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A81BD6" w14:textId="7872EB6A" w:rsidR="00C32335" w:rsidRDefault="00E174F0" w:rsidP="00C32335">
      <w:pPr>
        <w:rPr>
          <w:b/>
          <w:color w:val="F79646" w:themeColor="accent6"/>
        </w:rPr>
      </w:pPr>
      <w:bookmarkStart w:id="0" w:name="_Toc508722317"/>
      <w:bookmarkStart w:id="1" w:name="_GoBack"/>
      <w:bookmarkEnd w:id="1"/>
      <w:r>
        <w:rPr>
          <w:noProof/>
          <w:color w:val="003C69"/>
          <w:sz w:val="78"/>
          <w:szCs w:val="78"/>
          <w:lang w:eastAsia="en-AU"/>
        </w:rPr>
        <w:drawing>
          <wp:anchor distT="0" distB="0" distL="114300" distR="114300" simplePos="0" relativeHeight="251667456" behindDoc="1" locked="0" layoutInCell="1" allowOverlap="1" wp14:anchorId="0048CD8F" wp14:editId="5CDDB63C">
            <wp:simplePos x="0" y="0"/>
            <wp:positionH relativeFrom="column">
              <wp:posOffset>-942975</wp:posOffset>
            </wp:positionH>
            <wp:positionV relativeFrom="paragraph">
              <wp:posOffset>-615950</wp:posOffset>
            </wp:positionV>
            <wp:extent cx="10722441" cy="7250179"/>
            <wp:effectExtent l="0" t="0" r="3175" b="8255"/>
            <wp:wrapNone/>
            <wp:docPr id="20" name="Picture 20" descr="Graphic features images of cattle, wind farm, wheat, wine, steak meal, and fish" title="DPIRD Annual report cobver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25-19 Annual Report 2019 cover design_DRAFT2-1.jpg"/>
                    <pic:cNvPicPr/>
                  </pic:nvPicPr>
                  <pic:blipFill>
                    <a:blip r:embed="rId9">
                      <a:extLst>
                        <a:ext uri="{28A0092B-C50C-407E-A947-70E740481C1C}">
                          <a14:useLocalDpi xmlns:a14="http://schemas.microsoft.com/office/drawing/2010/main" val="0"/>
                        </a:ext>
                      </a:extLst>
                    </a:blip>
                    <a:stretch>
                      <a:fillRect/>
                    </a:stretch>
                  </pic:blipFill>
                  <pic:spPr>
                    <a:xfrm>
                      <a:off x="0" y="0"/>
                      <a:ext cx="10722441" cy="7250179"/>
                    </a:xfrm>
                    <a:prstGeom prst="rect">
                      <a:avLst/>
                    </a:prstGeom>
                  </pic:spPr>
                </pic:pic>
              </a:graphicData>
            </a:graphic>
            <wp14:sizeRelH relativeFrom="page">
              <wp14:pctWidth>0</wp14:pctWidth>
            </wp14:sizeRelH>
            <wp14:sizeRelV relativeFrom="page">
              <wp14:pctHeight>0</wp14:pctHeight>
            </wp14:sizeRelV>
          </wp:anchor>
        </w:drawing>
      </w:r>
    </w:p>
    <w:p w14:paraId="4640AA52" w14:textId="77777777" w:rsidR="005D6EEE" w:rsidRPr="00C32335" w:rsidRDefault="005D6EEE" w:rsidP="00C32335">
      <w:pPr>
        <w:rPr>
          <w:b/>
          <w:color w:val="F79646" w:themeColor="accent6"/>
          <w:sz w:val="28"/>
          <w:szCs w:val="28"/>
        </w:rPr>
      </w:pPr>
      <w:r w:rsidRPr="00C32335">
        <w:rPr>
          <w:b/>
          <w:color w:val="F79646" w:themeColor="accent6"/>
          <w:sz w:val="28"/>
          <w:szCs w:val="28"/>
        </w:rPr>
        <w:br w:type="page"/>
      </w:r>
    </w:p>
    <w:p w14:paraId="39D2F3DD" w14:textId="77777777" w:rsidR="002A7E09" w:rsidRDefault="002A7E09" w:rsidP="002A7E09">
      <w:pPr>
        <w:pStyle w:val="Heading2"/>
      </w:pPr>
      <w:bookmarkStart w:id="2" w:name="_Toc516220792"/>
      <w:bookmarkStart w:id="3" w:name="_Toc516669920"/>
      <w:bookmarkStart w:id="4" w:name="_Toc520119310"/>
      <w:bookmarkStart w:id="5" w:name="_Toc520218618"/>
      <w:bookmarkStart w:id="6" w:name="_Toc19624691"/>
      <w:bookmarkStart w:id="7" w:name="_Toc509580894"/>
      <w:bookmarkStart w:id="8" w:name="_Toc511987315"/>
      <w:r>
        <w:lastRenderedPageBreak/>
        <w:t>Statement of compliance</w:t>
      </w:r>
      <w:bookmarkEnd w:id="2"/>
      <w:bookmarkEnd w:id="3"/>
      <w:bookmarkEnd w:id="4"/>
      <w:bookmarkEnd w:id="5"/>
      <w:bookmarkEnd w:id="6"/>
    </w:p>
    <w:p w14:paraId="6CE24A96" w14:textId="77777777" w:rsidR="001A02B1" w:rsidRDefault="001A02B1" w:rsidP="002A7E09">
      <w:pPr>
        <w:rPr>
          <w:b/>
        </w:rPr>
        <w:sectPr w:rsidR="001A02B1" w:rsidSect="00241FE4">
          <w:footerReference w:type="default" r:id="rId10"/>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40544C83" w14:textId="77777777" w:rsidR="002A7E09" w:rsidRPr="00E4328E" w:rsidRDefault="009A28C8" w:rsidP="002A7E09">
      <w:pPr>
        <w:rPr>
          <w:b/>
        </w:rPr>
      </w:pPr>
      <w:r w:rsidRPr="00E4328E">
        <w:rPr>
          <w:b/>
        </w:rPr>
        <w:lastRenderedPageBreak/>
        <w:t>For year ended 30 June 2019</w:t>
      </w:r>
    </w:p>
    <w:p w14:paraId="7D080658" w14:textId="77777777" w:rsidR="002A7E09" w:rsidRPr="00E4328E" w:rsidRDefault="002A7E09" w:rsidP="002A7E09">
      <w:pPr>
        <w:rPr>
          <w:b/>
        </w:rPr>
      </w:pPr>
      <w:r w:rsidRPr="00E4328E">
        <w:rPr>
          <w:b/>
        </w:rPr>
        <w:t xml:space="preserve">Hon. Alannah </w:t>
      </w:r>
      <w:proofErr w:type="spellStart"/>
      <w:r w:rsidRPr="00E4328E">
        <w:rPr>
          <w:b/>
        </w:rPr>
        <w:t>MacTiernan</w:t>
      </w:r>
      <w:proofErr w:type="spellEnd"/>
      <w:r w:rsidRPr="00E4328E">
        <w:rPr>
          <w:b/>
        </w:rPr>
        <w:t xml:space="preserve"> MLC</w:t>
      </w:r>
      <w:r w:rsidRPr="00E4328E">
        <w:rPr>
          <w:b/>
        </w:rPr>
        <w:br/>
        <w:t>Minister for Regional Development; Agriculture and Food</w:t>
      </w:r>
    </w:p>
    <w:p w14:paraId="37E8461F" w14:textId="77777777" w:rsidR="002A7E09" w:rsidRPr="00E4328E" w:rsidRDefault="002A7E09" w:rsidP="002A7E09">
      <w:proofErr w:type="gramStart"/>
      <w:r w:rsidRPr="00E4328E">
        <w:t>and</w:t>
      </w:r>
      <w:proofErr w:type="gramEnd"/>
    </w:p>
    <w:p w14:paraId="64D6D951" w14:textId="77777777" w:rsidR="002A7E09" w:rsidRPr="00E4328E" w:rsidRDefault="002A7E09" w:rsidP="002A7E09">
      <w:pPr>
        <w:rPr>
          <w:b/>
        </w:rPr>
      </w:pPr>
      <w:r w:rsidRPr="00E4328E">
        <w:rPr>
          <w:b/>
        </w:rPr>
        <w:t>Hon. Dave Kelly MLA</w:t>
      </w:r>
      <w:r w:rsidRPr="00E4328E">
        <w:rPr>
          <w:b/>
        </w:rPr>
        <w:br/>
        <w:t>Minister for Fisheries</w:t>
      </w:r>
    </w:p>
    <w:p w14:paraId="215BF243" w14:textId="77777777" w:rsidR="002A7E09" w:rsidRPr="00E4328E" w:rsidRDefault="002A7E09" w:rsidP="002A7E09">
      <w:r w:rsidRPr="00E4328E">
        <w:t xml:space="preserve">In accordance with section 63 of the </w:t>
      </w:r>
      <w:r w:rsidRPr="00E4328E">
        <w:rPr>
          <w:i/>
        </w:rPr>
        <w:t>Financial Management Act 2006</w:t>
      </w:r>
      <w:r w:rsidRPr="00E4328E">
        <w:t xml:space="preserve">, I hereby submit for your information and presentation to Parliament, the </w:t>
      </w:r>
      <w:r w:rsidR="00D40B5C" w:rsidRPr="00E4328E">
        <w:t>r</w:t>
      </w:r>
      <w:r w:rsidRPr="00E4328E">
        <w:t xml:space="preserve">eport of the Department of Primary Industries and Regional Development for the </w:t>
      </w:r>
      <w:r w:rsidR="00434BB8" w:rsidRPr="00E4328E">
        <w:t>reporting period</w:t>
      </w:r>
      <w:r w:rsidRPr="00E4328E">
        <w:t xml:space="preserve"> end</w:t>
      </w:r>
      <w:r w:rsidR="00450EE8" w:rsidRPr="00E4328E">
        <w:t>ing</w:t>
      </w:r>
      <w:r w:rsidR="006D338E" w:rsidRPr="00E4328E">
        <w:t xml:space="preserve"> 30 June 2019</w:t>
      </w:r>
      <w:r w:rsidRPr="00E4328E">
        <w:t>.</w:t>
      </w:r>
    </w:p>
    <w:p w14:paraId="5F69B527" w14:textId="77777777" w:rsidR="003F19DB" w:rsidRPr="00E4328E" w:rsidRDefault="002A7E09" w:rsidP="002A7E09">
      <w:r w:rsidRPr="00E4328E">
        <w:t xml:space="preserve">The </w:t>
      </w:r>
      <w:r w:rsidR="00D40B5C" w:rsidRPr="00E4328E">
        <w:t>r</w:t>
      </w:r>
      <w:r w:rsidRPr="00E4328E">
        <w:t xml:space="preserve">eport has been prepared in accordance with the provisions of the </w:t>
      </w:r>
      <w:r w:rsidRPr="00E4328E">
        <w:rPr>
          <w:i/>
        </w:rPr>
        <w:t>Financial Management Act 2006</w:t>
      </w:r>
      <w:r w:rsidRPr="00E4328E">
        <w:t xml:space="preserve"> and </w:t>
      </w:r>
      <w:r w:rsidR="00450EE8" w:rsidRPr="00E4328E">
        <w:t xml:space="preserve">reporting requirements under the </w:t>
      </w:r>
      <w:r w:rsidR="00450EE8" w:rsidRPr="00E4328E">
        <w:rPr>
          <w:i/>
        </w:rPr>
        <w:t>Fish Resources Management Act 1994</w:t>
      </w:r>
      <w:r w:rsidR="00450EE8" w:rsidRPr="00E4328E">
        <w:t xml:space="preserve"> and </w:t>
      </w:r>
      <w:r w:rsidR="00B55845" w:rsidRPr="00E4328E">
        <w:rPr>
          <w:i/>
        </w:rPr>
        <w:t>Soil and Land Conservation Act 1945</w:t>
      </w:r>
      <w:r w:rsidR="00B55845" w:rsidRPr="00E4328E">
        <w:t>.</w:t>
      </w:r>
    </w:p>
    <w:p w14:paraId="75577793" w14:textId="095DB807" w:rsidR="006D338E" w:rsidRDefault="00440424" w:rsidP="002A7E09">
      <w:pPr>
        <w:rPr>
          <w:b/>
          <w:noProof/>
          <w:color w:val="F79646" w:themeColor="accent6"/>
          <w:lang w:eastAsia="en-AU"/>
        </w:rPr>
      </w:pPr>
      <w:r>
        <w:rPr>
          <w:b/>
          <w:noProof/>
          <w:color w:val="F79646" w:themeColor="accent6"/>
          <w:lang w:eastAsia="en-AU"/>
        </w:rPr>
        <w:drawing>
          <wp:inline distT="0" distB="0" distL="0" distR="0" wp14:anchorId="6B6992EC" wp14:editId="3D3DEE7B">
            <wp:extent cx="1504950" cy="913409"/>
            <wp:effectExtent l="0" t="0" r="0" b="1270"/>
            <wp:docPr id="29" name="Picture 29"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523994" cy="924968"/>
                    </a:xfrm>
                    <a:prstGeom prst="rect">
                      <a:avLst/>
                    </a:prstGeom>
                  </pic:spPr>
                </pic:pic>
              </a:graphicData>
            </a:graphic>
          </wp:inline>
        </w:drawing>
      </w:r>
    </w:p>
    <w:p w14:paraId="05FD4A82" w14:textId="5606C4A2" w:rsidR="007434CF" w:rsidRDefault="00A7751E" w:rsidP="00266BEF">
      <w:pPr>
        <w:rPr>
          <w:b/>
          <w:color w:val="F79646" w:themeColor="accent6"/>
        </w:rPr>
      </w:pPr>
      <w:r>
        <w:t>Mr David (</w:t>
      </w:r>
      <w:r w:rsidR="002A7E09" w:rsidRPr="00E4328E">
        <w:t>Ralph</w:t>
      </w:r>
      <w:r>
        <w:t>)</w:t>
      </w:r>
      <w:r w:rsidR="002A7E09" w:rsidRPr="00E4328E">
        <w:t xml:space="preserve"> Addis</w:t>
      </w:r>
      <w:r w:rsidR="002A7E09" w:rsidRPr="00E4328E">
        <w:br/>
        <w:t>Director General</w:t>
      </w:r>
      <w:r w:rsidR="007434CF">
        <w:rPr>
          <w:color w:val="632423" w:themeColor="accent2" w:themeShade="80"/>
        </w:rPr>
        <w:br w:type="column"/>
      </w:r>
    </w:p>
    <w:p w14:paraId="612012A6" w14:textId="2A176DCD" w:rsidR="0086303D" w:rsidRDefault="0086303D" w:rsidP="00E174F0">
      <w:pPr>
        <w:sectPr w:rsidR="0086303D" w:rsidSect="00241FE4">
          <w:type w:val="continuous"/>
          <w:pgSz w:w="16834" w:h="11909" w:orient="landscape"/>
          <w:pgMar w:top="1440" w:right="1440" w:bottom="1440" w:left="1440" w:header="720" w:footer="170" w:gutter="0"/>
          <w:cols w:num="2" w:space="720"/>
        </w:sectPr>
      </w:pPr>
      <w:bookmarkStart w:id="9" w:name="_Toc515372102"/>
    </w:p>
    <w:p w14:paraId="267857B4" w14:textId="77777777" w:rsidR="00855B59" w:rsidRDefault="00855B59">
      <w:pPr>
        <w:spacing w:after="200" w:line="276" w:lineRule="auto"/>
        <w:rPr>
          <w:b/>
          <w:bCs/>
          <w:color w:val="00587C"/>
          <w:sz w:val="36"/>
          <w:szCs w:val="26"/>
        </w:rPr>
      </w:pPr>
      <w:bookmarkStart w:id="10" w:name="_Toc516220793"/>
      <w:bookmarkStart w:id="11" w:name="_Toc516669921"/>
      <w:r>
        <w:lastRenderedPageBreak/>
        <w:br w:type="page"/>
      </w:r>
    </w:p>
    <w:p w14:paraId="71C94F5B" w14:textId="77777777" w:rsidR="002A7E09" w:rsidRPr="0086303D" w:rsidRDefault="002A7E09" w:rsidP="0086303D">
      <w:pPr>
        <w:pStyle w:val="Heading2"/>
      </w:pPr>
      <w:bookmarkStart w:id="12" w:name="_Toc520119311"/>
      <w:bookmarkStart w:id="13" w:name="_Toc520218556"/>
      <w:bookmarkStart w:id="14" w:name="_Toc520218619"/>
      <w:bookmarkStart w:id="15" w:name="_Toc521670956"/>
      <w:bookmarkStart w:id="16" w:name="_Toc19624692"/>
      <w:r w:rsidRPr="0086303D">
        <w:lastRenderedPageBreak/>
        <w:t>Contact</w:t>
      </w:r>
      <w:bookmarkEnd w:id="9"/>
      <w:bookmarkEnd w:id="10"/>
      <w:bookmarkEnd w:id="11"/>
      <w:bookmarkEnd w:id="12"/>
      <w:bookmarkEnd w:id="13"/>
      <w:bookmarkEnd w:id="14"/>
      <w:bookmarkEnd w:id="15"/>
      <w:bookmarkEnd w:id="16"/>
    </w:p>
    <w:p w14:paraId="52F65463" w14:textId="77777777" w:rsidR="0086303D" w:rsidRDefault="0086303D" w:rsidP="004A1718">
      <w:pPr>
        <w:sectPr w:rsidR="0086303D" w:rsidSect="00241FE4">
          <w:type w:val="continuous"/>
          <w:pgSz w:w="16834" w:h="11909" w:orient="landscape"/>
          <w:pgMar w:top="1440" w:right="1440" w:bottom="1440" w:left="1440" w:header="720" w:footer="170" w:gutter="0"/>
          <w:pgNumType w:fmt="lowerRoman"/>
          <w:cols w:space="720"/>
        </w:sectPr>
      </w:pPr>
    </w:p>
    <w:p w14:paraId="4F103D65" w14:textId="77777777" w:rsidR="004A1718" w:rsidRPr="007563F8" w:rsidRDefault="004A1718" w:rsidP="004A1718">
      <w:r w:rsidRPr="007563F8">
        <w:lastRenderedPageBreak/>
        <w:t>Postal: Locked Bag 4, Bentley Delivery Centre WA 6983</w:t>
      </w:r>
      <w:r w:rsidRPr="007563F8">
        <w:br/>
        <w:t>Street address: 3 Baron-Hay Court, South Perth WA 6151</w:t>
      </w:r>
      <w:r w:rsidRPr="007563F8">
        <w:br/>
        <w:t>Internet: dpird.wa.gov.au</w:t>
      </w:r>
      <w:r w:rsidRPr="007563F8">
        <w:br/>
        <w:t xml:space="preserve">Email: </w:t>
      </w:r>
      <w:hyperlink r:id="rId12" w:history="1">
        <w:r w:rsidR="0095606E" w:rsidRPr="00E65CDC">
          <w:rPr>
            <w:rStyle w:val="Hyperlink"/>
          </w:rPr>
          <w:t>enquiries@dpird.wa.gov.au</w:t>
        </w:r>
      </w:hyperlink>
      <w:r w:rsidRPr="007563F8">
        <w:br/>
        <w:t>Telephone: +61 1300 374 731</w:t>
      </w:r>
    </w:p>
    <w:p w14:paraId="3D1026F4" w14:textId="77777777" w:rsidR="004A1718" w:rsidRPr="007563F8" w:rsidRDefault="004A1718" w:rsidP="004A1718">
      <w:pPr>
        <w:rPr>
          <w:b/>
        </w:rPr>
      </w:pPr>
      <w:r w:rsidRPr="007563F8">
        <w:rPr>
          <w:b/>
        </w:rPr>
        <w:t xml:space="preserve">ISSN 2209-3427 (Print) </w:t>
      </w:r>
      <w:r w:rsidRPr="007563F8">
        <w:rPr>
          <w:b/>
        </w:rPr>
        <w:br/>
        <w:t>ISSN 2209-3435 (Online)</w:t>
      </w:r>
    </w:p>
    <w:p w14:paraId="2FB3419F" w14:textId="77777777" w:rsidR="004A1718" w:rsidRPr="007563F8" w:rsidRDefault="004A1718" w:rsidP="004A1718">
      <w:pPr>
        <w:rPr>
          <w:b/>
        </w:rPr>
      </w:pPr>
      <w:r w:rsidRPr="007563F8">
        <w:rPr>
          <w:b/>
        </w:rPr>
        <w:t>Creative Commons Licence</w:t>
      </w:r>
    </w:p>
    <w:p w14:paraId="0AE94895" w14:textId="77777777" w:rsidR="004A1718" w:rsidRPr="007563F8" w:rsidRDefault="004A1718" w:rsidP="004A1718">
      <w:r w:rsidRPr="007563F8">
        <w:t>The DPIRD annual report is licensed under a Creative Commons Attribution 3.0 Australian Licence.</w:t>
      </w:r>
    </w:p>
    <w:p w14:paraId="32922B1C" w14:textId="77777777" w:rsidR="004A1718" w:rsidRPr="007563F8" w:rsidRDefault="004A1718" w:rsidP="004A1718">
      <w:r w:rsidRPr="007563F8">
        <w:t xml:space="preserve">You are free to reuse the work under that licence on the condition that you attribute the State of Western Australia </w:t>
      </w:r>
      <w:r w:rsidR="009B43E7" w:rsidRPr="007563F8">
        <w:t>(</w:t>
      </w:r>
      <w:hyperlink r:id="rId13" w:history="1">
        <w:r w:rsidRPr="0095606E">
          <w:rPr>
            <w:rStyle w:val="Hyperlink"/>
          </w:rPr>
          <w:t>Department of Primary Industries and Regional Development</w:t>
        </w:r>
      </w:hyperlink>
      <w:r w:rsidRPr="007563F8">
        <w:t>) as an author; indicate if changes were made; and otherwise comply with these licence conditions.</w:t>
      </w:r>
    </w:p>
    <w:p w14:paraId="2C8CA6BE" w14:textId="77777777" w:rsidR="004A1718" w:rsidRPr="007563F8" w:rsidRDefault="004A1718" w:rsidP="004A1718">
      <w:r w:rsidRPr="007563F8">
        <w:t xml:space="preserve">License URL: </w:t>
      </w:r>
      <w:hyperlink r:id="rId14" w:history="1">
        <w:r w:rsidRPr="0095606E">
          <w:rPr>
            <w:rStyle w:val="Hyperlink"/>
          </w:rPr>
          <w:t>https://creativecommons.org/licenses/by/3.0/au/legalcode</w:t>
        </w:r>
      </w:hyperlink>
    </w:p>
    <w:p w14:paraId="2AE58B23" w14:textId="77777777" w:rsidR="004A1718" w:rsidRPr="007563F8" w:rsidRDefault="004A1718" w:rsidP="004A1718">
      <w:r w:rsidRPr="007563F8">
        <w:t xml:space="preserve">Attribution: © </w:t>
      </w:r>
      <w:r w:rsidRPr="007563F8">
        <w:rPr>
          <w:rFonts w:cs="Arial"/>
          <w:szCs w:val="24"/>
          <w:lang w:val="en"/>
        </w:rPr>
        <w:t>Copyright State of Western Australia (</w:t>
      </w:r>
      <w:hyperlink r:id="rId15" w:history="1">
        <w:r w:rsidRPr="0095606E">
          <w:rPr>
            <w:rStyle w:val="Hyperlink"/>
            <w:rFonts w:cs="Arial"/>
            <w:szCs w:val="24"/>
            <w:lang w:val="en"/>
          </w:rPr>
          <w:t>Department of Primary Industries and Regional Development</w:t>
        </w:r>
      </w:hyperlink>
      <w:r w:rsidR="00C14086" w:rsidRPr="007563F8">
        <w:rPr>
          <w:rFonts w:cs="Arial"/>
          <w:szCs w:val="24"/>
          <w:lang w:val="en"/>
        </w:rPr>
        <w:t>) 2019</w:t>
      </w:r>
    </w:p>
    <w:p w14:paraId="43177576" w14:textId="77777777" w:rsidR="004A1718" w:rsidRPr="007563F8" w:rsidRDefault="004A1718" w:rsidP="004A1718">
      <w:r w:rsidRPr="007563F8">
        <w:t>Notice identifying other material and/or rights in this publication:</w:t>
      </w:r>
    </w:p>
    <w:p w14:paraId="76020F19" w14:textId="77777777" w:rsidR="004A1718" w:rsidRPr="007563F8" w:rsidRDefault="004A1718" w:rsidP="004A1718">
      <w:r w:rsidRPr="007563F8">
        <w:t>The Creative Commons licence does not apply to the Department of Primary Industries and Regional Development logo or the State Coat of Arms.</w:t>
      </w:r>
    </w:p>
    <w:p w14:paraId="480A2D1D" w14:textId="77777777" w:rsidR="004A1718" w:rsidRPr="007563F8" w:rsidRDefault="004A1718" w:rsidP="004A1718">
      <w:r w:rsidRPr="007563F8">
        <w:lastRenderedPageBreak/>
        <w:t>Permission to reuse the logo must be obtained from the Department of Primary Industries and Regional Development.</w:t>
      </w:r>
    </w:p>
    <w:p w14:paraId="49719544" w14:textId="77777777" w:rsidR="004A1718" w:rsidRPr="007563F8" w:rsidRDefault="004A1718" w:rsidP="004A1718">
      <w:pPr>
        <w:rPr>
          <w:b/>
        </w:rPr>
      </w:pPr>
      <w:r w:rsidRPr="007563F8">
        <w:rPr>
          <w:b/>
        </w:rPr>
        <w:t>Important disclaimer</w:t>
      </w:r>
    </w:p>
    <w:p w14:paraId="2578227A" w14:textId="77777777" w:rsidR="004A1718" w:rsidRPr="007563F8" w:rsidRDefault="004A1718" w:rsidP="004A1718">
      <w:r w:rsidRPr="007563F8">
        <w:t>The Chief Executive Officer of the Department of Primary Industries and Regional Development and the State of Western Australia accept no liability whatsoever by reason of negligence or otherwise arising from the use or release of this information or any part of it.</w:t>
      </w:r>
    </w:p>
    <w:p w14:paraId="0CCF74D2" w14:textId="77777777" w:rsidR="004A1718" w:rsidRPr="007563F8" w:rsidRDefault="004A1718" w:rsidP="004A1718">
      <w:pPr>
        <w:rPr>
          <w:b/>
        </w:rPr>
      </w:pPr>
      <w:r w:rsidRPr="007563F8">
        <w:rPr>
          <w:b/>
        </w:rPr>
        <w:t>Compliments/complaints</w:t>
      </w:r>
    </w:p>
    <w:p w14:paraId="0DC14F3E" w14:textId="77777777" w:rsidR="004A1718" w:rsidRPr="007563F8" w:rsidRDefault="004A1718" w:rsidP="004A1718">
      <w:r w:rsidRPr="007563F8">
        <w:t>We would like to receive any feedback you have on this report.</w:t>
      </w:r>
    </w:p>
    <w:p w14:paraId="4C09C4C8" w14:textId="77777777" w:rsidR="004A1718" w:rsidRPr="007563F8" w:rsidRDefault="004A1718" w:rsidP="004A1718">
      <w:r w:rsidRPr="007563F8">
        <w:t xml:space="preserve">Compliments or complaints can be provided by completing the feedback form on our website or by emailing us at </w:t>
      </w:r>
      <w:hyperlink r:id="rId16" w:history="1">
        <w:r w:rsidR="0095606E" w:rsidRPr="00E65CDC">
          <w:rPr>
            <w:rStyle w:val="Hyperlink"/>
          </w:rPr>
          <w:t>enquiries@dpird.wa.gov.au</w:t>
        </w:r>
      </w:hyperlink>
      <w:r w:rsidRPr="0095606E">
        <w:t>.</w:t>
      </w:r>
    </w:p>
    <w:p w14:paraId="2DCEFC88" w14:textId="77777777" w:rsidR="004A1718" w:rsidRPr="007563F8" w:rsidRDefault="004A1718" w:rsidP="004A1718">
      <w:pPr>
        <w:rPr>
          <w:b/>
        </w:rPr>
      </w:pPr>
      <w:r w:rsidRPr="007563F8">
        <w:rPr>
          <w:b/>
        </w:rPr>
        <w:t>Copies of this document are available in alternative formats upon request.</w:t>
      </w:r>
    </w:p>
    <w:p w14:paraId="78BAB901" w14:textId="77777777" w:rsidR="004A1718" w:rsidRPr="007563F8" w:rsidRDefault="004A1718" w:rsidP="004A1718">
      <w:r w:rsidRPr="007563F8">
        <w:t>If you have a hearing or speech impairment, you can contact us through the National Relay Service:</w:t>
      </w:r>
    </w:p>
    <w:p w14:paraId="2E586622" w14:textId="77777777" w:rsidR="004A1718" w:rsidRPr="007563F8" w:rsidRDefault="004A1718" w:rsidP="00EE73BB">
      <w:pPr>
        <w:pStyle w:val="ListParagraph"/>
        <w:numPr>
          <w:ilvl w:val="0"/>
          <w:numId w:val="1"/>
        </w:numPr>
      </w:pPr>
      <w:r w:rsidRPr="007563F8">
        <w:t>TTY or computer with modem users, phone 133 677</w:t>
      </w:r>
    </w:p>
    <w:p w14:paraId="1052E91E" w14:textId="77777777" w:rsidR="004A1718" w:rsidRPr="007563F8" w:rsidRDefault="004A1718" w:rsidP="00EE73BB">
      <w:pPr>
        <w:pStyle w:val="ListParagraph"/>
        <w:numPr>
          <w:ilvl w:val="0"/>
          <w:numId w:val="1"/>
        </w:numPr>
      </w:pPr>
      <w:r w:rsidRPr="007563F8">
        <w:t>Speak and listen users, phone 1300 555 727</w:t>
      </w:r>
    </w:p>
    <w:p w14:paraId="57C5D14E" w14:textId="77777777" w:rsidR="004A1718" w:rsidRPr="007563F8" w:rsidRDefault="004A1718" w:rsidP="00EE73BB">
      <w:pPr>
        <w:pStyle w:val="ListParagraph"/>
        <w:numPr>
          <w:ilvl w:val="0"/>
          <w:numId w:val="1"/>
        </w:numPr>
      </w:pPr>
      <w:r w:rsidRPr="007563F8">
        <w:t>SMS relay, phone 0423 677 767</w:t>
      </w:r>
    </w:p>
    <w:p w14:paraId="5AFB7A05" w14:textId="77777777" w:rsidR="004A1718" w:rsidRPr="007563F8" w:rsidRDefault="004A1718" w:rsidP="004A1718">
      <w:r w:rsidRPr="007563F8">
        <w:t>If you require the assistance of an interpreter, please contact us through Translating and Interpreting Service (TIS) National on 131 450.</w:t>
      </w:r>
    </w:p>
    <w:p w14:paraId="7C85061A" w14:textId="77777777" w:rsidR="002A7E09" w:rsidRDefault="002A7E09" w:rsidP="005D6EEE">
      <w:pPr>
        <w:pStyle w:val="Heading2"/>
        <w:sectPr w:rsidR="002A7E09" w:rsidSect="00241FE4">
          <w:type w:val="continuous"/>
          <w:pgSz w:w="16834" w:h="11909" w:orient="landscape"/>
          <w:pgMar w:top="1440" w:right="1440" w:bottom="1440" w:left="1440" w:header="720" w:footer="170" w:gutter="0"/>
          <w:cols w:num="2" w:space="720"/>
        </w:sectPr>
      </w:pPr>
    </w:p>
    <w:p w14:paraId="1648100E" w14:textId="77777777" w:rsidR="002A7E09" w:rsidRDefault="002A7E09" w:rsidP="002A7E09">
      <w:pPr>
        <w:pStyle w:val="Heading2"/>
      </w:pPr>
      <w:bookmarkStart w:id="17" w:name="_Toc516220794"/>
      <w:bookmarkStart w:id="18" w:name="_Toc516669922"/>
      <w:bookmarkStart w:id="19" w:name="_Toc520119312"/>
      <w:bookmarkStart w:id="20" w:name="_Toc520218557"/>
      <w:bookmarkStart w:id="21" w:name="_Toc520218620"/>
      <w:bookmarkStart w:id="22" w:name="_Toc19624693"/>
      <w:r>
        <w:lastRenderedPageBreak/>
        <w:t>Guide to this report</w:t>
      </w:r>
      <w:bookmarkEnd w:id="17"/>
      <w:bookmarkEnd w:id="18"/>
      <w:bookmarkEnd w:id="19"/>
      <w:bookmarkEnd w:id="20"/>
      <w:bookmarkEnd w:id="21"/>
      <w:bookmarkEnd w:id="22"/>
    </w:p>
    <w:p w14:paraId="659C9F42" w14:textId="77777777" w:rsidR="002B479F" w:rsidRDefault="002B479F" w:rsidP="002A7E09">
      <w:pPr>
        <w:sectPr w:rsidR="002B479F" w:rsidSect="00241FE4">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44968D54" w14:textId="77777777" w:rsidR="002A7E09" w:rsidRPr="00E4328E" w:rsidRDefault="002A7E09" w:rsidP="002A7E09">
      <w:r w:rsidRPr="00E4328E">
        <w:lastRenderedPageBreak/>
        <w:t>This report presents the statutory compliance, performance and operational reporting for the financial year ending 30 June 201</w:t>
      </w:r>
      <w:r w:rsidR="00C14086" w:rsidRPr="00E4328E">
        <w:t>9</w:t>
      </w:r>
      <w:r w:rsidRPr="00E4328E">
        <w:t>. It consists of four principal sections and appendices:</w:t>
      </w:r>
    </w:p>
    <w:p w14:paraId="5EB8AE00" w14:textId="77777777" w:rsidR="002A7E09" w:rsidRPr="00E4328E" w:rsidRDefault="002A7E09" w:rsidP="002A7E09">
      <w:r w:rsidRPr="00E4328E">
        <w:rPr>
          <w:b/>
        </w:rPr>
        <w:t>Overview</w:t>
      </w:r>
      <w:r w:rsidRPr="00E4328E">
        <w:t xml:space="preserve"> — provides a snapshot of the year in review and outlines who we are and what we do, the industries and communities we support, and how we go about our business.</w:t>
      </w:r>
    </w:p>
    <w:p w14:paraId="6DF811B6" w14:textId="77777777" w:rsidR="002A7E09" w:rsidRPr="00E4328E" w:rsidRDefault="002A7E09" w:rsidP="002A7E09">
      <w:r w:rsidRPr="00E4328E">
        <w:rPr>
          <w:b/>
        </w:rPr>
        <w:t>Agency performance</w:t>
      </w:r>
      <w:r w:rsidRPr="00E4328E">
        <w:t xml:space="preserve"> — outlines what we have achieved along with details of how we performed against targets for the year.</w:t>
      </w:r>
    </w:p>
    <w:p w14:paraId="60CC598B" w14:textId="77777777" w:rsidR="002A7E09" w:rsidRPr="00E4328E" w:rsidRDefault="002A7E09" w:rsidP="002A7E09">
      <w:r w:rsidRPr="00E4328E">
        <w:rPr>
          <w:b/>
        </w:rPr>
        <w:t xml:space="preserve">Significant issues </w:t>
      </w:r>
      <w:r w:rsidRPr="00E4328E">
        <w:t xml:space="preserve">— describes current and emerging issues and trends </w:t>
      </w:r>
      <w:r w:rsidR="006C4A60" w:rsidRPr="00E4328E">
        <w:t>impacting on</w:t>
      </w:r>
      <w:r w:rsidRPr="00E4328E">
        <w:t xml:space="preserve"> our operations.</w:t>
      </w:r>
    </w:p>
    <w:p w14:paraId="1A940F07" w14:textId="77777777" w:rsidR="002A7E09" w:rsidRPr="00E4328E" w:rsidRDefault="002A7E09" w:rsidP="002A7E09">
      <w:r w:rsidRPr="00E4328E">
        <w:rPr>
          <w:b/>
        </w:rPr>
        <w:t>Disclosures</w:t>
      </w:r>
      <w:r w:rsidR="006C4A60" w:rsidRPr="00E4328E">
        <w:rPr>
          <w:b/>
        </w:rPr>
        <w:t xml:space="preserve"> and legal compliance</w:t>
      </w:r>
      <w:r w:rsidRPr="00E4328E">
        <w:t xml:space="preserve"> — details our financial situation and performance against our key performance indicators (KPIs) along with reports on staffing, governance and </w:t>
      </w:r>
      <w:r w:rsidR="006C4A60" w:rsidRPr="00E4328E">
        <w:t xml:space="preserve">legal and policy </w:t>
      </w:r>
      <w:r w:rsidRPr="00E4328E">
        <w:t>issues.</w:t>
      </w:r>
    </w:p>
    <w:p w14:paraId="3D1137BD" w14:textId="1BC2A7D8" w:rsidR="00453F58" w:rsidRPr="00E4328E" w:rsidRDefault="002A7E09" w:rsidP="002A7E09">
      <w:r w:rsidRPr="00E4328E">
        <w:rPr>
          <w:b/>
        </w:rPr>
        <w:t xml:space="preserve">Appendices </w:t>
      </w:r>
      <w:r w:rsidRPr="00E4328E">
        <w:t>— incorporates</w:t>
      </w:r>
      <w:r w:rsidR="00453F58" w:rsidRPr="00E4328E">
        <w:t xml:space="preserve"> Statement by the Commissioner of Soil and Land Conservation; </w:t>
      </w:r>
      <w:r w:rsidR="00002CA8" w:rsidRPr="00E4328E">
        <w:t xml:space="preserve">Breeding stock status, catch and effort ranges for </w:t>
      </w:r>
      <w:r w:rsidR="00AB1114">
        <w:t>Western Australia’s</w:t>
      </w:r>
      <w:r w:rsidR="00AB1114" w:rsidRPr="00342D05">
        <w:t xml:space="preserve"> </w:t>
      </w:r>
      <w:r w:rsidR="00AB1114">
        <w:t xml:space="preserve">(WA) </w:t>
      </w:r>
      <w:r w:rsidR="00002CA8" w:rsidRPr="00E4328E">
        <w:t>major commercial and recreational fisheries</w:t>
      </w:r>
      <w:r w:rsidR="00453F58" w:rsidRPr="00E4328E">
        <w:t xml:space="preserve">; and </w:t>
      </w:r>
      <w:r w:rsidRPr="00E4328E">
        <w:t>State register of authorisations, exe</w:t>
      </w:r>
      <w:r w:rsidR="00453F58" w:rsidRPr="00E4328E">
        <w:t>mptions and aquaculture leases.</w:t>
      </w:r>
    </w:p>
    <w:p w14:paraId="58943057" w14:textId="77777777" w:rsidR="002A7E09" w:rsidRPr="00E4328E" w:rsidRDefault="00002CA8" w:rsidP="002A7E09">
      <w:r w:rsidRPr="00E4328E">
        <w:br w:type="column"/>
      </w:r>
      <w:r w:rsidR="002A7E09" w:rsidRPr="00E4328E">
        <w:lastRenderedPageBreak/>
        <w:t>In this report, we refer to the Department of Primary Industries and Regional Development as ‘the department’ or ‘DPIRD’.</w:t>
      </w:r>
    </w:p>
    <w:p w14:paraId="480F5BE9" w14:textId="39FA0907" w:rsidR="002B479F" w:rsidRPr="006D338E" w:rsidRDefault="002A7E09" w:rsidP="008942BA">
      <w:pPr>
        <w:rPr>
          <w:color w:val="FF0000"/>
        </w:rPr>
        <w:sectPr w:rsidR="002B479F" w:rsidRPr="006D338E" w:rsidSect="00241FE4">
          <w:type w:val="continuous"/>
          <w:pgSz w:w="16834" w:h="11909" w:orient="landscape" w:code="9"/>
          <w:pgMar w:top="1440" w:right="1440" w:bottom="1440" w:left="1440" w:header="720" w:footer="170" w:gutter="0"/>
          <w:pgNumType w:fmt="lowerRoman"/>
          <w:cols w:num="2" w:space="709"/>
          <w:docGrid w:linePitch="360"/>
        </w:sectPr>
      </w:pPr>
      <w:r w:rsidRPr="00E4328E">
        <w:t>A list of acronyms used is provided on the following page.</w:t>
      </w:r>
    </w:p>
    <w:p w14:paraId="1045DF7A" w14:textId="77777777" w:rsidR="008942BA" w:rsidRDefault="008942BA" w:rsidP="002A7E09">
      <w:pPr>
        <w:pStyle w:val="Heading2"/>
      </w:pPr>
      <w:bookmarkStart w:id="23" w:name="_Toc516220795"/>
      <w:bookmarkStart w:id="24" w:name="_Toc516669923"/>
      <w:bookmarkStart w:id="25" w:name="_Toc520119313"/>
      <w:bookmarkStart w:id="26" w:name="_Toc520218558"/>
      <w:bookmarkStart w:id="27" w:name="_Toc520218621"/>
      <w:r>
        <w:lastRenderedPageBreak/>
        <w:br w:type="page"/>
      </w:r>
    </w:p>
    <w:p w14:paraId="639AF906" w14:textId="542C012C" w:rsidR="00C349ED" w:rsidRDefault="002A7E09" w:rsidP="00C349ED">
      <w:pPr>
        <w:pStyle w:val="Heading2"/>
        <w:spacing w:after="0"/>
      </w:pPr>
      <w:bookmarkStart w:id="28" w:name="_Toc19624694"/>
      <w:r>
        <w:lastRenderedPageBreak/>
        <w:t>Acronyms</w:t>
      </w:r>
      <w:bookmarkEnd w:id="23"/>
      <w:bookmarkEnd w:id="24"/>
      <w:bookmarkEnd w:id="25"/>
      <w:bookmarkEnd w:id="26"/>
      <w:bookmarkEnd w:id="27"/>
      <w:bookmarkEnd w:id="28"/>
    </w:p>
    <w:p w14:paraId="4B5053BD" w14:textId="77777777" w:rsidR="002A7E09" w:rsidRDefault="002A7E09" w:rsidP="002A7E09">
      <w:pPr>
        <w:spacing w:after="0"/>
        <w:rPr>
          <w:w w:val="90"/>
        </w:rPr>
      </w:pPr>
    </w:p>
    <w:p w14:paraId="63A95D76" w14:textId="1C1B5FA3" w:rsidR="00C349ED" w:rsidRDefault="00C349ED" w:rsidP="002A7E09">
      <w:pPr>
        <w:spacing w:after="0"/>
        <w:rPr>
          <w:w w:val="90"/>
        </w:rPr>
        <w:sectPr w:rsidR="00C349ED" w:rsidSect="00241FE4">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tbl>
      <w:tblPr>
        <w:tblStyle w:val="ARTableStyle"/>
        <w:tblW w:w="6436" w:type="dxa"/>
        <w:tblBorders>
          <w:top w:val="none" w:sz="0" w:space="0" w:color="auto"/>
          <w:bottom w:val="none" w:sz="0" w:space="0" w:color="auto"/>
        </w:tblBorders>
        <w:tblLayout w:type="fixed"/>
        <w:tblLook w:val="00A0" w:firstRow="1" w:lastRow="0" w:firstColumn="1" w:lastColumn="0" w:noHBand="0" w:noVBand="0"/>
        <w:tblCaption w:val="List of aconyms and abbreviations"/>
      </w:tblPr>
      <w:tblGrid>
        <w:gridCol w:w="1464"/>
        <w:gridCol w:w="4972"/>
      </w:tblGrid>
      <w:tr w:rsidR="00674BE1" w:rsidRPr="00047C32" w14:paraId="5514A4B1" w14:textId="77777777" w:rsidTr="00B82917">
        <w:trPr>
          <w:cnfStyle w:val="100000000000" w:firstRow="1" w:lastRow="0" w:firstColumn="0" w:lastColumn="0" w:oddVBand="0" w:evenVBand="0" w:oddHBand="0" w:evenHBand="0" w:firstRowFirstColumn="0" w:firstRowLastColumn="0" w:lastRowFirstColumn="0" w:lastRowLastColumn="0"/>
          <w:trHeight w:val="113"/>
        </w:trPr>
        <w:tc>
          <w:tcPr>
            <w:tcW w:w="1464" w:type="dxa"/>
            <w:tcBorders>
              <w:bottom w:val="none" w:sz="0" w:space="0" w:color="auto"/>
            </w:tcBorders>
            <w:shd w:val="pct12" w:color="auto" w:fill="auto"/>
            <w:tcMar>
              <w:top w:w="11" w:type="dxa"/>
              <w:bottom w:w="11" w:type="dxa"/>
            </w:tcMar>
          </w:tcPr>
          <w:p w14:paraId="3FBF9E04" w14:textId="47702863" w:rsidR="00674BE1" w:rsidRPr="00047C32" w:rsidRDefault="00674BE1" w:rsidP="00674BE1">
            <w:pPr>
              <w:spacing w:after="0"/>
              <w:rPr>
                <w:rFonts w:cs="Arial"/>
                <w:w w:val="90"/>
                <w:szCs w:val="24"/>
              </w:rPr>
            </w:pPr>
            <w:proofErr w:type="spellStart"/>
            <w:r w:rsidRPr="00E35ACF">
              <w:rPr>
                <w:rFonts w:cs="Arial"/>
                <w:w w:val="90"/>
                <w:szCs w:val="24"/>
              </w:rPr>
              <w:lastRenderedPageBreak/>
              <w:t>CLso</w:t>
            </w:r>
            <w:proofErr w:type="spellEnd"/>
          </w:p>
        </w:tc>
        <w:tc>
          <w:tcPr>
            <w:tcW w:w="4972" w:type="dxa"/>
            <w:tcBorders>
              <w:bottom w:val="none" w:sz="0" w:space="0" w:color="auto"/>
            </w:tcBorders>
            <w:shd w:val="pct12" w:color="auto" w:fill="auto"/>
            <w:tcMar>
              <w:top w:w="11" w:type="dxa"/>
              <w:bottom w:w="11" w:type="dxa"/>
            </w:tcMar>
          </w:tcPr>
          <w:p w14:paraId="351DD8D8" w14:textId="34CA26A5" w:rsidR="00674BE1" w:rsidRPr="00047C32" w:rsidRDefault="00674BE1" w:rsidP="00674BE1">
            <w:pPr>
              <w:spacing w:after="0"/>
              <w:rPr>
                <w:rFonts w:cs="Arial"/>
                <w:w w:val="90"/>
                <w:szCs w:val="24"/>
              </w:rPr>
            </w:pPr>
            <w:proofErr w:type="spellStart"/>
            <w:r w:rsidRPr="00E35ACF">
              <w:rPr>
                <w:rFonts w:cs="Arial"/>
                <w:i/>
                <w:w w:val="90"/>
                <w:szCs w:val="24"/>
              </w:rPr>
              <w:t>Candidatus</w:t>
            </w:r>
            <w:proofErr w:type="spellEnd"/>
            <w:r w:rsidRPr="00E35ACF">
              <w:rPr>
                <w:rFonts w:cs="Arial"/>
                <w:w w:val="90"/>
                <w:szCs w:val="24"/>
              </w:rPr>
              <w:t xml:space="preserve"> </w:t>
            </w:r>
            <w:proofErr w:type="spellStart"/>
            <w:r w:rsidRPr="00E35ACF">
              <w:rPr>
                <w:rFonts w:cs="Arial"/>
                <w:w w:val="90"/>
                <w:szCs w:val="24"/>
              </w:rPr>
              <w:t>Liberibacter</w:t>
            </w:r>
            <w:proofErr w:type="spellEnd"/>
            <w:r w:rsidRPr="00E35ACF">
              <w:rPr>
                <w:rFonts w:cs="Arial"/>
                <w:w w:val="90"/>
                <w:szCs w:val="24"/>
              </w:rPr>
              <w:t xml:space="preserve"> </w:t>
            </w:r>
            <w:proofErr w:type="spellStart"/>
            <w:r w:rsidRPr="00E35ACF">
              <w:rPr>
                <w:rFonts w:cs="Arial"/>
                <w:w w:val="90"/>
                <w:szCs w:val="24"/>
              </w:rPr>
              <w:t>solanacearum</w:t>
            </w:r>
            <w:proofErr w:type="spellEnd"/>
          </w:p>
        </w:tc>
      </w:tr>
      <w:tr w:rsidR="00674BE1" w:rsidRPr="006D338E" w14:paraId="2F3AD5B7" w14:textId="77777777" w:rsidTr="00B82917">
        <w:trPr>
          <w:trHeight w:val="113"/>
        </w:trPr>
        <w:tc>
          <w:tcPr>
            <w:tcW w:w="1464" w:type="dxa"/>
            <w:shd w:val="clear" w:color="auto" w:fill="auto"/>
            <w:tcMar>
              <w:top w:w="11" w:type="dxa"/>
              <w:bottom w:w="11" w:type="dxa"/>
            </w:tcMar>
          </w:tcPr>
          <w:p w14:paraId="13FF0C6B" w14:textId="4A396920" w:rsidR="00674BE1" w:rsidRPr="00E35ACF" w:rsidRDefault="00674BE1" w:rsidP="00674BE1">
            <w:pPr>
              <w:spacing w:after="0"/>
              <w:rPr>
                <w:rFonts w:cs="Arial"/>
                <w:w w:val="90"/>
                <w:szCs w:val="24"/>
              </w:rPr>
            </w:pPr>
            <w:r w:rsidRPr="005E4DDD">
              <w:rPr>
                <w:rFonts w:cs="Arial"/>
                <w:w w:val="90"/>
                <w:szCs w:val="24"/>
              </w:rPr>
              <w:t xml:space="preserve">CSIRO </w:t>
            </w:r>
          </w:p>
        </w:tc>
        <w:tc>
          <w:tcPr>
            <w:tcW w:w="4972" w:type="dxa"/>
            <w:shd w:val="clear" w:color="auto" w:fill="auto"/>
            <w:tcMar>
              <w:top w:w="11" w:type="dxa"/>
              <w:bottom w:w="11" w:type="dxa"/>
            </w:tcMar>
          </w:tcPr>
          <w:p w14:paraId="3A8C30D9" w14:textId="1782BAA8" w:rsidR="00674BE1" w:rsidRPr="00E35ACF" w:rsidRDefault="00674BE1" w:rsidP="00674BE1">
            <w:pPr>
              <w:spacing w:after="0"/>
              <w:rPr>
                <w:rFonts w:cs="Arial"/>
                <w:w w:val="90"/>
                <w:szCs w:val="24"/>
              </w:rPr>
            </w:pPr>
            <w:r w:rsidRPr="005E4DDD">
              <w:rPr>
                <w:rFonts w:cs="Arial"/>
                <w:w w:val="90"/>
                <w:szCs w:val="24"/>
              </w:rPr>
              <w:t xml:space="preserve">Commonwealth Scientific and Industrial Research Organisation </w:t>
            </w:r>
          </w:p>
        </w:tc>
      </w:tr>
      <w:tr w:rsidR="00674BE1" w:rsidRPr="006D338E" w14:paraId="51931818" w14:textId="77777777" w:rsidTr="007A1AA6">
        <w:trPr>
          <w:trHeight w:val="113"/>
        </w:trPr>
        <w:tc>
          <w:tcPr>
            <w:tcW w:w="1464" w:type="dxa"/>
            <w:shd w:val="pct12" w:color="auto" w:fill="auto"/>
            <w:tcMar>
              <w:top w:w="11" w:type="dxa"/>
              <w:bottom w:w="11" w:type="dxa"/>
            </w:tcMar>
          </w:tcPr>
          <w:p w14:paraId="7F25A1FF" w14:textId="0D3F8432" w:rsidR="00674BE1" w:rsidRPr="005E4DDD" w:rsidRDefault="00674BE1" w:rsidP="00674BE1">
            <w:pPr>
              <w:spacing w:after="0"/>
              <w:rPr>
                <w:rFonts w:cs="Arial"/>
                <w:w w:val="90"/>
                <w:szCs w:val="24"/>
              </w:rPr>
            </w:pPr>
            <w:r w:rsidRPr="00FB13FD">
              <w:rPr>
                <w:rFonts w:cs="Arial"/>
                <w:w w:val="90"/>
                <w:szCs w:val="24"/>
              </w:rPr>
              <w:t>DAWR</w:t>
            </w:r>
          </w:p>
        </w:tc>
        <w:tc>
          <w:tcPr>
            <w:tcW w:w="4972" w:type="dxa"/>
            <w:shd w:val="pct12" w:color="auto" w:fill="auto"/>
            <w:tcMar>
              <w:top w:w="11" w:type="dxa"/>
              <w:bottom w:w="11" w:type="dxa"/>
            </w:tcMar>
          </w:tcPr>
          <w:p w14:paraId="61C4AFA4" w14:textId="58BF1860" w:rsidR="00674BE1" w:rsidRPr="005E4DDD" w:rsidRDefault="00674BE1" w:rsidP="00674BE1">
            <w:pPr>
              <w:spacing w:after="0"/>
              <w:rPr>
                <w:rFonts w:cs="Arial"/>
                <w:w w:val="90"/>
                <w:szCs w:val="24"/>
              </w:rPr>
            </w:pPr>
            <w:r w:rsidRPr="00FB13FD">
              <w:rPr>
                <w:rFonts w:cs="Arial"/>
                <w:w w:val="90"/>
                <w:szCs w:val="24"/>
              </w:rPr>
              <w:t>Department of Agriculture and Water Resources (Commonwealth)</w:t>
            </w:r>
          </w:p>
        </w:tc>
      </w:tr>
      <w:tr w:rsidR="00674BE1" w:rsidRPr="006D338E" w14:paraId="34C3D5C4" w14:textId="514C07A0" w:rsidTr="007A1AA6">
        <w:trPr>
          <w:trHeight w:val="113"/>
        </w:trPr>
        <w:tc>
          <w:tcPr>
            <w:tcW w:w="1464" w:type="dxa"/>
            <w:shd w:val="clear" w:color="auto" w:fill="auto"/>
            <w:tcMar>
              <w:top w:w="11" w:type="dxa"/>
              <w:bottom w:w="11" w:type="dxa"/>
            </w:tcMar>
          </w:tcPr>
          <w:p w14:paraId="131031AE" w14:textId="3B4B8008" w:rsidR="00674BE1" w:rsidRPr="00FB13FD" w:rsidRDefault="00674BE1" w:rsidP="00674BE1">
            <w:pPr>
              <w:spacing w:after="0"/>
              <w:rPr>
                <w:rFonts w:cs="Arial"/>
                <w:w w:val="90"/>
                <w:szCs w:val="24"/>
              </w:rPr>
            </w:pPr>
            <w:r w:rsidRPr="00103055">
              <w:rPr>
                <w:rFonts w:cs="Arial"/>
                <w:w w:val="90"/>
                <w:szCs w:val="24"/>
              </w:rPr>
              <w:t>DAIP</w:t>
            </w:r>
          </w:p>
        </w:tc>
        <w:tc>
          <w:tcPr>
            <w:tcW w:w="4972" w:type="dxa"/>
            <w:shd w:val="clear" w:color="auto" w:fill="auto"/>
            <w:tcMar>
              <w:top w:w="11" w:type="dxa"/>
              <w:bottom w:w="11" w:type="dxa"/>
            </w:tcMar>
          </w:tcPr>
          <w:p w14:paraId="6F4E9555" w14:textId="5A7B8FE4" w:rsidR="00674BE1" w:rsidRPr="00FB13FD" w:rsidRDefault="00674BE1" w:rsidP="00674BE1">
            <w:pPr>
              <w:spacing w:after="0"/>
              <w:rPr>
                <w:rFonts w:cs="Arial"/>
                <w:w w:val="90"/>
                <w:szCs w:val="24"/>
              </w:rPr>
            </w:pPr>
            <w:r w:rsidRPr="00103055">
              <w:rPr>
                <w:rFonts w:cs="Arial"/>
                <w:w w:val="90"/>
                <w:szCs w:val="24"/>
              </w:rPr>
              <w:t>Disability Access and Inclusion Plan</w:t>
            </w:r>
          </w:p>
        </w:tc>
      </w:tr>
      <w:tr w:rsidR="00674BE1" w:rsidRPr="006D338E" w14:paraId="7CB93380" w14:textId="77777777" w:rsidTr="007A1AA6">
        <w:trPr>
          <w:trHeight w:val="113"/>
        </w:trPr>
        <w:tc>
          <w:tcPr>
            <w:tcW w:w="1464" w:type="dxa"/>
            <w:shd w:val="pct12" w:color="auto" w:fill="auto"/>
            <w:tcMar>
              <w:top w:w="11" w:type="dxa"/>
              <w:bottom w:w="11" w:type="dxa"/>
            </w:tcMar>
          </w:tcPr>
          <w:p w14:paraId="57EC8BA8" w14:textId="55B9A3EA" w:rsidR="00674BE1" w:rsidRPr="00103055" w:rsidRDefault="00674BE1" w:rsidP="00674BE1">
            <w:pPr>
              <w:spacing w:after="0"/>
              <w:rPr>
                <w:rFonts w:cs="Arial"/>
                <w:w w:val="90"/>
                <w:szCs w:val="24"/>
              </w:rPr>
            </w:pPr>
            <w:r w:rsidRPr="00D0427B">
              <w:rPr>
                <w:rFonts w:cs="Arial"/>
                <w:w w:val="90"/>
                <w:szCs w:val="24"/>
              </w:rPr>
              <w:t>DAFWA</w:t>
            </w:r>
          </w:p>
        </w:tc>
        <w:tc>
          <w:tcPr>
            <w:tcW w:w="4972" w:type="dxa"/>
            <w:shd w:val="pct12" w:color="auto" w:fill="auto"/>
            <w:tcMar>
              <w:top w:w="11" w:type="dxa"/>
              <w:bottom w:w="11" w:type="dxa"/>
            </w:tcMar>
          </w:tcPr>
          <w:p w14:paraId="28B68280" w14:textId="4DD21D47" w:rsidR="00674BE1" w:rsidRPr="00103055" w:rsidRDefault="00674BE1" w:rsidP="00674BE1">
            <w:pPr>
              <w:spacing w:after="0"/>
              <w:rPr>
                <w:rFonts w:cs="Arial"/>
                <w:w w:val="90"/>
                <w:szCs w:val="24"/>
              </w:rPr>
            </w:pPr>
            <w:r w:rsidRPr="00D0427B">
              <w:rPr>
                <w:rFonts w:cs="Arial"/>
                <w:w w:val="90"/>
                <w:szCs w:val="24"/>
              </w:rPr>
              <w:t>Department of Agriculture and Food, Western Australia (former department)</w:t>
            </w:r>
          </w:p>
        </w:tc>
      </w:tr>
      <w:tr w:rsidR="00674BE1" w:rsidRPr="006D338E" w14:paraId="364E7727" w14:textId="77777777" w:rsidTr="007A1AA6">
        <w:trPr>
          <w:trHeight w:val="113"/>
        </w:trPr>
        <w:tc>
          <w:tcPr>
            <w:tcW w:w="1464" w:type="dxa"/>
            <w:shd w:val="clear" w:color="auto" w:fill="auto"/>
            <w:tcMar>
              <w:top w:w="11" w:type="dxa"/>
              <w:bottom w:w="11" w:type="dxa"/>
            </w:tcMar>
          </w:tcPr>
          <w:p w14:paraId="67F9AEE2" w14:textId="10B9FB65" w:rsidR="00674BE1" w:rsidRPr="00D0427B" w:rsidRDefault="00674BE1" w:rsidP="00674BE1">
            <w:pPr>
              <w:spacing w:after="0"/>
              <w:rPr>
                <w:rFonts w:cs="Arial"/>
                <w:w w:val="90"/>
                <w:szCs w:val="24"/>
              </w:rPr>
            </w:pPr>
            <w:r w:rsidRPr="0009040A">
              <w:rPr>
                <w:rFonts w:cs="Arial"/>
                <w:color w:val="000000" w:themeColor="text1"/>
                <w:w w:val="90"/>
                <w:szCs w:val="24"/>
              </w:rPr>
              <w:t>DBCA</w:t>
            </w:r>
          </w:p>
        </w:tc>
        <w:tc>
          <w:tcPr>
            <w:tcW w:w="4972" w:type="dxa"/>
            <w:shd w:val="clear" w:color="auto" w:fill="auto"/>
            <w:tcMar>
              <w:top w:w="11" w:type="dxa"/>
              <w:bottom w:w="11" w:type="dxa"/>
            </w:tcMar>
          </w:tcPr>
          <w:p w14:paraId="70B6F7D4" w14:textId="49EE19EC" w:rsidR="00674BE1" w:rsidRPr="00D0427B" w:rsidRDefault="00674BE1" w:rsidP="00674BE1">
            <w:pPr>
              <w:spacing w:after="0"/>
              <w:rPr>
                <w:rFonts w:cs="Arial"/>
                <w:w w:val="90"/>
                <w:szCs w:val="24"/>
              </w:rPr>
            </w:pPr>
            <w:r w:rsidRPr="0009040A">
              <w:rPr>
                <w:rFonts w:cs="Arial"/>
                <w:color w:val="000000" w:themeColor="text1"/>
                <w:w w:val="90"/>
                <w:szCs w:val="24"/>
              </w:rPr>
              <w:t>Department of Biodiversity, Conservation and Attractions (Western Australia)</w:t>
            </w:r>
          </w:p>
        </w:tc>
      </w:tr>
      <w:tr w:rsidR="00674BE1" w:rsidRPr="006D338E" w14:paraId="55846817" w14:textId="77777777" w:rsidTr="007A1AA6">
        <w:trPr>
          <w:trHeight w:val="113"/>
        </w:trPr>
        <w:tc>
          <w:tcPr>
            <w:tcW w:w="1464" w:type="dxa"/>
            <w:shd w:val="pct12" w:color="auto" w:fill="auto"/>
            <w:tcMar>
              <w:top w:w="11" w:type="dxa"/>
              <w:bottom w:w="11" w:type="dxa"/>
            </w:tcMar>
          </w:tcPr>
          <w:p w14:paraId="7B3DE5D0" w14:textId="4E655078" w:rsidR="00674BE1" w:rsidRPr="0009040A" w:rsidRDefault="00674BE1" w:rsidP="00674BE1">
            <w:pPr>
              <w:spacing w:after="0"/>
              <w:rPr>
                <w:rFonts w:cs="Arial"/>
                <w:color w:val="000000" w:themeColor="text1"/>
                <w:w w:val="90"/>
                <w:szCs w:val="24"/>
              </w:rPr>
            </w:pPr>
            <w:r>
              <w:rPr>
                <w:rFonts w:cs="Arial"/>
                <w:w w:val="90"/>
                <w:szCs w:val="24"/>
              </w:rPr>
              <w:t>DPC</w:t>
            </w:r>
          </w:p>
        </w:tc>
        <w:tc>
          <w:tcPr>
            <w:tcW w:w="4972" w:type="dxa"/>
            <w:shd w:val="pct12" w:color="auto" w:fill="auto"/>
            <w:tcMar>
              <w:top w:w="11" w:type="dxa"/>
              <w:bottom w:w="11" w:type="dxa"/>
            </w:tcMar>
          </w:tcPr>
          <w:p w14:paraId="10A643D1" w14:textId="1235F860" w:rsidR="00674BE1" w:rsidRPr="0009040A" w:rsidRDefault="00674BE1" w:rsidP="00674BE1">
            <w:pPr>
              <w:spacing w:after="0"/>
              <w:rPr>
                <w:rFonts w:cs="Arial"/>
                <w:color w:val="000000" w:themeColor="text1"/>
                <w:w w:val="90"/>
                <w:szCs w:val="24"/>
              </w:rPr>
            </w:pPr>
            <w:r>
              <w:rPr>
                <w:rFonts w:cs="Arial"/>
                <w:w w:val="90"/>
                <w:szCs w:val="24"/>
              </w:rPr>
              <w:t>Department of the Premier and Cabinet</w:t>
            </w:r>
            <w:r w:rsidR="0032574A">
              <w:rPr>
                <w:rFonts w:cs="Arial"/>
                <w:w w:val="90"/>
                <w:szCs w:val="24"/>
              </w:rPr>
              <w:t xml:space="preserve"> </w:t>
            </w:r>
            <w:r w:rsidR="0032574A" w:rsidRPr="0009040A">
              <w:rPr>
                <w:rFonts w:cs="Arial"/>
                <w:color w:val="000000" w:themeColor="text1"/>
                <w:w w:val="90"/>
                <w:szCs w:val="24"/>
              </w:rPr>
              <w:t>(Western Australia)</w:t>
            </w:r>
          </w:p>
        </w:tc>
      </w:tr>
      <w:tr w:rsidR="00674BE1" w:rsidRPr="006D338E" w14:paraId="6959613E" w14:textId="77777777" w:rsidTr="007A1AA6">
        <w:trPr>
          <w:trHeight w:val="113"/>
        </w:trPr>
        <w:tc>
          <w:tcPr>
            <w:tcW w:w="1464" w:type="dxa"/>
            <w:shd w:val="clear" w:color="auto" w:fill="auto"/>
            <w:tcMar>
              <w:top w:w="11" w:type="dxa"/>
              <w:bottom w:w="11" w:type="dxa"/>
            </w:tcMar>
          </w:tcPr>
          <w:p w14:paraId="539A18EA" w14:textId="13E0B59C" w:rsidR="00674BE1" w:rsidRPr="00FB13FD" w:rsidRDefault="00674BE1" w:rsidP="00674BE1">
            <w:pPr>
              <w:spacing w:after="0"/>
              <w:rPr>
                <w:rFonts w:cs="Arial"/>
                <w:w w:val="90"/>
                <w:szCs w:val="24"/>
              </w:rPr>
            </w:pPr>
            <w:r w:rsidRPr="00FB13FD">
              <w:rPr>
                <w:rFonts w:cs="Arial"/>
                <w:w w:val="90"/>
                <w:szCs w:val="24"/>
              </w:rPr>
              <w:t>DPIRD</w:t>
            </w:r>
          </w:p>
        </w:tc>
        <w:tc>
          <w:tcPr>
            <w:tcW w:w="4972" w:type="dxa"/>
            <w:shd w:val="clear" w:color="auto" w:fill="auto"/>
            <w:tcMar>
              <w:top w:w="11" w:type="dxa"/>
              <w:bottom w:w="11" w:type="dxa"/>
            </w:tcMar>
          </w:tcPr>
          <w:p w14:paraId="59BAABB0" w14:textId="60569ADC" w:rsidR="00674BE1" w:rsidRPr="00FB13FD" w:rsidRDefault="00674BE1" w:rsidP="00674BE1">
            <w:pPr>
              <w:spacing w:after="0"/>
              <w:rPr>
                <w:rFonts w:cs="Arial"/>
                <w:w w:val="90"/>
                <w:szCs w:val="24"/>
              </w:rPr>
            </w:pPr>
            <w:r w:rsidRPr="00FB13FD">
              <w:rPr>
                <w:rFonts w:cs="Arial"/>
                <w:w w:val="90"/>
                <w:szCs w:val="24"/>
              </w:rPr>
              <w:t>Department of Primary Industries and Regional Development</w:t>
            </w:r>
            <w:r w:rsidR="00DC7158">
              <w:rPr>
                <w:rFonts w:cs="Arial"/>
                <w:w w:val="90"/>
                <w:szCs w:val="24"/>
              </w:rPr>
              <w:t xml:space="preserve"> </w:t>
            </w:r>
            <w:r w:rsidR="00DC7158" w:rsidRPr="0009040A">
              <w:rPr>
                <w:rFonts w:cs="Arial"/>
                <w:color w:val="000000" w:themeColor="text1"/>
                <w:w w:val="90"/>
                <w:szCs w:val="24"/>
              </w:rPr>
              <w:t>(Western Australia)</w:t>
            </w:r>
          </w:p>
        </w:tc>
      </w:tr>
      <w:tr w:rsidR="00674BE1" w:rsidRPr="006D338E" w14:paraId="26FBD667" w14:textId="77777777" w:rsidTr="007A1AA6">
        <w:trPr>
          <w:trHeight w:val="113"/>
        </w:trPr>
        <w:tc>
          <w:tcPr>
            <w:tcW w:w="1464" w:type="dxa"/>
            <w:shd w:val="pct12" w:color="auto" w:fill="auto"/>
            <w:tcMar>
              <w:top w:w="11" w:type="dxa"/>
              <w:bottom w:w="11" w:type="dxa"/>
            </w:tcMar>
          </w:tcPr>
          <w:p w14:paraId="24F46D5A" w14:textId="5F62B6E5" w:rsidR="00674BE1" w:rsidRPr="00FB13FD" w:rsidRDefault="00674BE1" w:rsidP="00674BE1">
            <w:pPr>
              <w:spacing w:after="0"/>
              <w:rPr>
                <w:rFonts w:cs="Arial"/>
                <w:w w:val="90"/>
                <w:szCs w:val="24"/>
              </w:rPr>
            </w:pPr>
            <w:r w:rsidRPr="00D16F22">
              <w:rPr>
                <w:rFonts w:cs="Arial"/>
                <w:color w:val="000000" w:themeColor="text1"/>
                <w:w w:val="90"/>
                <w:szCs w:val="24"/>
              </w:rPr>
              <w:t>DPLH</w:t>
            </w:r>
          </w:p>
        </w:tc>
        <w:tc>
          <w:tcPr>
            <w:tcW w:w="4972" w:type="dxa"/>
            <w:shd w:val="pct12" w:color="auto" w:fill="auto"/>
            <w:tcMar>
              <w:top w:w="11" w:type="dxa"/>
              <w:bottom w:w="11" w:type="dxa"/>
            </w:tcMar>
          </w:tcPr>
          <w:p w14:paraId="5013E9C4" w14:textId="4DA03EF5" w:rsidR="00674BE1" w:rsidRPr="00FB13FD" w:rsidRDefault="00674BE1" w:rsidP="00674BE1">
            <w:pPr>
              <w:spacing w:after="0"/>
              <w:rPr>
                <w:rFonts w:cs="Arial"/>
                <w:w w:val="90"/>
                <w:szCs w:val="24"/>
              </w:rPr>
            </w:pPr>
            <w:r w:rsidRPr="00D16F22">
              <w:rPr>
                <w:rFonts w:cs="Arial"/>
                <w:color w:val="000000" w:themeColor="text1"/>
                <w:w w:val="90"/>
                <w:szCs w:val="24"/>
              </w:rPr>
              <w:t>Department of Planning, Lands and Heritage</w:t>
            </w:r>
            <w:r w:rsidR="0032574A">
              <w:rPr>
                <w:rFonts w:cs="Arial"/>
                <w:color w:val="000000" w:themeColor="text1"/>
                <w:w w:val="90"/>
                <w:szCs w:val="24"/>
              </w:rPr>
              <w:t xml:space="preserve"> </w:t>
            </w:r>
            <w:r w:rsidR="0032574A" w:rsidRPr="0009040A">
              <w:rPr>
                <w:rFonts w:cs="Arial"/>
                <w:color w:val="000000" w:themeColor="text1"/>
                <w:w w:val="90"/>
                <w:szCs w:val="24"/>
              </w:rPr>
              <w:t>(Western Australia)</w:t>
            </w:r>
          </w:p>
        </w:tc>
      </w:tr>
      <w:tr w:rsidR="00674BE1" w:rsidRPr="006D338E" w14:paraId="34471791" w14:textId="77777777" w:rsidTr="007A1AA6">
        <w:trPr>
          <w:trHeight w:val="113"/>
        </w:trPr>
        <w:tc>
          <w:tcPr>
            <w:tcW w:w="1464" w:type="dxa"/>
            <w:shd w:val="clear" w:color="auto" w:fill="auto"/>
            <w:tcMar>
              <w:top w:w="11" w:type="dxa"/>
              <w:bottom w:w="11" w:type="dxa"/>
            </w:tcMar>
          </w:tcPr>
          <w:p w14:paraId="7515330A" w14:textId="1355A25D" w:rsidR="00674BE1" w:rsidRPr="00103055" w:rsidRDefault="00674BE1" w:rsidP="00674BE1">
            <w:pPr>
              <w:spacing w:after="0"/>
              <w:rPr>
                <w:rFonts w:cs="Arial"/>
                <w:w w:val="90"/>
                <w:szCs w:val="24"/>
              </w:rPr>
            </w:pPr>
            <w:r w:rsidRPr="00103055">
              <w:rPr>
                <w:rFonts w:cs="Arial"/>
                <w:w w:val="90"/>
                <w:szCs w:val="24"/>
              </w:rPr>
              <w:t>FTE</w:t>
            </w:r>
          </w:p>
        </w:tc>
        <w:tc>
          <w:tcPr>
            <w:tcW w:w="4972" w:type="dxa"/>
            <w:shd w:val="clear" w:color="auto" w:fill="auto"/>
            <w:tcMar>
              <w:top w:w="11" w:type="dxa"/>
              <w:bottom w:w="11" w:type="dxa"/>
            </w:tcMar>
          </w:tcPr>
          <w:p w14:paraId="4953F0BB" w14:textId="5742892C" w:rsidR="00674BE1" w:rsidRPr="00103055" w:rsidRDefault="00674BE1" w:rsidP="00674BE1">
            <w:pPr>
              <w:spacing w:after="0"/>
              <w:rPr>
                <w:rFonts w:cs="Arial"/>
                <w:w w:val="90"/>
                <w:szCs w:val="24"/>
              </w:rPr>
            </w:pPr>
            <w:r w:rsidRPr="00103055">
              <w:rPr>
                <w:rFonts w:cs="Arial"/>
                <w:w w:val="90"/>
                <w:szCs w:val="24"/>
              </w:rPr>
              <w:t>full-time equivalent (staff hours)</w:t>
            </w:r>
          </w:p>
        </w:tc>
      </w:tr>
      <w:tr w:rsidR="00D266F9" w:rsidRPr="006D338E" w14:paraId="039E3D67" w14:textId="77777777" w:rsidTr="007A1AA6">
        <w:trPr>
          <w:trHeight w:val="113"/>
        </w:trPr>
        <w:tc>
          <w:tcPr>
            <w:tcW w:w="1464" w:type="dxa"/>
            <w:shd w:val="clear" w:color="auto" w:fill="D9D9D9" w:themeFill="background1" w:themeFillShade="D9"/>
            <w:tcMar>
              <w:top w:w="11" w:type="dxa"/>
              <w:bottom w:w="11" w:type="dxa"/>
            </w:tcMar>
          </w:tcPr>
          <w:p w14:paraId="75AB4568" w14:textId="22278B09" w:rsidR="00D266F9" w:rsidRPr="00103055" w:rsidRDefault="00D266F9" w:rsidP="00674BE1">
            <w:pPr>
              <w:spacing w:after="0"/>
              <w:rPr>
                <w:rFonts w:cs="Arial"/>
                <w:w w:val="90"/>
                <w:szCs w:val="24"/>
              </w:rPr>
            </w:pPr>
            <w:r>
              <w:rPr>
                <w:rFonts w:cs="Arial"/>
                <w:w w:val="90"/>
                <w:szCs w:val="24"/>
              </w:rPr>
              <w:t>FRMA</w:t>
            </w:r>
          </w:p>
        </w:tc>
        <w:tc>
          <w:tcPr>
            <w:tcW w:w="4972" w:type="dxa"/>
            <w:shd w:val="clear" w:color="auto" w:fill="D9D9D9" w:themeFill="background1" w:themeFillShade="D9"/>
            <w:tcMar>
              <w:top w:w="11" w:type="dxa"/>
              <w:bottom w:w="11" w:type="dxa"/>
            </w:tcMar>
          </w:tcPr>
          <w:p w14:paraId="4692AA5B" w14:textId="7CB6D406" w:rsidR="00D266F9" w:rsidRPr="00103055" w:rsidRDefault="00D266F9" w:rsidP="00674BE1">
            <w:pPr>
              <w:spacing w:after="0"/>
              <w:rPr>
                <w:rFonts w:cs="Arial"/>
                <w:w w:val="90"/>
                <w:szCs w:val="24"/>
              </w:rPr>
            </w:pPr>
            <w:r w:rsidRPr="007A1AA6">
              <w:rPr>
                <w:rFonts w:cs="Arial"/>
                <w:i/>
                <w:w w:val="90"/>
                <w:szCs w:val="24"/>
              </w:rPr>
              <w:t>Fish Resources Management Act 1994</w:t>
            </w:r>
          </w:p>
        </w:tc>
      </w:tr>
      <w:tr w:rsidR="00674BE1" w:rsidRPr="006D338E" w14:paraId="7DE36284" w14:textId="77777777" w:rsidTr="0056393C">
        <w:trPr>
          <w:trHeight w:val="113"/>
        </w:trPr>
        <w:tc>
          <w:tcPr>
            <w:tcW w:w="1464" w:type="dxa"/>
            <w:shd w:val="clear" w:color="auto" w:fill="FFFFFF" w:themeFill="background1"/>
            <w:tcMar>
              <w:top w:w="11" w:type="dxa"/>
              <w:bottom w:w="11" w:type="dxa"/>
            </w:tcMar>
          </w:tcPr>
          <w:p w14:paraId="02C857BA" w14:textId="3FB2BEE5" w:rsidR="00674BE1" w:rsidRPr="006D338E" w:rsidRDefault="00674BE1" w:rsidP="00674BE1">
            <w:pPr>
              <w:spacing w:after="0"/>
              <w:rPr>
                <w:rFonts w:cs="Arial"/>
                <w:color w:val="FF0000"/>
                <w:w w:val="90"/>
                <w:szCs w:val="24"/>
              </w:rPr>
            </w:pPr>
            <w:r w:rsidRPr="0066477E">
              <w:rPr>
                <w:rFonts w:cs="Arial"/>
                <w:w w:val="90"/>
                <w:szCs w:val="24"/>
              </w:rPr>
              <w:t>ICT</w:t>
            </w:r>
          </w:p>
        </w:tc>
        <w:tc>
          <w:tcPr>
            <w:tcW w:w="4972" w:type="dxa"/>
            <w:shd w:val="clear" w:color="auto" w:fill="FFFFFF" w:themeFill="background1"/>
            <w:tcMar>
              <w:top w:w="11" w:type="dxa"/>
              <w:bottom w:w="11" w:type="dxa"/>
            </w:tcMar>
          </w:tcPr>
          <w:p w14:paraId="5ADA25A7" w14:textId="47522D82" w:rsidR="00674BE1" w:rsidRPr="006D338E" w:rsidRDefault="00674BE1" w:rsidP="00674BE1">
            <w:pPr>
              <w:spacing w:after="0"/>
              <w:rPr>
                <w:rFonts w:cs="Arial"/>
                <w:color w:val="FF0000"/>
                <w:w w:val="90"/>
                <w:szCs w:val="24"/>
              </w:rPr>
            </w:pPr>
            <w:r w:rsidRPr="0066477E">
              <w:rPr>
                <w:rFonts w:cs="Arial"/>
                <w:w w:val="90"/>
                <w:szCs w:val="24"/>
              </w:rPr>
              <w:t>information and communications technology</w:t>
            </w:r>
          </w:p>
        </w:tc>
      </w:tr>
      <w:tr w:rsidR="00674BE1" w:rsidRPr="006D338E" w14:paraId="548D7D9A" w14:textId="77777777" w:rsidTr="0056393C">
        <w:trPr>
          <w:trHeight w:val="113"/>
        </w:trPr>
        <w:tc>
          <w:tcPr>
            <w:tcW w:w="1464" w:type="dxa"/>
            <w:shd w:val="clear" w:color="auto" w:fill="D9D9D9" w:themeFill="background1" w:themeFillShade="D9"/>
            <w:tcMar>
              <w:top w:w="11" w:type="dxa"/>
              <w:bottom w:w="11" w:type="dxa"/>
            </w:tcMar>
          </w:tcPr>
          <w:p w14:paraId="1747538C" w14:textId="36A8B7A8" w:rsidR="00674BE1" w:rsidRPr="005E4DDD" w:rsidRDefault="00674BE1" w:rsidP="00674BE1">
            <w:pPr>
              <w:spacing w:after="0"/>
              <w:rPr>
                <w:rFonts w:cs="Arial"/>
                <w:w w:val="90"/>
                <w:szCs w:val="24"/>
              </w:rPr>
            </w:pPr>
            <w:r w:rsidRPr="00F00BDA">
              <w:rPr>
                <w:rFonts w:cs="Arial"/>
                <w:w w:val="90"/>
                <w:szCs w:val="24"/>
              </w:rPr>
              <w:t>IFS</w:t>
            </w:r>
          </w:p>
        </w:tc>
        <w:tc>
          <w:tcPr>
            <w:tcW w:w="4972" w:type="dxa"/>
            <w:shd w:val="clear" w:color="auto" w:fill="D9D9D9" w:themeFill="background1" w:themeFillShade="D9"/>
            <w:tcMar>
              <w:top w:w="11" w:type="dxa"/>
              <w:bottom w:w="11" w:type="dxa"/>
            </w:tcMar>
          </w:tcPr>
          <w:p w14:paraId="265CE36C" w14:textId="27CD1D56" w:rsidR="00674BE1" w:rsidRPr="005E4DDD" w:rsidRDefault="00674BE1" w:rsidP="00674BE1">
            <w:pPr>
              <w:spacing w:after="0"/>
              <w:rPr>
                <w:rFonts w:cs="Arial"/>
                <w:w w:val="90"/>
                <w:szCs w:val="24"/>
              </w:rPr>
            </w:pPr>
            <w:r w:rsidRPr="00F00BDA">
              <w:rPr>
                <w:rFonts w:cs="Arial"/>
                <w:w w:val="90"/>
                <w:szCs w:val="24"/>
              </w:rPr>
              <w:t>Industry funding scheme</w:t>
            </w:r>
          </w:p>
        </w:tc>
      </w:tr>
      <w:tr w:rsidR="00674BE1" w:rsidRPr="006D338E" w14:paraId="0FD23D49" w14:textId="77777777" w:rsidTr="0056393C">
        <w:trPr>
          <w:trHeight w:val="113"/>
        </w:trPr>
        <w:tc>
          <w:tcPr>
            <w:tcW w:w="1464" w:type="dxa"/>
            <w:shd w:val="clear" w:color="auto" w:fill="FFFFFF" w:themeFill="background1"/>
            <w:tcMar>
              <w:top w:w="11" w:type="dxa"/>
              <w:bottom w:w="11" w:type="dxa"/>
            </w:tcMar>
          </w:tcPr>
          <w:p w14:paraId="53184ED7" w14:textId="5D08FBD0" w:rsidR="00674BE1" w:rsidRPr="0066477E" w:rsidRDefault="00674BE1" w:rsidP="00674BE1">
            <w:pPr>
              <w:spacing w:after="0"/>
              <w:rPr>
                <w:rFonts w:cs="Arial"/>
                <w:w w:val="90"/>
                <w:szCs w:val="24"/>
              </w:rPr>
            </w:pPr>
            <w:r w:rsidRPr="00FB13FD">
              <w:rPr>
                <w:rFonts w:cs="Arial"/>
                <w:w w:val="90"/>
                <w:szCs w:val="24"/>
              </w:rPr>
              <w:t>JTSI</w:t>
            </w:r>
          </w:p>
        </w:tc>
        <w:tc>
          <w:tcPr>
            <w:tcW w:w="4972" w:type="dxa"/>
            <w:shd w:val="clear" w:color="auto" w:fill="FFFFFF" w:themeFill="background1"/>
            <w:tcMar>
              <w:top w:w="11" w:type="dxa"/>
              <w:bottom w:w="11" w:type="dxa"/>
            </w:tcMar>
          </w:tcPr>
          <w:p w14:paraId="66957C66" w14:textId="1149C03A" w:rsidR="00674BE1" w:rsidRPr="0066477E" w:rsidRDefault="00674BE1" w:rsidP="00674BE1">
            <w:pPr>
              <w:spacing w:after="0"/>
              <w:rPr>
                <w:rFonts w:cs="Arial"/>
                <w:w w:val="90"/>
                <w:szCs w:val="24"/>
              </w:rPr>
            </w:pPr>
            <w:r w:rsidRPr="00FB13FD">
              <w:rPr>
                <w:rFonts w:cs="Arial"/>
                <w:w w:val="90"/>
                <w:szCs w:val="24"/>
              </w:rPr>
              <w:t>Department of Jobs, Tourism, Science and Innovation</w:t>
            </w:r>
            <w:r w:rsidR="0032574A">
              <w:rPr>
                <w:rFonts w:cs="Arial"/>
                <w:w w:val="90"/>
                <w:szCs w:val="24"/>
              </w:rPr>
              <w:t xml:space="preserve"> </w:t>
            </w:r>
            <w:r w:rsidR="0032574A" w:rsidRPr="0009040A">
              <w:rPr>
                <w:rFonts w:cs="Arial"/>
                <w:color w:val="000000" w:themeColor="text1"/>
                <w:w w:val="90"/>
                <w:szCs w:val="24"/>
              </w:rPr>
              <w:t>(Western Australia)</w:t>
            </w:r>
          </w:p>
        </w:tc>
      </w:tr>
      <w:tr w:rsidR="00674BE1" w:rsidRPr="00F00BDA" w14:paraId="35E63501" w14:textId="77777777" w:rsidTr="00127C12">
        <w:trPr>
          <w:trHeight w:val="113"/>
        </w:trPr>
        <w:tc>
          <w:tcPr>
            <w:tcW w:w="1464" w:type="dxa"/>
            <w:shd w:val="clear" w:color="auto" w:fill="D9D9D9" w:themeFill="background1" w:themeFillShade="D9"/>
            <w:tcMar>
              <w:top w:w="11" w:type="dxa"/>
              <w:bottom w:w="11" w:type="dxa"/>
            </w:tcMar>
          </w:tcPr>
          <w:p w14:paraId="0F85C009" w14:textId="7933770C" w:rsidR="00674BE1" w:rsidRPr="00F00BDA" w:rsidRDefault="00674BE1" w:rsidP="00674BE1">
            <w:pPr>
              <w:spacing w:after="0"/>
              <w:rPr>
                <w:rFonts w:cs="Arial"/>
                <w:w w:val="90"/>
                <w:szCs w:val="24"/>
              </w:rPr>
            </w:pPr>
            <w:r w:rsidRPr="00D0427B">
              <w:rPr>
                <w:rFonts w:cs="Arial"/>
                <w:w w:val="90"/>
                <w:szCs w:val="24"/>
              </w:rPr>
              <w:t>KPI</w:t>
            </w:r>
          </w:p>
        </w:tc>
        <w:tc>
          <w:tcPr>
            <w:tcW w:w="4972" w:type="dxa"/>
            <w:shd w:val="clear" w:color="auto" w:fill="D9D9D9" w:themeFill="background1" w:themeFillShade="D9"/>
            <w:tcMar>
              <w:top w:w="11" w:type="dxa"/>
              <w:bottom w:w="11" w:type="dxa"/>
            </w:tcMar>
          </w:tcPr>
          <w:p w14:paraId="1924DAAF" w14:textId="466AFDD2" w:rsidR="00674BE1" w:rsidRPr="00F00BDA" w:rsidRDefault="00674BE1" w:rsidP="00674BE1">
            <w:pPr>
              <w:spacing w:after="0"/>
              <w:rPr>
                <w:rFonts w:cs="Arial"/>
                <w:w w:val="90"/>
                <w:szCs w:val="24"/>
              </w:rPr>
            </w:pPr>
            <w:r w:rsidRPr="00D0427B">
              <w:rPr>
                <w:rFonts w:cs="Arial"/>
                <w:w w:val="90"/>
                <w:szCs w:val="24"/>
              </w:rPr>
              <w:t>key performance indicator</w:t>
            </w:r>
          </w:p>
        </w:tc>
      </w:tr>
      <w:tr w:rsidR="00674BE1" w:rsidRPr="00F00BDA" w14:paraId="5A96BC3F" w14:textId="77777777" w:rsidTr="00127C12">
        <w:trPr>
          <w:trHeight w:val="113"/>
        </w:trPr>
        <w:tc>
          <w:tcPr>
            <w:tcW w:w="1464" w:type="dxa"/>
            <w:shd w:val="clear" w:color="auto" w:fill="auto"/>
            <w:tcMar>
              <w:top w:w="11" w:type="dxa"/>
              <w:bottom w:w="11" w:type="dxa"/>
            </w:tcMar>
          </w:tcPr>
          <w:p w14:paraId="76D2607B" w14:textId="583AE4B3" w:rsidR="00674BE1" w:rsidRPr="00674BE1" w:rsidRDefault="00674BE1" w:rsidP="00674BE1">
            <w:pPr>
              <w:spacing w:after="0"/>
              <w:rPr>
                <w:rFonts w:cs="Arial"/>
                <w:w w:val="90"/>
                <w:szCs w:val="24"/>
              </w:rPr>
            </w:pPr>
            <w:r>
              <w:rPr>
                <w:rFonts w:cs="Arial"/>
                <w:w w:val="90"/>
                <w:szCs w:val="24"/>
              </w:rPr>
              <w:t>LCD</w:t>
            </w:r>
          </w:p>
        </w:tc>
        <w:tc>
          <w:tcPr>
            <w:tcW w:w="4972" w:type="dxa"/>
            <w:shd w:val="clear" w:color="auto" w:fill="auto"/>
            <w:tcMar>
              <w:top w:w="11" w:type="dxa"/>
              <w:bottom w:w="11" w:type="dxa"/>
            </w:tcMar>
          </w:tcPr>
          <w:p w14:paraId="7FCC4597" w14:textId="42595031" w:rsidR="00674BE1" w:rsidRPr="00674BE1" w:rsidRDefault="00674BE1" w:rsidP="00674BE1">
            <w:pPr>
              <w:spacing w:after="0"/>
              <w:rPr>
                <w:rFonts w:cs="Arial"/>
                <w:w w:val="90"/>
                <w:szCs w:val="24"/>
              </w:rPr>
            </w:pPr>
            <w:r w:rsidRPr="00674BE1">
              <w:rPr>
                <w:rFonts w:cs="Arial"/>
                <w:w w:val="90"/>
                <w:szCs w:val="24"/>
              </w:rPr>
              <w:t>Land Co</w:t>
            </w:r>
            <w:r>
              <w:rPr>
                <w:rFonts w:cs="Arial"/>
                <w:w w:val="90"/>
                <w:szCs w:val="24"/>
              </w:rPr>
              <w:t>nservation District</w:t>
            </w:r>
          </w:p>
        </w:tc>
      </w:tr>
      <w:tr w:rsidR="00674BE1" w:rsidRPr="00F00BDA" w14:paraId="64E76964" w14:textId="77777777" w:rsidTr="00127C12">
        <w:trPr>
          <w:trHeight w:val="113"/>
        </w:trPr>
        <w:tc>
          <w:tcPr>
            <w:tcW w:w="1464" w:type="dxa"/>
            <w:shd w:val="clear" w:color="auto" w:fill="D9D9D9" w:themeFill="background1" w:themeFillShade="D9"/>
            <w:tcMar>
              <w:top w:w="11" w:type="dxa"/>
              <w:bottom w:w="11" w:type="dxa"/>
            </w:tcMar>
          </w:tcPr>
          <w:p w14:paraId="3328AEB4" w14:textId="07EC3281" w:rsidR="00674BE1" w:rsidRPr="00D0427B" w:rsidRDefault="00674BE1" w:rsidP="00674BE1">
            <w:pPr>
              <w:spacing w:after="0"/>
              <w:rPr>
                <w:rFonts w:cs="Arial"/>
                <w:w w:val="90"/>
                <w:szCs w:val="24"/>
              </w:rPr>
            </w:pPr>
            <w:r w:rsidRPr="00674BE1">
              <w:rPr>
                <w:rFonts w:cs="Arial"/>
                <w:w w:val="90"/>
                <w:szCs w:val="24"/>
              </w:rPr>
              <w:t>LCDC</w:t>
            </w:r>
          </w:p>
        </w:tc>
        <w:tc>
          <w:tcPr>
            <w:tcW w:w="4972" w:type="dxa"/>
            <w:shd w:val="clear" w:color="auto" w:fill="D9D9D9" w:themeFill="background1" w:themeFillShade="D9"/>
            <w:tcMar>
              <w:top w:w="11" w:type="dxa"/>
              <w:bottom w:w="11" w:type="dxa"/>
            </w:tcMar>
          </w:tcPr>
          <w:p w14:paraId="3AC2F96C" w14:textId="2803F924" w:rsidR="00674BE1" w:rsidRPr="00D0427B" w:rsidRDefault="00674BE1" w:rsidP="00674BE1">
            <w:pPr>
              <w:spacing w:after="0"/>
              <w:rPr>
                <w:rFonts w:cs="Arial"/>
                <w:w w:val="90"/>
                <w:szCs w:val="24"/>
              </w:rPr>
            </w:pPr>
            <w:r w:rsidRPr="00674BE1">
              <w:rPr>
                <w:rFonts w:cs="Arial"/>
                <w:w w:val="90"/>
                <w:szCs w:val="24"/>
              </w:rPr>
              <w:t>Land Co</w:t>
            </w:r>
            <w:r>
              <w:rPr>
                <w:rFonts w:cs="Arial"/>
                <w:w w:val="90"/>
                <w:szCs w:val="24"/>
              </w:rPr>
              <w:t>nservation District Committee</w:t>
            </w:r>
          </w:p>
        </w:tc>
      </w:tr>
      <w:tr w:rsidR="00674BE1" w:rsidRPr="00F00BDA" w14:paraId="032874E6" w14:textId="77777777" w:rsidTr="00127C12">
        <w:trPr>
          <w:trHeight w:val="113"/>
        </w:trPr>
        <w:tc>
          <w:tcPr>
            <w:tcW w:w="1464" w:type="dxa"/>
            <w:shd w:val="clear" w:color="auto" w:fill="auto"/>
            <w:tcMar>
              <w:top w:w="11" w:type="dxa"/>
              <w:bottom w:w="11" w:type="dxa"/>
            </w:tcMar>
          </w:tcPr>
          <w:p w14:paraId="58ABAB37" w14:textId="59B0D074" w:rsidR="00674BE1" w:rsidRPr="00674BE1" w:rsidRDefault="00674BE1" w:rsidP="00674BE1">
            <w:pPr>
              <w:spacing w:after="0"/>
              <w:rPr>
                <w:rFonts w:cs="Arial"/>
                <w:w w:val="90"/>
                <w:szCs w:val="24"/>
              </w:rPr>
            </w:pPr>
            <w:r>
              <w:rPr>
                <w:rFonts w:cs="Arial"/>
                <w:w w:val="90"/>
                <w:szCs w:val="24"/>
              </w:rPr>
              <w:lastRenderedPageBreak/>
              <w:t>MODIS</w:t>
            </w:r>
          </w:p>
        </w:tc>
        <w:tc>
          <w:tcPr>
            <w:tcW w:w="4972" w:type="dxa"/>
            <w:shd w:val="clear" w:color="auto" w:fill="auto"/>
            <w:tcMar>
              <w:top w:w="11" w:type="dxa"/>
              <w:bottom w:w="11" w:type="dxa"/>
            </w:tcMar>
          </w:tcPr>
          <w:p w14:paraId="4CD42F54" w14:textId="515B890E" w:rsidR="00674BE1" w:rsidRPr="00674BE1" w:rsidRDefault="00674BE1" w:rsidP="00674BE1">
            <w:pPr>
              <w:spacing w:after="0"/>
              <w:rPr>
                <w:rFonts w:cs="Arial"/>
                <w:w w:val="90"/>
                <w:szCs w:val="24"/>
              </w:rPr>
            </w:pPr>
            <w:r w:rsidRPr="00674BE1">
              <w:rPr>
                <w:rFonts w:cs="Arial"/>
                <w:w w:val="90"/>
                <w:szCs w:val="24"/>
              </w:rPr>
              <w:t xml:space="preserve">Moderate Resolution Imaging </w:t>
            </w:r>
            <w:proofErr w:type="spellStart"/>
            <w:r w:rsidRPr="00674BE1">
              <w:rPr>
                <w:rFonts w:cs="Arial"/>
                <w:w w:val="90"/>
                <w:szCs w:val="24"/>
              </w:rPr>
              <w:t>Spectroradiometer</w:t>
            </w:r>
            <w:proofErr w:type="spellEnd"/>
          </w:p>
        </w:tc>
      </w:tr>
      <w:tr w:rsidR="00674BE1" w:rsidRPr="006D338E" w14:paraId="45078DD9" w14:textId="77777777" w:rsidTr="00127C12">
        <w:trPr>
          <w:trHeight w:val="113"/>
        </w:trPr>
        <w:tc>
          <w:tcPr>
            <w:tcW w:w="1464" w:type="dxa"/>
            <w:shd w:val="clear" w:color="auto" w:fill="D9D9D9" w:themeFill="background1" w:themeFillShade="D9"/>
            <w:tcMar>
              <w:top w:w="11" w:type="dxa"/>
              <w:bottom w:w="11" w:type="dxa"/>
            </w:tcMar>
          </w:tcPr>
          <w:p w14:paraId="6DE8626D" w14:textId="76A49596" w:rsidR="00674BE1" w:rsidRPr="00D0427B" w:rsidRDefault="00674BE1" w:rsidP="00674BE1">
            <w:pPr>
              <w:spacing w:after="0"/>
              <w:rPr>
                <w:rFonts w:cs="Arial"/>
                <w:w w:val="90"/>
                <w:szCs w:val="24"/>
              </w:rPr>
            </w:pPr>
            <w:r w:rsidRPr="005E4DDD">
              <w:rPr>
                <w:rFonts w:cs="Arial"/>
                <w:w w:val="90"/>
                <w:szCs w:val="24"/>
              </w:rPr>
              <w:t>NA</w:t>
            </w:r>
          </w:p>
        </w:tc>
        <w:tc>
          <w:tcPr>
            <w:tcW w:w="4972" w:type="dxa"/>
            <w:shd w:val="clear" w:color="auto" w:fill="D9D9D9" w:themeFill="background1" w:themeFillShade="D9"/>
            <w:tcMar>
              <w:top w:w="11" w:type="dxa"/>
              <w:bottom w:w="11" w:type="dxa"/>
            </w:tcMar>
          </w:tcPr>
          <w:p w14:paraId="0714D3A1" w14:textId="5BB99E89" w:rsidR="00674BE1" w:rsidRPr="00D0427B" w:rsidRDefault="00777508" w:rsidP="00674BE1">
            <w:pPr>
              <w:spacing w:after="0"/>
              <w:rPr>
                <w:rFonts w:cs="Arial"/>
                <w:w w:val="90"/>
                <w:szCs w:val="24"/>
              </w:rPr>
            </w:pPr>
            <w:r>
              <w:rPr>
                <w:rFonts w:cs="Arial"/>
                <w:w w:val="90"/>
                <w:szCs w:val="24"/>
              </w:rPr>
              <w:t>n</w:t>
            </w:r>
            <w:r w:rsidR="00674BE1" w:rsidRPr="005E4DDD">
              <w:rPr>
                <w:rFonts w:cs="Arial"/>
                <w:w w:val="90"/>
                <w:szCs w:val="24"/>
              </w:rPr>
              <w:t>ot applicable</w:t>
            </w:r>
          </w:p>
        </w:tc>
      </w:tr>
      <w:tr w:rsidR="00D266F9" w:rsidRPr="006D338E" w14:paraId="04DC15CF" w14:textId="77777777" w:rsidTr="00127C12">
        <w:trPr>
          <w:trHeight w:val="113"/>
        </w:trPr>
        <w:tc>
          <w:tcPr>
            <w:tcW w:w="1464" w:type="dxa"/>
            <w:shd w:val="clear" w:color="auto" w:fill="auto"/>
            <w:tcMar>
              <w:top w:w="11" w:type="dxa"/>
              <w:bottom w:w="11" w:type="dxa"/>
            </w:tcMar>
          </w:tcPr>
          <w:p w14:paraId="67AF75DB" w14:textId="0482CC60" w:rsidR="00D266F9" w:rsidRPr="005E4DDD" w:rsidRDefault="00D266F9" w:rsidP="00674BE1">
            <w:pPr>
              <w:spacing w:after="0"/>
              <w:rPr>
                <w:rFonts w:cs="Arial"/>
                <w:w w:val="90"/>
                <w:szCs w:val="24"/>
              </w:rPr>
            </w:pPr>
            <w:r>
              <w:rPr>
                <w:rFonts w:cs="Arial"/>
                <w:w w:val="90"/>
                <w:szCs w:val="24"/>
              </w:rPr>
              <w:t>NBN</w:t>
            </w:r>
          </w:p>
        </w:tc>
        <w:tc>
          <w:tcPr>
            <w:tcW w:w="4972" w:type="dxa"/>
            <w:shd w:val="clear" w:color="auto" w:fill="auto"/>
            <w:tcMar>
              <w:top w:w="11" w:type="dxa"/>
              <w:bottom w:w="11" w:type="dxa"/>
            </w:tcMar>
          </w:tcPr>
          <w:p w14:paraId="51495203" w14:textId="0C36FD84" w:rsidR="00D266F9" w:rsidRPr="005E4DDD" w:rsidRDefault="00D266F9" w:rsidP="00674BE1">
            <w:pPr>
              <w:spacing w:after="0"/>
              <w:rPr>
                <w:rFonts w:cs="Arial"/>
                <w:w w:val="90"/>
                <w:szCs w:val="24"/>
              </w:rPr>
            </w:pPr>
            <w:r w:rsidRPr="00D266F9">
              <w:rPr>
                <w:rFonts w:cs="Arial"/>
                <w:w w:val="90"/>
                <w:szCs w:val="24"/>
              </w:rPr>
              <w:t>National Broadband Network</w:t>
            </w:r>
          </w:p>
        </w:tc>
      </w:tr>
      <w:tr w:rsidR="00674BE1" w:rsidRPr="006D338E" w14:paraId="34178D86" w14:textId="77777777" w:rsidTr="00127C12">
        <w:trPr>
          <w:trHeight w:val="113"/>
        </w:trPr>
        <w:tc>
          <w:tcPr>
            <w:tcW w:w="1464" w:type="dxa"/>
            <w:shd w:val="clear" w:color="auto" w:fill="D9D9D9" w:themeFill="background1" w:themeFillShade="D9"/>
            <w:tcMar>
              <w:top w:w="11" w:type="dxa"/>
              <w:bottom w:w="11" w:type="dxa"/>
            </w:tcMar>
          </w:tcPr>
          <w:p w14:paraId="4DD986D0" w14:textId="0D4465BA" w:rsidR="00674BE1" w:rsidRPr="00183962" w:rsidRDefault="00674BE1" w:rsidP="00674BE1">
            <w:pPr>
              <w:spacing w:after="0"/>
              <w:rPr>
                <w:rFonts w:cs="Arial"/>
                <w:w w:val="90"/>
                <w:szCs w:val="24"/>
              </w:rPr>
            </w:pPr>
            <w:proofErr w:type="spellStart"/>
            <w:r w:rsidRPr="00A62352">
              <w:rPr>
                <w:rFonts w:cs="Arial"/>
                <w:w w:val="90"/>
                <w:szCs w:val="24"/>
              </w:rPr>
              <w:t>NCoS</w:t>
            </w:r>
            <w:proofErr w:type="spellEnd"/>
          </w:p>
        </w:tc>
        <w:tc>
          <w:tcPr>
            <w:tcW w:w="4972" w:type="dxa"/>
            <w:shd w:val="clear" w:color="auto" w:fill="D9D9D9" w:themeFill="background1" w:themeFillShade="D9"/>
            <w:tcMar>
              <w:top w:w="11" w:type="dxa"/>
              <w:bottom w:w="11" w:type="dxa"/>
            </w:tcMar>
          </w:tcPr>
          <w:p w14:paraId="2D15B042" w14:textId="13FF5210" w:rsidR="00674BE1" w:rsidRPr="00183962" w:rsidRDefault="00674BE1" w:rsidP="00674BE1">
            <w:pPr>
              <w:spacing w:after="0"/>
              <w:rPr>
                <w:rFonts w:cs="Arial"/>
                <w:w w:val="90"/>
                <w:szCs w:val="24"/>
              </w:rPr>
            </w:pPr>
            <w:r w:rsidRPr="00A62352">
              <w:rPr>
                <w:rFonts w:cs="Arial"/>
                <w:w w:val="90"/>
                <w:szCs w:val="24"/>
              </w:rPr>
              <w:t>net cost of service</w:t>
            </w:r>
          </w:p>
        </w:tc>
      </w:tr>
      <w:tr w:rsidR="00B81F27" w:rsidRPr="006D338E" w14:paraId="22537B58" w14:textId="77777777" w:rsidTr="00127C12">
        <w:trPr>
          <w:trHeight w:val="113"/>
        </w:trPr>
        <w:tc>
          <w:tcPr>
            <w:tcW w:w="1464" w:type="dxa"/>
            <w:shd w:val="clear" w:color="auto" w:fill="auto"/>
            <w:tcMar>
              <w:top w:w="11" w:type="dxa"/>
              <w:bottom w:w="11" w:type="dxa"/>
            </w:tcMar>
          </w:tcPr>
          <w:p w14:paraId="323E2E1C" w14:textId="5A8DEFBA" w:rsidR="00B81F27" w:rsidRPr="00A62352" w:rsidRDefault="00B81F27" w:rsidP="00674BE1">
            <w:pPr>
              <w:spacing w:after="0"/>
              <w:rPr>
                <w:rFonts w:cs="Arial"/>
                <w:w w:val="90"/>
                <w:szCs w:val="24"/>
              </w:rPr>
            </w:pPr>
            <w:r>
              <w:rPr>
                <w:rFonts w:cs="Arial"/>
                <w:w w:val="90"/>
                <w:szCs w:val="24"/>
              </w:rPr>
              <w:t>NGO</w:t>
            </w:r>
          </w:p>
        </w:tc>
        <w:tc>
          <w:tcPr>
            <w:tcW w:w="4972" w:type="dxa"/>
            <w:shd w:val="clear" w:color="auto" w:fill="auto"/>
            <w:tcMar>
              <w:top w:w="11" w:type="dxa"/>
              <w:bottom w:w="11" w:type="dxa"/>
            </w:tcMar>
          </w:tcPr>
          <w:p w14:paraId="167BB174" w14:textId="08DE314F" w:rsidR="00B81F27" w:rsidRPr="00A62352" w:rsidRDefault="00B81F27" w:rsidP="00674BE1">
            <w:pPr>
              <w:spacing w:after="0"/>
              <w:rPr>
                <w:rFonts w:cs="Arial"/>
                <w:w w:val="90"/>
                <w:szCs w:val="24"/>
              </w:rPr>
            </w:pPr>
            <w:r w:rsidRPr="00B81F27">
              <w:rPr>
                <w:rFonts w:cs="Arial"/>
                <w:w w:val="90"/>
                <w:szCs w:val="24"/>
              </w:rPr>
              <w:t>non-government organisation</w:t>
            </w:r>
          </w:p>
        </w:tc>
      </w:tr>
      <w:tr w:rsidR="00674BE1" w:rsidRPr="006D338E" w14:paraId="3652E3D6" w14:textId="77777777" w:rsidTr="00127C12">
        <w:trPr>
          <w:trHeight w:val="113"/>
        </w:trPr>
        <w:tc>
          <w:tcPr>
            <w:tcW w:w="1464" w:type="dxa"/>
            <w:shd w:val="clear" w:color="auto" w:fill="D9D9D9" w:themeFill="background1" w:themeFillShade="D9"/>
            <w:tcMar>
              <w:top w:w="11" w:type="dxa"/>
              <w:bottom w:w="11" w:type="dxa"/>
            </w:tcMar>
          </w:tcPr>
          <w:p w14:paraId="7BCF8FBC" w14:textId="032014BA" w:rsidR="00674BE1" w:rsidRPr="00A62352" w:rsidRDefault="00674BE1" w:rsidP="00674BE1">
            <w:pPr>
              <w:spacing w:after="0"/>
              <w:rPr>
                <w:rFonts w:cs="Arial"/>
                <w:w w:val="90"/>
                <w:szCs w:val="24"/>
              </w:rPr>
            </w:pPr>
            <w:r>
              <w:rPr>
                <w:rFonts w:cs="Arial"/>
                <w:w w:val="90"/>
                <w:szCs w:val="24"/>
              </w:rPr>
              <w:t>NOI</w:t>
            </w:r>
          </w:p>
        </w:tc>
        <w:tc>
          <w:tcPr>
            <w:tcW w:w="4972" w:type="dxa"/>
            <w:shd w:val="clear" w:color="auto" w:fill="D9D9D9" w:themeFill="background1" w:themeFillShade="D9"/>
            <w:tcMar>
              <w:top w:w="11" w:type="dxa"/>
              <w:bottom w:w="11" w:type="dxa"/>
            </w:tcMar>
          </w:tcPr>
          <w:p w14:paraId="64CA0C9E" w14:textId="23F23289" w:rsidR="00674BE1" w:rsidRPr="00A62352" w:rsidRDefault="00674BE1" w:rsidP="00913F87">
            <w:pPr>
              <w:spacing w:after="0"/>
              <w:rPr>
                <w:rFonts w:cs="Arial"/>
                <w:w w:val="90"/>
                <w:szCs w:val="24"/>
              </w:rPr>
            </w:pPr>
            <w:r>
              <w:rPr>
                <w:rFonts w:cs="Arial"/>
                <w:w w:val="90"/>
                <w:szCs w:val="24"/>
              </w:rPr>
              <w:t>Notice of Intention</w:t>
            </w:r>
          </w:p>
        </w:tc>
      </w:tr>
      <w:tr w:rsidR="00674BE1" w:rsidRPr="006D338E" w14:paraId="5C36E14A" w14:textId="77777777" w:rsidTr="00127C12">
        <w:trPr>
          <w:trHeight w:val="113"/>
        </w:trPr>
        <w:tc>
          <w:tcPr>
            <w:tcW w:w="1464" w:type="dxa"/>
            <w:shd w:val="clear" w:color="auto" w:fill="auto"/>
            <w:tcMar>
              <w:top w:w="11" w:type="dxa"/>
              <w:bottom w:w="11" w:type="dxa"/>
            </w:tcMar>
          </w:tcPr>
          <w:p w14:paraId="069D1457" w14:textId="44FBD9D9" w:rsidR="00674BE1" w:rsidRPr="005E4DDD" w:rsidRDefault="00674BE1" w:rsidP="00674BE1">
            <w:pPr>
              <w:spacing w:after="0"/>
              <w:rPr>
                <w:rFonts w:cs="Arial"/>
                <w:w w:val="90"/>
                <w:szCs w:val="24"/>
              </w:rPr>
            </w:pPr>
            <w:r w:rsidRPr="005E4DDD">
              <w:rPr>
                <w:rFonts w:cs="Arial"/>
                <w:w w:val="90"/>
                <w:szCs w:val="24"/>
              </w:rPr>
              <w:t>NRM</w:t>
            </w:r>
          </w:p>
        </w:tc>
        <w:tc>
          <w:tcPr>
            <w:tcW w:w="4972" w:type="dxa"/>
            <w:shd w:val="clear" w:color="auto" w:fill="auto"/>
            <w:tcMar>
              <w:top w:w="11" w:type="dxa"/>
              <w:bottom w:w="11" w:type="dxa"/>
            </w:tcMar>
          </w:tcPr>
          <w:p w14:paraId="53220C18" w14:textId="6646F288" w:rsidR="00674BE1" w:rsidRPr="005E4DDD" w:rsidRDefault="00120B38" w:rsidP="00674BE1">
            <w:pPr>
              <w:spacing w:after="0"/>
              <w:rPr>
                <w:rFonts w:cs="Arial"/>
                <w:w w:val="90"/>
                <w:szCs w:val="24"/>
              </w:rPr>
            </w:pPr>
            <w:r>
              <w:rPr>
                <w:rFonts w:cs="Arial"/>
                <w:w w:val="90"/>
                <w:szCs w:val="24"/>
              </w:rPr>
              <w:t>n</w:t>
            </w:r>
            <w:r w:rsidR="00674BE1" w:rsidRPr="005E4DDD">
              <w:rPr>
                <w:rFonts w:cs="Arial"/>
                <w:w w:val="90"/>
                <w:szCs w:val="24"/>
              </w:rPr>
              <w:t xml:space="preserve">atural </w:t>
            </w:r>
            <w:r>
              <w:rPr>
                <w:rFonts w:cs="Arial"/>
                <w:w w:val="90"/>
                <w:szCs w:val="24"/>
              </w:rPr>
              <w:t>r</w:t>
            </w:r>
            <w:r w:rsidR="00674BE1" w:rsidRPr="005E4DDD">
              <w:rPr>
                <w:rFonts w:cs="Arial"/>
                <w:w w:val="90"/>
                <w:szCs w:val="24"/>
              </w:rPr>
              <w:t xml:space="preserve">esource </w:t>
            </w:r>
            <w:r>
              <w:rPr>
                <w:rFonts w:cs="Arial"/>
                <w:w w:val="90"/>
                <w:szCs w:val="24"/>
              </w:rPr>
              <w:t>m</w:t>
            </w:r>
            <w:r w:rsidR="00674BE1" w:rsidRPr="005E4DDD">
              <w:rPr>
                <w:rFonts w:cs="Arial"/>
                <w:w w:val="90"/>
                <w:szCs w:val="24"/>
              </w:rPr>
              <w:t>anagement</w:t>
            </w:r>
          </w:p>
        </w:tc>
      </w:tr>
      <w:tr w:rsidR="00B81F27" w:rsidRPr="006D338E" w14:paraId="677D9F18" w14:textId="77777777" w:rsidTr="00127C12">
        <w:trPr>
          <w:trHeight w:val="113"/>
        </w:trPr>
        <w:tc>
          <w:tcPr>
            <w:tcW w:w="1464" w:type="dxa"/>
            <w:shd w:val="clear" w:color="auto" w:fill="D9D9D9" w:themeFill="background1" w:themeFillShade="D9"/>
            <w:tcMar>
              <w:top w:w="11" w:type="dxa"/>
              <w:bottom w:w="11" w:type="dxa"/>
            </w:tcMar>
          </w:tcPr>
          <w:p w14:paraId="6BC81D88" w14:textId="6385C2DD" w:rsidR="00B81F27" w:rsidRPr="005E4DDD" w:rsidRDefault="00B81F27" w:rsidP="00674BE1">
            <w:pPr>
              <w:spacing w:after="0"/>
              <w:rPr>
                <w:rFonts w:cs="Arial"/>
                <w:w w:val="90"/>
                <w:szCs w:val="24"/>
              </w:rPr>
            </w:pPr>
            <w:r>
              <w:rPr>
                <w:rFonts w:cs="Arial"/>
                <w:w w:val="90"/>
                <w:szCs w:val="24"/>
              </w:rPr>
              <w:t>OBM</w:t>
            </w:r>
          </w:p>
        </w:tc>
        <w:tc>
          <w:tcPr>
            <w:tcW w:w="4972" w:type="dxa"/>
            <w:shd w:val="clear" w:color="auto" w:fill="D9D9D9" w:themeFill="background1" w:themeFillShade="D9"/>
            <w:tcMar>
              <w:top w:w="11" w:type="dxa"/>
              <w:bottom w:w="11" w:type="dxa"/>
            </w:tcMar>
          </w:tcPr>
          <w:p w14:paraId="7721D1E1" w14:textId="3F06616F" w:rsidR="00B81F27" w:rsidRPr="005E4DDD" w:rsidRDefault="00455018" w:rsidP="00674BE1">
            <w:pPr>
              <w:spacing w:after="0"/>
              <w:rPr>
                <w:rFonts w:cs="Arial"/>
                <w:w w:val="90"/>
                <w:szCs w:val="24"/>
              </w:rPr>
            </w:pPr>
            <w:r>
              <w:rPr>
                <w:rFonts w:cs="Arial"/>
                <w:w w:val="90"/>
                <w:szCs w:val="24"/>
              </w:rPr>
              <w:t>Outcome B</w:t>
            </w:r>
            <w:r w:rsidR="00B81F27">
              <w:rPr>
                <w:rFonts w:cs="Arial"/>
                <w:w w:val="90"/>
                <w:szCs w:val="24"/>
              </w:rPr>
              <w:t>ased Management framework</w:t>
            </w:r>
          </w:p>
        </w:tc>
      </w:tr>
      <w:tr w:rsidR="00674BE1" w:rsidRPr="006D338E" w14:paraId="21024F16" w14:textId="77777777" w:rsidTr="00127C12">
        <w:trPr>
          <w:trHeight w:val="113"/>
        </w:trPr>
        <w:tc>
          <w:tcPr>
            <w:tcW w:w="1464" w:type="dxa"/>
            <w:shd w:val="clear" w:color="auto" w:fill="auto"/>
            <w:tcMar>
              <w:top w:w="11" w:type="dxa"/>
              <w:bottom w:w="11" w:type="dxa"/>
            </w:tcMar>
          </w:tcPr>
          <w:p w14:paraId="406DB54A" w14:textId="25A87C4F" w:rsidR="00674BE1" w:rsidRPr="00A62352" w:rsidRDefault="00674BE1" w:rsidP="00674BE1">
            <w:pPr>
              <w:spacing w:after="0"/>
              <w:rPr>
                <w:rFonts w:cs="Arial"/>
                <w:w w:val="90"/>
                <w:szCs w:val="24"/>
              </w:rPr>
            </w:pPr>
            <w:r w:rsidRPr="00F00BDA">
              <w:rPr>
                <w:rFonts w:cs="Arial"/>
                <w:w w:val="90"/>
                <w:szCs w:val="24"/>
              </w:rPr>
              <w:t>OSH</w:t>
            </w:r>
          </w:p>
        </w:tc>
        <w:tc>
          <w:tcPr>
            <w:tcW w:w="4972" w:type="dxa"/>
            <w:shd w:val="clear" w:color="auto" w:fill="auto"/>
            <w:tcMar>
              <w:top w:w="11" w:type="dxa"/>
              <w:bottom w:w="11" w:type="dxa"/>
            </w:tcMar>
          </w:tcPr>
          <w:p w14:paraId="4BD0B6D1" w14:textId="5D85E3F6" w:rsidR="00674BE1" w:rsidRPr="00A62352" w:rsidRDefault="00120B38" w:rsidP="00B81F27">
            <w:pPr>
              <w:spacing w:after="0"/>
              <w:rPr>
                <w:rFonts w:cs="Arial"/>
                <w:w w:val="90"/>
                <w:szCs w:val="24"/>
              </w:rPr>
            </w:pPr>
            <w:r>
              <w:rPr>
                <w:rFonts w:cs="Arial"/>
                <w:w w:val="90"/>
                <w:szCs w:val="24"/>
              </w:rPr>
              <w:t>o</w:t>
            </w:r>
            <w:r w:rsidR="00674BE1" w:rsidRPr="00F00BDA">
              <w:rPr>
                <w:rFonts w:cs="Arial"/>
                <w:w w:val="90"/>
                <w:szCs w:val="24"/>
              </w:rPr>
              <w:t xml:space="preserve">ccupational </w:t>
            </w:r>
            <w:r>
              <w:rPr>
                <w:rFonts w:cs="Arial"/>
                <w:w w:val="90"/>
                <w:szCs w:val="24"/>
              </w:rPr>
              <w:t>s</w:t>
            </w:r>
            <w:r w:rsidR="00674BE1" w:rsidRPr="00F00BDA">
              <w:rPr>
                <w:rFonts w:cs="Arial"/>
                <w:w w:val="90"/>
                <w:szCs w:val="24"/>
              </w:rPr>
              <w:t xml:space="preserve">afety and </w:t>
            </w:r>
            <w:r>
              <w:rPr>
                <w:rFonts w:cs="Arial"/>
                <w:w w:val="90"/>
                <w:szCs w:val="24"/>
              </w:rPr>
              <w:t>h</w:t>
            </w:r>
            <w:r w:rsidR="00674BE1" w:rsidRPr="00F00BDA">
              <w:rPr>
                <w:rFonts w:cs="Arial"/>
                <w:w w:val="90"/>
                <w:szCs w:val="24"/>
              </w:rPr>
              <w:t>ealth</w:t>
            </w:r>
          </w:p>
        </w:tc>
      </w:tr>
      <w:tr w:rsidR="00674BE1" w:rsidRPr="00F00BDA" w14:paraId="3C6A6F22" w14:textId="77777777" w:rsidTr="00127C12">
        <w:trPr>
          <w:trHeight w:val="113"/>
        </w:trPr>
        <w:tc>
          <w:tcPr>
            <w:tcW w:w="1464" w:type="dxa"/>
            <w:shd w:val="clear" w:color="auto" w:fill="D9D9D9" w:themeFill="background1" w:themeFillShade="D9"/>
            <w:tcMar>
              <w:top w:w="11" w:type="dxa"/>
              <w:bottom w:w="11" w:type="dxa"/>
            </w:tcMar>
          </w:tcPr>
          <w:p w14:paraId="5B3CAC06" w14:textId="00BC9A1C" w:rsidR="00674BE1" w:rsidRPr="00F00BDA" w:rsidRDefault="00674BE1" w:rsidP="00674BE1">
            <w:pPr>
              <w:spacing w:after="0"/>
              <w:rPr>
                <w:rFonts w:cs="Arial"/>
                <w:w w:val="90"/>
                <w:szCs w:val="24"/>
              </w:rPr>
            </w:pPr>
            <w:proofErr w:type="spellStart"/>
            <w:r w:rsidRPr="00A7790D">
              <w:rPr>
                <w:rFonts w:cs="Arial"/>
                <w:w w:val="90"/>
                <w:szCs w:val="24"/>
              </w:rPr>
              <w:t>RfR</w:t>
            </w:r>
            <w:proofErr w:type="spellEnd"/>
          </w:p>
        </w:tc>
        <w:tc>
          <w:tcPr>
            <w:tcW w:w="4972" w:type="dxa"/>
            <w:shd w:val="clear" w:color="auto" w:fill="D9D9D9" w:themeFill="background1" w:themeFillShade="D9"/>
            <w:tcMar>
              <w:top w:w="11" w:type="dxa"/>
              <w:bottom w:w="11" w:type="dxa"/>
            </w:tcMar>
          </w:tcPr>
          <w:p w14:paraId="41A04456" w14:textId="5E70C391" w:rsidR="00674BE1" w:rsidRPr="00F00BDA" w:rsidRDefault="00674BE1" w:rsidP="00674BE1">
            <w:pPr>
              <w:spacing w:after="0"/>
              <w:rPr>
                <w:rFonts w:cs="Arial"/>
                <w:w w:val="90"/>
                <w:szCs w:val="24"/>
              </w:rPr>
            </w:pPr>
            <w:r w:rsidRPr="00A7790D">
              <w:rPr>
                <w:rFonts w:cs="Arial"/>
                <w:w w:val="90"/>
                <w:szCs w:val="24"/>
              </w:rPr>
              <w:t>Royalties for Regions</w:t>
            </w:r>
          </w:p>
        </w:tc>
      </w:tr>
      <w:tr w:rsidR="00674BE1" w:rsidRPr="006D338E" w14:paraId="0728B3BE" w14:textId="77777777" w:rsidTr="00127C12">
        <w:trPr>
          <w:trHeight w:val="113"/>
        </w:trPr>
        <w:tc>
          <w:tcPr>
            <w:tcW w:w="1464" w:type="dxa"/>
            <w:shd w:val="clear" w:color="auto" w:fill="auto"/>
            <w:tcMar>
              <w:top w:w="11" w:type="dxa"/>
              <w:bottom w:w="11" w:type="dxa"/>
            </w:tcMar>
          </w:tcPr>
          <w:p w14:paraId="5A3647A9" w14:textId="270B6FA4" w:rsidR="00674BE1" w:rsidRPr="00A62352" w:rsidRDefault="00674BE1" w:rsidP="00674BE1">
            <w:pPr>
              <w:spacing w:after="0"/>
              <w:rPr>
                <w:rFonts w:cs="Arial"/>
                <w:w w:val="90"/>
                <w:szCs w:val="24"/>
              </w:rPr>
            </w:pPr>
            <w:r w:rsidRPr="0006256C">
              <w:rPr>
                <w:rFonts w:cs="Arial"/>
                <w:w w:val="90"/>
                <w:szCs w:val="24"/>
              </w:rPr>
              <w:t>R&amp;D</w:t>
            </w:r>
          </w:p>
        </w:tc>
        <w:tc>
          <w:tcPr>
            <w:tcW w:w="4972" w:type="dxa"/>
            <w:shd w:val="clear" w:color="auto" w:fill="auto"/>
            <w:tcMar>
              <w:top w:w="11" w:type="dxa"/>
              <w:bottom w:w="11" w:type="dxa"/>
            </w:tcMar>
          </w:tcPr>
          <w:p w14:paraId="6F681634" w14:textId="7CC69CF9" w:rsidR="00674BE1" w:rsidRPr="00A62352" w:rsidRDefault="00674BE1" w:rsidP="00674BE1">
            <w:pPr>
              <w:spacing w:after="0"/>
              <w:rPr>
                <w:rFonts w:cs="Arial"/>
                <w:w w:val="90"/>
                <w:szCs w:val="24"/>
              </w:rPr>
            </w:pPr>
            <w:r w:rsidRPr="0006256C">
              <w:rPr>
                <w:rFonts w:cs="Arial"/>
                <w:w w:val="90"/>
                <w:szCs w:val="24"/>
              </w:rPr>
              <w:t>research and development</w:t>
            </w:r>
          </w:p>
        </w:tc>
      </w:tr>
      <w:tr w:rsidR="00674BE1" w:rsidRPr="006D338E" w14:paraId="6673730F" w14:textId="77777777" w:rsidTr="00127C12">
        <w:trPr>
          <w:trHeight w:val="113"/>
        </w:trPr>
        <w:tc>
          <w:tcPr>
            <w:tcW w:w="1464" w:type="dxa"/>
            <w:shd w:val="clear" w:color="auto" w:fill="D9D9D9" w:themeFill="background1" w:themeFillShade="D9"/>
            <w:tcMar>
              <w:top w:w="11" w:type="dxa"/>
              <w:bottom w:w="11" w:type="dxa"/>
            </w:tcMar>
          </w:tcPr>
          <w:p w14:paraId="3F843466" w14:textId="6A80F7B6" w:rsidR="00674BE1" w:rsidRPr="00A62352" w:rsidRDefault="00674BE1" w:rsidP="00674BE1">
            <w:pPr>
              <w:spacing w:after="0"/>
              <w:rPr>
                <w:rFonts w:cs="Arial"/>
                <w:w w:val="90"/>
                <w:szCs w:val="24"/>
              </w:rPr>
            </w:pPr>
            <w:r w:rsidRPr="008C6B12">
              <w:rPr>
                <w:rFonts w:cs="Arial"/>
                <w:color w:val="000000" w:themeColor="text1"/>
                <w:w w:val="90"/>
                <w:szCs w:val="24"/>
              </w:rPr>
              <w:t>RDC</w:t>
            </w:r>
          </w:p>
        </w:tc>
        <w:tc>
          <w:tcPr>
            <w:tcW w:w="4972" w:type="dxa"/>
            <w:shd w:val="clear" w:color="auto" w:fill="D9D9D9" w:themeFill="background1" w:themeFillShade="D9"/>
            <w:tcMar>
              <w:top w:w="11" w:type="dxa"/>
              <w:bottom w:w="11" w:type="dxa"/>
            </w:tcMar>
          </w:tcPr>
          <w:p w14:paraId="4DDB059F" w14:textId="70ABF9AD" w:rsidR="00674BE1" w:rsidRPr="00A62352" w:rsidRDefault="00674BE1" w:rsidP="00674BE1">
            <w:pPr>
              <w:spacing w:after="0"/>
              <w:rPr>
                <w:rFonts w:cs="Arial"/>
                <w:w w:val="90"/>
                <w:szCs w:val="24"/>
              </w:rPr>
            </w:pPr>
            <w:r w:rsidRPr="008C6B12">
              <w:rPr>
                <w:rFonts w:cs="Arial"/>
                <w:color w:val="000000" w:themeColor="text1"/>
                <w:w w:val="90"/>
                <w:szCs w:val="24"/>
              </w:rPr>
              <w:t>Regional Development Commission</w:t>
            </w:r>
          </w:p>
        </w:tc>
      </w:tr>
      <w:tr w:rsidR="00674BE1" w:rsidRPr="006D338E" w14:paraId="265CC575" w14:textId="77777777" w:rsidTr="00127C12">
        <w:trPr>
          <w:trHeight w:val="113"/>
        </w:trPr>
        <w:tc>
          <w:tcPr>
            <w:tcW w:w="1464" w:type="dxa"/>
            <w:shd w:val="clear" w:color="auto" w:fill="auto"/>
            <w:tcMar>
              <w:top w:w="11" w:type="dxa"/>
              <w:bottom w:w="11" w:type="dxa"/>
            </w:tcMar>
          </w:tcPr>
          <w:p w14:paraId="7611FF88" w14:textId="109645A8" w:rsidR="00674BE1" w:rsidRPr="00A7790D" w:rsidRDefault="00674BE1" w:rsidP="00674BE1">
            <w:pPr>
              <w:spacing w:after="0"/>
              <w:rPr>
                <w:rFonts w:cs="Arial"/>
                <w:w w:val="90"/>
                <w:szCs w:val="24"/>
              </w:rPr>
            </w:pPr>
            <w:r w:rsidRPr="00480F00">
              <w:rPr>
                <w:rFonts w:cs="Arial"/>
                <w:w w:val="90"/>
                <w:szCs w:val="24"/>
              </w:rPr>
              <w:t>RSPCA WA</w:t>
            </w:r>
          </w:p>
        </w:tc>
        <w:tc>
          <w:tcPr>
            <w:tcW w:w="4972" w:type="dxa"/>
            <w:shd w:val="clear" w:color="auto" w:fill="auto"/>
            <w:tcMar>
              <w:top w:w="11" w:type="dxa"/>
              <w:bottom w:w="11" w:type="dxa"/>
            </w:tcMar>
          </w:tcPr>
          <w:p w14:paraId="2B84F2A1" w14:textId="6FFAEF68" w:rsidR="00674BE1" w:rsidRPr="00A7790D" w:rsidRDefault="00674BE1" w:rsidP="00674BE1">
            <w:pPr>
              <w:spacing w:after="0"/>
              <w:rPr>
                <w:rFonts w:cs="Arial"/>
                <w:w w:val="90"/>
                <w:szCs w:val="24"/>
              </w:rPr>
            </w:pPr>
            <w:r w:rsidRPr="00480F00">
              <w:rPr>
                <w:rFonts w:cs="Arial"/>
                <w:w w:val="90"/>
                <w:szCs w:val="24"/>
              </w:rPr>
              <w:t>Royal Society for the Prevention of Cruelty to Animals Western Australia</w:t>
            </w:r>
          </w:p>
        </w:tc>
      </w:tr>
      <w:tr w:rsidR="00674BE1" w:rsidRPr="006D338E" w14:paraId="7ACA3DB3" w14:textId="77777777" w:rsidTr="00127C12">
        <w:trPr>
          <w:trHeight w:val="113"/>
        </w:trPr>
        <w:tc>
          <w:tcPr>
            <w:tcW w:w="1464" w:type="dxa"/>
            <w:shd w:val="clear" w:color="auto" w:fill="D9D9D9" w:themeFill="background1" w:themeFillShade="D9"/>
            <w:tcMar>
              <w:top w:w="11" w:type="dxa"/>
              <w:bottom w:w="11" w:type="dxa"/>
            </w:tcMar>
          </w:tcPr>
          <w:p w14:paraId="500FF178" w14:textId="08BF5D86" w:rsidR="00674BE1" w:rsidRPr="0006256C" w:rsidRDefault="00674BE1" w:rsidP="00674BE1">
            <w:pPr>
              <w:spacing w:after="0"/>
              <w:rPr>
                <w:rFonts w:cs="Arial"/>
                <w:w w:val="90"/>
                <w:szCs w:val="24"/>
              </w:rPr>
            </w:pPr>
            <w:r w:rsidRPr="00EF6819">
              <w:rPr>
                <w:rFonts w:cs="Arial"/>
                <w:color w:val="000000" w:themeColor="text1"/>
                <w:w w:val="90"/>
                <w:szCs w:val="24"/>
              </w:rPr>
              <w:t>SEMC</w:t>
            </w:r>
          </w:p>
        </w:tc>
        <w:tc>
          <w:tcPr>
            <w:tcW w:w="4972" w:type="dxa"/>
            <w:shd w:val="clear" w:color="auto" w:fill="D9D9D9" w:themeFill="background1" w:themeFillShade="D9"/>
            <w:tcMar>
              <w:top w:w="11" w:type="dxa"/>
              <w:bottom w:w="11" w:type="dxa"/>
            </w:tcMar>
          </w:tcPr>
          <w:p w14:paraId="0EAF6BE1" w14:textId="30739128" w:rsidR="00674BE1" w:rsidRPr="0006256C" w:rsidRDefault="00674BE1" w:rsidP="00674BE1">
            <w:pPr>
              <w:spacing w:after="0"/>
              <w:rPr>
                <w:rFonts w:cs="Arial"/>
                <w:w w:val="90"/>
                <w:szCs w:val="24"/>
              </w:rPr>
            </w:pPr>
            <w:r w:rsidRPr="00EF6819">
              <w:rPr>
                <w:rFonts w:cs="Arial"/>
                <w:color w:val="000000" w:themeColor="text1"/>
                <w:w w:val="90"/>
                <w:szCs w:val="24"/>
              </w:rPr>
              <w:t>State Emergency Management Committee</w:t>
            </w:r>
          </w:p>
        </w:tc>
      </w:tr>
      <w:tr w:rsidR="00DC7158" w:rsidRPr="006D338E" w14:paraId="09A5FAA2" w14:textId="77777777" w:rsidTr="00127C12">
        <w:trPr>
          <w:trHeight w:val="113"/>
        </w:trPr>
        <w:tc>
          <w:tcPr>
            <w:tcW w:w="1464" w:type="dxa"/>
            <w:shd w:val="clear" w:color="auto" w:fill="auto"/>
            <w:tcMar>
              <w:top w:w="11" w:type="dxa"/>
              <w:bottom w:w="11" w:type="dxa"/>
            </w:tcMar>
          </w:tcPr>
          <w:p w14:paraId="3D443C84" w14:textId="7E49BAB6" w:rsidR="00DC7158" w:rsidRDefault="00DC7158" w:rsidP="00674BE1">
            <w:pPr>
              <w:spacing w:after="0"/>
              <w:rPr>
                <w:rFonts w:cs="Arial"/>
                <w:color w:val="000000" w:themeColor="text1"/>
                <w:w w:val="90"/>
                <w:szCs w:val="24"/>
              </w:rPr>
            </w:pPr>
            <w:r>
              <w:rPr>
                <w:rFonts w:cs="Arial"/>
                <w:color w:val="000000" w:themeColor="text1"/>
                <w:w w:val="90"/>
                <w:szCs w:val="24"/>
              </w:rPr>
              <w:t>TAC</w:t>
            </w:r>
          </w:p>
        </w:tc>
        <w:tc>
          <w:tcPr>
            <w:tcW w:w="4972" w:type="dxa"/>
            <w:shd w:val="clear" w:color="auto" w:fill="auto"/>
            <w:tcMar>
              <w:top w:w="11" w:type="dxa"/>
              <w:bottom w:w="11" w:type="dxa"/>
            </w:tcMar>
          </w:tcPr>
          <w:p w14:paraId="7DD258CF" w14:textId="416DB53B" w:rsidR="00DC7158" w:rsidRPr="00674BE1" w:rsidRDefault="00DC7158" w:rsidP="00674BE1">
            <w:pPr>
              <w:spacing w:after="0"/>
              <w:rPr>
                <w:rFonts w:cs="Arial"/>
                <w:color w:val="000000" w:themeColor="text1"/>
                <w:w w:val="90"/>
                <w:szCs w:val="24"/>
              </w:rPr>
            </w:pPr>
            <w:r w:rsidRPr="00DC7158">
              <w:rPr>
                <w:rFonts w:cs="Arial"/>
                <w:color w:val="000000" w:themeColor="text1"/>
                <w:w w:val="90"/>
                <w:szCs w:val="24"/>
              </w:rPr>
              <w:t>Total Allowable Catch</w:t>
            </w:r>
          </w:p>
        </w:tc>
      </w:tr>
      <w:tr w:rsidR="00B81F27" w:rsidRPr="006D338E" w14:paraId="002555B3" w14:textId="77777777" w:rsidTr="00127C12">
        <w:trPr>
          <w:trHeight w:val="113"/>
        </w:trPr>
        <w:tc>
          <w:tcPr>
            <w:tcW w:w="1464" w:type="dxa"/>
            <w:shd w:val="clear" w:color="auto" w:fill="D9D9D9" w:themeFill="background1" w:themeFillShade="D9"/>
            <w:tcMar>
              <w:top w:w="11" w:type="dxa"/>
              <w:bottom w:w="11" w:type="dxa"/>
            </w:tcMar>
          </w:tcPr>
          <w:p w14:paraId="10B2A494" w14:textId="22E53542" w:rsidR="00B81F27" w:rsidRDefault="00B81F27" w:rsidP="00674BE1">
            <w:pPr>
              <w:spacing w:after="0"/>
              <w:rPr>
                <w:rFonts w:cs="Arial"/>
                <w:color w:val="000000" w:themeColor="text1"/>
                <w:w w:val="90"/>
                <w:szCs w:val="24"/>
              </w:rPr>
            </w:pPr>
            <w:r>
              <w:rPr>
                <w:rFonts w:cs="Arial"/>
                <w:color w:val="000000" w:themeColor="text1"/>
                <w:w w:val="90"/>
                <w:szCs w:val="24"/>
              </w:rPr>
              <w:t>TDGDLF</w:t>
            </w:r>
          </w:p>
        </w:tc>
        <w:tc>
          <w:tcPr>
            <w:tcW w:w="4972" w:type="dxa"/>
            <w:shd w:val="clear" w:color="auto" w:fill="D9D9D9" w:themeFill="background1" w:themeFillShade="D9"/>
            <w:tcMar>
              <w:top w:w="11" w:type="dxa"/>
              <w:bottom w:w="11" w:type="dxa"/>
            </w:tcMar>
          </w:tcPr>
          <w:p w14:paraId="30607997" w14:textId="0792D3CA" w:rsidR="00B81F27" w:rsidRPr="00674BE1" w:rsidRDefault="00B81F27" w:rsidP="00674BE1">
            <w:pPr>
              <w:spacing w:after="0"/>
              <w:rPr>
                <w:rFonts w:cs="Arial"/>
                <w:color w:val="000000" w:themeColor="text1"/>
                <w:w w:val="90"/>
                <w:szCs w:val="24"/>
              </w:rPr>
            </w:pPr>
            <w:r w:rsidRPr="00B81F27">
              <w:rPr>
                <w:rFonts w:cs="Arial"/>
                <w:color w:val="000000" w:themeColor="text1"/>
                <w:w w:val="90"/>
                <w:szCs w:val="24"/>
              </w:rPr>
              <w:t>Temperate Demersal Gillnet Demersal Longline Fishery</w:t>
            </w:r>
          </w:p>
        </w:tc>
      </w:tr>
      <w:tr w:rsidR="00674BE1" w:rsidRPr="008C6B12" w14:paraId="5EAB34AE" w14:textId="77777777" w:rsidTr="00127C12">
        <w:trPr>
          <w:trHeight w:val="113"/>
        </w:trPr>
        <w:tc>
          <w:tcPr>
            <w:tcW w:w="1464" w:type="dxa"/>
            <w:shd w:val="clear" w:color="auto" w:fill="auto"/>
            <w:tcMar>
              <w:top w:w="11" w:type="dxa"/>
              <w:bottom w:w="11" w:type="dxa"/>
            </w:tcMar>
          </w:tcPr>
          <w:p w14:paraId="3BADE740" w14:textId="31591869" w:rsidR="00674BE1" w:rsidRPr="008C6B12" w:rsidRDefault="00674BE1" w:rsidP="00674BE1">
            <w:pPr>
              <w:spacing w:after="0"/>
              <w:rPr>
                <w:rFonts w:cs="Arial"/>
                <w:color w:val="000000" w:themeColor="text1"/>
                <w:w w:val="90"/>
                <w:szCs w:val="24"/>
              </w:rPr>
            </w:pPr>
            <w:r w:rsidRPr="008C6B12">
              <w:rPr>
                <w:rFonts w:cs="Arial"/>
                <w:color w:val="000000" w:themeColor="text1"/>
                <w:w w:val="90"/>
                <w:szCs w:val="24"/>
              </w:rPr>
              <w:t>TPP</w:t>
            </w:r>
          </w:p>
        </w:tc>
        <w:tc>
          <w:tcPr>
            <w:tcW w:w="4972" w:type="dxa"/>
            <w:shd w:val="clear" w:color="auto" w:fill="auto"/>
            <w:tcMar>
              <w:top w:w="11" w:type="dxa"/>
              <w:bottom w:w="11" w:type="dxa"/>
            </w:tcMar>
          </w:tcPr>
          <w:p w14:paraId="198D5965" w14:textId="420A44B1" w:rsidR="00674BE1" w:rsidRPr="008C6B12" w:rsidRDefault="00674BE1" w:rsidP="00674BE1">
            <w:pPr>
              <w:spacing w:after="0"/>
              <w:rPr>
                <w:rFonts w:cs="Arial"/>
                <w:color w:val="000000" w:themeColor="text1"/>
                <w:w w:val="90"/>
                <w:szCs w:val="24"/>
              </w:rPr>
            </w:pPr>
            <w:r w:rsidRPr="008C6B12">
              <w:rPr>
                <w:rFonts w:cs="Arial"/>
                <w:color w:val="000000" w:themeColor="text1"/>
                <w:w w:val="90"/>
                <w:szCs w:val="24"/>
              </w:rPr>
              <w:t>Tomato potato psyllid</w:t>
            </w:r>
          </w:p>
        </w:tc>
      </w:tr>
      <w:tr w:rsidR="00674BE1" w:rsidRPr="00480F00" w14:paraId="248B7531" w14:textId="77777777" w:rsidTr="00127C12">
        <w:trPr>
          <w:trHeight w:val="113"/>
        </w:trPr>
        <w:tc>
          <w:tcPr>
            <w:tcW w:w="1464" w:type="dxa"/>
            <w:shd w:val="clear" w:color="auto" w:fill="D9D9D9" w:themeFill="background1" w:themeFillShade="D9"/>
            <w:tcMar>
              <w:top w:w="11" w:type="dxa"/>
              <w:bottom w:w="11" w:type="dxa"/>
            </w:tcMar>
          </w:tcPr>
          <w:p w14:paraId="6910F1DE" w14:textId="1EFA1E42" w:rsidR="00674BE1" w:rsidRPr="00480F00" w:rsidRDefault="00674BE1" w:rsidP="00674BE1">
            <w:pPr>
              <w:spacing w:after="0"/>
              <w:rPr>
                <w:rFonts w:cs="Arial"/>
                <w:w w:val="90"/>
                <w:szCs w:val="24"/>
              </w:rPr>
            </w:pPr>
            <w:r w:rsidRPr="00183962">
              <w:rPr>
                <w:rFonts w:cs="Arial"/>
                <w:w w:val="90"/>
                <w:szCs w:val="24"/>
              </w:rPr>
              <w:t>UWA</w:t>
            </w:r>
          </w:p>
        </w:tc>
        <w:tc>
          <w:tcPr>
            <w:tcW w:w="4972" w:type="dxa"/>
            <w:shd w:val="clear" w:color="auto" w:fill="D9D9D9" w:themeFill="background1" w:themeFillShade="D9"/>
            <w:tcMar>
              <w:top w:w="11" w:type="dxa"/>
              <w:bottom w:w="11" w:type="dxa"/>
            </w:tcMar>
          </w:tcPr>
          <w:p w14:paraId="4A1BB8C0" w14:textId="6E6351F3" w:rsidR="00674BE1" w:rsidRPr="00480F00" w:rsidRDefault="00674BE1" w:rsidP="00674BE1">
            <w:pPr>
              <w:spacing w:after="0"/>
              <w:rPr>
                <w:rFonts w:cs="Arial"/>
                <w:w w:val="90"/>
                <w:szCs w:val="24"/>
              </w:rPr>
            </w:pPr>
            <w:r w:rsidRPr="00183962">
              <w:rPr>
                <w:rFonts w:cs="Arial"/>
                <w:w w:val="90"/>
                <w:szCs w:val="24"/>
              </w:rPr>
              <w:t>University of Western Australia</w:t>
            </w:r>
          </w:p>
        </w:tc>
      </w:tr>
      <w:tr w:rsidR="00674BE1" w:rsidRPr="006D338E" w14:paraId="3E3F8310" w14:textId="77777777" w:rsidTr="00127C12">
        <w:trPr>
          <w:trHeight w:val="364"/>
        </w:trPr>
        <w:tc>
          <w:tcPr>
            <w:tcW w:w="1464" w:type="dxa"/>
            <w:shd w:val="clear" w:color="auto" w:fill="auto"/>
            <w:tcMar>
              <w:top w:w="11" w:type="dxa"/>
              <w:bottom w:w="11" w:type="dxa"/>
            </w:tcMar>
          </w:tcPr>
          <w:p w14:paraId="151BB1AB" w14:textId="2B0AC861" w:rsidR="00674BE1" w:rsidRPr="006D338E" w:rsidRDefault="00674BE1" w:rsidP="00674BE1">
            <w:pPr>
              <w:spacing w:after="0"/>
              <w:rPr>
                <w:rFonts w:cs="Arial"/>
                <w:color w:val="FF0000"/>
                <w:w w:val="90"/>
                <w:szCs w:val="24"/>
              </w:rPr>
            </w:pPr>
            <w:r w:rsidRPr="008C6B12">
              <w:rPr>
                <w:rFonts w:cs="Arial"/>
                <w:color w:val="000000" w:themeColor="text1"/>
                <w:w w:val="90"/>
                <w:szCs w:val="24"/>
              </w:rPr>
              <w:t>WA</w:t>
            </w:r>
          </w:p>
        </w:tc>
        <w:tc>
          <w:tcPr>
            <w:tcW w:w="4972" w:type="dxa"/>
            <w:shd w:val="clear" w:color="auto" w:fill="auto"/>
            <w:tcMar>
              <w:top w:w="11" w:type="dxa"/>
              <w:bottom w:w="11" w:type="dxa"/>
            </w:tcMar>
          </w:tcPr>
          <w:p w14:paraId="627BB0EE" w14:textId="57B60BAD" w:rsidR="00674BE1" w:rsidRPr="00EF6819" w:rsidRDefault="00674BE1" w:rsidP="00674BE1">
            <w:pPr>
              <w:spacing w:after="0"/>
              <w:rPr>
                <w:rFonts w:cs="Arial"/>
                <w:color w:val="000000" w:themeColor="text1"/>
                <w:w w:val="90"/>
                <w:szCs w:val="24"/>
              </w:rPr>
            </w:pPr>
            <w:r w:rsidRPr="008C6B12">
              <w:rPr>
                <w:rFonts w:cs="Arial"/>
                <w:color w:val="000000" w:themeColor="text1"/>
                <w:w w:val="90"/>
                <w:szCs w:val="24"/>
              </w:rPr>
              <w:t>Western Australia</w:t>
            </w:r>
          </w:p>
        </w:tc>
      </w:tr>
      <w:tr w:rsidR="00674BE1" w:rsidRPr="00D266F9" w14:paraId="2177610D" w14:textId="1F697FF3" w:rsidTr="00127C12">
        <w:trPr>
          <w:trHeight w:val="113"/>
        </w:trPr>
        <w:tc>
          <w:tcPr>
            <w:tcW w:w="1464" w:type="dxa"/>
            <w:shd w:val="clear" w:color="auto" w:fill="D9D9D9" w:themeFill="background1" w:themeFillShade="D9"/>
            <w:tcMar>
              <w:top w:w="11" w:type="dxa"/>
              <w:bottom w:w="11" w:type="dxa"/>
            </w:tcMar>
          </w:tcPr>
          <w:p w14:paraId="2593C62B" w14:textId="7577ABF8" w:rsidR="00674BE1" w:rsidRPr="00D266F9" w:rsidRDefault="00D266F9" w:rsidP="00674BE1">
            <w:pPr>
              <w:spacing w:after="0"/>
              <w:rPr>
                <w:rFonts w:cs="Arial"/>
                <w:color w:val="000000" w:themeColor="text1"/>
                <w:w w:val="90"/>
                <w:szCs w:val="24"/>
              </w:rPr>
            </w:pPr>
            <w:r>
              <w:rPr>
                <w:rFonts w:cs="Arial"/>
                <w:color w:val="000000" w:themeColor="text1"/>
                <w:w w:val="90"/>
                <w:szCs w:val="24"/>
              </w:rPr>
              <w:t>WARMS</w:t>
            </w:r>
          </w:p>
        </w:tc>
        <w:tc>
          <w:tcPr>
            <w:tcW w:w="4972" w:type="dxa"/>
            <w:shd w:val="clear" w:color="auto" w:fill="D9D9D9" w:themeFill="background1" w:themeFillShade="D9"/>
            <w:tcMar>
              <w:top w:w="11" w:type="dxa"/>
              <w:bottom w:w="11" w:type="dxa"/>
            </w:tcMar>
          </w:tcPr>
          <w:p w14:paraId="312632CB" w14:textId="70960FF0" w:rsidR="00674BE1" w:rsidRPr="00D266F9" w:rsidRDefault="00D266F9" w:rsidP="00674BE1">
            <w:pPr>
              <w:spacing w:after="0"/>
              <w:rPr>
                <w:rFonts w:cs="Arial"/>
                <w:color w:val="000000" w:themeColor="text1"/>
                <w:w w:val="90"/>
                <w:szCs w:val="24"/>
              </w:rPr>
            </w:pPr>
            <w:r w:rsidRPr="00D266F9">
              <w:rPr>
                <w:rFonts w:cs="Arial"/>
                <w:color w:val="000000" w:themeColor="text1"/>
                <w:w w:val="90"/>
                <w:szCs w:val="24"/>
              </w:rPr>
              <w:t>Western Australian Rangeland Monitoring System</w:t>
            </w:r>
          </w:p>
        </w:tc>
      </w:tr>
      <w:tr w:rsidR="00127C12" w:rsidRPr="00D266F9" w14:paraId="5024A405" w14:textId="77777777" w:rsidTr="00127C12">
        <w:trPr>
          <w:trHeight w:val="113"/>
        </w:trPr>
        <w:tc>
          <w:tcPr>
            <w:tcW w:w="1464" w:type="dxa"/>
            <w:shd w:val="clear" w:color="auto" w:fill="auto"/>
            <w:tcMar>
              <w:top w:w="11" w:type="dxa"/>
              <w:bottom w:w="11" w:type="dxa"/>
            </w:tcMar>
          </w:tcPr>
          <w:p w14:paraId="7056766A" w14:textId="33324B76" w:rsidR="00127C12" w:rsidRDefault="00127C12" w:rsidP="00674BE1">
            <w:pPr>
              <w:spacing w:after="0"/>
              <w:rPr>
                <w:rFonts w:cs="Arial"/>
                <w:color w:val="000000" w:themeColor="text1"/>
                <w:w w:val="90"/>
                <w:szCs w:val="24"/>
              </w:rPr>
            </w:pPr>
            <w:r w:rsidRPr="00127C12">
              <w:rPr>
                <w:rFonts w:cs="Arial"/>
                <w:color w:val="000000" w:themeColor="text1"/>
                <w:w w:val="90"/>
                <w:szCs w:val="24"/>
              </w:rPr>
              <w:t>WCDSF</w:t>
            </w:r>
          </w:p>
        </w:tc>
        <w:tc>
          <w:tcPr>
            <w:tcW w:w="4972" w:type="dxa"/>
            <w:shd w:val="clear" w:color="auto" w:fill="auto"/>
            <w:tcMar>
              <w:top w:w="11" w:type="dxa"/>
              <w:bottom w:w="11" w:type="dxa"/>
            </w:tcMar>
          </w:tcPr>
          <w:p w14:paraId="4009B9AB" w14:textId="4E2C0D30" w:rsidR="00127C12" w:rsidRPr="00D266F9" w:rsidRDefault="00127C12" w:rsidP="00674BE1">
            <w:pPr>
              <w:spacing w:after="0"/>
              <w:rPr>
                <w:rFonts w:cs="Arial"/>
                <w:color w:val="000000" w:themeColor="text1"/>
                <w:w w:val="90"/>
                <w:szCs w:val="24"/>
              </w:rPr>
            </w:pPr>
            <w:r w:rsidRPr="00127C12">
              <w:rPr>
                <w:rFonts w:cs="Arial"/>
                <w:color w:val="000000" w:themeColor="text1"/>
                <w:w w:val="90"/>
                <w:szCs w:val="24"/>
              </w:rPr>
              <w:t xml:space="preserve">West Coast Demersal </w:t>
            </w:r>
            <w:proofErr w:type="spellStart"/>
            <w:r w:rsidRPr="00127C12">
              <w:rPr>
                <w:rFonts w:cs="Arial"/>
                <w:color w:val="000000" w:themeColor="text1"/>
                <w:w w:val="90"/>
                <w:szCs w:val="24"/>
              </w:rPr>
              <w:t>Scalefish</w:t>
            </w:r>
            <w:proofErr w:type="spellEnd"/>
            <w:r w:rsidRPr="00127C12">
              <w:rPr>
                <w:rFonts w:cs="Arial"/>
                <w:color w:val="000000" w:themeColor="text1"/>
                <w:w w:val="90"/>
                <w:szCs w:val="24"/>
              </w:rPr>
              <w:t xml:space="preserve"> Fishery</w:t>
            </w:r>
          </w:p>
        </w:tc>
      </w:tr>
    </w:tbl>
    <w:p w14:paraId="06C1AB18" w14:textId="77777777" w:rsidR="0012427D" w:rsidRDefault="0012427D" w:rsidP="00363058">
      <w:pPr>
        <w:spacing w:before="240"/>
        <w:rPr>
          <w:b/>
          <w:color w:val="F79646" w:themeColor="accent6"/>
        </w:rPr>
        <w:sectPr w:rsidR="0012427D" w:rsidSect="00241FE4">
          <w:type w:val="continuous"/>
          <w:pgSz w:w="16834" w:h="11909" w:orient="landscape"/>
          <w:pgMar w:top="1440" w:right="1440" w:bottom="1440" w:left="1440" w:header="720" w:footer="170" w:gutter="0"/>
          <w:cols w:num="2" w:space="720"/>
        </w:sectPr>
      </w:pPr>
    </w:p>
    <w:p w14:paraId="3C25915A" w14:textId="77777777" w:rsidR="002A7E09" w:rsidRPr="00363058" w:rsidRDefault="002A7E09" w:rsidP="00363058">
      <w:pPr>
        <w:spacing w:before="240"/>
        <w:rPr>
          <w:b/>
        </w:rPr>
        <w:sectPr w:rsidR="002A7E09" w:rsidRPr="00363058" w:rsidSect="00241FE4">
          <w:type w:val="continuous"/>
          <w:pgSz w:w="16834" w:h="11909" w:orient="landscape"/>
          <w:pgMar w:top="1440" w:right="1440" w:bottom="1440" w:left="1440" w:header="720" w:footer="170" w:gutter="0"/>
          <w:cols w:num="2" w:space="720"/>
        </w:sectPr>
      </w:pPr>
    </w:p>
    <w:p w14:paraId="0845F035" w14:textId="5C564C48" w:rsidR="005D6EEE" w:rsidRPr="00D67C89" w:rsidRDefault="00726C91" w:rsidP="005D6EEE">
      <w:pPr>
        <w:pStyle w:val="Heading2"/>
        <w:rPr>
          <w:color w:val="F79646" w:themeColor="accent6"/>
        </w:rPr>
      </w:pPr>
      <w:bookmarkStart w:id="29" w:name="_Toc515372105"/>
      <w:bookmarkStart w:id="30" w:name="_Toc516220796"/>
      <w:bookmarkStart w:id="31" w:name="_Toc516669924"/>
      <w:bookmarkStart w:id="32" w:name="_Toc520119314"/>
      <w:bookmarkStart w:id="33" w:name="_Toc520218559"/>
      <w:bookmarkStart w:id="34" w:name="_Toc520218622"/>
      <w:bookmarkStart w:id="35" w:name="_Toc19624695"/>
      <w:r w:rsidRPr="00223001">
        <w:lastRenderedPageBreak/>
        <w:t>C</w:t>
      </w:r>
      <w:r w:rsidR="005D6EEE" w:rsidRPr="00223001">
        <w:t>ontents</w:t>
      </w:r>
      <w:bookmarkEnd w:id="0"/>
      <w:bookmarkEnd w:id="7"/>
      <w:bookmarkEnd w:id="8"/>
      <w:bookmarkEnd w:id="29"/>
      <w:bookmarkEnd w:id="30"/>
      <w:bookmarkEnd w:id="31"/>
      <w:bookmarkEnd w:id="32"/>
      <w:bookmarkEnd w:id="33"/>
      <w:bookmarkEnd w:id="34"/>
      <w:bookmarkEnd w:id="35"/>
    </w:p>
    <w:p w14:paraId="7E1CD1CE" w14:textId="77777777" w:rsidR="00804ECC" w:rsidRDefault="00804ECC">
      <w:pPr>
        <w:pStyle w:val="TOC2"/>
        <w:sectPr w:rsidR="00804ECC" w:rsidSect="00241FE4">
          <w:pgSz w:w="16834" w:h="11909" w:orient="landscape" w:code="9"/>
          <w:pgMar w:top="1440" w:right="1440" w:bottom="1440" w:left="1440" w:header="720" w:footer="170" w:gutter="0"/>
          <w:pgNumType w:fmt="lowerRoman"/>
          <w:cols w:space="720"/>
          <w:docGrid w:linePitch="360"/>
        </w:sectPr>
        <w:pPrChange w:id="36" w:author="Debbie Taylor" w:date="2019-09-16T15:30:00Z">
          <w:pPr>
            <w:pStyle w:val="TOC2"/>
            <w:tabs>
              <w:tab w:val="right" w:leader="dot" w:pos="13944"/>
            </w:tabs>
          </w:pPr>
        </w:pPrChange>
      </w:pPr>
    </w:p>
    <w:p w14:paraId="156A15D4" w14:textId="34F8788F" w:rsidR="000C2CE3" w:rsidRDefault="005D6EEE" w:rsidP="006A3E94">
      <w:pPr>
        <w:pStyle w:val="TOC2"/>
        <w:rPr>
          <w:rFonts w:asciiTheme="minorHAnsi" w:hAnsiTheme="minorHAnsi"/>
          <w:noProof/>
          <w:sz w:val="22"/>
          <w:lang w:eastAsia="en-AU"/>
        </w:rPr>
      </w:pPr>
      <w:r>
        <w:lastRenderedPageBreak/>
        <w:fldChar w:fldCharType="begin"/>
      </w:r>
      <w:r>
        <w:instrText xml:space="preserve"> TOC \o "1-2" \h \z \u </w:instrText>
      </w:r>
      <w:r>
        <w:fldChar w:fldCharType="separate"/>
      </w:r>
      <w:hyperlink w:anchor="_Toc19624691" w:history="1">
        <w:r w:rsidR="000C2CE3" w:rsidRPr="004B4AF7">
          <w:rPr>
            <w:rStyle w:val="Hyperlink"/>
            <w:noProof/>
          </w:rPr>
          <w:t>Statement of compliance</w:t>
        </w:r>
        <w:r w:rsidR="000C2CE3">
          <w:rPr>
            <w:noProof/>
            <w:webHidden/>
          </w:rPr>
          <w:tab/>
        </w:r>
        <w:r w:rsidR="000C2CE3">
          <w:rPr>
            <w:noProof/>
            <w:webHidden/>
          </w:rPr>
          <w:fldChar w:fldCharType="begin"/>
        </w:r>
        <w:r w:rsidR="000C2CE3">
          <w:rPr>
            <w:noProof/>
            <w:webHidden/>
          </w:rPr>
          <w:instrText xml:space="preserve"> PAGEREF _Toc19624691 \h </w:instrText>
        </w:r>
        <w:r w:rsidR="000C2CE3">
          <w:rPr>
            <w:noProof/>
            <w:webHidden/>
          </w:rPr>
        </w:r>
        <w:r w:rsidR="000C2CE3">
          <w:rPr>
            <w:noProof/>
            <w:webHidden/>
          </w:rPr>
          <w:fldChar w:fldCharType="separate"/>
        </w:r>
        <w:r w:rsidR="00E13C49">
          <w:rPr>
            <w:noProof/>
            <w:webHidden/>
          </w:rPr>
          <w:t>ii</w:t>
        </w:r>
        <w:r w:rsidR="000C2CE3">
          <w:rPr>
            <w:noProof/>
            <w:webHidden/>
          </w:rPr>
          <w:fldChar w:fldCharType="end"/>
        </w:r>
      </w:hyperlink>
    </w:p>
    <w:p w14:paraId="21D42DB9" w14:textId="26B4A0F9" w:rsidR="000C2CE3" w:rsidRDefault="00471565" w:rsidP="006A3E94">
      <w:pPr>
        <w:pStyle w:val="TOC2"/>
        <w:rPr>
          <w:rFonts w:asciiTheme="minorHAnsi" w:hAnsiTheme="minorHAnsi"/>
          <w:noProof/>
          <w:sz w:val="22"/>
          <w:lang w:eastAsia="en-AU"/>
        </w:rPr>
      </w:pPr>
      <w:hyperlink w:anchor="_Toc19624692" w:history="1">
        <w:r w:rsidR="000C2CE3" w:rsidRPr="004B4AF7">
          <w:rPr>
            <w:rStyle w:val="Hyperlink"/>
            <w:noProof/>
          </w:rPr>
          <w:t>Contact</w:t>
        </w:r>
        <w:r w:rsidR="000C2CE3">
          <w:rPr>
            <w:noProof/>
            <w:webHidden/>
          </w:rPr>
          <w:tab/>
        </w:r>
        <w:r w:rsidR="000C2CE3">
          <w:rPr>
            <w:noProof/>
            <w:webHidden/>
          </w:rPr>
          <w:fldChar w:fldCharType="begin"/>
        </w:r>
        <w:r w:rsidR="000C2CE3">
          <w:rPr>
            <w:noProof/>
            <w:webHidden/>
          </w:rPr>
          <w:instrText xml:space="preserve"> PAGEREF _Toc19624692 \h </w:instrText>
        </w:r>
        <w:r w:rsidR="000C2CE3">
          <w:rPr>
            <w:noProof/>
            <w:webHidden/>
          </w:rPr>
        </w:r>
        <w:r w:rsidR="000C2CE3">
          <w:rPr>
            <w:noProof/>
            <w:webHidden/>
          </w:rPr>
          <w:fldChar w:fldCharType="separate"/>
        </w:r>
        <w:r w:rsidR="00E13C49">
          <w:rPr>
            <w:noProof/>
            <w:webHidden/>
          </w:rPr>
          <w:t>iii</w:t>
        </w:r>
        <w:r w:rsidR="000C2CE3">
          <w:rPr>
            <w:noProof/>
            <w:webHidden/>
          </w:rPr>
          <w:fldChar w:fldCharType="end"/>
        </w:r>
      </w:hyperlink>
    </w:p>
    <w:p w14:paraId="63EAE587" w14:textId="0A2C120E" w:rsidR="000C2CE3" w:rsidRDefault="00471565" w:rsidP="006A3E94">
      <w:pPr>
        <w:pStyle w:val="TOC2"/>
        <w:rPr>
          <w:rFonts w:asciiTheme="minorHAnsi" w:hAnsiTheme="minorHAnsi"/>
          <w:noProof/>
          <w:sz w:val="22"/>
          <w:lang w:eastAsia="en-AU"/>
        </w:rPr>
      </w:pPr>
      <w:hyperlink w:anchor="_Toc19624693" w:history="1">
        <w:r w:rsidR="000C2CE3" w:rsidRPr="004B4AF7">
          <w:rPr>
            <w:rStyle w:val="Hyperlink"/>
            <w:noProof/>
          </w:rPr>
          <w:t>Guide to this report</w:t>
        </w:r>
        <w:r w:rsidR="000C2CE3">
          <w:rPr>
            <w:noProof/>
            <w:webHidden/>
          </w:rPr>
          <w:tab/>
        </w:r>
        <w:r w:rsidR="000C2CE3">
          <w:rPr>
            <w:noProof/>
            <w:webHidden/>
          </w:rPr>
          <w:fldChar w:fldCharType="begin"/>
        </w:r>
        <w:r w:rsidR="000C2CE3">
          <w:rPr>
            <w:noProof/>
            <w:webHidden/>
          </w:rPr>
          <w:instrText xml:space="preserve"> PAGEREF _Toc19624693 \h </w:instrText>
        </w:r>
        <w:r w:rsidR="000C2CE3">
          <w:rPr>
            <w:noProof/>
            <w:webHidden/>
          </w:rPr>
        </w:r>
        <w:r w:rsidR="000C2CE3">
          <w:rPr>
            <w:noProof/>
            <w:webHidden/>
          </w:rPr>
          <w:fldChar w:fldCharType="separate"/>
        </w:r>
        <w:r w:rsidR="00E13C49">
          <w:rPr>
            <w:noProof/>
            <w:webHidden/>
          </w:rPr>
          <w:t>iv</w:t>
        </w:r>
        <w:r w:rsidR="000C2CE3">
          <w:rPr>
            <w:noProof/>
            <w:webHidden/>
          </w:rPr>
          <w:fldChar w:fldCharType="end"/>
        </w:r>
      </w:hyperlink>
    </w:p>
    <w:p w14:paraId="45744548" w14:textId="16FC14FC" w:rsidR="000C2CE3" w:rsidRDefault="00471565" w:rsidP="006A3E94">
      <w:pPr>
        <w:pStyle w:val="TOC2"/>
        <w:rPr>
          <w:rFonts w:asciiTheme="minorHAnsi" w:hAnsiTheme="minorHAnsi"/>
          <w:noProof/>
          <w:sz w:val="22"/>
          <w:lang w:eastAsia="en-AU"/>
        </w:rPr>
      </w:pPr>
      <w:hyperlink w:anchor="_Toc19624694" w:history="1">
        <w:r w:rsidR="000C2CE3" w:rsidRPr="004B4AF7">
          <w:rPr>
            <w:rStyle w:val="Hyperlink"/>
            <w:noProof/>
          </w:rPr>
          <w:t>Acronyms</w:t>
        </w:r>
        <w:r w:rsidR="000C2CE3">
          <w:rPr>
            <w:noProof/>
            <w:webHidden/>
          </w:rPr>
          <w:tab/>
        </w:r>
        <w:r w:rsidR="000C2CE3">
          <w:rPr>
            <w:noProof/>
            <w:webHidden/>
          </w:rPr>
          <w:fldChar w:fldCharType="begin"/>
        </w:r>
        <w:r w:rsidR="000C2CE3">
          <w:rPr>
            <w:noProof/>
            <w:webHidden/>
          </w:rPr>
          <w:instrText xml:space="preserve"> PAGEREF _Toc19624694 \h </w:instrText>
        </w:r>
        <w:r w:rsidR="000C2CE3">
          <w:rPr>
            <w:noProof/>
            <w:webHidden/>
          </w:rPr>
        </w:r>
        <w:r w:rsidR="000C2CE3">
          <w:rPr>
            <w:noProof/>
            <w:webHidden/>
          </w:rPr>
          <w:fldChar w:fldCharType="separate"/>
        </w:r>
        <w:r w:rsidR="00E13C49">
          <w:rPr>
            <w:noProof/>
            <w:webHidden/>
          </w:rPr>
          <w:t>v</w:t>
        </w:r>
        <w:r w:rsidR="000C2CE3">
          <w:rPr>
            <w:noProof/>
            <w:webHidden/>
          </w:rPr>
          <w:fldChar w:fldCharType="end"/>
        </w:r>
      </w:hyperlink>
    </w:p>
    <w:p w14:paraId="1892C1D0" w14:textId="0FC4C3F0" w:rsidR="000C2CE3" w:rsidRDefault="00471565" w:rsidP="006A3E94">
      <w:pPr>
        <w:pStyle w:val="TOC2"/>
        <w:rPr>
          <w:rFonts w:asciiTheme="minorHAnsi" w:hAnsiTheme="minorHAnsi"/>
          <w:noProof/>
          <w:sz w:val="22"/>
          <w:lang w:eastAsia="en-AU"/>
        </w:rPr>
      </w:pPr>
      <w:hyperlink w:anchor="_Toc19624695" w:history="1">
        <w:r w:rsidR="000C2CE3" w:rsidRPr="004B4AF7">
          <w:rPr>
            <w:rStyle w:val="Hyperlink"/>
            <w:noProof/>
          </w:rPr>
          <w:t>Contents</w:t>
        </w:r>
        <w:r w:rsidR="000C2CE3">
          <w:rPr>
            <w:noProof/>
            <w:webHidden/>
          </w:rPr>
          <w:tab/>
        </w:r>
        <w:r w:rsidR="000C2CE3">
          <w:rPr>
            <w:noProof/>
            <w:webHidden/>
          </w:rPr>
          <w:fldChar w:fldCharType="begin"/>
        </w:r>
        <w:r w:rsidR="000C2CE3">
          <w:rPr>
            <w:noProof/>
            <w:webHidden/>
          </w:rPr>
          <w:instrText xml:space="preserve"> PAGEREF _Toc19624695 \h </w:instrText>
        </w:r>
        <w:r w:rsidR="000C2CE3">
          <w:rPr>
            <w:noProof/>
            <w:webHidden/>
          </w:rPr>
        </w:r>
        <w:r w:rsidR="000C2CE3">
          <w:rPr>
            <w:noProof/>
            <w:webHidden/>
          </w:rPr>
          <w:fldChar w:fldCharType="separate"/>
        </w:r>
        <w:r w:rsidR="00E13C49">
          <w:rPr>
            <w:noProof/>
            <w:webHidden/>
          </w:rPr>
          <w:t>vi</w:t>
        </w:r>
        <w:r w:rsidR="000C2CE3">
          <w:rPr>
            <w:noProof/>
            <w:webHidden/>
          </w:rPr>
          <w:fldChar w:fldCharType="end"/>
        </w:r>
      </w:hyperlink>
    </w:p>
    <w:p w14:paraId="5121F631" w14:textId="576D2977" w:rsidR="000C2CE3" w:rsidRDefault="00471565">
      <w:pPr>
        <w:pStyle w:val="TOC1"/>
        <w:tabs>
          <w:tab w:val="right" w:leader="dot" w:pos="6607"/>
        </w:tabs>
        <w:rPr>
          <w:rFonts w:asciiTheme="minorHAnsi" w:hAnsiTheme="minorHAnsi"/>
          <w:noProof/>
          <w:sz w:val="22"/>
          <w:lang w:eastAsia="en-AU"/>
        </w:rPr>
      </w:pPr>
      <w:hyperlink w:anchor="_Toc19624696" w:history="1">
        <w:r w:rsidR="000C2CE3" w:rsidRPr="004B4AF7">
          <w:rPr>
            <w:rStyle w:val="Hyperlink"/>
            <w:noProof/>
          </w:rPr>
          <w:t>Overview</w:t>
        </w:r>
        <w:r w:rsidR="000C2CE3">
          <w:rPr>
            <w:noProof/>
            <w:webHidden/>
          </w:rPr>
          <w:tab/>
        </w:r>
        <w:r w:rsidR="000C2CE3">
          <w:rPr>
            <w:noProof/>
            <w:webHidden/>
          </w:rPr>
          <w:fldChar w:fldCharType="begin"/>
        </w:r>
        <w:r w:rsidR="000C2CE3">
          <w:rPr>
            <w:noProof/>
            <w:webHidden/>
          </w:rPr>
          <w:instrText xml:space="preserve"> PAGEREF _Toc19624696 \h </w:instrText>
        </w:r>
        <w:r w:rsidR="000C2CE3">
          <w:rPr>
            <w:noProof/>
            <w:webHidden/>
          </w:rPr>
        </w:r>
        <w:r w:rsidR="000C2CE3">
          <w:rPr>
            <w:noProof/>
            <w:webHidden/>
          </w:rPr>
          <w:fldChar w:fldCharType="separate"/>
        </w:r>
        <w:r w:rsidR="00E13C49">
          <w:rPr>
            <w:noProof/>
            <w:webHidden/>
          </w:rPr>
          <w:t>1</w:t>
        </w:r>
        <w:r w:rsidR="000C2CE3">
          <w:rPr>
            <w:noProof/>
            <w:webHidden/>
          </w:rPr>
          <w:fldChar w:fldCharType="end"/>
        </w:r>
      </w:hyperlink>
    </w:p>
    <w:p w14:paraId="1EEEA765" w14:textId="5549124C" w:rsidR="000C2CE3" w:rsidRDefault="00471565" w:rsidP="006A3E94">
      <w:pPr>
        <w:pStyle w:val="TOC2"/>
        <w:rPr>
          <w:rFonts w:asciiTheme="minorHAnsi" w:hAnsiTheme="minorHAnsi"/>
          <w:noProof/>
          <w:sz w:val="22"/>
          <w:lang w:eastAsia="en-AU"/>
        </w:rPr>
      </w:pPr>
      <w:hyperlink w:anchor="_Toc19624697" w:history="1">
        <w:r w:rsidR="000C2CE3" w:rsidRPr="004B4AF7">
          <w:rPr>
            <w:rStyle w:val="Hyperlink"/>
            <w:noProof/>
          </w:rPr>
          <w:t>Executive summary</w:t>
        </w:r>
        <w:r w:rsidR="000C2CE3">
          <w:rPr>
            <w:noProof/>
            <w:webHidden/>
          </w:rPr>
          <w:tab/>
        </w:r>
        <w:r w:rsidR="000C2CE3">
          <w:rPr>
            <w:noProof/>
            <w:webHidden/>
          </w:rPr>
          <w:fldChar w:fldCharType="begin"/>
        </w:r>
        <w:r w:rsidR="000C2CE3">
          <w:rPr>
            <w:noProof/>
            <w:webHidden/>
          </w:rPr>
          <w:instrText xml:space="preserve"> PAGEREF _Toc19624697 \h </w:instrText>
        </w:r>
        <w:r w:rsidR="000C2CE3">
          <w:rPr>
            <w:noProof/>
            <w:webHidden/>
          </w:rPr>
        </w:r>
        <w:r w:rsidR="000C2CE3">
          <w:rPr>
            <w:noProof/>
            <w:webHidden/>
          </w:rPr>
          <w:fldChar w:fldCharType="separate"/>
        </w:r>
        <w:r w:rsidR="00E13C49">
          <w:rPr>
            <w:noProof/>
            <w:webHidden/>
          </w:rPr>
          <w:t>2</w:t>
        </w:r>
        <w:r w:rsidR="000C2CE3">
          <w:rPr>
            <w:noProof/>
            <w:webHidden/>
          </w:rPr>
          <w:fldChar w:fldCharType="end"/>
        </w:r>
      </w:hyperlink>
    </w:p>
    <w:p w14:paraId="44988F41" w14:textId="64BFC022" w:rsidR="000C2CE3" w:rsidRDefault="00471565" w:rsidP="006A3E94">
      <w:pPr>
        <w:pStyle w:val="TOC2"/>
        <w:rPr>
          <w:rFonts w:asciiTheme="minorHAnsi" w:hAnsiTheme="minorHAnsi"/>
          <w:noProof/>
          <w:sz w:val="22"/>
          <w:lang w:eastAsia="en-AU"/>
        </w:rPr>
      </w:pPr>
      <w:hyperlink w:anchor="_Toc19624698" w:history="1">
        <w:r w:rsidR="000C2CE3" w:rsidRPr="004B4AF7">
          <w:rPr>
            <w:rStyle w:val="Hyperlink"/>
            <w:noProof/>
          </w:rPr>
          <w:t>Operational structure</w:t>
        </w:r>
        <w:r w:rsidR="000C2CE3">
          <w:rPr>
            <w:noProof/>
            <w:webHidden/>
          </w:rPr>
          <w:tab/>
        </w:r>
        <w:r w:rsidR="000C2CE3">
          <w:rPr>
            <w:noProof/>
            <w:webHidden/>
          </w:rPr>
          <w:fldChar w:fldCharType="begin"/>
        </w:r>
        <w:r w:rsidR="000C2CE3">
          <w:rPr>
            <w:noProof/>
            <w:webHidden/>
          </w:rPr>
          <w:instrText xml:space="preserve"> PAGEREF _Toc19624698 \h </w:instrText>
        </w:r>
        <w:r w:rsidR="000C2CE3">
          <w:rPr>
            <w:noProof/>
            <w:webHidden/>
          </w:rPr>
        </w:r>
        <w:r w:rsidR="000C2CE3">
          <w:rPr>
            <w:noProof/>
            <w:webHidden/>
          </w:rPr>
          <w:fldChar w:fldCharType="separate"/>
        </w:r>
        <w:r w:rsidR="00E13C49">
          <w:rPr>
            <w:noProof/>
            <w:webHidden/>
          </w:rPr>
          <w:t>5</w:t>
        </w:r>
        <w:r w:rsidR="000C2CE3">
          <w:rPr>
            <w:noProof/>
            <w:webHidden/>
          </w:rPr>
          <w:fldChar w:fldCharType="end"/>
        </w:r>
      </w:hyperlink>
    </w:p>
    <w:p w14:paraId="2BBC87FB" w14:textId="0A679EB6" w:rsidR="000C2CE3" w:rsidRDefault="00471565" w:rsidP="006A3E94">
      <w:pPr>
        <w:pStyle w:val="TOC2"/>
        <w:rPr>
          <w:rFonts w:asciiTheme="minorHAnsi" w:hAnsiTheme="minorHAnsi"/>
          <w:noProof/>
          <w:sz w:val="22"/>
          <w:lang w:eastAsia="en-AU"/>
        </w:rPr>
      </w:pPr>
      <w:hyperlink w:anchor="_Toc19624699" w:history="1">
        <w:r w:rsidR="000C2CE3" w:rsidRPr="004B4AF7">
          <w:rPr>
            <w:rStyle w:val="Hyperlink"/>
            <w:noProof/>
          </w:rPr>
          <w:t>Administered legislation</w:t>
        </w:r>
        <w:r w:rsidR="000C2CE3">
          <w:rPr>
            <w:noProof/>
            <w:webHidden/>
          </w:rPr>
          <w:tab/>
        </w:r>
        <w:r w:rsidR="000C2CE3">
          <w:rPr>
            <w:noProof/>
            <w:webHidden/>
          </w:rPr>
          <w:fldChar w:fldCharType="begin"/>
        </w:r>
        <w:r w:rsidR="000C2CE3">
          <w:rPr>
            <w:noProof/>
            <w:webHidden/>
          </w:rPr>
          <w:instrText xml:space="preserve"> PAGEREF _Toc19624699 \h </w:instrText>
        </w:r>
        <w:r w:rsidR="000C2CE3">
          <w:rPr>
            <w:noProof/>
            <w:webHidden/>
          </w:rPr>
        </w:r>
        <w:r w:rsidR="000C2CE3">
          <w:rPr>
            <w:noProof/>
            <w:webHidden/>
          </w:rPr>
          <w:fldChar w:fldCharType="separate"/>
        </w:r>
        <w:r w:rsidR="00E13C49">
          <w:rPr>
            <w:noProof/>
            <w:webHidden/>
          </w:rPr>
          <w:t>11</w:t>
        </w:r>
        <w:r w:rsidR="000C2CE3">
          <w:rPr>
            <w:noProof/>
            <w:webHidden/>
          </w:rPr>
          <w:fldChar w:fldCharType="end"/>
        </w:r>
      </w:hyperlink>
    </w:p>
    <w:p w14:paraId="7AB97A14" w14:textId="758BD148" w:rsidR="000C2CE3" w:rsidRDefault="00471565" w:rsidP="006A3E94">
      <w:pPr>
        <w:pStyle w:val="TOC2"/>
        <w:rPr>
          <w:rFonts w:asciiTheme="minorHAnsi" w:hAnsiTheme="minorHAnsi"/>
          <w:noProof/>
          <w:sz w:val="22"/>
          <w:lang w:eastAsia="en-AU"/>
        </w:rPr>
      </w:pPr>
      <w:hyperlink w:anchor="_Toc19624700" w:history="1">
        <w:r w:rsidR="000C2CE3" w:rsidRPr="004B4AF7">
          <w:rPr>
            <w:rStyle w:val="Hyperlink"/>
            <w:noProof/>
          </w:rPr>
          <w:t>Performance management framework</w:t>
        </w:r>
        <w:r w:rsidR="000C2CE3">
          <w:rPr>
            <w:noProof/>
            <w:webHidden/>
          </w:rPr>
          <w:tab/>
        </w:r>
        <w:r w:rsidR="000C2CE3">
          <w:rPr>
            <w:noProof/>
            <w:webHidden/>
          </w:rPr>
          <w:fldChar w:fldCharType="begin"/>
        </w:r>
        <w:r w:rsidR="000C2CE3">
          <w:rPr>
            <w:noProof/>
            <w:webHidden/>
          </w:rPr>
          <w:instrText xml:space="preserve"> PAGEREF _Toc19624700 \h </w:instrText>
        </w:r>
        <w:r w:rsidR="000C2CE3">
          <w:rPr>
            <w:noProof/>
            <w:webHidden/>
          </w:rPr>
        </w:r>
        <w:r w:rsidR="000C2CE3">
          <w:rPr>
            <w:noProof/>
            <w:webHidden/>
          </w:rPr>
          <w:fldChar w:fldCharType="separate"/>
        </w:r>
        <w:r w:rsidR="00E13C49">
          <w:rPr>
            <w:noProof/>
            <w:webHidden/>
          </w:rPr>
          <w:t>12</w:t>
        </w:r>
        <w:r w:rsidR="000C2CE3">
          <w:rPr>
            <w:noProof/>
            <w:webHidden/>
          </w:rPr>
          <w:fldChar w:fldCharType="end"/>
        </w:r>
      </w:hyperlink>
    </w:p>
    <w:p w14:paraId="388D3F90" w14:textId="6ED78A45" w:rsidR="000C2CE3" w:rsidRDefault="00471565" w:rsidP="006A3E94">
      <w:pPr>
        <w:pStyle w:val="TOC2"/>
        <w:rPr>
          <w:rFonts w:asciiTheme="minorHAnsi" w:hAnsiTheme="minorHAnsi"/>
          <w:noProof/>
          <w:sz w:val="22"/>
          <w:lang w:eastAsia="en-AU"/>
        </w:rPr>
      </w:pPr>
      <w:hyperlink w:anchor="_Toc19624701" w:history="1">
        <w:r w:rsidR="000C2CE3" w:rsidRPr="004B4AF7">
          <w:rPr>
            <w:rStyle w:val="Hyperlink"/>
            <w:noProof/>
          </w:rPr>
          <w:t>Shared responsibilities with other agencies</w:t>
        </w:r>
        <w:r w:rsidR="000C2CE3">
          <w:rPr>
            <w:noProof/>
            <w:webHidden/>
          </w:rPr>
          <w:tab/>
        </w:r>
        <w:r w:rsidR="000C2CE3">
          <w:rPr>
            <w:noProof/>
            <w:webHidden/>
          </w:rPr>
          <w:fldChar w:fldCharType="begin"/>
        </w:r>
        <w:r w:rsidR="000C2CE3">
          <w:rPr>
            <w:noProof/>
            <w:webHidden/>
          </w:rPr>
          <w:instrText xml:space="preserve"> PAGEREF _Toc19624701 \h </w:instrText>
        </w:r>
        <w:r w:rsidR="000C2CE3">
          <w:rPr>
            <w:noProof/>
            <w:webHidden/>
          </w:rPr>
        </w:r>
        <w:r w:rsidR="000C2CE3">
          <w:rPr>
            <w:noProof/>
            <w:webHidden/>
          </w:rPr>
          <w:fldChar w:fldCharType="separate"/>
        </w:r>
        <w:r w:rsidR="00E13C49">
          <w:rPr>
            <w:noProof/>
            <w:webHidden/>
          </w:rPr>
          <w:t>14</w:t>
        </w:r>
        <w:r w:rsidR="000C2CE3">
          <w:rPr>
            <w:noProof/>
            <w:webHidden/>
          </w:rPr>
          <w:fldChar w:fldCharType="end"/>
        </w:r>
      </w:hyperlink>
    </w:p>
    <w:p w14:paraId="1DCC392D" w14:textId="037FED19" w:rsidR="000C2CE3" w:rsidRDefault="00471565">
      <w:pPr>
        <w:pStyle w:val="TOC1"/>
        <w:tabs>
          <w:tab w:val="right" w:leader="dot" w:pos="6607"/>
        </w:tabs>
        <w:rPr>
          <w:rFonts w:asciiTheme="minorHAnsi" w:hAnsiTheme="minorHAnsi"/>
          <w:noProof/>
          <w:sz w:val="22"/>
          <w:lang w:eastAsia="en-AU"/>
        </w:rPr>
      </w:pPr>
      <w:hyperlink w:anchor="_Toc19624702" w:history="1">
        <w:r w:rsidR="000C2CE3" w:rsidRPr="004B4AF7">
          <w:rPr>
            <w:rStyle w:val="Hyperlink"/>
            <w:noProof/>
          </w:rPr>
          <w:t>Agency performance</w:t>
        </w:r>
        <w:r w:rsidR="000C2CE3">
          <w:rPr>
            <w:noProof/>
            <w:webHidden/>
          </w:rPr>
          <w:tab/>
        </w:r>
        <w:r w:rsidR="000C2CE3">
          <w:rPr>
            <w:noProof/>
            <w:webHidden/>
          </w:rPr>
          <w:fldChar w:fldCharType="begin"/>
        </w:r>
        <w:r w:rsidR="000C2CE3">
          <w:rPr>
            <w:noProof/>
            <w:webHidden/>
          </w:rPr>
          <w:instrText xml:space="preserve"> PAGEREF _Toc19624702 \h </w:instrText>
        </w:r>
        <w:r w:rsidR="000C2CE3">
          <w:rPr>
            <w:noProof/>
            <w:webHidden/>
          </w:rPr>
        </w:r>
        <w:r w:rsidR="000C2CE3">
          <w:rPr>
            <w:noProof/>
            <w:webHidden/>
          </w:rPr>
          <w:fldChar w:fldCharType="separate"/>
        </w:r>
        <w:r w:rsidR="00E13C49">
          <w:rPr>
            <w:noProof/>
            <w:webHidden/>
          </w:rPr>
          <w:t>19</w:t>
        </w:r>
        <w:r w:rsidR="000C2CE3">
          <w:rPr>
            <w:noProof/>
            <w:webHidden/>
          </w:rPr>
          <w:fldChar w:fldCharType="end"/>
        </w:r>
      </w:hyperlink>
    </w:p>
    <w:p w14:paraId="3EBA4039" w14:textId="62EAFBB8" w:rsidR="000C2CE3" w:rsidRDefault="00471565" w:rsidP="006A3E94">
      <w:pPr>
        <w:pStyle w:val="TOC2"/>
        <w:rPr>
          <w:rFonts w:asciiTheme="minorHAnsi" w:hAnsiTheme="minorHAnsi"/>
          <w:noProof/>
          <w:sz w:val="22"/>
          <w:lang w:eastAsia="en-AU"/>
        </w:rPr>
      </w:pPr>
      <w:hyperlink w:anchor="_Toc19624703" w:history="1">
        <w:r w:rsidR="000C2CE3" w:rsidRPr="004B4AF7">
          <w:rPr>
            <w:rStyle w:val="Hyperlink"/>
            <w:noProof/>
          </w:rPr>
          <w:t>Report on operations</w:t>
        </w:r>
        <w:r w:rsidR="000C2CE3">
          <w:rPr>
            <w:noProof/>
            <w:webHidden/>
          </w:rPr>
          <w:tab/>
        </w:r>
        <w:r w:rsidR="000C2CE3">
          <w:rPr>
            <w:noProof/>
            <w:webHidden/>
          </w:rPr>
          <w:fldChar w:fldCharType="begin"/>
        </w:r>
        <w:r w:rsidR="000C2CE3">
          <w:rPr>
            <w:noProof/>
            <w:webHidden/>
          </w:rPr>
          <w:instrText xml:space="preserve"> PAGEREF _Toc19624703 \h </w:instrText>
        </w:r>
        <w:r w:rsidR="000C2CE3">
          <w:rPr>
            <w:noProof/>
            <w:webHidden/>
          </w:rPr>
        </w:r>
        <w:r w:rsidR="000C2CE3">
          <w:rPr>
            <w:noProof/>
            <w:webHidden/>
          </w:rPr>
          <w:fldChar w:fldCharType="separate"/>
        </w:r>
        <w:r w:rsidR="00E13C49">
          <w:rPr>
            <w:noProof/>
            <w:webHidden/>
          </w:rPr>
          <w:t>20</w:t>
        </w:r>
        <w:r w:rsidR="000C2CE3">
          <w:rPr>
            <w:noProof/>
            <w:webHidden/>
          </w:rPr>
          <w:fldChar w:fldCharType="end"/>
        </w:r>
      </w:hyperlink>
    </w:p>
    <w:p w14:paraId="0A3EB27C" w14:textId="64952FC5" w:rsidR="000C2CE3" w:rsidRDefault="00471565" w:rsidP="006A3E94">
      <w:pPr>
        <w:pStyle w:val="TOC2"/>
        <w:rPr>
          <w:rFonts w:asciiTheme="minorHAnsi" w:hAnsiTheme="minorHAnsi"/>
          <w:noProof/>
          <w:sz w:val="22"/>
          <w:lang w:eastAsia="en-AU"/>
        </w:rPr>
      </w:pPr>
      <w:hyperlink w:anchor="_Toc19624704" w:history="1">
        <w:r w:rsidR="000C2CE3" w:rsidRPr="004B4AF7">
          <w:rPr>
            <w:rStyle w:val="Hyperlink"/>
            <w:noProof/>
          </w:rPr>
          <w:t>Case studies</w:t>
        </w:r>
        <w:r w:rsidR="000C2CE3">
          <w:rPr>
            <w:noProof/>
            <w:webHidden/>
          </w:rPr>
          <w:tab/>
        </w:r>
        <w:r w:rsidR="000C2CE3">
          <w:rPr>
            <w:noProof/>
            <w:webHidden/>
          </w:rPr>
          <w:fldChar w:fldCharType="begin"/>
        </w:r>
        <w:r w:rsidR="000C2CE3">
          <w:rPr>
            <w:noProof/>
            <w:webHidden/>
          </w:rPr>
          <w:instrText xml:space="preserve"> PAGEREF _Toc19624704 \h </w:instrText>
        </w:r>
        <w:r w:rsidR="000C2CE3">
          <w:rPr>
            <w:noProof/>
            <w:webHidden/>
          </w:rPr>
        </w:r>
        <w:r w:rsidR="000C2CE3">
          <w:rPr>
            <w:noProof/>
            <w:webHidden/>
          </w:rPr>
          <w:fldChar w:fldCharType="separate"/>
        </w:r>
        <w:r w:rsidR="00E13C49">
          <w:rPr>
            <w:noProof/>
            <w:webHidden/>
          </w:rPr>
          <w:t>27</w:t>
        </w:r>
        <w:r w:rsidR="000C2CE3">
          <w:rPr>
            <w:noProof/>
            <w:webHidden/>
          </w:rPr>
          <w:fldChar w:fldCharType="end"/>
        </w:r>
      </w:hyperlink>
    </w:p>
    <w:p w14:paraId="2252087B" w14:textId="73193E4F" w:rsidR="000C2CE3" w:rsidRDefault="00471565" w:rsidP="006A3E94">
      <w:pPr>
        <w:pStyle w:val="TOC2"/>
        <w:rPr>
          <w:rFonts w:asciiTheme="minorHAnsi" w:hAnsiTheme="minorHAnsi"/>
          <w:noProof/>
          <w:sz w:val="22"/>
          <w:lang w:eastAsia="en-AU"/>
        </w:rPr>
      </w:pPr>
      <w:hyperlink w:anchor="_Toc19624705" w:history="1">
        <w:r w:rsidR="000C2CE3" w:rsidRPr="004B4AF7">
          <w:rPr>
            <w:rStyle w:val="Hyperlink"/>
            <w:noProof/>
          </w:rPr>
          <w:t>Financial targets and results</w:t>
        </w:r>
        <w:r w:rsidR="000C2CE3">
          <w:rPr>
            <w:noProof/>
            <w:webHidden/>
          </w:rPr>
          <w:tab/>
        </w:r>
        <w:r w:rsidR="000C2CE3">
          <w:rPr>
            <w:noProof/>
            <w:webHidden/>
          </w:rPr>
          <w:fldChar w:fldCharType="begin"/>
        </w:r>
        <w:r w:rsidR="000C2CE3">
          <w:rPr>
            <w:noProof/>
            <w:webHidden/>
          </w:rPr>
          <w:instrText xml:space="preserve"> PAGEREF _Toc19624705 \h </w:instrText>
        </w:r>
        <w:r w:rsidR="000C2CE3">
          <w:rPr>
            <w:noProof/>
            <w:webHidden/>
          </w:rPr>
        </w:r>
        <w:r w:rsidR="000C2CE3">
          <w:rPr>
            <w:noProof/>
            <w:webHidden/>
          </w:rPr>
          <w:fldChar w:fldCharType="separate"/>
        </w:r>
        <w:r w:rsidR="00E13C49">
          <w:rPr>
            <w:noProof/>
            <w:webHidden/>
          </w:rPr>
          <w:t>34</w:t>
        </w:r>
        <w:r w:rsidR="000C2CE3">
          <w:rPr>
            <w:noProof/>
            <w:webHidden/>
          </w:rPr>
          <w:fldChar w:fldCharType="end"/>
        </w:r>
      </w:hyperlink>
    </w:p>
    <w:p w14:paraId="401C0A76" w14:textId="671515B7" w:rsidR="000C2CE3" w:rsidRDefault="00471565" w:rsidP="006A3E94">
      <w:pPr>
        <w:pStyle w:val="TOC2"/>
        <w:rPr>
          <w:rFonts w:asciiTheme="minorHAnsi" w:hAnsiTheme="minorHAnsi"/>
          <w:noProof/>
          <w:sz w:val="22"/>
          <w:lang w:eastAsia="en-AU"/>
        </w:rPr>
      </w:pPr>
      <w:hyperlink w:anchor="_Toc19624706" w:history="1">
        <w:r w:rsidR="000C2CE3" w:rsidRPr="004B4AF7">
          <w:rPr>
            <w:rStyle w:val="Hyperlink"/>
            <w:noProof/>
          </w:rPr>
          <w:t>Key performance indicator targets and results</w:t>
        </w:r>
        <w:r w:rsidR="000C2CE3">
          <w:rPr>
            <w:noProof/>
            <w:webHidden/>
          </w:rPr>
          <w:tab/>
        </w:r>
        <w:r w:rsidR="000C2CE3">
          <w:rPr>
            <w:noProof/>
            <w:webHidden/>
          </w:rPr>
          <w:fldChar w:fldCharType="begin"/>
        </w:r>
        <w:r w:rsidR="000C2CE3">
          <w:rPr>
            <w:noProof/>
            <w:webHidden/>
          </w:rPr>
          <w:instrText xml:space="preserve"> PAGEREF _Toc19624706 \h </w:instrText>
        </w:r>
        <w:r w:rsidR="000C2CE3">
          <w:rPr>
            <w:noProof/>
            <w:webHidden/>
          </w:rPr>
        </w:r>
        <w:r w:rsidR="000C2CE3">
          <w:rPr>
            <w:noProof/>
            <w:webHidden/>
          </w:rPr>
          <w:fldChar w:fldCharType="separate"/>
        </w:r>
        <w:r w:rsidR="00E13C49">
          <w:rPr>
            <w:noProof/>
            <w:webHidden/>
          </w:rPr>
          <w:t>37</w:t>
        </w:r>
        <w:r w:rsidR="000C2CE3">
          <w:rPr>
            <w:noProof/>
            <w:webHidden/>
          </w:rPr>
          <w:fldChar w:fldCharType="end"/>
        </w:r>
      </w:hyperlink>
    </w:p>
    <w:p w14:paraId="0ECA180D" w14:textId="1F7D5755" w:rsidR="000C2CE3" w:rsidRDefault="00471565">
      <w:pPr>
        <w:pStyle w:val="TOC1"/>
        <w:tabs>
          <w:tab w:val="right" w:leader="dot" w:pos="6607"/>
        </w:tabs>
        <w:rPr>
          <w:rFonts w:asciiTheme="minorHAnsi" w:hAnsiTheme="minorHAnsi"/>
          <w:noProof/>
          <w:sz w:val="22"/>
          <w:lang w:eastAsia="en-AU"/>
        </w:rPr>
      </w:pPr>
      <w:hyperlink w:anchor="_Toc19624707" w:history="1">
        <w:r w:rsidR="000C2CE3" w:rsidRPr="004B4AF7">
          <w:rPr>
            <w:rStyle w:val="Hyperlink"/>
            <w:noProof/>
          </w:rPr>
          <w:t>Significant issues impacting the agency</w:t>
        </w:r>
        <w:r w:rsidR="000C2CE3">
          <w:rPr>
            <w:noProof/>
            <w:webHidden/>
          </w:rPr>
          <w:tab/>
        </w:r>
        <w:r w:rsidR="000C2CE3">
          <w:rPr>
            <w:noProof/>
            <w:webHidden/>
          </w:rPr>
          <w:fldChar w:fldCharType="begin"/>
        </w:r>
        <w:r w:rsidR="000C2CE3">
          <w:rPr>
            <w:noProof/>
            <w:webHidden/>
          </w:rPr>
          <w:instrText xml:space="preserve"> PAGEREF _Toc19624707 \h </w:instrText>
        </w:r>
        <w:r w:rsidR="000C2CE3">
          <w:rPr>
            <w:noProof/>
            <w:webHidden/>
          </w:rPr>
        </w:r>
        <w:r w:rsidR="000C2CE3">
          <w:rPr>
            <w:noProof/>
            <w:webHidden/>
          </w:rPr>
          <w:fldChar w:fldCharType="separate"/>
        </w:r>
        <w:r w:rsidR="00E13C49">
          <w:rPr>
            <w:noProof/>
            <w:webHidden/>
          </w:rPr>
          <w:t>43</w:t>
        </w:r>
        <w:r w:rsidR="000C2CE3">
          <w:rPr>
            <w:noProof/>
            <w:webHidden/>
          </w:rPr>
          <w:fldChar w:fldCharType="end"/>
        </w:r>
      </w:hyperlink>
    </w:p>
    <w:p w14:paraId="7A0973A0" w14:textId="680677EC" w:rsidR="000C2CE3" w:rsidRDefault="00471565">
      <w:pPr>
        <w:pStyle w:val="TOC1"/>
        <w:tabs>
          <w:tab w:val="right" w:leader="dot" w:pos="6607"/>
        </w:tabs>
        <w:rPr>
          <w:rFonts w:asciiTheme="minorHAnsi" w:hAnsiTheme="minorHAnsi"/>
          <w:noProof/>
          <w:sz w:val="22"/>
          <w:lang w:eastAsia="en-AU"/>
        </w:rPr>
      </w:pPr>
      <w:hyperlink w:anchor="_Toc19624708" w:history="1">
        <w:r w:rsidR="000C2CE3" w:rsidRPr="004B4AF7">
          <w:rPr>
            <w:rStyle w:val="Hyperlink"/>
            <w:noProof/>
          </w:rPr>
          <w:t>Disclosures and legal compliance</w:t>
        </w:r>
        <w:r w:rsidR="000C2CE3">
          <w:rPr>
            <w:noProof/>
            <w:webHidden/>
          </w:rPr>
          <w:tab/>
        </w:r>
        <w:r w:rsidR="000C2CE3">
          <w:rPr>
            <w:noProof/>
            <w:webHidden/>
          </w:rPr>
          <w:fldChar w:fldCharType="begin"/>
        </w:r>
        <w:r w:rsidR="000C2CE3">
          <w:rPr>
            <w:noProof/>
            <w:webHidden/>
          </w:rPr>
          <w:instrText xml:space="preserve"> PAGEREF _Toc19624708 \h </w:instrText>
        </w:r>
        <w:r w:rsidR="000C2CE3">
          <w:rPr>
            <w:noProof/>
            <w:webHidden/>
          </w:rPr>
        </w:r>
        <w:r w:rsidR="000C2CE3">
          <w:rPr>
            <w:noProof/>
            <w:webHidden/>
          </w:rPr>
          <w:fldChar w:fldCharType="separate"/>
        </w:r>
        <w:r w:rsidR="00E13C49">
          <w:rPr>
            <w:noProof/>
            <w:webHidden/>
          </w:rPr>
          <w:t>48</w:t>
        </w:r>
        <w:r w:rsidR="000C2CE3">
          <w:rPr>
            <w:noProof/>
            <w:webHidden/>
          </w:rPr>
          <w:fldChar w:fldCharType="end"/>
        </w:r>
      </w:hyperlink>
    </w:p>
    <w:p w14:paraId="57A5B736" w14:textId="64E0E7F8" w:rsidR="000C2CE3" w:rsidRDefault="00471565" w:rsidP="006A3E94">
      <w:pPr>
        <w:pStyle w:val="TOC2"/>
        <w:rPr>
          <w:rFonts w:asciiTheme="minorHAnsi" w:hAnsiTheme="minorHAnsi"/>
          <w:noProof/>
          <w:sz w:val="22"/>
          <w:lang w:eastAsia="en-AU"/>
        </w:rPr>
      </w:pPr>
      <w:hyperlink w:anchor="_Toc19624709" w:history="1">
        <w:r w:rsidR="000C2CE3" w:rsidRPr="004B4AF7">
          <w:rPr>
            <w:rStyle w:val="Hyperlink"/>
            <w:noProof/>
          </w:rPr>
          <w:t>Independent auditor’s report</w:t>
        </w:r>
        <w:r w:rsidR="000C2CE3">
          <w:rPr>
            <w:noProof/>
            <w:webHidden/>
          </w:rPr>
          <w:tab/>
        </w:r>
        <w:r w:rsidR="000C2CE3">
          <w:rPr>
            <w:noProof/>
            <w:webHidden/>
          </w:rPr>
          <w:fldChar w:fldCharType="begin"/>
        </w:r>
        <w:r w:rsidR="000C2CE3">
          <w:rPr>
            <w:noProof/>
            <w:webHidden/>
          </w:rPr>
          <w:instrText xml:space="preserve"> PAGEREF _Toc19624709 \h </w:instrText>
        </w:r>
        <w:r w:rsidR="000C2CE3">
          <w:rPr>
            <w:noProof/>
            <w:webHidden/>
          </w:rPr>
        </w:r>
        <w:r w:rsidR="000C2CE3">
          <w:rPr>
            <w:noProof/>
            <w:webHidden/>
          </w:rPr>
          <w:fldChar w:fldCharType="separate"/>
        </w:r>
        <w:r w:rsidR="00E13C49">
          <w:rPr>
            <w:noProof/>
            <w:webHidden/>
          </w:rPr>
          <w:t>49</w:t>
        </w:r>
        <w:r w:rsidR="000C2CE3">
          <w:rPr>
            <w:noProof/>
            <w:webHidden/>
          </w:rPr>
          <w:fldChar w:fldCharType="end"/>
        </w:r>
      </w:hyperlink>
    </w:p>
    <w:p w14:paraId="0B7276A6" w14:textId="06157D24" w:rsidR="000C2CE3" w:rsidRDefault="00471565" w:rsidP="006A3E94">
      <w:pPr>
        <w:pStyle w:val="TOC2"/>
        <w:rPr>
          <w:rFonts w:asciiTheme="minorHAnsi" w:hAnsiTheme="minorHAnsi"/>
          <w:noProof/>
          <w:sz w:val="22"/>
          <w:lang w:eastAsia="en-AU"/>
        </w:rPr>
      </w:pPr>
      <w:hyperlink w:anchor="_Toc19624710" w:history="1">
        <w:r w:rsidR="000C2CE3" w:rsidRPr="004B4AF7">
          <w:rPr>
            <w:rStyle w:val="Hyperlink"/>
            <w:noProof/>
          </w:rPr>
          <w:t>Financial statements</w:t>
        </w:r>
        <w:r w:rsidR="000C2CE3">
          <w:rPr>
            <w:noProof/>
            <w:webHidden/>
          </w:rPr>
          <w:tab/>
        </w:r>
        <w:r w:rsidR="000C2CE3">
          <w:rPr>
            <w:noProof/>
            <w:webHidden/>
          </w:rPr>
          <w:fldChar w:fldCharType="begin"/>
        </w:r>
        <w:r w:rsidR="000C2CE3">
          <w:rPr>
            <w:noProof/>
            <w:webHidden/>
          </w:rPr>
          <w:instrText xml:space="preserve"> PAGEREF _Toc19624710 \h </w:instrText>
        </w:r>
        <w:r w:rsidR="000C2CE3">
          <w:rPr>
            <w:noProof/>
            <w:webHidden/>
          </w:rPr>
        </w:r>
        <w:r w:rsidR="000C2CE3">
          <w:rPr>
            <w:noProof/>
            <w:webHidden/>
          </w:rPr>
          <w:fldChar w:fldCharType="separate"/>
        </w:r>
        <w:r w:rsidR="00E13C49">
          <w:rPr>
            <w:noProof/>
            <w:webHidden/>
          </w:rPr>
          <w:t>54</w:t>
        </w:r>
        <w:r w:rsidR="000C2CE3">
          <w:rPr>
            <w:noProof/>
            <w:webHidden/>
          </w:rPr>
          <w:fldChar w:fldCharType="end"/>
        </w:r>
      </w:hyperlink>
    </w:p>
    <w:p w14:paraId="413E8496" w14:textId="05986B57" w:rsidR="000C2CE3" w:rsidRDefault="00471565" w:rsidP="006A3E94">
      <w:pPr>
        <w:pStyle w:val="TOC2"/>
        <w:rPr>
          <w:rFonts w:asciiTheme="minorHAnsi" w:hAnsiTheme="minorHAnsi"/>
          <w:noProof/>
          <w:sz w:val="22"/>
          <w:lang w:eastAsia="en-AU"/>
        </w:rPr>
      </w:pPr>
      <w:hyperlink w:anchor="_Toc19624711" w:history="1">
        <w:r w:rsidR="000C2CE3" w:rsidRPr="004B4AF7">
          <w:rPr>
            <w:rStyle w:val="Hyperlink"/>
            <w:noProof/>
          </w:rPr>
          <w:t>Additional key performance indicator information</w:t>
        </w:r>
        <w:r w:rsidR="000C2CE3">
          <w:rPr>
            <w:noProof/>
            <w:webHidden/>
          </w:rPr>
          <w:tab/>
        </w:r>
        <w:r w:rsidR="000C2CE3">
          <w:rPr>
            <w:noProof/>
            <w:webHidden/>
          </w:rPr>
          <w:fldChar w:fldCharType="begin"/>
        </w:r>
        <w:r w:rsidR="000C2CE3">
          <w:rPr>
            <w:noProof/>
            <w:webHidden/>
          </w:rPr>
          <w:instrText xml:space="preserve"> PAGEREF _Toc19624711 \h </w:instrText>
        </w:r>
        <w:r w:rsidR="000C2CE3">
          <w:rPr>
            <w:noProof/>
            <w:webHidden/>
          </w:rPr>
        </w:r>
        <w:r w:rsidR="000C2CE3">
          <w:rPr>
            <w:noProof/>
            <w:webHidden/>
          </w:rPr>
          <w:fldChar w:fldCharType="separate"/>
        </w:r>
        <w:r w:rsidR="00E13C49">
          <w:rPr>
            <w:noProof/>
            <w:webHidden/>
          </w:rPr>
          <w:t>163</w:t>
        </w:r>
        <w:r w:rsidR="000C2CE3">
          <w:rPr>
            <w:noProof/>
            <w:webHidden/>
          </w:rPr>
          <w:fldChar w:fldCharType="end"/>
        </w:r>
      </w:hyperlink>
    </w:p>
    <w:p w14:paraId="167156DF" w14:textId="08FFADD3" w:rsidR="000C2CE3" w:rsidRDefault="00471565" w:rsidP="006A3E94">
      <w:pPr>
        <w:pStyle w:val="TOC2"/>
        <w:rPr>
          <w:rFonts w:asciiTheme="minorHAnsi" w:hAnsiTheme="minorHAnsi"/>
          <w:noProof/>
          <w:sz w:val="22"/>
          <w:lang w:eastAsia="en-AU"/>
        </w:rPr>
      </w:pPr>
      <w:hyperlink w:anchor="_Toc19624712" w:history="1">
        <w:r w:rsidR="000C2CE3" w:rsidRPr="004B4AF7">
          <w:rPr>
            <w:rStyle w:val="Hyperlink"/>
            <w:noProof/>
          </w:rPr>
          <w:t>Ministerial directives</w:t>
        </w:r>
        <w:r w:rsidR="000C2CE3">
          <w:rPr>
            <w:noProof/>
            <w:webHidden/>
          </w:rPr>
          <w:tab/>
        </w:r>
        <w:r w:rsidR="000C2CE3">
          <w:rPr>
            <w:noProof/>
            <w:webHidden/>
          </w:rPr>
          <w:fldChar w:fldCharType="begin"/>
        </w:r>
        <w:r w:rsidR="000C2CE3">
          <w:rPr>
            <w:noProof/>
            <w:webHidden/>
          </w:rPr>
          <w:instrText xml:space="preserve"> PAGEREF _Toc19624712 \h </w:instrText>
        </w:r>
        <w:r w:rsidR="000C2CE3">
          <w:rPr>
            <w:noProof/>
            <w:webHidden/>
          </w:rPr>
        </w:r>
        <w:r w:rsidR="000C2CE3">
          <w:rPr>
            <w:noProof/>
            <w:webHidden/>
          </w:rPr>
          <w:fldChar w:fldCharType="separate"/>
        </w:r>
        <w:r w:rsidR="00E13C49">
          <w:rPr>
            <w:noProof/>
            <w:webHidden/>
          </w:rPr>
          <w:t>195</w:t>
        </w:r>
        <w:r w:rsidR="000C2CE3">
          <w:rPr>
            <w:noProof/>
            <w:webHidden/>
          </w:rPr>
          <w:fldChar w:fldCharType="end"/>
        </w:r>
      </w:hyperlink>
    </w:p>
    <w:p w14:paraId="151E5D77" w14:textId="738A9145" w:rsidR="000C2CE3" w:rsidRDefault="00471565" w:rsidP="006A3E94">
      <w:pPr>
        <w:pStyle w:val="TOC2"/>
        <w:rPr>
          <w:rFonts w:asciiTheme="minorHAnsi" w:hAnsiTheme="minorHAnsi"/>
          <w:noProof/>
          <w:sz w:val="22"/>
          <w:lang w:eastAsia="en-AU"/>
        </w:rPr>
      </w:pPr>
      <w:hyperlink w:anchor="_Toc19624713" w:history="1">
        <w:r w:rsidR="000C2CE3" w:rsidRPr="004B4AF7">
          <w:rPr>
            <w:rStyle w:val="Hyperlink"/>
            <w:noProof/>
          </w:rPr>
          <w:t>Other financial disclosures</w:t>
        </w:r>
        <w:r w:rsidR="000C2CE3">
          <w:rPr>
            <w:noProof/>
            <w:webHidden/>
          </w:rPr>
          <w:tab/>
        </w:r>
        <w:r w:rsidR="000C2CE3">
          <w:rPr>
            <w:noProof/>
            <w:webHidden/>
          </w:rPr>
          <w:fldChar w:fldCharType="begin"/>
        </w:r>
        <w:r w:rsidR="000C2CE3">
          <w:rPr>
            <w:noProof/>
            <w:webHidden/>
          </w:rPr>
          <w:instrText xml:space="preserve"> PAGEREF _Toc19624713 \h </w:instrText>
        </w:r>
        <w:r w:rsidR="000C2CE3">
          <w:rPr>
            <w:noProof/>
            <w:webHidden/>
          </w:rPr>
        </w:r>
        <w:r w:rsidR="000C2CE3">
          <w:rPr>
            <w:noProof/>
            <w:webHidden/>
          </w:rPr>
          <w:fldChar w:fldCharType="separate"/>
        </w:r>
        <w:r w:rsidR="00E13C49">
          <w:rPr>
            <w:noProof/>
            <w:webHidden/>
          </w:rPr>
          <w:t>195</w:t>
        </w:r>
        <w:r w:rsidR="000C2CE3">
          <w:rPr>
            <w:noProof/>
            <w:webHidden/>
          </w:rPr>
          <w:fldChar w:fldCharType="end"/>
        </w:r>
      </w:hyperlink>
    </w:p>
    <w:p w14:paraId="48F45767" w14:textId="1E0F7456" w:rsidR="000C2CE3" w:rsidRDefault="00471565" w:rsidP="006A3E94">
      <w:pPr>
        <w:pStyle w:val="TOC2"/>
        <w:rPr>
          <w:rFonts w:asciiTheme="minorHAnsi" w:hAnsiTheme="minorHAnsi"/>
          <w:noProof/>
          <w:sz w:val="22"/>
          <w:lang w:eastAsia="en-AU"/>
        </w:rPr>
      </w:pPr>
      <w:hyperlink w:anchor="_Toc19624714" w:history="1">
        <w:r w:rsidR="000C2CE3" w:rsidRPr="004B4AF7">
          <w:rPr>
            <w:rStyle w:val="Hyperlink"/>
            <w:noProof/>
          </w:rPr>
          <w:t>Governance disclosures</w:t>
        </w:r>
        <w:r w:rsidR="000C2CE3">
          <w:rPr>
            <w:noProof/>
            <w:webHidden/>
          </w:rPr>
          <w:tab/>
        </w:r>
        <w:r w:rsidR="000C2CE3">
          <w:rPr>
            <w:noProof/>
            <w:webHidden/>
          </w:rPr>
          <w:fldChar w:fldCharType="begin"/>
        </w:r>
        <w:r w:rsidR="000C2CE3">
          <w:rPr>
            <w:noProof/>
            <w:webHidden/>
          </w:rPr>
          <w:instrText xml:space="preserve"> PAGEREF _Toc19624714 \h </w:instrText>
        </w:r>
        <w:r w:rsidR="000C2CE3">
          <w:rPr>
            <w:noProof/>
            <w:webHidden/>
          </w:rPr>
        </w:r>
        <w:r w:rsidR="000C2CE3">
          <w:rPr>
            <w:noProof/>
            <w:webHidden/>
          </w:rPr>
          <w:fldChar w:fldCharType="separate"/>
        </w:r>
        <w:r w:rsidR="00E13C49">
          <w:rPr>
            <w:noProof/>
            <w:webHidden/>
          </w:rPr>
          <w:t>200</w:t>
        </w:r>
        <w:r w:rsidR="000C2CE3">
          <w:rPr>
            <w:noProof/>
            <w:webHidden/>
          </w:rPr>
          <w:fldChar w:fldCharType="end"/>
        </w:r>
      </w:hyperlink>
    </w:p>
    <w:p w14:paraId="60C9D498" w14:textId="4E869621" w:rsidR="000C2CE3" w:rsidRDefault="00471565" w:rsidP="006A3E94">
      <w:pPr>
        <w:pStyle w:val="TOC2"/>
        <w:rPr>
          <w:rFonts w:asciiTheme="minorHAnsi" w:hAnsiTheme="minorHAnsi"/>
          <w:noProof/>
          <w:sz w:val="22"/>
          <w:lang w:eastAsia="en-AU"/>
        </w:rPr>
      </w:pPr>
      <w:hyperlink w:anchor="_Toc19624715" w:history="1">
        <w:r w:rsidR="000C2CE3" w:rsidRPr="004B4AF7">
          <w:rPr>
            <w:rStyle w:val="Hyperlink"/>
            <w:noProof/>
          </w:rPr>
          <w:t>Other legal requirements</w:t>
        </w:r>
        <w:r w:rsidR="000C2CE3">
          <w:rPr>
            <w:noProof/>
            <w:webHidden/>
          </w:rPr>
          <w:tab/>
        </w:r>
        <w:r w:rsidR="000C2CE3">
          <w:rPr>
            <w:noProof/>
            <w:webHidden/>
          </w:rPr>
          <w:fldChar w:fldCharType="begin"/>
        </w:r>
        <w:r w:rsidR="000C2CE3">
          <w:rPr>
            <w:noProof/>
            <w:webHidden/>
          </w:rPr>
          <w:instrText xml:space="preserve"> PAGEREF _Toc19624715 \h </w:instrText>
        </w:r>
        <w:r w:rsidR="000C2CE3">
          <w:rPr>
            <w:noProof/>
            <w:webHidden/>
          </w:rPr>
        </w:r>
        <w:r w:rsidR="000C2CE3">
          <w:rPr>
            <w:noProof/>
            <w:webHidden/>
          </w:rPr>
          <w:fldChar w:fldCharType="separate"/>
        </w:r>
        <w:r w:rsidR="00E13C49">
          <w:rPr>
            <w:noProof/>
            <w:webHidden/>
          </w:rPr>
          <w:t>200</w:t>
        </w:r>
        <w:r w:rsidR="000C2CE3">
          <w:rPr>
            <w:noProof/>
            <w:webHidden/>
          </w:rPr>
          <w:fldChar w:fldCharType="end"/>
        </w:r>
      </w:hyperlink>
    </w:p>
    <w:p w14:paraId="39EDC4AE" w14:textId="014391CE" w:rsidR="000C2CE3" w:rsidRDefault="00471565" w:rsidP="006A3E94">
      <w:pPr>
        <w:pStyle w:val="TOC2"/>
        <w:rPr>
          <w:rFonts w:asciiTheme="minorHAnsi" w:hAnsiTheme="minorHAnsi"/>
          <w:noProof/>
          <w:sz w:val="22"/>
          <w:lang w:eastAsia="en-AU"/>
        </w:rPr>
      </w:pPr>
      <w:hyperlink w:anchor="_Toc19624716" w:history="1">
        <w:r w:rsidR="000C2CE3" w:rsidRPr="004B4AF7">
          <w:rPr>
            <w:rStyle w:val="Hyperlink"/>
            <w:noProof/>
          </w:rPr>
          <w:t>Government policy requirements</w:t>
        </w:r>
        <w:r w:rsidR="000C2CE3">
          <w:rPr>
            <w:noProof/>
            <w:webHidden/>
          </w:rPr>
          <w:tab/>
        </w:r>
        <w:r w:rsidR="000C2CE3">
          <w:rPr>
            <w:noProof/>
            <w:webHidden/>
          </w:rPr>
          <w:fldChar w:fldCharType="begin"/>
        </w:r>
        <w:r w:rsidR="000C2CE3">
          <w:rPr>
            <w:noProof/>
            <w:webHidden/>
          </w:rPr>
          <w:instrText xml:space="preserve"> PAGEREF _Toc19624716 \h </w:instrText>
        </w:r>
        <w:r w:rsidR="000C2CE3">
          <w:rPr>
            <w:noProof/>
            <w:webHidden/>
          </w:rPr>
        </w:r>
        <w:r w:rsidR="000C2CE3">
          <w:rPr>
            <w:noProof/>
            <w:webHidden/>
          </w:rPr>
          <w:fldChar w:fldCharType="separate"/>
        </w:r>
        <w:r w:rsidR="00E13C49">
          <w:rPr>
            <w:noProof/>
            <w:webHidden/>
          </w:rPr>
          <w:t>208</w:t>
        </w:r>
        <w:r w:rsidR="000C2CE3">
          <w:rPr>
            <w:noProof/>
            <w:webHidden/>
          </w:rPr>
          <w:fldChar w:fldCharType="end"/>
        </w:r>
      </w:hyperlink>
    </w:p>
    <w:p w14:paraId="719F0B8B" w14:textId="02C0BA13" w:rsidR="000C2CE3" w:rsidRDefault="00471565">
      <w:pPr>
        <w:pStyle w:val="TOC1"/>
        <w:tabs>
          <w:tab w:val="right" w:leader="dot" w:pos="6607"/>
        </w:tabs>
        <w:rPr>
          <w:rFonts w:asciiTheme="minorHAnsi" w:hAnsiTheme="minorHAnsi"/>
          <w:noProof/>
          <w:sz w:val="22"/>
          <w:lang w:eastAsia="en-AU"/>
        </w:rPr>
      </w:pPr>
      <w:hyperlink w:anchor="_Toc19624717" w:history="1">
        <w:r w:rsidR="000C2CE3" w:rsidRPr="004B4AF7">
          <w:rPr>
            <w:rStyle w:val="Hyperlink"/>
            <w:noProof/>
          </w:rPr>
          <w:t>Appendices</w:t>
        </w:r>
        <w:r w:rsidR="000C2CE3">
          <w:rPr>
            <w:noProof/>
            <w:webHidden/>
          </w:rPr>
          <w:tab/>
        </w:r>
        <w:r w:rsidR="000C2CE3">
          <w:rPr>
            <w:noProof/>
            <w:webHidden/>
          </w:rPr>
          <w:fldChar w:fldCharType="begin"/>
        </w:r>
        <w:r w:rsidR="000C2CE3">
          <w:rPr>
            <w:noProof/>
            <w:webHidden/>
          </w:rPr>
          <w:instrText xml:space="preserve"> PAGEREF _Toc19624717 \h </w:instrText>
        </w:r>
        <w:r w:rsidR="000C2CE3">
          <w:rPr>
            <w:noProof/>
            <w:webHidden/>
          </w:rPr>
        </w:r>
        <w:r w:rsidR="000C2CE3">
          <w:rPr>
            <w:noProof/>
            <w:webHidden/>
          </w:rPr>
          <w:fldChar w:fldCharType="separate"/>
        </w:r>
        <w:r w:rsidR="00E13C49">
          <w:rPr>
            <w:noProof/>
            <w:webHidden/>
          </w:rPr>
          <w:t>224</w:t>
        </w:r>
        <w:r w:rsidR="000C2CE3">
          <w:rPr>
            <w:noProof/>
            <w:webHidden/>
          </w:rPr>
          <w:fldChar w:fldCharType="end"/>
        </w:r>
      </w:hyperlink>
    </w:p>
    <w:p w14:paraId="7D8AC682" w14:textId="750C896B" w:rsidR="000C2CE3" w:rsidRDefault="00471565" w:rsidP="006A3E94">
      <w:pPr>
        <w:pStyle w:val="TOC2"/>
        <w:rPr>
          <w:rFonts w:asciiTheme="minorHAnsi" w:hAnsiTheme="minorHAnsi"/>
          <w:noProof/>
          <w:sz w:val="22"/>
          <w:lang w:eastAsia="en-AU"/>
        </w:rPr>
      </w:pPr>
      <w:hyperlink w:anchor="_Toc19624718" w:history="1">
        <w:r w:rsidR="000C2CE3" w:rsidRPr="004B4AF7">
          <w:rPr>
            <w:rStyle w:val="Hyperlink"/>
            <w:noProof/>
          </w:rPr>
          <w:t>Appendix 1: Statement from the Commissioner of Soil and Land Conservation</w:t>
        </w:r>
        <w:r w:rsidR="000C2CE3">
          <w:rPr>
            <w:noProof/>
            <w:webHidden/>
          </w:rPr>
          <w:tab/>
        </w:r>
        <w:r w:rsidR="000C2CE3">
          <w:rPr>
            <w:noProof/>
            <w:webHidden/>
          </w:rPr>
          <w:fldChar w:fldCharType="begin"/>
        </w:r>
        <w:r w:rsidR="000C2CE3">
          <w:rPr>
            <w:noProof/>
            <w:webHidden/>
          </w:rPr>
          <w:instrText xml:space="preserve"> PAGEREF _Toc19624718 \h </w:instrText>
        </w:r>
        <w:r w:rsidR="000C2CE3">
          <w:rPr>
            <w:noProof/>
            <w:webHidden/>
          </w:rPr>
        </w:r>
        <w:r w:rsidR="000C2CE3">
          <w:rPr>
            <w:noProof/>
            <w:webHidden/>
          </w:rPr>
          <w:fldChar w:fldCharType="separate"/>
        </w:r>
        <w:r w:rsidR="00E13C49">
          <w:rPr>
            <w:noProof/>
            <w:webHidden/>
          </w:rPr>
          <w:t>225</w:t>
        </w:r>
        <w:r w:rsidR="000C2CE3">
          <w:rPr>
            <w:noProof/>
            <w:webHidden/>
          </w:rPr>
          <w:fldChar w:fldCharType="end"/>
        </w:r>
      </w:hyperlink>
    </w:p>
    <w:p w14:paraId="4FEE6289" w14:textId="1FBB4596" w:rsidR="000C2CE3" w:rsidRDefault="00471565" w:rsidP="006A3E94">
      <w:pPr>
        <w:pStyle w:val="TOC2"/>
        <w:rPr>
          <w:rFonts w:asciiTheme="minorHAnsi" w:hAnsiTheme="minorHAnsi"/>
          <w:noProof/>
          <w:sz w:val="22"/>
          <w:lang w:eastAsia="en-AU"/>
        </w:rPr>
      </w:pPr>
      <w:hyperlink w:anchor="_Toc19624719" w:history="1">
        <w:r w:rsidR="000C2CE3" w:rsidRPr="004B4AF7">
          <w:rPr>
            <w:rStyle w:val="Hyperlink"/>
            <w:noProof/>
          </w:rPr>
          <w:t>Appendix 2: Breeding stock status, catch and effort ranges for Western Australia’s major commercial and recreational fisheries</w:t>
        </w:r>
        <w:r w:rsidR="000C2CE3">
          <w:rPr>
            <w:noProof/>
            <w:webHidden/>
          </w:rPr>
          <w:tab/>
        </w:r>
        <w:r w:rsidR="000C2CE3">
          <w:rPr>
            <w:noProof/>
            <w:webHidden/>
          </w:rPr>
          <w:fldChar w:fldCharType="begin"/>
        </w:r>
        <w:r w:rsidR="000C2CE3">
          <w:rPr>
            <w:noProof/>
            <w:webHidden/>
          </w:rPr>
          <w:instrText xml:space="preserve"> PAGEREF _Toc19624719 \h </w:instrText>
        </w:r>
        <w:r w:rsidR="000C2CE3">
          <w:rPr>
            <w:noProof/>
            <w:webHidden/>
          </w:rPr>
        </w:r>
        <w:r w:rsidR="000C2CE3">
          <w:rPr>
            <w:noProof/>
            <w:webHidden/>
          </w:rPr>
          <w:fldChar w:fldCharType="separate"/>
        </w:r>
        <w:r w:rsidR="00E13C49">
          <w:rPr>
            <w:noProof/>
            <w:webHidden/>
          </w:rPr>
          <w:t>233</w:t>
        </w:r>
        <w:r w:rsidR="000C2CE3">
          <w:rPr>
            <w:noProof/>
            <w:webHidden/>
          </w:rPr>
          <w:fldChar w:fldCharType="end"/>
        </w:r>
      </w:hyperlink>
    </w:p>
    <w:p w14:paraId="0746FE9C" w14:textId="567383D5" w:rsidR="000C2CE3" w:rsidRDefault="00471565" w:rsidP="006A3E94">
      <w:pPr>
        <w:pStyle w:val="TOC2"/>
        <w:rPr>
          <w:rFonts w:asciiTheme="minorHAnsi" w:hAnsiTheme="minorHAnsi"/>
          <w:noProof/>
          <w:sz w:val="22"/>
          <w:lang w:eastAsia="en-AU"/>
        </w:rPr>
      </w:pPr>
      <w:hyperlink w:anchor="_Toc19624720" w:history="1">
        <w:r w:rsidR="000C2CE3" w:rsidRPr="004B4AF7">
          <w:rPr>
            <w:rStyle w:val="Hyperlink"/>
            <w:noProof/>
          </w:rPr>
          <w:t>Appendix 3: State register of authorisations, exemptions and aquaculture leases</w:t>
        </w:r>
        <w:r w:rsidR="000C2CE3">
          <w:rPr>
            <w:noProof/>
            <w:webHidden/>
          </w:rPr>
          <w:tab/>
        </w:r>
        <w:r w:rsidR="000C2CE3">
          <w:rPr>
            <w:noProof/>
            <w:webHidden/>
          </w:rPr>
          <w:fldChar w:fldCharType="begin"/>
        </w:r>
        <w:r w:rsidR="000C2CE3">
          <w:rPr>
            <w:noProof/>
            <w:webHidden/>
          </w:rPr>
          <w:instrText xml:space="preserve"> PAGEREF _Toc19624720 \h </w:instrText>
        </w:r>
        <w:r w:rsidR="000C2CE3">
          <w:rPr>
            <w:noProof/>
            <w:webHidden/>
          </w:rPr>
        </w:r>
        <w:r w:rsidR="000C2CE3">
          <w:rPr>
            <w:noProof/>
            <w:webHidden/>
          </w:rPr>
          <w:fldChar w:fldCharType="separate"/>
        </w:r>
        <w:r w:rsidR="00E13C49">
          <w:rPr>
            <w:noProof/>
            <w:webHidden/>
          </w:rPr>
          <w:t>250</w:t>
        </w:r>
        <w:r w:rsidR="000C2CE3">
          <w:rPr>
            <w:noProof/>
            <w:webHidden/>
          </w:rPr>
          <w:fldChar w:fldCharType="end"/>
        </w:r>
      </w:hyperlink>
    </w:p>
    <w:p w14:paraId="5C0FB209" w14:textId="72A1F912" w:rsidR="00804ECC" w:rsidRDefault="005D6EEE" w:rsidP="006A3E94">
      <w:pPr>
        <w:pStyle w:val="TOC2"/>
        <w:sectPr w:rsidR="00804ECC" w:rsidSect="00241FE4">
          <w:type w:val="continuous"/>
          <w:pgSz w:w="16834" w:h="11909" w:orient="landscape" w:code="9"/>
          <w:pgMar w:top="1440" w:right="1440" w:bottom="1440" w:left="1440" w:header="720" w:footer="170" w:gutter="0"/>
          <w:pgNumType w:start="0"/>
          <w:cols w:num="2" w:space="720"/>
          <w:docGrid w:linePitch="360"/>
        </w:sectPr>
      </w:pPr>
      <w:r>
        <w:fldChar w:fldCharType="end"/>
      </w:r>
    </w:p>
    <w:p w14:paraId="612DEE91" w14:textId="77777777" w:rsidR="005D6EEE" w:rsidRDefault="005D6EEE" w:rsidP="006A3E94">
      <w:pPr>
        <w:pStyle w:val="TOC2"/>
      </w:pPr>
    </w:p>
    <w:p w14:paraId="3A260EB6" w14:textId="5DD4E452" w:rsidR="005D6EEE" w:rsidRDefault="004B45D3" w:rsidP="003B4526">
      <w:pPr>
        <w:pStyle w:val="Heading1"/>
        <w:framePr w:wrap="around" w:hAnchor="page" w:x="12496" w:y="46"/>
      </w:pPr>
      <w:bookmarkStart w:id="37" w:name="_Toc19624696"/>
      <w:r>
        <w:lastRenderedPageBreak/>
        <w:t>Overview</w:t>
      </w:r>
      <w:bookmarkEnd w:id="37"/>
    </w:p>
    <w:p w14:paraId="610F3462" w14:textId="75B95E57" w:rsidR="007633CE" w:rsidRDefault="00286B2C" w:rsidP="005D6EEE">
      <w:pPr>
        <w:spacing w:after="0" w:line="240" w:lineRule="auto"/>
      </w:pPr>
      <w:r>
        <w:rPr>
          <w:noProof/>
          <w:lang w:eastAsia="en-AU"/>
        </w:rPr>
        <w:drawing>
          <wp:anchor distT="0" distB="0" distL="114300" distR="114300" simplePos="0" relativeHeight="251669504" behindDoc="1" locked="0" layoutInCell="1" allowOverlap="1" wp14:anchorId="4014CBDC" wp14:editId="7A082435">
            <wp:simplePos x="0" y="0"/>
            <wp:positionH relativeFrom="page">
              <wp:posOffset>28</wp:posOffset>
            </wp:positionH>
            <wp:positionV relativeFrom="paragraph">
              <wp:posOffset>-895350</wp:posOffset>
            </wp:positionV>
            <wp:extent cx="10686994" cy="7555230"/>
            <wp:effectExtent l="0" t="0" r="635" b="7620"/>
            <wp:wrapNone/>
            <wp:docPr id="19" name="Picture 19" title="Overview chapter intro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25-19 Annual Report 2019 cover internal design_DRAFT3-4.jpg"/>
                    <pic:cNvPicPr/>
                  </pic:nvPicPr>
                  <pic:blipFill>
                    <a:blip r:embed="rId17">
                      <a:extLst>
                        <a:ext uri="{28A0092B-C50C-407E-A947-70E740481C1C}">
                          <a14:useLocalDpi xmlns:a14="http://schemas.microsoft.com/office/drawing/2010/main" val="0"/>
                        </a:ext>
                      </a:extLst>
                    </a:blip>
                    <a:stretch>
                      <a:fillRect/>
                    </a:stretch>
                  </pic:blipFill>
                  <pic:spPr>
                    <a:xfrm>
                      <a:off x="0" y="0"/>
                      <a:ext cx="10686994" cy="7555230"/>
                    </a:xfrm>
                    <a:prstGeom prst="rect">
                      <a:avLst/>
                    </a:prstGeom>
                  </pic:spPr>
                </pic:pic>
              </a:graphicData>
            </a:graphic>
            <wp14:sizeRelH relativeFrom="page">
              <wp14:pctWidth>0</wp14:pctWidth>
            </wp14:sizeRelH>
            <wp14:sizeRelV relativeFrom="page">
              <wp14:pctHeight>0</wp14:pctHeight>
            </wp14:sizeRelV>
          </wp:anchor>
        </w:drawing>
      </w:r>
    </w:p>
    <w:p w14:paraId="1F596C65" w14:textId="7401213F" w:rsidR="00BE0318" w:rsidRDefault="00BE0318">
      <w:pPr>
        <w:spacing w:after="200" w:line="276" w:lineRule="auto"/>
        <w:rPr>
          <w:rFonts w:eastAsiaTheme="majorEastAsia" w:cstheme="majorBidi"/>
          <w:b/>
          <w:bCs/>
          <w:color w:val="00587C"/>
          <w:sz w:val="48"/>
          <w:szCs w:val="28"/>
        </w:rPr>
      </w:pPr>
      <w:r>
        <w:br w:type="page"/>
      </w:r>
    </w:p>
    <w:p w14:paraId="226343F8" w14:textId="1380EA99" w:rsidR="002A7E09" w:rsidRPr="00631751" w:rsidRDefault="002A7E09" w:rsidP="00631751">
      <w:pPr>
        <w:pStyle w:val="Heading2"/>
        <w:rPr>
          <w:color w:val="00587C"/>
        </w:rPr>
      </w:pPr>
      <w:bookmarkStart w:id="38" w:name="_Toc19624697"/>
      <w:bookmarkStart w:id="39" w:name="_Toc509406650"/>
      <w:r>
        <w:lastRenderedPageBreak/>
        <w:t>Executive summary</w:t>
      </w:r>
      <w:bookmarkEnd w:id="38"/>
    </w:p>
    <w:p w14:paraId="553357C9" w14:textId="77777777" w:rsidR="00E01EB8" w:rsidRDefault="00E01EB8" w:rsidP="00E4192B">
      <w:pPr>
        <w:pStyle w:val="Heading3"/>
        <w:spacing w:before="240"/>
      </w:pPr>
      <w:r>
        <w:t>Year at a glance</w:t>
      </w:r>
    </w:p>
    <w:p w14:paraId="2DBB99EE" w14:textId="77777777" w:rsidR="00E01EB8" w:rsidRDefault="00E01EB8" w:rsidP="00E01EB8">
      <w:pPr>
        <w:spacing w:after="200" w:line="276" w:lineRule="auto"/>
        <w:sectPr w:rsidR="00E01EB8" w:rsidSect="00241FE4">
          <w:type w:val="continuous"/>
          <w:pgSz w:w="16834" w:h="11909" w:orient="landscape" w:code="9"/>
          <w:pgMar w:top="1440" w:right="1440" w:bottom="1440" w:left="1440" w:header="720" w:footer="170" w:gutter="0"/>
          <w:cols w:space="720"/>
          <w:docGrid w:linePitch="360"/>
        </w:sectPr>
      </w:pPr>
    </w:p>
    <w:p w14:paraId="110D061F" w14:textId="77777777" w:rsidR="00E5616D" w:rsidRPr="00D35A87" w:rsidRDefault="00E5616D" w:rsidP="00ED1C7A">
      <w:pPr>
        <w:pStyle w:val="ListParagraph"/>
        <w:numPr>
          <w:ilvl w:val="0"/>
          <w:numId w:val="33"/>
        </w:numPr>
        <w:spacing w:line="276" w:lineRule="auto"/>
        <w:ind w:left="357" w:hanging="357"/>
        <w:contextualSpacing w:val="0"/>
      </w:pPr>
      <w:r w:rsidRPr="00D35A87">
        <w:lastRenderedPageBreak/>
        <w:t>Aligned our efforts to</w:t>
      </w:r>
      <w:r w:rsidR="009A06A3" w:rsidRPr="00D35A87">
        <w:t xml:space="preserve"> the</w:t>
      </w:r>
      <w:r w:rsidRPr="00D35A87">
        <w:t xml:space="preserve"> </w:t>
      </w:r>
      <w:r w:rsidRPr="00D35A87">
        <w:br/>
      </w:r>
      <w:r w:rsidRPr="00D35A87">
        <w:rPr>
          <w:sz w:val="32"/>
          <w:szCs w:val="32"/>
        </w:rPr>
        <w:t>‘Our Priorities: Sharing Prosperity’ strategy</w:t>
      </w:r>
      <w:r w:rsidRPr="00D35A87">
        <w:br/>
        <w:t xml:space="preserve">to drive </w:t>
      </w:r>
      <w:r w:rsidR="000B539A">
        <w:t xml:space="preserve">a </w:t>
      </w:r>
      <w:r w:rsidRPr="00D35A87">
        <w:t>whole-of-government approach to economic development</w:t>
      </w:r>
    </w:p>
    <w:p w14:paraId="3BB091C1" w14:textId="0F912DEC" w:rsidR="00316065" w:rsidRPr="00342D05" w:rsidRDefault="00316065" w:rsidP="00ED1C7A">
      <w:pPr>
        <w:pStyle w:val="ListParagraph"/>
        <w:numPr>
          <w:ilvl w:val="0"/>
          <w:numId w:val="33"/>
        </w:numPr>
        <w:spacing w:line="276" w:lineRule="auto"/>
        <w:ind w:left="357" w:hanging="357"/>
        <w:contextualSpacing w:val="0"/>
      </w:pPr>
      <w:r w:rsidRPr="00342D05">
        <w:t xml:space="preserve">Provided </w:t>
      </w:r>
      <w:r w:rsidRPr="00342D05">
        <w:rPr>
          <w:szCs w:val="24"/>
        </w:rPr>
        <w:t>$</w:t>
      </w:r>
      <w:r w:rsidR="00742163" w:rsidRPr="00342D05">
        <w:rPr>
          <w:szCs w:val="24"/>
        </w:rPr>
        <w:t>729.4</w:t>
      </w:r>
      <w:r w:rsidRPr="00342D05">
        <w:rPr>
          <w:szCs w:val="24"/>
        </w:rPr>
        <w:t>m through the</w:t>
      </w:r>
      <w:r w:rsidRPr="00342D05">
        <w:rPr>
          <w:sz w:val="32"/>
          <w:szCs w:val="32"/>
        </w:rPr>
        <w:t xml:space="preserve"> </w:t>
      </w:r>
      <w:r w:rsidRPr="00342D05">
        <w:rPr>
          <w:sz w:val="32"/>
          <w:szCs w:val="32"/>
        </w:rPr>
        <w:br/>
        <w:t xml:space="preserve">Royalties for Regions program </w:t>
      </w:r>
      <w:r w:rsidRPr="00342D05">
        <w:t xml:space="preserve">towards </w:t>
      </w:r>
      <w:r w:rsidR="00742163" w:rsidRPr="00342D05">
        <w:t>228</w:t>
      </w:r>
      <w:r w:rsidRPr="00342D05">
        <w:rPr>
          <w:color w:val="FF0000"/>
        </w:rPr>
        <w:t xml:space="preserve"> </w:t>
      </w:r>
      <w:r w:rsidRPr="00342D05">
        <w:t>new and continuing initiatives</w:t>
      </w:r>
    </w:p>
    <w:p w14:paraId="7FD45F51" w14:textId="703A3FD3" w:rsidR="009A06A3" w:rsidRPr="00D35A87" w:rsidRDefault="009A06A3" w:rsidP="00ED1C7A">
      <w:pPr>
        <w:pStyle w:val="ListParagraph"/>
        <w:numPr>
          <w:ilvl w:val="0"/>
          <w:numId w:val="33"/>
        </w:numPr>
        <w:spacing w:after="240" w:line="276" w:lineRule="auto"/>
        <w:contextualSpacing w:val="0"/>
      </w:pPr>
      <w:r w:rsidRPr="00342D05">
        <w:t xml:space="preserve">Opened </w:t>
      </w:r>
      <w:r w:rsidR="006869ED" w:rsidRPr="00342D05">
        <w:t>the</w:t>
      </w:r>
      <w:r w:rsidR="000B539A" w:rsidRPr="00342D05">
        <w:t xml:space="preserve"> </w:t>
      </w:r>
      <w:r w:rsidRPr="00342D05">
        <w:t xml:space="preserve">state-of-the-art </w:t>
      </w:r>
      <w:r w:rsidRPr="00342D05">
        <w:br/>
      </w:r>
      <w:r w:rsidRPr="00342D05">
        <w:rPr>
          <w:sz w:val="32"/>
          <w:szCs w:val="32"/>
        </w:rPr>
        <w:t>Aquatic Animal</w:t>
      </w:r>
      <w:r w:rsidRPr="00D35A87">
        <w:rPr>
          <w:sz w:val="32"/>
          <w:szCs w:val="32"/>
        </w:rPr>
        <w:t xml:space="preserve"> Health Research Laboratories</w:t>
      </w:r>
      <w:r w:rsidRPr="00D35A87">
        <w:t xml:space="preserve"> </w:t>
      </w:r>
      <w:r w:rsidRPr="00D35A87">
        <w:br/>
        <w:t xml:space="preserve">at </w:t>
      </w:r>
      <w:r w:rsidR="000B539A">
        <w:t xml:space="preserve">the </w:t>
      </w:r>
      <w:r w:rsidRPr="00D35A87">
        <w:t>Indian Ocean Marine Research Centre</w:t>
      </w:r>
    </w:p>
    <w:p w14:paraId="1159AE33" w14:textId="77777777" w:rsidR="009A06A3" w:rsidRPr="00D35A87" w:rsidRDefault="009A06A3" w:rsidP="00ED1C7A">
      <w:pPr>
        <w:pStyle w:val="ListParagraph"/>
        <w:numPr>
          <w:ilvl w:val="0"/>
          <w:numId w:val="33"/>
        </w:numPr>
        <w:spacing w:line="276" w:lineRule="auto"/>
        <w:contextualSpacing w:val="0"/>
      </w:pPr>
      <w:r w:rsidRPr="00D35A87">
        <w:rPr>
          <w:sz w:val="32"/>
          <w:szCs w:val="32"/>
        </w:rPr>
        <w:t xml:space="preserve">Launched Lanza </w:t>
      </w:r>
      <w:proofErr w:type="spellStart"/>
      <w:r w:rsidRPr="00D35A87">
        <w:rPr>
          <w:sz w:val="32"/>
          <w:szCs w:val="32"/>
        </w:rPr>
        <w:t>tedera</w:t>
      </w:r>
      <w:proofErr w:type="spellEnd"/>
      <w:r w:rsidRPr="00D35A87">
        <w:t xml:space="preserve"> – a new high-value, drought-tolerant pasture legume varie</w:t>
      </w:r>
      <w:r w:rsidR="000B539A">
        <w:t>ty to boost WA’s sheep industry</w:t>
      </w:r>
    </w:p>
    <w:p w14:paraId="387C9319" w14:textId="77777777" w:rsidR="00316065" w:rsidRPr="00D35A87" w:rsidRDefault="009A06A3" w:rsidP="00ED1C7A">
      <w:pPr>
        <w:pStyle w:val="ListParagraph"/>
        <w:numPr>
          <w:ilvl w:val="0"/>
          <w:numId w:val="33"/>
        </w:numPr>
        <w:spacing w:line="276" w:lineRule="auto"/>
        <w:contextualSpacing w:val="0"/>
      </w:pPr>
      <w:r w:rsidRPr="00D35A87">
        <w:lastRenderedPageBreak/>
        <w:t>Facilitated Huon Aquaculture taking</w:t>
      </w:r>
      <w:r w:rsidR="000B539A">
        <w:t xml:space="preserve"> a </w:t>
      </w:r>
      <w:r w:rsidRPr="00D35A87">
        <w:rPr>
          <w:sz w:val="32"/>
          <w:szCs w:val="32"/>
        </w:rPr>
        <w:t>2200ha aquaculture lease</w:t>
      </w:r>
      <w:r w:rsidRPr="00D35A87">
        <w:t xml:space="preserve"> off Geraldt</w:t>
      </w:r>
      <w:r w:rsidR="000B539A">
        <w:t>on to farm yellowtail kingfish</w:t>
      </w:r>
    </w:p>
    <w:p w14:paraId="1E24053E" w14:textId="77777777" w:rsidR="009A06A3" w:rsidRPr="00D35A87" w:rsidRDefault="009A06A3" w:rsidP="00ED1C7A">
      <w:pPr>
        <w:pStyle w:val="ListParagraph"/>
        <w:numPr>
          <w:ilvl w:val="0"/>
          <w:numId w:val="33"/>
        </w:numPr>
        <w:spacing w:after="240" w:line="276" w:lineRule="auto"/>
        <w:contextualSpacing w:val="0"/>
      </w:pPr>
      <w:r w:rsidRPr="00D35A87">
        <w:t xml:space="preserve">Successfully </w:t>
      </w:r>
      <w:r w:rsidRPr="00D35A87">
        <w:br/>
      </w:r>
      <w:r w:rsidRPr="00D35A87">
        <w:rPr>
          <w:sz w:val="32"/>
          <w:szCs w:val="32"/>
        </w:rPr>
        <w:t>eradicated citrus canker</w:t>
      </w:r>
      <w:r w:rsidRPr="00D35A87">
        <w:t xml:space="preserve"> from WA, following incursion in the Kimberley and Pilbara</w:t>
      </w:r>
    </w:p>
    <w:p w14:paraId="66E9E939" w14:textId="77777777" w:rsidR="006E3A88" w:rsidRPr="007F5033" w:rsidRDefault="006E3A88" w:rsidP="00ED1C7A">
      <w:pPr>
        <w:pStyle w:val="ListParagraph"/>
        <w:numPr>
          <w:ilvl w:val="0"/>
          <w:numId w:val="33"/>
        </w:numPr>
        <w:spacing w:after="240"/>
        <w:ind w:left="357" w:hanging="357"/>
        <w:contextualSpacing w:val="0"/>
      </w:pPr>
      <w:r w:rsidRPr="00D35A87">
        <w:t xml:space="preserve">Launched </w:t>
      </w:r>
      <w:r w:rsidR="000B539A">
        <w:t xml:space="preserve">a </w:t>
      </w:r>
      <w:r w:rsidRPr="00D35A87">
        <w:rPr>
          <w:szCs w:val="24"/>
        </w:rPr>
        <w:t>non-lethal</w:t>
      </w:r>
      <w:r w:rsidRPr="00D35A87">
        <w:t xml:space="preserve"> </w:t>
      </w:r>
      <w:r w:rsidR="00BE2EB9" w:rsidRPr="00D35A87">
        <w:br/>
      </w:r>
      <w:r w:rsidRPr="00D35A87">
        <w:rPr>
          <w:sz w:val="32"/>
          <w:szCs w:val="32"/>
        </w:rPr>
        <w:t>SMART drumlines</w:t>
      </w:r>
      <w:r w:rsidRPr="00D35A87">
        <w:t xml:space="preserve"> </w:t>
      </w:r>
      <w:r w:rsidR="00BE2EB9" w:rsidRPr="00D35A87">
        <w:rPr>
          <w:sz w:val="32"/>
          <w:szCs w:val="32"/>
        </w:rPr>
        <w:t>trial</w:t>
      </w:r>
      <w:r w:rsidR="00BE2EB9" w:rsidRPr="00D35A87">
        <w:t xml:space="preserve"> </w:t>
      </w:r>
      <w:r w:rsidR="00BE2EB9" w:rsidRPr="00D35A87">
        <w:br/>
      </w:r>
      <w:r w:rsidRPr="00D35A87">
        <w:t>to evaluate</w:t>
      </w:r>
      <w:r w:rsidR="000B539A">
        <w:t xml:space="preserve"> the</w:t>
      </w:r>
      <w:r w:rsidRPr="00D35A87">
        <w:t xml:space="preserve"> effectiveness of </w:t>
      </w:r>
      <w:r w:rsidRPr="007F5033">
        <w:t>shark hazard mitigation technology</w:t>
      </w:r>
    </w:p>
    <w:p w14:paraId="36A51769" w14:textId="62C89CAB" w:rsidR="00B300FF" w:rsidRPr="007F5033" w:rsidRDefault="00B300FF" w:rsidP="00ED1C7A">
      <w:pPr>
        <w:pStyle w:val="ListParagraph"/>
        <w:numPr>
          <w:ilvl w:val="0"/>
          <w:numId w:val="33"/>
        </w:numPr>
      </w:pPr>
      <w:r w:rsidRPr="007F5033">
        <w:t xml:space="preserve">Invested more than $6.3m in </w:t>
      </w:r>
      <w:r w:rsidR="00224F13" w:rsidRPr="007F5033">
        <w:br/>
      </w:r>
      <w:r w:rsidRPr="007F5033">
        <w:t>7</w:t>
      </w:r>
      <w:r w:rsidR="007F5033" w:rsidRPr="007F5033">
        <w:t xml:space="preserve">0 </w:t>
      </w:r>
      <w:r w:rsidRPr="007F5033">
        <w:t xml:space="preserve">projects through the </w:t>
      </w:r>
      <w:r w:rsidRPr="007F5033">
        <w:br/>
      </w:r>
      <w:r w:rsidRPr="007F5033">
        <w:rPr>
          <w:sz w:val="32"/>
          <w:szCs w:val="32"/>
        </w:rPr>
        <w:t>Regional Economic Development Grants</w:t>
      </w:r>
      <w:r w:rsidR="000B539A" w:rsidRPr="007F5033">
        <w:t xml:space="preserve"> program</w:t>
      </w:r>
    </w:p>
    <w:p w14:paraId="767FD99A" w14:textId="77777777" w:rsidR="00316065" w:rsidRPr="00D35A87" w:rsidRDefault="00316065" w:rsidP="00ED1C7A">
      <w:pPr>
        <w:pStyle w:val="ListParagraph"/>
        <w:numPr>
          <w:ilvl w:val="0"/>
          <w:numId w:val="33"/>
        </w:numPr>
        <w:spacing w:after="240" w:line="240" w:lineRule="auto"/>
        <w:contextualSpacing w:val="0"/>
        <w:rPr>
          <w:sz w:val="32"/>
          <w:szCs w:val="32"/>
        </w:rPr>
      </w:pPr>
      <w:r w:rsidRPr="00D35A87">
        <w:br w:type="column"/>
      </w:r>
      <w:r w:rsidR="000907DF" w:rsidRPr="00D35A87">
        <w:lastRenderedPageBreak/>
        <w:t xml:space="preserve">Won </w:t>
      </w:r>
      <w:r w:rsidR="000B539A">
        <w:t xml:space="preserve">an </w:t>
      </w:r>
      <w:r w:rsidR="000907DF" w:rsidRPr="00D35A87">
        <w:t>Australian Biosecurity Award for</w:t>
      </w:r>
      <w:r w:rsidR="000B539A">
        <w:t xml:space="preserve"> our</w:t>
      </w:r>
      <w:r w:rsidR="000907DF" w:rsidRPr="00D35A87">
        <w:t xml:space="preserve"> </w:t>
      </w:r>
      <w:r w:rsidR="000907DF" w:rsidRPr="00D35A87">
        <w:rPr>
          <w:sz w:val="32"/>
          <w:szCs w:val="32"/>
        </w:rPr>
        <w:t>State-Wide Array Surveillance Program</w:t>
      </w:r>
      <w:r w:rsidR="009A06A3" w:rsidRPr="00D35A87">
        <w:rPr>
          <w:sz w:val="32"/>
          <w:szCs w:val="32"/>
        </w:rPr>
        <w:t xml:space="preserve"> </w:t>
      </w:r>
      <w:r w:rsidR="009A06A3" w:rsidRPr="00D35A87">
        <w:rPr>
          <w:szCs w:val="24"/>
        </w:rPr>
        <w:t>– a</w:t>
      </w:r>
      <w:r w:rsidR="000907DF" w:rsidRPr="00D35A87">
        <w:t xml:space="preserve"> marine pest early detection system</w:t>
      </w:r>
    </w:p>
    <w:p w14:paraId="21CBED92" w14:textId="77777777" w:rsidR="00407032" w:rsidRPr="00BB5176" w:rsidRDefault="00407032" w:rsidP="00ED1C7A">
      <w:pPr>
        <w:pStyle w:val="ListParagraph"/>
        <w:numPr>
          <w:ilvl w:val="0"/>
          <w:numId w:val="33"/>
        </w:numPr>
        <w:spacing w:after="240" w:line="276" w:lineRule="auto"/>
        <w:contextualSpacing w:val="0"/>
        <w:rPr>
          <w:sz w:val="32"/>
          <w:szCs w:val="32"/>
        </w:rPr>
      </w:pPr>
      <w:r w:rsidRPr="00BB5176">
        <w:rPr>
          <w:szCs w:val="24"/>
        </w:rPr>
        <w:t xml:space="preserve">Commenced </w:t>
      </w:r>
      <w:r w:rsidR="000B539A" w:rsidRPr="00BB5176">
        <w:rPr>
          <w:szCs w:val="24"/>
        </w:rPr>
        <w:t xml:space="preserve">a </w:t>
      </w:r>
      <w:r w:rsidRPr="00BB5176">
        <w:rPr>
          <w:szCs w:val="24"/>
        </w:rPr>
        <w:t xml:space="preserve">five-year, </w:t>
      </w:r>
      <w:r w:rsidR="00491217" w:rsidRPr="00BB5176">
        <w:rPr>
          <w:szCs w:val="24"/>
        </w:rPr>
        <w:br/>
      </w:r>
      <w:r w:rsidRPr="00BB5176">
        <w:rPr>
          <w:sz w:val="32"/>
          <w:szCs w:val="32"/>
        </w:rPr>
        <w:t>$48m</w:t>
      </w:r>
      <w:r w:rsidRPr="00BB5176">
        <w:rPr>
          <w:szCs w:val="24"/>
        </w:rPr>
        <w:t xml:space="preserve"> </w:t>
      </w:r>
      <w:r w:rsidRPr="00BB5176">
        <w:rPr>
          <w:sz w:val="32"/>
          <w:szCs w:val="32"/>
        </w:rPr>
        <w:t>scientific research partnership</w:t>
      </w:r>
      <w:r w:rsidRPr="00BB5176">
        <w:rPr>
          <w:szCs w:val="24"/>
        </w:rPr>
        <w:t xml:space="preserve"> </w:t>
      </w:r>
      <w:r w:rsidRPr="00BB5176">
        <w:rPr>
          <w:szCs w:val="24"/>
        </w:rPr>
        <w:br/>
        <w:t xml:space="preserve">with </w:t>
      </w:r>
      <w:r w:rsidR="000B539A" w:rsidRPr="00BB5176">
        <w:rPr>
          <w:szCs w:val="24"/>
        </w:rPr>
        <w:t xml:space="preserve">the </w:t>
      </w:r>
      <w:r w:rsidRPr="00BB5176">
        <w:rPr>
          <w:szCs w:val="24"/>
        </w:rPr>
        <w:t>Grains Research and Development Corporation</w:t>
      </w:r>
    </w:p>
    <w:p w14:paraId="2765C0FF" w14:textId="77777777" w:rsidR="000907DF" w:rsidRPr="00D35A87" w:rsidRDefault="000907DF" w:rsidP="00ED1C7A">
      <w:pPr>
        <w:pStyle w:val="ListParagraph"/>
        <w:numPr>
          <w:ilvl w:val="0"/>
          <w:numId w:val="33"/>
        </w:numPr>
        <w:spacing w:after="240" w:line="276" w:lineRule="auto"/>
        <w:contextualSpacing w:val="0"/>
        <w:rPr>
          <w:sz w:val="32"/>
          <w:szCs w:val="32"/>
        </w:rPr>
      </w:pPr>
      <w:r w:rsidRPr="00D35A87">
        <w:rPr>
          <w:szCs w:val="24"/>
        </w:rPr>
        <w:t xml:space="preserve">Coordinated </w:t>
      </w:r>
      <w:r w:rsidR="00160D79" w:rsidRPr="00D35A87">
        <w:rPr>
          <w:szCs w:val="24"/>
        </w:rPr>
        <w:t xml:space="preserve">approvals for, and started </w:t>
      </w:r>
      <w:r w:rsidR="000B539A">
        <w:rPr>
          <w:szCs w:val="24"/>
        </w:rPr>
        <w:t xml:space="preserve">a </w:t>
      </w:r>
      <w:r w:rsidRPr="00D35A87">
        <w:rPr>
          <w:szCs w:val="24"/>
        </w:rPr>
        <w:t>660k</w:t>
      </w:r>
      <w:r w:rsidR="00160D79" w:rsidRPr="00D35A87">
        <w:rPr>
          <w:szCs w:val="24"/>
        </w:rPr>
        <w:t>m</w:t>
      </w:r>
      <w:r w:rsidRPr="00D35A87">
        <w:rPr>
          <w:szCs w:val="24"/>
        </w:rPr>
        <w:t xml:space="preserve"> extension of</w:t>
      </w:r>
      <w:r w:rsidR="000B539A">
        <w:rPr>
          <w:szCs w:val="24"/>
        </w:rPr>
        <w:t xml:space="preserve"> the</w:t>
      </w:r>
      <w:r w:rsidRPr="00D35A87">
        <w:rPr>
          <w:szCs w:val="24"/>
        </w:rPr>
        <w:t xml:space="preserve"> </w:t>
      </w:r>
      <w:r w:rsidR="00160D79" w:rsidRPr="00D35A87">
        <w:rPr>
          <w:szCs w:val="24"/>
        </w:rPr>
        <w:br/>
      </w:r>
      <w:r w:rsidRPr="00D35A87">
        <w:rPr>
          <w:sz w:val="32"/>
          <w:szCs w:val="32"/>
        </w:rPr>
        <w:t>State Barrier Fence</w:t>
      </w:r>
    </w:p>
    <w:p w14:paraId="05A9D101" w14:textId="77777777" w:rsidR="00316065" w:rsidRDefault="00316065" w:rsidP="001652B5">
      <w:pPr>
        <w:pStyle w:val="Heading3"/>
        <w:spacing w:before="0"/>
        <w:sectPr w:rsidR="00316065" w:rsidSect="00241FE4">
          <w:type w:val="continuous"/>
          <w:pgSz w:w="16834" w:h="11909" w:orient="landscape" w:code="9"/>
          <w:pgMar w:top="1440" w:right="1440" w:bottom="1440" w:left="1440" w:header="720" w:footer="170" w:gutter="0"/>
          <w:cols w:num="3" w:space="720"/>
          <w:docGrid w:linePitch="360"/>
        </w:sectPr>
      </w:pPr>
    </w:p>
    <w:p w14:paraId="180633E6" w14:textId="77777777" w:rsidR="002A7E09" w:rsidRPr="00D35A87" w:rsidRDefault="002A7E09" w:rsidP="00D35A87">
      <w:pPr>
        <w:pStyle w:val="Heading3"/>
        <w:spacing w:before="240"/>
      </w:pPr>
      <w:r w:rsidRPr="00D35A87">
        <w:lastRenderedPageBreak/>
        <w:t>Director General’s report</w:t>
      </w:r>
    </w:p>
    <w:p w14:paraId="4101CF67" w14:textId="77777777" w:rsidR="002A7E09" w:rsidRDefault="002A7E09" w:rsidP="002A7E09">
      <w:pPr>
        <w:pStyle w:val="Heading2"/>
        <w:sectPr w:rsidR="002A7E09" w:rsidSect="00241FE4">
          <w:type w:val="continuous"/>
          <w:pgSz w:w="16834" w:h="11909" w:orient="landscape" w:code="9"/>
          <w:pgMar w:top="1440" w:right="1440" w:bottom="1440" w:left="1440" w:header="720" w:footer="170" w:gutter="0"/>
          <w:cols w:space="720"/>
          <w:docGrid w:linePitch="360"/>
        </w:sectPr>
      </w:pPr>
    </w:p>
    <w:p w14:paraId="7D7E7BE1" w14:textId="77777777" w:rsidR="00037689" w:rsidRPr="00D35A87" w:rsidRDefault="00037689" w:rsidP="00037689">
      <w:r w:rsidRPr="00D35A87">
        <w:rPr>
          <w:rFonts w:cs="Arial"/>
          <w:noProof/>
          <w:szCs w:val="24"/>
          <w:lang w:eastAsia="en-AU"/>
        </w:rPr>
        <w:lastRenderedPageBreak/>
        <w:drawing>
          <wp:anchor distT="0" distB="0" distL="114300" distR="114300" simplePos="0" relativeHeight="251649024" behindDoc="0" locked="0" layoutInCell="1" allowOverlap="1" wp14:anchorId="7C84FF46" wp14:editId="3CD3C5D3">
            <wp:simplePos x="0" y="0"/>
            <wp:positionH relativeFrom="margin">
              <wp:align>left</wp:align>
            </wp:positionH>
            <wp:positionV relativeFrom="paragraph">
              <wp:posOffset>35560</wp:posOffset>
            </wp:positionV>
            <wp:extent cx="1581150" cy="2364105"/>
            <wp:effectExtent l="0" t="0" r="0" b="0"/>
            <wp:wrapSquare wrapText="bothSides"/>
            <wp:docPr id="3" name="Picture 3"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67 Ralph Addi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1150" cy="2364105"/>
                    </a:xfrm>
                    <a:prstGeom prst="rect">
                      <a:avLst/>
                    </a:prstGeom>
                  </pic:spPr>
                </pic:pic>
              </a:graphicData>
            </a:graphic>
            <wp14:sizeRelH relativeFrom="page">
              <wp14:pctWidth>0</wp14:pctWidth>
            </wp14:sizeRelH>
            <wp14:sizeRelV relativeFrom="page">
              <wp14:pctHeight>0</wp14:pctHeight>
            </wp14:sizeRelV>
          </wp:anchor>
        </w:drawing>
      </w:r>
      <w:r w:rsidRPr="00D35A87">
        <w:t>The Department of Primary Industries and Regional Development’s second year of operation was one of solid progress, ongoing achievement and alignment to the State Government’s economic development agenda.</w:t>
      </w:r>
    </w:p>
    <w:p w14:paraId="7863624B" w14:textId="77777777" w:rsidR="00037689" w:rsidRPr="00D35A87" w:rsidRDefault="00037689" w:rsidP="00037689">
      <w:r w:rsidRPr="00D35A87">
        <w:t>We developed a clearer picture of how we can best protect and grow the State’s agricultural, fisheries, aquaculture and food industries and our regional economies – and received acknowledgment of the vital role we play.</w:t>
      </w:r>
    </w:p>
    <w:p w14:paraId="17BEC552" w14:textId="77777777" w:rsidR="00037689" w:rsidRPr="00D35A87" w:rsidRDefault="00037689" w:rsidP="00037689">
      <w:r w:rsidRPr="00D35A87">
        <w:t>The Government launched its ‘Our Priorities: Sharing Prosperity’ whole-of-government strategy in early 2019 and tasked DPIRD with leading the delivery of a range of actions to create jobs and promote economic growth and diversification in partnership with other agencies.</w:t>
      </w:r>
    </w:p>
    <w:p w14:paraId="0CA487D3" w14:textId="6A42D0E9" w:rsidR="00037689" w:rsidRPr="009944E0" w:rsidRDefault="00037689" w:rsidP="00037689">
      <w:r w:rsidRPr="00D35A87">
        <w:t xml:space="preserve">One of </w:t>
      </w:r>
      <w:r w:rsidRPr="00342D05">
        <w:t>our key deliverables is the development of a Primary In</w:t>
      </w:r>
      <w:r w:rsidRPr="009944E0">
        <w:t xml:space="preserve">dustries </w:t>
      </w:r>
      <w:r w:rsidR="00D3188A" w:rsidRPr="009944E0">
        <w:t>Plan</w:t>
      </w:r>
      <w:r w:rsidRPr="009944E0">
        <w:t>, which was well progressed by 30 June.</w:t>
      </w:r>
    </w:p>
    <w:p w14:paraId="1EFB6380" w14:textId="49A3016C" w:rsidR="00037689" w:rsidRPr="00D35A87" w:rsidRDefault="00037689" w:rsidP="00037689">
      <w:r w:rsidRPr="009944E0">
        <w:t xml:space="preserve">The </w:t>
      </w:r>
      <w:r w:rsidR="00A0021B" w:rsidRPr="009944E0">
        <w:t xml:space="preserve">plan </w:t>
      </w:r>
      <w:r w:rsidRPr="009944E0">
        <w:t>will outline how the Government will work with industry o</w:t>
      </w:r>
      <w:r w:rsidRPr="00342D05">
        <w:t>rganisations, Aboriginal groups and community stakeholders to increase</w:t>
      </w:r>
      <w:r w:rsidRPr="00D35A87">
        <w:t xml:space="preserve"> the social and economic contribution of the agriculture, aquaculture and fisheries sectors and maintain and protect the natural environment that supports them.</w:t>
      </w:r>
    </w:p>
    <w:p w14:paraId="2D24E1AB" w14:textId="77777777" w:rsidR="00037689" w:rsidRPr="00D35A87" w:rsidRDefault="00037689" w:rsidP="00037689">
      <w:pPr>
        <w:spacing w:line="260" w:lineRule="atLeast"/>
        <w:rPr>
          <w:spacing w:val="-2"/>
        </w:rPr>
      </w:pPr>
      <w:r w:rsidRPr="00D35A87">
        <w:rPr>
          <w:spacing w:val="-2"/>
        </w:rPr>
        <w:lastRenderedPageBreak/>
        <w:t xml:space="preserve">Internally, we progressed the </w:t>
      </w:r>
      <w:r w:rsidR="00E0790B" w:rsidRPr="00D35A87">
        <w:rPr>
          <w:spacing w:val="-2"/>
        </w:rPr>
        <w:t xml:space="preserve">significant </w:t>
      </w:r>
      <w:r w:rsidRPr="00D35A87">
        <w:rPr>
          <w:spacing w:val="-2"/>
        </w:rPr>
        <w:t xml:space="preserve">task of fully integrating the staff, resources and services of the former departments of Agriculture and Food, Fisheries and Regional Development and the staff from the nine Regional Development Commissions into one </w:t>
      </w:r>
      <w:r w:rsidR="00E0790B" w:rsidRPr="00D35A87">
        <w:rPr>
          <w:spacing w:val="-2"/>
        </w:rPr>
        <w:t xml:space="preserve">modern, </w:t>
      </w:r>
      <w:r w:rsidRPr="00D35A87">
        <w:rPr>
          <w:spacing w:val="-2"/>
        </w:rPr>
        <w:t>cohesive and effective agency.</w:t>
      </w:r>
    </w:p>
    <w:p w14:paraId="7AF2317D" w14:textId="77777777" w:rsidR="00037689" w:rsidRPr="00D35A87" w:rsidRDefault="00037689" w:rsidP="00037689">
      <w:pPr>
        <w:spacing w:line="260" w:lineRule="atLeast"/>
      </w:pPr>
      <w:r w:rsidRPr="00D35A87">
        <w:t>This work was done in parallel to a comprehensive capability review, undertaken at the Government’s request to provide a clear statement of DPIRD’s functions, priorities and financial position.</w:t>
      </w:r>
    </w:p>
    <w:p w14:paraId="3861767B" w14:textId="77777777" w:rsidR="00037689" w:rsidRPr="00D35A87" w:rsidRDefault="00037689" w:rsidP="00037689">
      <w:pPr>
        <w:spacing w:line="260" w:lineRule="atLeast"/>
      </w:pPr>
      <w:r w:rsidRPr="00D35A87">
        <w:t xml:space="preserve">We used the review findings to prepare a strong 2019/20 budget submission, which resulted in the May State Budget featuring an additional $131.5 million of expenditure over four years to put us on a more sustainable financial base. </w:t>
      </w:r>
    </w:p>
    <w:p w14:paraId="0E0B2015" w14:textId="77777777" w:rsidR="00037689" w:rsidRPr="00D35A87" w:rsidRDefault="00037689" w:rsidP="00037689">
      <w:pPr>
        <w:spacing w:line="260" w:lineRule="atLeast"/>
      </w:pPr>
      <w:r w:rsidRPr="00D35A87">
        <w:t xml:space="preserve">This will allow us to continue delivering our critical core services, respond to strategic priorities and to build on our many achievements in 2018/19. </w:t>
      </w:r>
    </w:p>
    <w:p w14:paraId="5BDA7F79" w14:textId="5DF15C58" w:rsidR="00037689" w:rsidRPr="005F267C" w:rsidRDefault="00037689" w:rsidP="00037689">
      <w:pPr>
        <w:spacing w:line="260" w:lineRule="atLeast"/>
        <w:rPr>
          <w:spacing w:val="-2"/>
        </w:rPr>
      </w:pPr>
      <w:r w:rsidRPr="005F267C">
        <w:rPr>
          <w:spacing w:val="-2"/>
        </w:rPr>
        <w:t xml:space="preserve">We continued to successfully administer the Royalties for Regions program, which included </w:t>
      </w:r>
      <w:r w:rsidR="00BB5176" w:rsidRPr="005F267C">
        <w:rPr>
          <w:spacing w:val="-2"/>
        </w:rPr>
        <w:t>providing $729.4m</w:t>
      </w:r>
      <w:r w:rsidRPr="005F267C">
        <w:rPr>
          <w:spacing w:val="-2"/>
        </w:rPr>
        <w:t xml:space="preserve"> </w:t>
      </w:r>
      <w:r w:rsidR="00BB5176" w:rsidRPr="005F267C">
        <w:rPr>
          <w:spacing w:val="-2"/>
        </w:rPr>
        <w:t>towards 228 new and continuing</w:t>
      </w:r>
      <w:r w:rsidRPr="005F267C">
        <w:rPr>
          <w:spacing w:val="-2"/>
        </w:rPr>
        <w:t xml:space="preserve"> </w:t>
      </w:r>
      <w:r w:rsidR="00BB5176" w:rsidRPr="005F267C">
        <w:rPr>
          <w:spacing w:val="-2"/>
        </w:rPr>
        <w:t>initiatives</w:t>
      </w:r>
      <w:r w:rsidRPr="005F267C">
        <w:rPr>
          <w:spacing w:val="-2"/>
        </w:rPr>
        <w:t xml:space="preserve"> to support long-term jobs, economic diversification and build regional capacity.</w:t>
      </w:r>
    </w:p>
    <w:p w14:paraId="6859277C" w14:textId="77777777" w:rsidR="00037689" w:rsidRPr="00D35A87" w:rsidRDefault="00037689" w:rsidP="00037689">
      <w:pPr>
        <w:spacing w:line="260" w:lineRule="atLeast"/>
      </w:pPr>
      <w:r w:rsidRPr="00D35A87">
        <w:t xml:space="preserve">We remained focused on building our department’s research and development (R&amp;D) capabilities, securing a five-year $48m research partnership with the Grains Research and Development Corporation. </w:t>
      </w:r>
    </w:p>
    <w:p w14:paraId="3F4CBAC8" w14:textId="6A6F0B95" w:rsidR="00037689" w:rsidRPr="00D35A87" w:rsidRDefault="00037689" w:rsidP="00037689">
      <w:r w:rsidRPr="00D35A87">
        <w:t>It is through investment in grains R&amp;D and agricultural technology that we were able to support a record $7</w:t>
      </w:r>
      <w:r w:rsidR="003518FD">
        <w:t xml:space="preserve"> </w:t>
      </w:r>
      <w:r w:rsidRPr="00D35A87">
        <w:t>b</w:t>
      </w:r>
      <w:r w:rsidR="003518FD">
        <w:t>illion</w:t>
      </w:r>
      <w:r w:rsidRPr="00D35A87">
        <w:t xml:space="preserve"> grain harvest in 2018.</w:t>
      </w:r>
    </w:p>
    <w:p w14:paraId="7891579C" w14:textId="618E6EF3" w:rsidR="00A9099D" w:rsidRPr="00342D05" w:rsidRDefault="00037689" w:rsidP="00037689">
      <w:r w:rsidRPr="00D35A87">
        <w:lastRenderedPageBreak/>
        <w:t xml:space="preserve">We also opened </w:t>
      </w:r>
      <w:r w:rsidR="00E31DEC">
        <w:t>the</w:t>
      </w:r>
      <w:r w:rsidR="00E31DEC" w:rsidRPr="00D35A87">
        <w:t xml:space="preserve"> </w:t>
      </w:r>
      <w:r w:rsidRPr="00D35A87">
        <w:t xml:space="preserve">new state-of-the-art Aquatic Animal Health Research Laboratories at the Indian Ocean Marine Research </w:t>
      </w:r>
      <w:r w:rsidRPr="00342D05">
        <w:t xml:space="preserve">Centre, </w:t>
      </w:r>
      <w:proofErr w:type="spellStart"/>
      <w:r w:rsidRPr="00342D05">
        <w:t>Watermans</w:t>
      </w:r>
      <w:proofErr w:type="spellEnd"/>
      <w:r w:rsidRPr="00342D05">
        <w:t xml:space="preserve"> Bay to provide research and advice to industry to support growth in </w:t>
      </w:r>
      <w:r w:rsidR="00E31DEC">
        <w:t>Western Australia’s</w:t>
      </w:r>
      <w:r w:rsidR="00E31DEC" w:rsidRPr="00342D05">
        <w:t xml:space="preserve"> </w:t>
      </w:r>
      <w:r w:rsidR="00E31DEC">
        <w:t xml:space="preserve">(WA) </w:t>
      </w:r>
      <w:r w:rsidRPr="00342D05">
        <w:t>aquaculture and seafood industries.</w:t>
      </w:r>
      <w:r w:rsidR="00A9099D">
        <w:t xml:space="preserve"> We continue to support WA’s world class recreational fishing experiences.</w:t>
      </w:r>
    </w:p>
    <w:p w14:paraId="70B28D1A" w14:textId="12A43C6B" w:rsidR="00037689" w:rsidRPr="00DA5CE3" w:rsidRDefault="001B4653" w:rsidP="00037689">
      <w:pPr>
        <w:rPr>
          <w:spacing w:val="-6"/>
        </w:rPr>
      </w:pPr>
      <w:r w:rsidRPr="00DA5CE3">
        <w:rPr>
          <w:spacing w:val="-6"/>
        </w:rPr>
        <w:t>W</w:t>
      </w:r>
      <w:r w:rsidR="00037689" w:rsidRPr="00DA5CE3">
        <w:rPr>
          <w:spacing w:val="-6"/>
        </w:rPr>
        <w:t>e successfully implemented the Government’s scientific non-lethal S</w:t>
      </w:r>
      <w:r w:rsidR="00FF7BB4" w:rsidRPr="00DA5CE3">
        <w:rPr>
          <w:spacing w:val="-6"/>
        </w:rPr>
        <w:t>MART</w:t>
      </w:r>
      <w:r w:rsidR="00037689" w:rsidRPr="00DA5CE3">
        <w:rPr>
          <w:spacing w:val="-6"/>
        </w:rPr>
        <w:t xml:space="preserve"> drumline trial in </w:t>
      </w:r>
      <w:proofErr w:type="spellStart"/>
      <w:r w:rsidR="00037689" w:rsidRPr="00DA5CE3">
        <w:rPr>
          <w:spacing w:val="-6"/>
        </w:rPr>
        <w:t>Gracetown</w:t>
      </w:r>
      <w:proofErr w:type="spellEnd"/>
      <w:r w:rsidR="00037689" w:rsidRPr="00DA5CE3">
        <w:rPr>
          <w:spacing w:val="-6"/>
        </w:rPr>
        <w:t xml:space="preserve"> to test the effectiveness of the drumlines in reducing the risk of shark attacks. </w:t>
      </w:r>
    </w:p>
    <w:p w14:paraId="0CDC1E0D" w14:textId="77777777" w:rsidR="00037689" w:rsidRPr="00D35A87" w:rsidRDefault="00037689" w:rsidP="00037689">
      <w:r w:rsidRPr="00342D05">
        <w:t>We administered</w:t>
      </w:r>
      <w:r w:rsidRPr="00D35A87">
        <w:t xml:space="preserve"> a range of grants programs such as Asian Market Success, Regional Economic Development and the Value Add Agribusiness Investment Attraction Fund, which are helping businesses to build their capacity.</w:t>
      </w:r>
    </w:p>
    <w:p w14:paraId="73799915" w14:textId="6BF93221" w:rsidR="00037689" w:rsidRPr="00D35A87" w:rsidRDefault="00037689" w:rsidP="00037689">
      <w:r w:rsidRPr="00D35A87">
        <w:t xml:space="preserve">Additionally, we supported emerging industry opportunities and the new energy economy, including </w:t>
      </w:r>
      <w:r w:rsidR="00E0790B" w:rsidRPr="00D35A87">
        <w:t xml:space="preserve">providing R&amp;D grants to grow </w:t>
      </w:r>
      <w:r w:rsidR="00E31DEC">
        <w:t>WA’s</w:t>
      </w:r>
      <w:r w:rsidR="00E0790B" w:rsidRPr="009944E0">
        <w:t xml:space="preserve"> hemp industry and </w:t>
      </w:r>
      <w:r w:rsidR="00D07E2A" w:rsidRPr="009944E0">
        <w:t xml:space="preserve">developing </w:t>
      </w:r>
      <w:r w:rsidRPr="009944E0">
        <w:t xml:space="preserve">the State’s </w:t>
      </w:r>
      <w:r w:rsidR="00D07E2A" w:rsidRPr="009944E0">
        <w:t xml:space="preserve">Renewable </w:t>
      </w:r>
      <w:r w:rsidRPr="009944E0">
        <w:t>Hydrogen S</w:t>
      </w:r>
      <w:r w:rsidRPr="00D35A87">
        <w:t xml:space="preserve">trategy. </w:t>
      </w:r>
    </w:p>
    <w:p w14:paraId="1AF2BBF5" w14:textId="77777777" w:rsidR="00037689" w:rsidRPr="00D35A87" w:rsidRDefault="00037689" w:rsidP="00037689">
      <w:r w:rsidRPr="00D35A87">
        <w:t>Our department continued to help Aboriginal communities become economically independent through a new Aboriginal Economic Development Strategy and provided ongoing employment and skills development opportunities through the State Barrier Fence project.</w:t>
      </w:r>
    </w:p>
    <w:p w14:paraId="6D216D42" w14:textId="1E43FF15" w:rsidR="00037689" w:rsidRPr="00D35A87" w:rsidRDefault="00037689" w:rsidP="00037689">
      <w:r w:rsidRPr="00D35A87">
        <w:t xml:space="preserve">In the animal welfare space, we facilitated the successful passage of a Bill to amend the </w:t>
      </w:r>
      <w:r w:rsidRPr="00C47E02">
        <w:rPr>
          <w:i/>
        </w:rPr>
        <w:t>Animal Welfare Act 2002</w:t>
      </w:r>
      <w:r w:rsidRPr="00D35A87">
        <w:t xml:space="preserve"> </w:t>
      </w:r>
      <w:r w:rsidR="007D78E2" w:rsidRPr="007D78E2">
        <w:t xml:space="preserve">to enable the making of regulations to implement the National Standards for appropriate treatment of livestock </w:t>
      </w:r>
      <w:r w:rsidRPr="00D35A87">
        <w:t xml:space="preserve">and developed </w:t>
      </w:r>
      <w:r w:rsidR="00B60CB4" w:rsidRPr="00B60CB4">
        <w:t>the interim State Support Plan for Animal Welfare in Emergencies</w:t>
      </w:r>
      <w:r w:rsidRPr="00D35A87">
        <w:t>, to ensure proper treatment and management of animals, including during natural disasters.</w:t>
      </w:r>
    </w:p>
    <w:p w14:paraId="36697337" w14:textId="271ADDB9" w:rsidR="00037689" w:rsidRPr="00D35A87" w:rsidRDefault="00037689" w:rsidP="00037689">
      <w:r w:rsidRPr="00D35A87">
        <w:lastRenderedPageBreak/>
        <w:t xml:space="preserve">We have also successfully responded to a range of emergency incidents and pest and disease incursions, including </w:t>
      </w:r>
      <w:r w:rsidR="00E31DEC" w:rsidRPr="00D35A87">
        <w:t>animal welfare issues on cattle properties in the Kimberley and Pilbara</w:t>
      </w:r>
      <w:r w:rsidR="00E31DEC">
        <w:t>, an</w:t>
      </w:r>
      <w:r w:rsidR="00E31DEC" w:rsidRPr="00D35A87">
        <w:t xml:space="preserve"> </w:t>
      </w:r>
      <w:r w:rsidRPr="00D35A87">
        <w:t xml:space="preserve">outbreak of citrus canker, and continuing surveillance to keep European wasps from establishing in WA. </w:t>
      </w:r>
    </w:p>
    <w:p w14:paraId="0675D0BD" w14:textId="77777777" w:rsidR="00037689" w:rsidRPr="00D35A87" w:rsidRDefault="00037689" w:rsidP="00037689">
      <w:r w:rsidRPr="00D35A87">
        <w:t>Our responses have been strong and appreciated by industry and government alike.</w:t>
      </w:r>
    </w:p>
    <w:p w14:paraId="70D58846" w14:textId="77777777" w:rsidR="00037689" w:rsidRPr="00D35A87" w:rsidRDefault="00037689" w:rsidP="00037689">
      <w:r w:rsidRPr="00D35A87">
        <w:t xml:space="preserve">I am continually impressed by the willingness and ability of our people to step up and support our industries and communities in times of need – and I would </w:t>
      </w:r>
      <w:r w:rsidR="007D78E2">
        <w:t xml:space="preserve">like </w:t>
      </w:r>
      <w:r w:rsidRPr="00D35A87">
        <w:t>to thank all staff for their positive approach during our ongoing transformation.</w:t>
      </w:r>
    </w:p>
    <w:p w14:paraId="4AD9C650" w14:textId="251F7A3D" w:rsidR="00037689" w:rsidRPr="00D35A87" w:rsidRDefault="00037689" w:rsidP="00037689">
      <w:r w:rsidRPr="00D35A87">
        <w:t xml:space="preserve">In the coming year, we will continue to harness our strong regional footprint and connections to industry and central government to protect our global markets, grow </w:t>
      </w:r>
      <w:r w:rsidR="00E31DEC">
        <w:t>WA’s</w:t>
      </w:r>
      <w:r w:rsidR="00E31DEC" w:rsidRPr="00D35A87">
        <w:t xml:space="preserve"> </w:t>
      </w:r>
      <w:r w:rsidRPr="00D35A87">
        <w:t>productivity and competitiveness, and drive innovation to capture emerging opportunities.</w:t>
      </w:r>
    </w:p>
    <w:p w14:paraId="1F99BFA9" w14:textId="77777777" w:rsidR="00037689" w:rsidRPr="00C47E02" w:rsidRDefault="007546C2" w:rsidP="00037689">
      <w:r w:rsidRPr="00C47E02">
        <w:t>Internally, o</w:t>
      </w:r>
      <w:r w:rsidR="00037689" w:rsidRPr="00C47E02">
        <w:t>ur focus will be on making DPIRD a healthy, positive and empowering workplace to deliver the best public service we can.</w:t>
      </w:r>
    </w:p>
    <w:p w14:paraId="685A6CA4" w14:textId="77777777" w:rsidR="002A7E09" w:rsidRPr="00D35A87" w:rsidRDefault="002A7E09" w:rsidP="0093609E">
      <w:pPr>
        <w:spacing w:after="240"/>
      </w:pPr>
      <w:r w:rsidRPr="00D35A87">
        <w:t>Regards</w:t>
      </w:r>
    </w:p>
    <w:p w14:paraId="337C1C9C" w14:textId="4852B740" w:rsidR="00055988" w:rsidRDefault="00440424" w:rsidP="00452886">
      <w:pPr>
        <w:rPr>
          <w:rFonts w:eastAsiaTheme="majorEastAsia" w:cstheme="majorBidi"/>
          <w:bCs/>
          <w:color w:val="00587C"/>
          <w:sz w:val="28"/>
        </w:rPr>
      </w:pPr>
      <w:r>
        <w:rPr>
          <w:b/>
          <w:noProof/>
          <w:color w:val="F79646" w:themeColor="accent6"/>
          <w:lang w:eastAsia="en-AU"/>
        </w:rPr>
        <w:drawing>
          <wp:inline distT="0" distB="0" distL="0" distR="0" wp14:anchorId="284CE097" wp14:editId="34320EC5">
            <wp:extent cx="1514475" cy="919191"/>
            <wp:effectExtent l="0" t="0" r="0" b="0"/>
            <wp:docPr id="34" name="Picture 34"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549060" cy="940182"/>
                    </a:xfrm>
                    <a:prstGeom prst="rect">
                      <a:avLst/>
                    </a:prstGeom>
                  </pic:spPr>
                </pic:pic>
              </a:graphicData>
            </a:graphic>
          </wp:inline>
        </w:drawing>
      </w:r>
      <w:r w:rsidR="00A5452A">
        <w:rPr>
          <w:b/>
          <w:noProof/>
          <w:color w:val="F79646" w:themeColor="accent6"/>
          <w:lang w:eastAsia="en-AU"/>
        </w:rPr>
        <w:br/>
      </w:r>
      <w:r w:rsidR="002A7E09" w:rsidRPr="00D35A87">
        <w:t>Ralph Addis</w:t>
      </w:r>
      <w:r w:rsidR="002A7E09" w:rsidRPr="00D35A87">
        <w:br/>
      </w:r>
      <w:r w:rsidR="002A7E09" w:rsidRPr="00D35A87">
        <w:rPr>
          <w:b/>
        </w:rPr>
        <w:t>Director General</w:t>
      </w:r>
      <w:r w:rsidR="00055988">
        <w:br w:type="page"/>
      </w:r>
    </w:p>
    <w:p w14:paraId="3B625727" w14:textId="77777777" w:rsidR="002A7E09" w:rsidRDefault="002A7E09" w:rsidP="002A7E09">
      <w:pPr>
        <w:pStyle w:val="Heading2"/>
      </w:pPr>
      <w:bookmarkStart w:id="40" w:name="_Toc19624698"/>
      <w:r>
        <w:lastRenderedPageBreak/>
        <w:t>Operational structure</w:t>
      </w:r>
      <w:bookmarkEnd w:id="40"/>
    </w:p>
    <w:p w14:paraId="46B63BC6" w14:textId="77777777" w:rsidR="002A7E09" w:rsidRDefault="002A7E09" w:rsidP="002A7E09">
      <w:pPr>
        <w:pStyle w:val="Heading3"/>
        <w:sectPr w:rsidR="002A7E09" w:rsidSect="00241FE4">
          <w:type w:val="continuous"/>
          <w:pgSz w:w="16834" w:h="11909" w:orient="landscape" w:code="9"/>
          <w:pgMar w:top="1440" w:right="1440" w:bottom="1440" w:left="1440" w:header="720" w:footer="170" w:gutter="0"/>
          <w:cols w:num="2" w:space="720"/>
          <w:docGrid w:linePitch="360"/>
        </w:sectPr>
      </w:pPr>
    </w:p>
    <w:p w14:paraId="581FF524" w14:textId="77777777" w:rsidR="002A7E09" w:rsidRPr="00AD7E88" w:rsidRDefault="002A7E09" w:rsidP="002A7E09">
      <w:pPr>
        <w:pStyle w:val="Heading3"/>
      </w:pPr>
      <w:r w:rsidRPr="00AD7E88">
        <w:lastRenderedPageBreak/>
        <w:t>Enabling legislation</w:t>
      </w:r>
    </w:p>
    <w:p w14:paraId="5D0C5A97" w14:textId="77777777" w:rsidR="002A7E09" w:rsidRPr="00AD7E88" w:rsidRDefault="002A7E09" w:rsidP="002A7E09">
      <w:pPr>
        <w:spacing w:after="0"/>
        <w:rPr>
          <w:i/>
        </w:rPr>
      </w:pPr>
      <w:r w:rsidRPr="00AD7E88">
        <w:t xml:space="preserve">The Department of Primary Industries and Regional Development was established on 1 July 2017 and operates under the </w:t>
      </w:r>
      <w:r w:rsidRPr="00AD7E88">
        <w:br/>
      </w:r>
      <w:r w:rsidRPr="00AD7E88">
        <w:rPr>
          <w:i/>
        </w:rPr>
        <w:t>Public Sector Management Act 1994</w:t>
      </w:r>
      <w:r w:rsidRPr="00AD7E88">
        <w:t>.</w:t>
      </w:r>
    </w:p>
    <w:p w14:paraId="3DFC3E01" w14:textId="77777777" w:rsidR="002A7E09" w:rsidRPr="000957C5" w:rsidRDefault="002A7E09" w:rsidP="002A7E09">
      <w:pPr>
        <w:pStyle w:val="Heading3"/>
        <w:rPr>
          <w:color w:val="632423" w:themeColor="accent2" w:themeShade="80"/>
        </w:rPr>
        <w:sectPr w:rsidR="002A7E09" w:rsidRPr="000957C5" w:rsidSect="00241FE4">
          <w:type w:val="continuous"/>
          <w:pgSz w:w="16834" w:h="11909" w:orient="landscape" w:code="9"/>
          <w:pgMar w:top="1440" w:right="1440" w:bottom="1440" w:left="1440" w:header="720" w:footer="170" w:gutter="0"/>
          <w:pgNumType w:start="1"/>
          <w:cols w:space="720"/>
          <w:docGrid w:linePitch="360"/>
        </w:sectPr>
      </w:pPr>
    </w:p>
    <w:p w14:paraId="10E37C77" w14:textId="77777777" w:rsidR="002A7E09" w:rsidRPr="00AD7E88" w:rsidRDefault="002A7E09" w:rsidP="002A7E09">
      <w:pPr>
        <w:pStyle w:val="Heading3"/>
      </w:pPr>
      <w:r w:rsidRPr="00AD7E88">
        <w:lastRenderedPageBreak/>
        <w:t>Responsible Ministers</w:t>
      </w:r>
    </w:p>
    <w:p w14:paraId="022A9B61" w14:textId="77777777" w:rsidR="002A7E09" w:rsidRPr="000957C5" w:rsidRDefault="002A7E09" w:rsidP="002A7E09">
      <w:pPr>
        <w:spacing w:after="200" w:line="276" w:lineRule="auto"/>
        <w:rPr>
          <w:b/>
          <w:color w:val="632423" w:themeColor="accent2" w:themeShade="80"/>
        </w:rPr>
        <w:sectPr w:rsidR="002A7E09" w:rsidRPr="000957C5" w:rsidSect="00241FE4">
          <w:type w:val="continuous"/>
          <w:pgSz w:w="16834" w:h="11909" w:orient="landscape" w:code="9"/>
          <w:pgMar w:top="1440" w:right="1440" w:bottom="1440" w:left="1440" w:header="720" w:footer="170" w:gutter="0"/>
          <w:pgNumType w:start="1"/>
          <w:cols w:space="720"/>
          <w:docGrid w:linePitch="360"/>
        </w:sectPr>
      </w:pPr>
    </w:p>
    <w:p w14:paraId="379789EB" w14:textId="77777777" w:rsidR="002A7E09" w:rsidRPr="000957C5" w:rsidRDefault="007A5AEA" w:rsidP="002A7E09">
      <w:pPr>
        <w:spacing w:after="200" w:line="276" w:lineRule="auto"/>
        <w:rPr>
          <w:color w:val="632423" w:themeColor="accent2" w:themeShade="80"/>
        </w:rPr>
      </w:pPr>
      <w:r w:rsidRPr="000957C5">
        <w:rPr>
          <w:noProof/>
          <w:color w:val="632423" w:themeColor="accent2" w:themeShade="80"/>
          <w:lang w:eastAsia="en-AU"/>
        </w:rPr>
        <w:lastRenderedPageBreak/>
        <w:drawing>
          <wp:inline distT="0" distB="0" distL="0" distR="0" wp14:anchorId="25F04CE8" wp14:editId="0EC329DD">
            <wp:extent cx="1188000" cy="1800000"/>
            <wp:effectExtent l="0" t="0" r="0" b="0"/>
            <wp:docPr id="4" name="Picture 4" title="Alannah MacTiernan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Photo Bohdan Warchomij 3000 0257 head and shoulders AR resiz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88000" cy="1800000"/>
                    </a:xfrm>
                    <a:prstGeom prst="rect">
                      <a:avLst/>
                    </a:prstGeom>
                  </pic:spPr>
                </pic:pic>
              </a:graphicData>
            </a:graphic>
          </wp:inline>
        </w:drawing>
      </w:r>
    </w:p>
    <w:p w14:paraId="4B92C042" w14:textId="77777777" w:rsidR="002A7E09" w:rsidRPr="00AD7E88" w:rsidRDefault="002A7E09" w:rsidP="002A7E09">
      <w:pPr>
        <w:rPr>
          <w:b/>
        </w:rPr>
      </w:pPr>
      <w:r w:rsidRPr="00AD7E88">
        <w:rPr>
          <w:b/>
        </w:rPr>
        <w:t xml:space="preserve">The Hon. Alannah </w:t>
      </w:r>
      <w:proofErr w:type="spellStart"/>
      <w:r w:rsidRPr="00AD7E88">
        <w:rPr>
          <w:b/>
        </w:rPr>
        <w:t>MacTiernan</w:t>
      </w:r>
      <w:proofErr w:type="spellEnd"/>
      <w:r w:rsidRPr="00AD7E88">
        <w:rPr>
          <w:b/>
        </w:rPr>
        <w:t xml:space="preserve"> MLC</w:t>
      </w:r>
      <w:r w:rsidRPr="00AD7E88">
        <w:rPr>
          <w:b/>
        </w:rPr>
        <w:br/>
      </w:r>
      <w:r w:rsidRPr="00AD7E88">
        <w:t xml:space="preserve">Minister for </w:t>
      </w:r>
      <w:r w:rsidR="002176FC" w:rsidRPr="00AD7E88">
        <w:t xml:space="preserve">Regional Development; </w:t>
      </w:r>
      <w:r w:rsidRPr="00AD7E88">
        <w:t xml:space="preserve">Agriculture and Food </w:t>
      </w:r>
      <w:r w:rsidRPr="00AD7E88">
        <w:rPr>
          <w:b/>
        </w:rPr>
        <w:br/>
      </w:r>
    </w:p>
    <w:p w14:paraId="57E6842F" w14:textId="77777777" w:rsidR="002A7E09" w:rsidRPr="00AD7E88" w:rsidRDefault="007A5AEA" w:rsidP="002A7E09">
      <w:pPr>
        <w:spacing w:after="200" w:line="276" w:lineRule="auto"/>
      </w:pPr>
      <w:r w:rsidRPr="00AD7E88">
        <w:rPr>
          <w:noProof/>
          <w:lang w:eastAsia="en-AU"/>
        </w:rPr>
        <w:lastRenderedPageBreak/>
        <w:drawing>
          <wp:inline distT="0" distB="0" distL="0" distR="0" wp14:anchorId="7029C4FF" wp14:editId="0D774FF1">
            <wp:extent cx="1188000" cy="1800000"/>
            <wp:effectExtent l="0" t="0" r="0" b="0"/>
            <wp:docPr id="7" name="Picture 7" title="Dave Kell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ly,+Dave+(web) AR resized.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88000" cy="1800000"/>
                    </a:xfrm>
                    <a:prstGeom prst="rect">
                      <a:avLst/>
                    </a:prstGeom>
                  </pic:spPr>
                </pic:pic>
              </a:graphicData>
            </a:graphic>
          </wp:inline>
        </w:drawing>
      </w:r>
    </w:p>
    <w:p w14:paraId="4169E19B" w14:textId="77777777" w:rsidR="002A7E09" w:rsidRPr="000957C5" w:rsidRDefault="002A7E09" w:rsidP="002A7E09">
      <w:pPr>
        <w:spacing w:after="200" w:line="276" w:lineRule="auto"/>
        <w:rPr>
          <w:color w:val="632423" w:themeColor="accent2" w:themeShade="80"/>
        </w:rPr>
        <w:sectPr w:rsidR="002A7E09" w:rsidRPr="000957C5" w:rsidSect="00241FE4">
          <w:type w:val="continuous"/>
          <w:pgSz w:w="16834" w:h="11909" w:orient="landscape"/>
          <w:pgMar w:top="1440" w:right="1440" w:bottom="1440" w:left="1440" w:header="720" w:footer="170" w:gutter="0"/>
          <w:pgNumType w:start="1"/>
          <w:cols w:num="2" w:space="720"/>
        </w:sectPr>
      </w:pPr>
      <w:r w:rsidRPr="00AD7E88">
        <w:rPr>
          <w:b/>
        </w:rPr>
        <w:t>The Hon. Dave Kelly MLA</w:t>
      </w:r>
      <w:r w:rsidRPr="00AD7E88">
        <w:br/>
        <w:t>Minister for Fisheries</w:t>
      </w:r>
      <w:r w:rsidRPr="000957C5">
        <w:rPr>
          <w:color w:val="632423" w:themeColor="accent2" w:themeShade="80"/>
        </w:rPr>
        <w:br/>
      </w:r>
    </w:p>
    <w:p w14:paraId="1600CBAE" w14:textId="77777777" w:rsidR="002A7E09" w:rsidRDefault="002A7E09" w:rsidP="002A7E09">
      <w:pPr>
        <w:spacing w:after="200" w:line="276" w:lineRule="auto"/>
      </w:pPr>
    </w:p>
    <w:p w14:paraId="379299EB" w14:textId="77777777" w:rsidR="00A163E5" w:rsidRDefault="00A163E5">
      <w:pPr>
        <w:spacing w:after="200" w:line="276" w:lineRule="auto"/>
        <w:rPr>
          <w:rFonts w:eastAsiaTheme="majorEastAsia" w:cstheme="majorBidi"/>
          <w:bCs/>
          <w:color w:val="00587C"/>
          <w:sz w:val="28"/>
        </w:rPr>
      </w:pPr>
      <w:r>
        <w:br w:type="page"/>
      </w:r>
    </w:p>
    <w:p w14:paraId="0E279FB2" w14:textId="77777777" w:rsidR="00E01EB8" w:rsidRDefault="00E01EB8" w:rsidP="00A163E5">
      <w:pPr>
        <w:pStyle w:val="Heading3"/>
        <w:sectPr w:rsidR="00E01EB8" w:rsidSect="00241FE4">
          <w:type w:val="continuous"/>
          <w:pgSz w:w="16834" w:h="11909" w:orient="landscape"/>
          <w:pgMar w:top="1440" w:right="1440" w:bottom="1440" w:left="1440" w:header="720" w:footer="170" w:gutter="0"/>
          <w:pgNumType w:start="5"/>
          <w:cols w:space="720"/>
        </w:sectPr>
      </w:pPr>
    </w:p>
    <w:p w14:paraId="2126228B" w14:textId="77777777" w:rsidR="005111AB" w:rsidRDefault="002A7E09" w:rsidP="001652B5">
      <w:pPr>
        <w:pStyle w:val="Heading3"/>
        <w:spacing w:before="0"/>
        <w:sectPr w:rsidR="005111AB" w:rsidSect="00241FE4">
          <w:type w:val="continuous"/>
          <w:pgSz w:w="16834" w:h="11909" w:orient="landscape"/>
          <w:pgMar w:top="1440" w:right="1440" w:bottom="1440" w:left="1440" w:header="720" w:footer="170" w:gutter="0"/>
          <w:cols w:space="720"/>
        </w:sectPr>
      </w:pPr>
      <w:r>
        <w:lastRenderedPageBreak/>
        <w:t>Department profile</w:t>
      </w:r>
    </w:p>
    <w:p w14:paraId="4F07EEC9" w14:textId="77777777" w:rsidR="005111AB" w:rsidRPr="00AD7E88" w:rsidRDefault="005111AB" w:rsidP="005111AB">
      <w:r w:rsidRPr="00AD7E88">
        <w:lastRenderedPageBreak/>
        <w:t xml:space="preserve">DPIRD was formed on 1 July 2017 as part </w:t>
      </w:r>
      <w:r w:rsidRPr="00342D05">
        <w:t>of the State Government’s public sector reforms, bringing together the former departments of Agriculture and Food, Fisheries</w:t>
      </w:r>
      <w:r w:rsidR="00662BF1" w:rsidRPr="00342D05">
        <w:t>,</w:t>
      </w:r>
      <w:r w:rsidRPr="00342D05">
        <w:t xml:space="preserve"> and Regional</w:t>
      </w:r>
      <w:r w:rsidRPr="00AD7E88">
        <w:t xml:space="preserve"> Development, along with the staff of our </w:t>
      </w:r>
      <w:r w:rsidR="00BE79F0" w:rsidRPr="00AD7E88">
        <w:t>S</w:t>
      </w:r>
      <w:r w:rsidRPr="00AD7E88">
        <w:t>tate’s nine Regional Development Commissions</w:t>
      </w:r>
      <w:r w:rsidR="00B32EA6" w:rsidRPr="00AD7E88">
        <w:t xml:space="preserve"> (RDCs)</w:t>
      </w:r>
      <w:r w:rsidRPr="00AD7E88">
        <w:t>.</w:t>
      </w:r>
    </w:p>
    <w:p w14:paraId="7E606903" w14:textId="7B84DB92" w:rsidR="005111AB" w:rsidRPr="00AD7E88" w:rsidRDefault="005111AB" w:rsidP="005111AB">
      <w:r w:rsidRPr="00AD7E88">
        <w:t xml:space="preserve">Our department’s functions and objectives are </w:t>
      </w:r>
      <w:r w:rsidR="00D07E2A">
        <w:t>detailed</w:t>
      </w:r>
      <w:r w:rsidRPr="00AD7E88">
        <w:t xml:space="preserve"> in our </w:t>
      </w:r>
      <w:hyperlink r:id="rId21" w:history="1">
        <w:r w:rsidRPr="008647EC">
          <w:rPr>
            <w:rStyle w:val="Hyperlink"/>
          </w:rPr>
          <w:t>Strategic Intent 2018–21</w:t>
        </w:r>
      </w:hyperlink>
      <w:r w:rsidRPr="00AD7E88">
        <w:t>.</w:t>
      </w:r>
    </w:p>
    <w:p w14:paraId="53A989AE" w14:textId="77777777" w:rsidR="00E01EB8" w:rsidRPr="000957C5" w:rsidRDefault="00E01EB8" w:rsidP="009E14B1">
      <w:pPr>
        <w:pStyle w:val="Heading4"/>
        <w:rPr>
          <w:color w:val="FF0000"/>
        </w:rPr>
        <w:sectPr w:rsidR="00E01EB8" w:rsidRPr="000957C5" w:rsidSect="00241FE4">
          <w:type w:val="continuous"/>
          <w:pgSz w:w="16834" w:h="11909" w:orient="landscape"/>
          <w:pgMar w:top="1440" w:right="1440" w:bottom="1440" w:left="1440" w:header="720" w:footer="170" w:gutter="0"/>
          <w:pgNumType w:start="1"/>
          <w:cols w:space="720"/>
        </w:sectPr>
      </w:pPr>
    </w:p>
    <w:p w14:paraId="2A13C023" w14:textId="77777777" w:rsidR="005111AB" w:rsidRPr="00AD7E88" w:rsidRDefault="005111AB" w:rsidP="00F00BDA">
      <w:pPr>
        <w:pStyle w:val="Heading4"/>
      </w:pPr>
      <w:r w:rsidRPr="00AD7E88">
        <w:lastRenderedPageBreak/>
        <w:t xml:space="preserve">Our </w:t>
      </w:r>
      <w:r w:rsidRPr="00F00BDA">
        <w:t>purpose</w:t>
      </w:r>
    </w:p>
    <w:p w14:paraId="52BED615" w14:textId="77777777" w:rsidR="005111AB" w:rsidRPr="00AD7E88" w:rsidRDefault="005111AB" w:rsidP="005111AB">
      <w:r w:rsidRPr="00AD7E88">
        <w:t>To create enduring prosperity for all Western Australians.</w:t>
      </w:r>
    </w:p>
    <w:p w14:paraId="7E27B586" w14:textId="77777777" w:rsidR="005111AB" w:rsidRPr="00AD7E88" w:rsidRDefault="005111AB" w:rsidP="00F00BDA">
      <w:pPr>
        <w:pStyle w:val="Heading4"/>
      </w:pPr>
      <w:r w:rsidRPr="00AD7E88">
        <w:t xml:space="preserve">Our </w:t>
      </w:r>
      <w:r w:rsidRPr="00F00BDA">
        <w:t>role</w:t>
      </w:r>
    </w:p>
    <w:p w14:paraId="546BC3F9" w14:textId="57D73797" w:rsidR="005111AB" w:rsidRPr="00AD7E88" w:rsidRDefault="005111AB" w:rsidP="005111AB">
      <w:r w:rsidRPr="00AD7E88">
        <w:t xml:space="preserve">Our department ensures WA’s primary industries and regions are key contributors to the </w:t>
      </w:r>
      <w:r w:rsidR="00E31DEC">
        <w:t>G</w:t>
      </w:r>
      <w:r w:rsidRPr="00AD7E88">
        <w:t>overnment’s agenda for economic growth and diversification, job creation, strong communities and better places.</w:t>
      </w:r>
    </w:p>
    <w:p w14:paraId="454A0FAF" w14:textId="77777777" w:rsidR="005111AB" w:rsidRPr="00AD7E88" w:rsidRDefault="005111AB" w:rsidP="00F00BDA">
      <w:pPr>
        <w:pStyle w:val="Heading4"/>
      </w:pPr>
      <w:r w:rsidRPr="00AD7E88">
        <w:t xml:space="preserve">Our </w:t>
      </w:r>
      <w:r w:rsidRPr="00F00BDA">
        <w:t>goals</w:t>
      </w:r>
    </w:p>
    <w:p w14:paraId="45487973" w14:textId="5874F5D2" w:rsidR="005111AB" w:rsidRPr="00AD7E88" w:rsidRDefault="005111AB" w:rsidP="00EE73BB">
      <w:pPr>
        <w:pStyle w:val="ListParagraph"/>
        <w:numPr>
          <w:ilvl w:val="0"/>
          <w:numId w:val="3"/>
        </w:numPr>
      </w:pPr>
      <w:r w:rsidRPr="00AD7E88">
        <w:rPr>
          <w:b/>
        </w:rPr>
        <w:t>Protect</w:t>
      </w:r>
      <w:r w:rsidRPr="00AD7E88">
        <w:t xml:space="preserve"> – to manage and provide for sustainable use of our natural resources and soils, and to protect WA’s brand and reputation as a reliable producer of premium, clean and safe food, products and services.</w:t>
      </w:r>
    </w:p>
    <w:p w14:paraId="0868188F" w14:textId="77777777" w:rsidR="005111AB" w:rsidRPr="00AD7E88" w:rsidRDefault="005111AB" w:rsidP="00EE73BB">
      <w:pPr>
        <w:pStyle w:val="ListParagraph"/>
        <w:numPr>
          <w:ilvl w:val="0"/>
          <w:numId w:val="3"/>
        </w:numPr>
      </w:pPr>
      <w:r w:rsidRPr="00AD7E88">
        <w:rPr>
          <w:b/>
        </w:rPr>
        <w:t xml:space="preserve">Grow </w:t>
      </w:r>
      <w:r w:rsidRPr="00AD7E88">
        <w:t xml:space="preserve">– to enable the primary industries sector and regions to increase international competitiveness, and grow in value and social amenity, strengthening these key pillars of the </w:t>
      </w:r>
      <w:r w:rsidR="00BE79F0" w:rsidRPr="00AD7E88">
        <w:t>S</w:t>
      </w:r>
      <w:r w:rsidRPr="00AD7E88">
        <w:t>tate’s economy.</w:t>
      </w:r>
    </w:p>
    <w:p w14:paraId="1C82C905" w14:textId="77777777" w:rsidR="00E01EB8" w:rsidRPr="00AD7E88" w:rsidRDefault="005111AB" w:rsidP="009E14B1">
      <w:pPr>
        <w:pStyle w:val="ListParagraph"/>
        <w:numPr>
          <w:ilvl w:val="0"/>
          <w:numId w:val="3"/>
        </w:numPr>
      </w:pPr>
      <w:r w:rsidRPr="00AD7E88">
        <w:rPr>
          <w:b/>
        </w:rPr>
        <w:t>Innovate</w:t>
      </w:r>
      <w:r w:rsidRPr="00AD7E88">
        <w:t xml:space="preserve"> – to support a culture of scientific inquiry, innovation and adaptation across primary industries and regions to boost industry transformation, economic growth and employment.</w:t>
      </w:r>
      <w:r w:rsidR="00566FE0" w:rsidRPr="00AD7E88">
        <w:t xml:space="preserve"> </w:t>
      </w:r>
    </w:p>
    <w:p w14:paraId="60667897" w14:textId="77777777" w:rsidR="005111AB" w:rsidRPr="00AD7E88" w:rsidRDefault="005111AB" w:rsidP="00F00BDA">
      <w:pPr>
        <w:pStyle w:val="Heading4"/>
      </w:pPr>
      <w:r w:rsidRPr="00AD7E88">
        <w:lastRenderedPageBreak/>
        <w:t>How we deliver</w:t>
      </w:r>
    </w:p>
    <w:p w14:paraId="562D2666" w14:textId="77777777" w:rsidR="005111AB" w:rsidRPr="00AD7E88" w:rsidRDefault="005111AB" w:rsidP="005111AB">
      <w:r w:rsidRPr="00AD7E88">
        <w:t>DPIRD strives to be a high-performing organisation of excellence, with an innovative, agile and collaborative workforce, delivering effective and efficient public services.</w:t>
      </w:r>
    </w:p>
    <w:p w14:paraId="1D270653" w14:textId="77777777" w:rsidR="005111AB" w:rsidRPr="00AD7E88" w:rsidRDefault="005111AB" w:rsidP="005111AB">
      <w:r w:rsidRPr="00AD7E88">
        <w:t>We maximise our value through our strong regional footprint and connections within and across regions, which allow us to build strong partnerships with industry, government and other stakeholders and leverage resources and funding.</w:t>
      </w:r>
    </w:p>
    <w:p w14:paraId="7D2A6DDF" w14:textId="5524A568" w:rsidR="005111AB" w:rsidRPr="00AD7E88" w:rsidRDefault="005111AB" w:rsidP="005111AB">
      <w:r w:rsidRPr="00AD7E88">
        <w:t xml:space="preserve">We advocate for sustainable primary industries and regions, collaborate across </w:t>
      </w:r>
      <w:r w:rsidR="00E31DEC">
        <w:t>G</w:t>
      </w:r>
      <w:r w:rsidRPr="00AD7E88">
        <w:t>overnment to address complex issues, and support Aboriginal entrepreneurship and engagement in natural resource management.</w:t>
      </w:r>
    </w:p>
    <w:p w14:paraId="5FC60E67" w14:textId="0FB1CDE5" w:rsidR="005111AB" w:rsidRPr="00AD7E88" w:rsidRDefault="005111AB" w:rsidP="005111AB">
      <w:r w:rsidRPr="00AD7E88">
        <w:t xml:space="preserve">A key focus is to be future-oriented to position </w:t>
      </w:r>
      <w:r w:rsidR="00E31DEC">
        <w:t>WA</w:t>
      </w:r>
      <w:r w:rsidRPr="00AD7E88">
        <w:t xml:space="preserve"> for ongoing prosperity.</w:t>
      </w:r>
    </w:p>
    <w:p w14:paraId="4C237223" w14:textId="77777777" w:rsidR="005111AB" w:rsidRPr="00AD7E88" w:rsidRDefault="005111AB" w:rsidP="00F00BDA">
      <w:pPr>
        <w:pStyle w:val="Heading4"/>
      </w:pPr>
      <w:r w:rsidRPr="00AD7E88">
        <w:t xml:space="preserve">Our </w:t>
      </w:r>
      <w:r w:rsidRPr="00F00BDA">
        <w:t>values</w:t>
      </w:r>
    </w:p>
    <w:p w14:paraId="06DE9810" w14:textId="77777777" w:rsidR="005111AB" w:rsidRPr="00AD7E88" w:rsidRDefault="005111AB" w:rsidP="005111AB">
      <w:r w:rsidRPr="00AD7E88">
        <w:t>The following values underpin how we operate:</w:t>
      </w:r>
    </w:p>
    <w:p w14:paraId="247C4E25" w14:textId="77777777" w:rsidR="005111AB" w:rsidRPr="00AD7E88" w:rsidRDefault="005111AB" w:rsidP="00EE73BB">
      <w:pPr>
        <w:pStyle w:val="ListParagraph"/>
        <w:numPr>
          <w:ilvl w:val="0"/>
          <w:numId w:val="2"/>
        </w:numPr>
      </w:pPr>
      <w:r w:rsidRPr="00AD7E88">
        <w:t>We value relationships</w:t>
      </w:r>
    </w:p>
    <w:p w14:paraId="4FCE9AFC" w14:textId="77777777" w:rsidR="005111AB" w:rsidRPr="00AD7E88" w:rsidRDefault="005111AB" w:rsidP="00EE73BB">
      <w:pPr>
        <w:pStyle w:val="ListParagraph"/>
        <w:numPr>
          <w:ilvl w:val="0"/>
          <w:numId w:val="2"/>
        </w:numPr>
      </w:pPr>
      <w:r w:rsidRPr="00AD7E88">
        <w:t>We are resilient</w:t>
      </w:r>
    </w:p>
    <w:p w14:paraId="441CA291" w14:textId="77777777" w:rsidR="005111AB" w:rsidRPr="00AD7E88" w:rsidRDefault="005111AB" w:rsidP="00EE73BB">
      <w:pPr>
        <w:pStyle w:val="ListParagraph"/>
        <w:numPr>
          <w:ilvl w:val="0"/>
          <w:numId w:val="2"/>
        </w:numPr>
      </w:pPr>
      <w:r w:rsidRPr="00AD7E88">
        <w:t>We are responsive</w:t>
      </w:r>
    </w:p>
    <w:p w14:paraId="19957988" w14:textId="77777777" w:rsidR="005111AB" w:rsidRPr="00AD7E88" w:rsidRDefault="005111AB" w:rsidP="00EE73BB">
      <w:pPr>
        <w:pStyle w:val="ListParagraph"/>
        <w:numPr>
          <w:ilvl w:val="0"/>
          <w:numId w:val="2"/>
        </w:numPr>
      </w:pPr>
      <w:r w:rsidRPr="00AD7E88">
        <w:t>We focus on results</w:t>
      </w:r>
    </w:p>
    <w:p w14:paraId="16641C9E" w14:textId="77777777" w:rsidR="005111AB" w:rsidRDefault="005111AB" w:rsidP="005111AB">
      <w:pPr>
        <w:sectPr w:rsidR="005111AB" w:rsidSect="00241FE4">
          <w:type w:val="continuous"/>
          <w:pgSz w:w="16834" w:h="11909" w:orient="landscape"/>
          <w:pgMar w:top="1440" w:right="1440" w:bottom="1440" w:left="1440" w:header="720" w:footer="170" w:gutter="0"/>
          <w:pgNumType w:start="1"/>
          <w:cols w:num="2" w:space="720"/>
        </w:sectPr>
      </w:pPr>
    </w:p>
    <w:p w14:paraId="19AA9472" w14:textId="4AA0CBB8" w:rsidR="001068B9" w:rsidRDefault="001068B9" w:rsidP="00F91FE2">
      <w:pPr>
        <w:pStyle w:val="Heading3"/>
        <w:spacing w:before="0"/>
      </w:pPr>
      <w:r w:rsidRPr="00771805">
        <w:lastRenderedPageBreak/>
        <w:t>Organisational structure</w:t>
      </w:r>
    </w:p>
    <w:p w14:paraId="15B41DE6" w14:textId="7F76EEF5" w:rsidR="00BF0822" w:rsidRPr="00BF0822" w:rsidRDefault="00BF0822" w:rsidP="00BF0822"/>
    <w:p w14:paraId="0D0150F1" w14:textId="2A8C197B" w:rsidR="00172E63" w:rsidRDefault="00726570" w:rsidP="003D79CA">
      <w:pPr>
        <w:jc w:val="center"/>
      </w:pPr>
      <w:r>
        <w:rPr>
          <w:noProof/>
        </w:rPr>
        <w:object w:dxaOrig="11100" w:dyaOrig="7231" w14:anchorId="5B2970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PIRD organisational structure" style="width:555pt;height:361.5pt;mso-width-percent:0;mso-height-percent:0;mso-width-percent:0;mso-height-percent:0" o:ole="">
            <v:imagedata r:id="rId22" o:title=""/>
          </v:shape>
          <o:OLEObject Type="Embed" ProgID="Visio.Drawing.15" ShapeID="_x0000_i1025" DrawAspect="Content" ObjectID="_1630920172" r:id="rId23"/>
        </w:object>
      </w:r>
    </w:p>
    <w:p w14:paraId="63A64FB4" w14:textId="114B3372" w:rsidR="00FB0A56" w:rsidRPr="00F7455A" w:rsidRDefault="00F03A2D" w:rsidP="001068B9">
      <w:pPr>
        <w:rPr>
          <w:b/>
          <w:color w:val="632423" w:themeColor="accent2" w:themeShade="80"/>
        </w:rPr>
        <w:sectPr w:rsidR="00FB0A56" w:rsidRPr="00F7455A" w:rsidSect="00241FE4">
          <w:type w:val="continuous"/>
          <w:pgSz w:w="16834" w:h="11909" w:orient="landscape"/>
          <w:pgMar w:top="1440" w:right="1440" w:bottom="1440" w:left="1440" w:header="720" w:footer="170" w:gutter="0"/>
          <w:pgNumType w:start="7"/>
          <w:cols w:space="720"/>
        </w:sectPr>
      </w:pPr>
      <w:r w:rsidRPr="00AD7E88">
        <w:t xml:space="preserve">Figure 1 </w:t>
      </w:r>
      <w:r w:rsidRPr="00AD7E88">
        <w:rPr>
          <w:b/>
        </w:rPr>
        <w:t>Organisatio</w:t>
      </w:r>
      <w:r w:rsidR="00F7455A" w:rsidRPr="00AD7E88">
        <w:rPr>
          <w:b/>
        </w:rPr>
        <w:t xml:space="preserve">nal </w:t>
      </w:r>
      <w:r w:rsidR="00F7455A" w:rsidRPr="00342D05">
        <w:rPr>
          <w:b/>
        </w:rPr>
        <w:t>structure</w:t>
      </w:r>
      <w:r w:rsidR="009F56E9" w:rsidRPr="00342D05">
        <w:rPr>
          <w:b/>
        </w:rPr>
        <w:t xml:space="preserve"> listing senio</w:t>
      </w:r>
      <w:r w:rsidR="009F56E9" w:rsidRPr="009944E0">
        <w:rPr>
          <w:b/>
        </w:rPr>
        <w:t>r officers</w:t>
      </w:r>
      <w:r w:rsidR="00A5452A" w:rsidRPr="009944E0">
        <w:rPr>
          <w:b/>
        </w:rPr>
        <w:t xml:space="preserve"> </w:t>
      </w:r>
      <w:r w:rsidR="00A0021B" w:rsidRPr="009944E0">
        <w:rPr>
          <w:b/>
        </w:rPr>
        <w:t xml:space="preserve">and </w:t>
      </w:r>
      <w:r w:rsidR="00E31DEC">
        <w:rPr>
          <w:b/>
        </w:rPr>
        <w:t xml:space="preserve">key </w:t>
      </w:r>
      <w:r w:rsidR="00A0021B" w:rsidRPr="009944E0">
        <w:rPr>
          <w:b/>
        </w:rPr>
        <w:t xml:space="preserve">functions </w:t>
      </w:r>
      <w:r w:rsidR="00F7455A" w:rsidRPr="009944E0">
        <w:rPr>
          <w:b/>
        </w:rPr>
        <w:t>as at 30 June 2</w:t>
      </w:r>
      <w:r w:rsidR="00F7455A" w:rsidRPr="00AD7E88">
        <w:rPr>
          <w:b/>
        </w:rPr>
        <w:t>019</w:t>
      </w:r>
    </w:p>
    <w:p w14:paraId="7E4CA073" w14:textId="0B244AEF" w:rsidR="00F03A2D" w:rsidRDefault="00F03A2D" w:rsidP="00A65D24">
      <w:pPr>
        <w:pStyle w:val="Heading3"/>
        <w:sectPr w:rsidR="00F03A2D" w:rsidSect="00241FE4">
          <w:type w:val="continuous"/>
          <w:pgSz w:w="16834" w:h="11909" w:orient="landscape"/>
          <w:pgMar w:top="1440" w:right="1440" w:bottom="1440" w:left="1440" w:header="720" w:footer="170" w:gutter="0"/>
          <w:cols w:num="2" w:space="720"/>
        </w:sectPr>
      </w:pPr>
    </w:p>
    <w:p w14:paraId="7F8099B8" w14:textId="77777777" w:rsidR="00F03A2D" w:rsidRPr="00AD7E88" w:rsidRDefault="001C341E" w:rsidP="00F03A2D">
      <w:r w:rsidRPr="00AD7E88">
        <w:rPr>
          <w:noProof/>
          <w:lang w:eastAsia="en-AU"/>
        </w:rPr>
        <w:lastRenderedPageBreak/>
        <w:drawing>
          <wp:anchor distT="0" distB="0" distL="114300" distR="114300" simplePos="0" relativeHeight="251664384" behindDoc="1" locked="0" layoutInCell="1" allowOverlap="1" wp14:anchorId="682AD101" wp14:editId="4DA103C1">
            <wp:simplePos x="0" y="0"/>
            <wp:positionH relativeFrom="column">
              <wp:posOffset>4676775</wp:posOffset>
            </wp:positionH>
            <wp:positionV relativeFrom="paragraph">
              <wp:posOffset>504825</wp:posOffset>
            </wp:positionV>
            <wp:extent cx="1259840" cy="1907540"/>
            <wp:effectExtent l="0" t="0" r="0" b="0"/>
            <wp:wrapTight wrapText="bothSides">
              <wp:wrapPolygon edited="0">
                <wp:start x="0" y="0"/>
                <wp:lineTo x="0" y="21356"/>
                <wp:lineTo x="21230" y="21356"/>
                <wp:lineTo x="21230" y="0"/>
                <wp:lineTo x="0" y="0"/>
              </wp:wrapPolygon>
            </wp:wrapTight>
            <wp:docPr id="15" name="Picture 15" title="Haether Brayford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1572 Heather BRAYFORD AR resiz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F03A2D" w:rsidRPr="00AD7E88">
        <w:t xml:space="preserve">Our organisational structure is based on three pillars: Sustainability and Biosecurity, Industry and Economic Development and Capability and Performance. </w:t>
      </w:r>
    </w:p>
    <w:p w14:paraId="532D0E58" w14:textId="77777777" w:rsidR="00F9067D" w:rsidRPr="00342D05" w:rsidRDefault="00F9067D" w:rsidP="00F9067D">
      <w:r w:rsidRPr="00AD7E88">
        <w:t xml:space="preserve">Our Corporate Executive team </w:t>
      </w:r>
      <w:r w:rsidRPr="00342D05">
        <w:t>consists of the Director General; the leader of each pillar; the Managing Director of Research, Development and Innovation; and the Project Director Stakeholder Engagement.</w:t>
      </w:r>
    </w:p>
    <w:p w14:paraId="3564A9F0" w14:textId="688FA61B" w:rsidR="00F03A2D" w:rsidRPr="00AD7E88" w:rsidRDefault="00F03A2D" w:rsidP="00F03A2D">
      <w:r w:rsidRPr="00342D05">
        <w:t>Key functions of these are</w:t>
      </w:r>
      <w:r w:rsidR="00115A02" w:rsidRPr="00342D05">
        <w:t>as are</w:t>
      </w:r>
      <w:r w:rsidRPr="00342D05">
        <w:t xml:space="preserve"> shown </w:t>
      </w:r>
      <w:r w:rsidR="00115A02" w:rsidRPr="00342D05">
        <w:t xml:space="preserve">in </w:t>
      </w:r>
      <w:r w:rsidRPr="00342D05">
        <w:t>Figure 1.</w:t>
      </w:r>
      <w:r w:rsidR="00AC4A06" w:rsidRPr="00342D05">
        <w:t xml:space="preserve"> </w:t>
      </w:r>
      <w:r w:rsidR="00115A02" w:rsidRPr="00342D05">
        <w:t>Our Corporate Executive and their responsibilities are further described below</w:t>
      </w:r>
      <w:r w:rsidRPr="00342D05">
        <w:t>.</w:t>
      </w:r>
    </w:p>
    <w:p w14:paraId="71D83A38" w14:textId="77777777" w:rsidR="00F03A2D" w:rsidRPr="00374862" w:rsidRDefault="00F03A2D" w:rsidP="00374862">
      <w:pPr>
        <w:pStyle w:val="Heading3"/>
      </w:pPr>
      <w:r w:rsidRPr="00374862">
        <w:t>Senior officers</w:t>
      </w:r>
    </w:p>
    <w:p w14:paraId="0F3E74FA" w14:textId="77777777" w:rsidR="00055988" w:rsidRPr="00C32335" w:rsidRDefault="00E21707" w:rsidP="004B781C">
      <w:pPr>
        <w:pStyle w:val="Heading4"/>
      </w:pPr>
      <w:r w:rsidRPr="00C32335">
        <w:t>Ralph Addis, Director General</w:t>
      </w:r>
    </w:p>
    <w:p w14:paraId="6A1A4D65" w14:textId="65422AE1" w:rsidR="00E21707" w:rsidRPr="00F55822" w:rsidRDefault="001C341E" w:rsidP="00192253">
      <w:pPr>
        <w:rPr>
          <w:spacing w:val="-2"/>
        </w:rPr>
      </w:pPr>
      <w:r w:rsidRPr="00F55822">
        <w:rPr>
          <w:noProof/>
          <w:spacing w:val="-2"/>
          <w:lang w:eastAsia="en-AU"/>
        </w:rPr>
        <w:drawing>
          <wp:anchor distT="0" distB="0" distL="114300" distR="114300" simplePos="0" relativeHeight="251661312" behindDoc="1" locked="0" layoutInCell="1" allowOverlap="1" wp14:anchorId="3519EEA3" wp14:editId="3EE4AFCB">
            <wp:simplePos x="0" y="0"/>
            <wp:positionH relativeFrom="column">
              <wp:posOffset>9525</wp:posOffset>
            </wp:positionH>
            <wp:positionV relativeFrom="paragraph">
              <wp:posOffset>43180</wp:posOffset>
            </wp:positionV>
            <wp:extent cx="1259840" cy="1907540"/>
            <wp:effectExtent l="0" t="0" r="0" b="0"/>
            <wp:wrapTight wrapText="bothSides">
              <wp:wrapPolygon edited="0">
                <wp:start x="0" y="0"/>
                <wp:lineTo x="0" y="21356"/>
                <wp:lineTo x="21230" y="21356"/>
                <wp:lineTo x="21230" y="0"/>
                <wp:lineTo x="0" y="0"/>
              </wp:wrapPolygon>
            </wp:wrapTight>
            <wp:docPr id="8" name="Picture 8"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57 Ralph Addis AR resiz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32335" w:rsidRPr="00F55822">
        <w:rPr>
          <w:noProof/>
          <w:spacing w:val="-2"/>
          <w:lang w:eastAsia="en-AU"/>
        </w:rPr>
        <w:t>Ralph brings a wealth of experience from the private, not-for-profit and government sectors. He has a natural affinity for regional WA having grown up on a farm at Cranbrook and spent much of his working life in Kununurra. Ralph has held a range of commercial, not-for-profit and local government board positions and most recently was Director General at the Department of Regional Development. He is a Chartered Accountant, holds a degree in Commerce, a Master of Economic Studies and is a graduate member of the Australian Institute of Company Directors.</w:t>
      </w:r>
    </w:p>
    <w:p w14:paraId="0E180CD6" w14:textId="77777777" w:rsidR="00E4742D" w:rsidRPr="00342D05" w:rsidRDefault="00BF078B" w:rsidP="004B781C">
      <w:pPr>
        <w:pStyle w:val="Heading4"/>
      </w:pPr>
      <w:r w:rsidRPr="000957C5">
        <w:rPr>
          <w:color w:val="FF0000"/>
        </w:rPr>
        <w:br w:type="column"/>
      </w:r>
      <w:r w:rsidRPr="00C678B2">
        <w:lastRenderedPageBreak/>
        <w:t>Heather Brayford, Deputy Director General</w:t>
      </w:r>
      <w:r w:rsidR="00E4742D" w:rsidRPr="00C678B2">
        <w:br/>
        <w:t xml:space="preserve">Sustainability and </w:t>
      </w:r>
      <w:r w:rsidR="00E4742D" w:rsidRPr="00342D05">
        <w:t>Biosecurity</w:t>
      </w:r>
    </w:p>
    <w:p w14:paraId="4BB12BDB" w14:textId="0548B691" w:rsidR="00C678B2" w:rsidRPr="00C678B2" w:rsidRDefault="00C678B2" w:rsidP="00A71ABA">
      <w:pPr>
        <w:rPr>
          <w:color w:val="000000" w:themeColor="text1"/>
        </w:rPr>
      </w:pPr>
      <w:r w:rsidRPr="00342D05">
        <w:rPr>
          <w:color w:val="000000" w:themeColor="text1"/>
        </w:rPr>
        <w:t>As Deputy Director General</w:t>
      </w:r>
      <w:r w:rsidR="008647EC">
        <w:rPr>
          <w:color w:val="000000" w:themeColor="text1"/>
        </w:rPr>
        <w:t>,</w:t>
      </w:r>
      <w:r w:rsidRPr="00342D05">
        <w:rPr>
          <w:color w:val="000000" w:themeColor="text1"/>
        </w:rPr>
        <w:t xml:space="preserve"> Sustainability and Biosecuri</w:t>
      </w:r>
      <w:r w:rsidR="00374862" w:rsidRPr="00342D05">
        <w:rPr>
          <w:color w:val="000000" w:themeColor="text1"/>
        </w:rPr>
        <w:t>ty</w:t>
      </w:r>
      <w:r w:rsidRPr="00342D05">
        <w:rPr>
          <w:color w:val="000000" w:themeColor="text1"/>
        </w:rPr>
        <w:t>, Heather seeks to ensure that the State’s enviable biosecurity and sustainability status is maintained and protected</w:t>
      </w:r>
      <w:r w:rsidRPr="00C678B2">
        <w:rPr>
          <w:color w:val="000000" w:themeColor="text1"/>
        </w:rPr>
        <w:t>. With more than 30 years’ experience in fisheries and aquaculture, public policy, regulation, biosecurity and natural resource management, and a graduate of the Australian Institute of Company Directors, H</w:t>
      </w:r>
      <w:r>
        <w:rPr>
          <w:color w:val="000000" w:themeColor="text1"/>
        </w:rPr>
        <w:t>eather thrives on ensuring the d</w:t>
      </w:r>
      <w:r w:rsidRPr="00C678B2">
        <w:rPr>
          <w:color w:val="000000" w:themeColor="text1"/>
        </w:rPr>
        <w:t>epartment continues to meet its strategic objectives and is a leader in natural resource management and biosecurity.</w:t>
      </w:r>
    </w:p>
    <w:p w14:paraId="66EC60A6" w14:textId="77777777" w:rsidR="00E4742D" w:rsidRPr="00C678B2" w:rsidRDefault="00E4742D" w:rsidP="004B781C">
      <w:pPr>
        <w:pStyle w:val="Heading4"/>
        <w:spacing w:before="0"/>
      </w:pPr>
      <w:r w:rsidRPr="00C678B2">
        <w:t xml:space="preserve">Pillar </w:t>
      </w:r>
      <w:r w:rsidR="009455CB" w:rsidRPr="00C678B2">
        <w:t>description</w:t>
      </w:r>
    </w:p>
    <w:p w14:paraId="1544B652" w14:textId="001F0E46" w:rsidR="00BF078B" w:rsidRPr="000957C5" w:rsidRDefault="00C678B2" w:rsidP="00A71ABA">
      <w:pPr>
        <w:rPr>
          <w:b/>
          <w:color w:val="FF0000"/>
        </w:rPr>
      </w:pPr>
      <w:r w:rsidRPr="00C678B2">
        <w:rPr>
          <w:color w:val="000000" w:themeColor="text1"/>
        </w:rPr>
        <w:t xml:space="preserve">The pillar is largely regulatory and market access focused with staff providing the technical and expert knowledge in driving legislation reform, policy, compliance, laboratories and on-ground presence to ensure </w:t>
      </w:r>
      <w:r w:rsidR="00921361">
        <w:rPr>
          <w:color w:val="000000" w:themeColor="text1"/>
        </w:rPr>
        <w:t>WA</w:t>
      </w:r>
      <w:r w:rsidRPr="00C678B2">
        <w:rPr>
          <w:color w:val="000000" w:themeColor="text1"/>
        </w:rPr>
        <w:t xml:space="preserve"> maintains its enviable reputation as a producer of safe, sustainable and </w:t>
      </w:r>
      <w:proofErr w:type="spellStart"/>
      <w:r w:rsidRPr="00C678B2">
        <w:rPr>
          <w:color w:val="000000" w:themeColor="text1"/>
        </w:rPr>
        <w:t>biosecure</w:t>
      </w:r>
      <w:proofErr w:type="spellEnd"/>
      <w:r w:rsidRPr="00C678B2">
        <w:rPr>
          <w:color w:val="000000" w:themeColor="text1"/>
        </w:rPr>
        <w:t xml:space="preserve"> agricultural and aquatic products. We are able to achieve this through strong relationships and partnerships with community and industry stakeholders who equally make a strong contribution to our purpose. </w:t>
      </w:r>
      <w:r w:rsidR="00BF078B" w:rsidRPr="000957C5">
        <w:rPr>
          <w:b/>
          <w:color w:val="FF0000"/>
        </w:rPr>
        <w:br w:type="page"/>
      </w:r>
    </w:p>
    <w:p w14:paraId="08131E7E" w14:textId="77777777" w:rsidR="00E4742D" w:rsidRPr="00CE30ED" w:rsidRDefault="00E21707" w:rsidP="004B781C">
      <w:pPr>
        <w:pStyle w:val="Heading4"/>
      </w:pPr>
      <w:r w:rsidRPr="00CE30ED">
        <w:lastRenderedPageBreak/>
        <w:t xml:space="preserve">Niegel Grazia, </w:t>
      </w:r>
      <w:r w:rsidR="00A71ABA" w:rsidRPr="00CE30ED">
        <w:t>Deputy Director General</w:t>
      </w:r>
      <w:r w:rsidR="00E4742D" w:rsidRPr="00CE30ED">
        <w:br/>
        <w:t>Industry and Economic Development</w:t>
      </w:r>
      <w:r w:rsidR="007435DE" w:rsidRPr="00CE30ED">
        <w:t xml:space="preserve"> </w:t>
      </w:r>
    </w:p>
    <w:p w14:paraId="60856BD0" w14:textId="19864488" w:rsidR="00E21707" w:rsidRPr="00CE30ED" w:rsidRDefault="00017C41" w:rsidP="00A71ABA">
      <w:r w:rsidRPr="00CE30ED">
        <w:rPr>
          <w:noProof/>
          <w:spacing w:val="-2"/>
          <w:lang w:eastAsia="en-AU"/>
        </w:rPr>
        <w:drawing>
          <wp:anchor distT="0" distB="0" distL="114300" distR="114300" simplePos="0" relativeHeight="251652096" behindDoc="1" locked="0" layoutInCell="1" allowOverlap="1" wp14:anchorId="6638CAA5" wp14:editId="2BC31C38">
            <wp:simplePos x="0" y="0"/>
            <wp:positionH relativeFrom="column">
              <wp:posOffset>19050</wp:posOffset>
            </wp:positionH>
            <wp:positionV relativeFrom="paragraph">
              <wp:posOffset>62865</wp:posOffset>
            </wp:positionV>
            <wp:extent cx="1259840" cy="1907540"/>
            <wp:effectExtent l="0" t="0" r="0" b="0"/>
            <wp:wrapTight wrapText="bothSides">
              <wp:wrapPolygon edited="0">
                <wp:start x="0" y="0"/>
                <wp:lineTo x="0" y="21356"/>
                <wp:lineTo x="21230" y="21356"/>
                <wp:lineTo x="21230" y="0"/>
                <wp:lineTo x="0" y="0"/>
              </wp:wrapPolygon>
            </wp:wrapTight>
            <wp:docPr id="28" name="Picture 28" title="Niegel Grazia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5016 Niegel Grazia AR resiz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E30ED" w:rsidRPr="00CE30ED">
        <w:rPr>
          <w:noProof/>
          <w:spacing w:val="-2"/>
          <w:lang w:eastAsia="en-AU"/>
        </w:rPr>
        <w:t>Niegel was appointed to the position of Deputy Director General, Industry and Economic Development in late 2017, having previously worked as Deputy Director General at the Department of Regional Development. He has worked in the oil and gas industry for more than 20 years, in addition to the Pilbara Development Commission, the Department of the Premier and Cabinet and other State public sector agencies, including seven years on the staff of State Government ministers across local government, mines, energy and emergency services portfolios. Niegel is passionate about driving innovation, building vibrant regions with strong economies and is committed to supporting the State’s agribusiness</w:t>
      </w:r>
      <w:r w:rsidR="00921361">
        <w:rPr>
          <w:noProof/>
          <w:spacing w:val="-2"/>
          <w:lang w:eastAsia="en-AU"/>
        </w:rPr>
        <w:t>,</w:t>
      </w:r>
      <w:r w:rsidR="00CE30ED" w:rsidRPr="00CE30ED">
        <w:rPr>
          <w:noProof/>
          <w:spacing w:val="-2"/>
          <w:lang w:eastAsia="en-AU"/>
        </w:rPr>
        <w:t xml:space="preserve"> food and trade development opportunities.</w:t>
      </w:r>
    </w:p>
    <w:p w14:paraId="7985F28F" w14:textId="77777777" w:rsidR="009455CB" w:rsidRPr="00CE30ED" w:rsidRDefault="009455CB" w:rsidP="004B781C">
      <w:pPr>
        <w:pStyle w:val="Heading4"/>
        <w:spacing w:before="0"/>
      </w:pPr>
      <w:r w:rsidRPr="00CE30ED">
        <w:t>Pillar description</w:t>
      </w:r>
    </w:p>
    <w:p w14:paraId="22B75CA6" w14:textId="75A23357" w:rsidR="00A71ABA" w:rsidRPr="00CE30ED" w:rsidRDefault="00CE30ED" w:rsidP="007435DE">
      <w:pPr>
        <w:rPr>
          <w:b/>
        </w:rPr>
      </w:pPr>
      <w:r w:rsidRPr="00CE30ED">
        <w:t>Staff in this pillar drive a pipeline of high-impact, regional development initiatives, identify new market opportunities, facilitate trade and investm</w:t>
      </w:r>
      <w:r w:rsidRPr="009944E0">
        <w:t>ent, oversee the Royalties for Regions (</w:t>
      </w:r>
      <w:proofErr w:type="spellStart"/>
      <w:r w:rsidRPr="009944E0">
        <w:t>RfR</w:t>
      </w:r>
      <w:proofErr w:type="spellEnd"/>
      <w:r w:rsidRPr="009944E0">
        <w:t xml:space="preserve">) Fund and </w:t>
      </w:r>
      <w:r w:rsidR="0047703E" w:rsidRPr="009944E0">
        <w:t xml:space="preserve">provide support and services to the Rural Business Development Corporation, the </w:t>
      </w:r>
      <w:r w:rsidR="00100D5F" w:rsidRPr="009944E0">
        <w:t>Regional</w:t>
      </w:r>
      <w:r w:rsidR="00A0021B" w:rsidRPr="009944E0">
        <w:t xml:space="preserve"> Development Commissions, </w:t>
      </w:r>
      <w:r w:rsidR="0047703E" w:rsidRPr="009944E0">
        <w:t>Regional Devel</w:t>
      </w:r>
      <w:r w:rsidR="0047703E" w:rsidRPr="0047703E">
        <w:t>opment Council and the Western Australian Regional Development Trust</w:t>
      </w:r>
      <w:r w:rsidRPr="00CE30ED">
        <w:t>. Our Research, Development and Innovation directorate is also located within this pillar.</w:t>
      </w:r>
    </w:p>
    <w:p w14:paraId="6F6A1A27" w14:textId="77777777" w:rsidR="005820FC" w:rsidRPr="00717420" w:rsidRDefault="0048796F" w:rsidP="004B781C">
      <w:pPr>
        <w:pStyle w:val="Heading4"/>
      </w:pPr>
      <w:r w:rsidRPr="000957C5">
        <w:rPr>
          <w:color w:val="FF0000"/>
        </w:rPr>
        <w:br w:type="column"/>
      </w:r>
      <w:r w:rsidR="00E21707" w:rsidRPr="00717420">
        <w:lastRenderedPageBreak/>
        <w:t xml:space="preserve">Dr Mark Sweetingham, </w:t>
      </w:r>
      <w:r w:rsidRPr="00717420">
        <w:t>Managing Director</w:t>
      </w:r>
      <w:r w:rsidR="00E4742D" w:rsidRPr="00717420">
        <w:br/>
        <w:t>Research</w:t>
      </w:r>
      <w:r w:rsidR="00B55845" w:rsidRPr="00717420">
        <w:t>,</w:t>
      </w:r>
      <w:r w:rsidR="00E4742D" w:rsidRPr="00717420">
        <w:t xml:space="preserve"> Development and Innovation</w:t>
      </w:r>
    </w:p>
    <w:p w14:paraId="547A3FCE" w14:textId="77777777" w:rsidR="00717420" w:rsidRPr="00717420" w:rsidRDefault="00F00BDA" w:rsidP="00374862">
      <w:pPr>
        <w:rPr>
          <w:spacing w:val="-2"/>
        </w:rPr>
      </w:pPr>
      <w:r w:rsidRPr="00CE30ED">
        <w:rPr>
          <w:noProof/>
          <w:spacing w:val="-2"/>
          <w:lang w:eastAsia="en-AU"/>
        </w:rPr>
        <w:drawing>
          <wp:anchor distT="0" distB="0" distL="114300" distR="114300" simplePos="0" relativeHeight="251660288" behindDoc="1" locked="0" layoutInCell="1" allowOverlap="1" wp14:anchorId="771E68FB" wp14:editId="64AE60D0">
            <wp:simplePos x="0" y="0"/>
            <wp:positionH relativeFrom="column">
              <wp:posOffset>17780</wp:posOffset>
            </wp:positionH>
            <wp:positionV relativeFrom="paragraph">
              <wp:posOffset>72390</wp:posOffset>
            </wp:positionV>
            <wp:extent cx="1259840" cy="1907540"/>
            <wp:effectExtent l="0" t="0" r="0" b="0"/>
            <wp:wrapSquare wrapText="bothSides"/>
            <wp:docPr id="30" name="Picture 30" title="Mark Sweetingham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58 Mark Sweetingham AR resiz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374862">
        <w:rPr>
          <w:spacing w:val="-2"/>
        </w:rPr>
        <w:t xml:space="preserve">Mark has more than 35 years’ </w:t>
      </w:r>
      <w:r w:rsidR="00374862" w:rsidRPr="00374862">
        <w:rPr>
          <w:spacing w:val="-2"/>
        </w:rPr>
        <w:t>experience at the former Department of Agriculture and Food, Western Australia (DAFWA), involved in the State and national grains industry. He is internationally recognised for his work in crop protection, farming systems, crop genetics and plant biosecurity. Throughout his career, he has passionately led State and nationally significant research and innovation activities in partnership with industry and agribusiness.</w:t>
      </w:r>
    </w:p>
    <w:p w14:paraId="70EEA291" w14:textId="77777777" w:rsidR="00A71ABA" w:rsidRPr="00717420" w:rsidRDefault="009455CB" w:rsidP="004B781C">
      <w:pPr>
        <w:pStyle w:val="Heading4"/>
        <w:spacing w:before="0"/>
      </w:pPr>
      <w:r w:rsidRPr="00717420">
        <w:t>Directorate description</w:t>
      </w:r>
    </w:p>
    <w:p w14:paraId="0DDF81A0" w14:textId="77777777" w:rsidR="0048796F" w:rsidRPr="000957C5" w:rsidRDefault="00717420" w:rsidP="00B31F7D">
      <w:pPr>
        <w:rPr>
          <w:b/>
          <w:color w:val="FF0000"/>
        </w:rPr>
      </w:pPr>
      <w:r w:rsidRPr="00717420">
        <w:t xml:space="preserve">This directorate in our Industry and Economic Development pillar leads our work in undertaking and investing in commercially relevant R&amp;D in areas that will drive innovation and advance productivity and value creation at any point along the value chain. It also collaborates and partners with industry, universities and across government to build local science capacity and networks to attract R&amp;D investment and new technology providers to our regions; and works to ensure the rapid and effective translation of research findings to commercial outcomes and economic impact. </w:t>
      </w:r>
      <w:r w:rsidR="0048796F" w:rsidRPr="000957C5">
        <w:rPr>
          <w:b/>
          <w:color w:val="FF0000"/>
        </w:rPr>
        <w:br w:type="page"/>
      </w:r>
    </w:p>
    <w:p w14:paraId="527C8ECC" w14:textId="77777777" w:rsidR="0048796F" w:rsidRPr="000957C5" w:rsidRDefault="0048796F" w:rsidP="00BF078B">
      <w:pPr>
        <w:rPr>
          <w:b/>
          <w:color w:val="FF0000"/>
        </w:rPr>
        <w:sectPr w:rsidR="0048796F" w:rsidRPr="000957C5" w:rsidSect="00241FE4">
          <w:type w:val="continuous"/>
          <w:pgSz w:w="16834" w:h="11909" w:orient="landscape"/>
          <w:pgMar w:top="1440" w:right="1440" w:bottom="1440" w:left="1440" w:header="720" w:footer="170" w:gutter="0"/>
          <w:cols w:num="2" w:space="720"/>
        </w:sectPr>
      </w:pPr>
    </w:p>
    <w:p w14:paraId="0F7F0061" w14:textId="77777777" w:rsidR="00E27269" w:rsidRPr="00AD7E88" w:rsidRDefault="00653A73" w:rsidP="004B781C">
      <w:pPr>
        <w:pStyle w:val="Heading4"/>
        <w:spacing w:before="0"/>
      </w:pPr>
      <w:r w:rsidRPr="00AD7E88">
        <w:lastRenderedPageBreak/>
        <w:t>Melissa Murphy, Managing Director</w:t>
      </w:r>
      <w:r w:rsidR="009455CB" w:rsidRPr="00AD7E88">
        <w:br/>
        <w:t>Capability and Performance</w:t>
      </w:r>
    </w:p>
    <w:p w14:paraId="163E3BAB" w14:textId="77777777" w:rsidR="00653A73" w:rsidRPr="00AD7E88" w:rsidRDefault="00E27269" w:rsidP="00E27269">
      <w:pPr>
        <w:spacing w:after="240"/>
      </w:pPr>
      <w:r w:rsidRPr="00AD7E88">
        <w:rPr>
          <w:noProof/>
          <w:lang w:eastAsia="en-AU"/>
        </w:rPr>
        <w:drawing>
          <wp:anchor distT="0" distB="0" distL="114300" distR="114300" simplePos="0" relativeHeight="251666432" behindDoc="1" locked="0" layoutInCell="1" allowOverlap="1" wp14:anchorId="10C500AE" wp14:editId="70B7C303">
            <wp:simplePos x="0" y="0"/>
            <wp:positionH relativeFrom="column">
              <wp:posOffset>9525</wp:posOffset>
            </wp:positionH>
            <wp:positionV relativeFrom="paragraph">
              <wp:posOffset>53340</wp:posOffset>
            </wp:positionV>
            <wp:extent cx="1259840" cy="1907540"/>
            <wp:effectExtent l="0" t="0" r="0" b="0"/>
            <wp:wrapTight wrapText="bothSides">
              <wp:wrapPolygon edited="0">
                <wp:start x="0" y="0"/>
                <wp:lineTo x="0" y="21356"/>
                <wp:lineTo x="21230" y="21356"/>
                <wp:lineTo x="21230" y="0"/>
                <wp:lineTo x="0" y="0"/>
              </wp:wrapPolygon>
            </wp:wrapTight>
            <wp:docPr id="31" name="Picture 31" title="Melissa Murph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86 Melissa Murphy AR resize.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93AE7" w:rsidRPr="00AD7E88">
        <w:t>Melissa has more than 20 years’ experience in the private and public sectors</w:t>
      </w:r>
      <w:r w:rsidR="005C6EB8" w:rsidRPr="00AD7E88">
        <w:t xml:space="preserve">. </w:t>
      </w:r>
      <w:r w:rsidR="00C93AE7" w:rsidRPr="00AD7E88">
        <w:t>She has a strong strategic policy and planning background, having most recently worked as Executive Director of Investment Management at the Department of Regional Development. Melissa also has extensive experience in freight transport and logistics strategy with the Department of Transport and international marketing and project management with Austrade. In the private sector, Melissa’s roles have included managing supply chain restructuring for major commodities, mostly in regional Australia.</w:t>
      </w:r>
    </w:p>
    <w:p w14:paraId="6C83CBF6" w14:textId="77777777" w:rsidR="00653A73" w:rsidRPr="00962652" w:rsidRDefault="009455CB" w:rsidP="004B781C">
      <w:pPr>
        <w:pStyle w:val="Heading4"/>
      </w:pPr>
      <w:r w:rsidRPr="00962652">
        <w:t>Pillar description</w:t>
      </w:r>
    </w:p>
    <w:p w14:paraId="1B1D181B" w14:textId="77777777" w:rsidR="00AC4A06" w:rsidRDefault="001E5D71" w:rsidP="00AC4A06">
      <w:r w:rsidRPr="00D35A87">
        <w:t>This pillar provides the foundations for DPIRD to operate as a high-performing organisation, with an innovative and collaborative workforce. It provides integrated, specialist services such as finance, human resources, information technology, asset management, procurement</w:t>
      </w:r>
      <w:r w:rsidR="001430BF">
        <w:t xml:space="preserve">, legal </w:t>
      </w:r>
      <w:r w:rsidR="004108BF">
        <w:t xml:space="preserve">and legislative </w:t>
      </w:r>
      <w:r w:rsidR="001430BF">
        <w:t>services</w:t>
      </w:r>
      <w:r w:rsidRPr="00D35A87">
        <w:t xml:space="preserve"> and corporate </w:t>
      </w:r>
      <w:r w:rsidR="001F09BE">
        <w:t>planning and performance</w:t>
      </w:r>
      <w:r w:rsidRPr="00D35A87">
        <w:t xml:space="preserve">. It plays an integral role in our broader transformation agenda through leading our organisational restructure. Staff in this pillar are the custodians of DPIRD’s common resources, delivering </w:t>
      </w:r>
      <w:r w:rsidR="001F09BE">
        <w:t xml:space="preserve">quality </w:t>
      </w:r>
      <w:r w:rsidRPr="00D35A87">
        <w:t xml:space="preserve">services to DPIRD staff, our Ministers and central government agencies.  </w:t>
      </w:r>
    </w:p>
    <w:p w14:paraId="255D79FE" w14:textId="0A385D04" w:rsidR="00AC4A06" w:rsidRPr="00342D05" w:rsidRDefault="00653A73" w:rsidP="004B781C">
      <w:pPr>
        <w:pStyle w:val="Heading4"/>
      </w:pPr>
      <w:r>
        <w:rPr>
          <w:color w:val="632423" w:themeColor="accent2" w:themeShade="80"/>
        </w:rPr>
        <w:br w:type="column"/>
      </w:r>
      <w:r w:rsidR="00AC4A06" w:rsidRPr="00342D05">
        <w:lastRenderedPageBreak/>
        <w:t xml:space="preserve">Karen Carriero, Project Director </w:t>
      </w:r>
      <w:r w:rsidR="00FE73D3" w:rsidRPr="00342D05">
        <w:br/>
        <w:t>Stakeholder Engagement</w:t>
      </w:r>
    </w:p>
    <w:p w14:paraId="1F4FD040" w14:textId="4541DE22" w:rsidR="009173E4" w:rsidRPr="00342D05" w:rsidRDefault="009173E4" w:rsidP="00FE73D3">
      <w:r w:rsidRPr="00342D05">
        <w:rPr>
          <w:noProof/>
          <w:lang w:eastAsia="en-AU"/>
        </w:rPr>
        <w:drawing>
          <wp:anchor distT="0" distB="0" distL="114300" distR="114300" simplePos="0" relativeHeight="251671552" behindDoc="0" locked="0" layoutInCell="1" allowOverlap="1" wp14:anchorId="4E0F7EFD" wp14:editId="652A4E48">
            <wp:simplePos x="0" y="0"/>
            <wp:positionH relativeFrom="column">
              <wp:posOffset>-1270</wp:posOffset>
            </wp:positionH>
            <wp:positionV relativeFrom="paragraph">
              <wp:posOffset>74295</wp:posOffset>
            </wp:positionV>
            <wp:extent cx="1258570" cy="1903095"/>
            <wp:effectExtent l="0" t="0" r="0" b="1905"/>
            <wp:wrapSquare wrapText="bothSides"/>
            <wp:docPr id="23" name="Picture 23" title="Karen Carriero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19_5059 Karen Carriero annual report crop.jpg"/>
                    <pic:cNvPicPr/>
                  </pic:nvPicPr>
                  <pic:blipFill>
                    <a:blip r:embed="rId29">
                      <a:extLst>
                        <a:ext uri="{28A0092B-C50C-407E-A947-70E740481C1C}">
                          <a14:useLocalDpi xmlns:a14="http://schemas.microsoft.com/office/drawing/2010/main" val="0"/>
                        </a:ext>
                      </a:extLst>
                    </a:blip>
                    <a:stretch>
                      <a:fillRect/>
                    </a:stretch>
                  </pic:blipFill>
                  <pic:spPr>
                    <a:xfrm>
                      <a:off x="0" y="0"/>
                      <a:ext cx="1258570" cy="1903095"/>
                    </a:xfrm>
                    <a:prstGeom prst="rect">
                      <a:avLst/>
                    </a:prstGeom>
                  </pic:spPr>
                </pic:pic>
              </a:graphicData>
            </a:graphic>
            <wp14:sizeRelH relativeFrom="page">
              <wp14:pctWidth>0</wp14:pctWidth>
            </wp14:sizeRelH>
            <wp14:sizeRelV relativeFrom="page">
              <wp14:pctHeight>0</wp14:pctHeight>
            </wp14:sizeRelV>
          </wp:anchor>
        </w:drawing>
      </w:r>
      <w:r w:rsidR="00FE73D3" w:rsidRPr="00342D05">
        <w:t>Karen joined DPIRD in January 2019 and is responsible for leading the development of the department’s brand, reshaping the integrated communications team and promoting relationships with the department’s stakeholders. Karen has a breadth of leadership experience gained within the higher education sector, a WA member-based organisation, the public sector and retail banking. Karen has a Master of Business Leadership degree and is a Graduate Member of the Australian Institute of Company Directors.</w:t>
      </w:r>
    </w:p>
    <w:p w14:paraId="77CE8C6F" w14:textId="483EF0E6" w:rsidR="00AC4A06" w:rsidRPr="00342D05" w:rsidRDefault="00FE73D3" w:rsidP="004B781C">
      <w:pPr>
        <w:pStyle w:val="Heading4"/>
        <w:spacing w:before="0"/>
      </w:pPr>
      <w:r w:rsidRPr="00342D05">
        <w:t>Directorate description</w:t>
      </w:r>
    </w:p>
    <w:p w14:paraId="31AC7601" w14:textId="213CE067" w:rsidR="00FE73D3" w:rsidRDefault="00FE73D3" w:rsidP="00FE73D3">
      <w:r w:rsidRPr="00342D05">
        <w:t>The Stakeholder Engagement and Communications directorate is responsible for providing overarching strategic communications advice and the design and implementation of innovative internal and external communication services across DPIRD. This includes promotion of pillar strategies and regional development pri</w:t>
      </w:r>
      <w:r>
        <w:t>orities. The team is responsible for actively developing and leveraging stakeholder relationships and manages the DPIRD stakeholder engagement strategy.</w:t>
      </w:r>
    </w:p>
    <w:p w14:paraId="2F620152" w14:textId="77777777" w:rsidR="00FE73D3" w:rsidRDefault="00FE73D3" w:rsidP="00FE73D3"/>
    <w:p w14:paraId="70A430CD" w14:textId="652A0FB1" w:rsidR="00AC4A06" w:rsidRDefault="00AC4A06" w:rsidP="00FE73D3"/>
    <w:p w14:paraId="19A8F622" w14:textId="77777777" w:rsidR="00AC4A06" w:rsidRPr="00AC4A06" w:rsidRDefault="00AC4A06" w:rsidP="00AC4A06">
      <w:pPr>
        <w:rPr>
          <w:color w:val="632423" w:themeColor="accent2" w:themeShade="80"/>
        </w:rPr>
        <w:sectPr w:rsidR="00AC4A06" w:rsidRPr="00AC4A06" w:rsidSect="00241FE4">
          <w:type w:val="continuous"/>
          <w:pgSz w:w="16834" w:h="11909" w:orient="landscape"/>
          <w:pgMar w:top="1440" w:right="1440" w:bottom="1440" w:left="1440" w:header="720" w:footer="170" w:gutter="0"/>
          <w:cols w:num="2" w:space="720"/>
        </w:sectPr>
      </w:pPr>
    </w:p>
    <w:p w14:paraId="5D5E75E0" w14:textId="77777777" w:rsidR="00AC4A06" w:rsidRPr="00AC4A06" w:rsidRDefault="00AC4A06" w:rsidP="00AC4A06">
      <w:pPr>
        <w:sectPr w:rsidR="00AC4A06" w:rsidRPr="00AC4A06" w:rsidSect="00241FE4">
          <w:type w:val="continuous"/>
          <w:pgSz w:w="16834" w:h="11909" w:orient="landscape"/>
          <w:pgMar w:top="1440" w:right="1440" w:bottom="1440" w:left="1440" w:header="720" w:footer="170" w:gutter="0"/>
          <w:cols w:num="2" w:space="720"/>
        </w:sectPr>
      </w:pPr>
    </w:p>
    <w:p w14:paraId="10787429" w14:textId="77777777" w:rsidR="00B8209E" w:rsidRPr="00D86C3F" w:rsidRDefault="00B8209E" w:rsidP="00B8209E">
      <w:pPr>
        <w:pStyle w:val="Heading2"/>
      </w:pPr>
      <w:bookmarkStart w:id="41" w:name="_Toc16151022"/>
      <w:bookmarkStart w:id="42" w:name="_Toc19624699"/>
      <w:r w:rsidRPr="00D86C3F">
        <w:lastRenderedPageBreak/>
        <w:t>Administered legislation</w:t>
      </w:r>
      <w:bookmarkEnd w:id="41"/>
      <w:bookmarkEnd w:id="42"/>
    </w:p>
    <w:p w14:paraId="780D03DC" w14:textId="77777777" w:rsidR="0086303D" w:rsidRDefault="0086303D" w:rsidP="001879AA">
      <w:pPr>
        <w:sectPr w:rsidR="0086303D" w:rsidSect="00241FE4">
          <w:type w:val="continuous"/>
          <w:pgSz w:w="16834" w:h="11909" w:orient="landscape"/>
          <w:pgMar w:top="1440" w:right="1440" w:bottom="1440" w:left="1440" w:header="720" w:footer="170" w:gutter="0"/>
          <w:cols w:space="720"/>
        </w:sectPr>
      </w:pPr>
    </w:p>
    <w:p w14:paraId="265A0D41" w14:textId="77777777" w:rsidR="00CB24B7" w:rsidRDefault="00CB24B7" w:rsidP="004B781C">
      <w:r w:rsidRPr="00CB24B7">
        <w:lastRenderedPageBreak/>
        <w:t>The Minister for Regional Development; Agriculture and Food and the Minister for Fisheries are responsible for administering the following Acts:</w:t>
      </w:r>
    </w:p>
    <w:p w14:paraId="67BB33AE" w14:textId="77777777" w:rsidR="00CB24B7" w:rsidRDefault="00CB24B7" w:rsidP="003E5A51">
      <w:pPr>
        <w:pStyle w:val="Heading4"/>
        <w:sectPr w:rsidR="00CB24B7" w:rsidSect="00241FE4">
          <w:type w:val="continuous"/>
          <w:pgSz w:w="16834" w:h="11909" w:orient="landscape"/>
          <w:pgMar w:top="1440" w:right="1440" w:bottom="1440" w:left="1440" w:header="720" w:footer="170" w:gutter="0"/>
          <w:pgNumType w:start="1"/>
          <w:cols w:space="720"/>
        </w:sectPr>
      </w:pPr>
    </w:p>
    <w:p w14:paraId="13BA757A" w14:textId="77777777" w:rsidR="00CF5705" w:rsidRDefault="0074550F" w:rsidP="003E5A51">
      <w:pPr>
        <w:pStyle w:val="Heading4"/>
      </w:pPr>
      <w:r>
        <w:lastRenderedPageBreak/>
        <w:t xml:space="preserve">Minister for </w:t>
      </w:r>
      <w:r w:rsidR="002D4BED" w:rsidRPr="001879AA">
        <w:t>Regional Development</w:t>
      </w:r>
      <w:r w:rsidR="002D4BED">
        <w:t xml:space="preserve"> </w:t>
      </w:r>
    </w:p>
    <w:p w14:paraId="733985EF" w14:textId="77777777" w:rsidR="0091710C" w:rsidRPr="004B781C" w:rsidRDefault="0091710C" w:rsidP="004B781C">
      <w:pPr>
        <w:pStyle w:val="ListParagraph"/>
        <w:numPr>
          <w:ilvl w:val="0"/>
          <w:numId w:val="207"/>
        </w:numPr>
        <w:rPr>
          <w:i/>
        </w:rPr>
      </w:pPr>
      <w:r w:rsidRPr="004B781C">
        <w:rPr>
          <w:i/>
        </w:rPr>
        <w:t xml:space="preserve">Regional Development Commissions Act 1993 </w:t>
      </w:r>
    </w:p>
    <w:p w14:paraId="00D42002" w14:textId="77777777" w:rsidR="0091710C" w:rsidRPr="001B4653" w:rsidRDefault="0091710C" w:rsidP="004B781C">
      <w:pPr>
        <w:pStyle w:val="ListParagraph"/>
        <w:numPr>
          <w:ilvl w:val="0"/>
          <w:numId w:val="207"/>
        </w:numPr>
      </w:pPr>
      <w:r w:rsidRPr="004B781C">
        <w:rPr>
          <w:i/>
        </w:rPr>
        <w:t>Royalties for Regions Act 2009</w:t>
      </w:r>
      <w:r w:rsidRPr="0091710C">
        <w:t xml:space="preserve"> </w:t>
      </w:r>
      <w:r w:rsidRPr="001B4653">
        <w:t>(except Part 2, excluding sections 9 and 10, which is administered by the Treasurer principally assisted by the Department of Treasury)</w:t>
      </w:r>
    </w:p>
    <w:p w14:paraId="64DC9BB4" w14:textId="77777777" w:rsidR="001879AA" w:rsidRPr="001879AA" w:rsidRDefault="00CF5705" w:rsidP="0091710C">
      <w:pPr>
        <w:pStyle w:val="Heading4"/>
      </w:pPr>
      <w:r>
        <w:t xml:space="preserve">Minister for </w:t>
      </w:r>
      <w:r w:rsidR="001879AA" w:rsidRPr="001879AA">
        <w:t xml:space="preserve">Agriculture and Food </w:t>
      </w:r>
    </w:p>
    <w:p w14:paraId="7E4E4452" w14:textId="77777777" w:rsidR="0091710C" w:rsidRPr="001B4653" w:rsidRDefault="0091710C" w:rsidP="0091710C">
      <w:pPr>
        <w:pStyle w:val="ListParagraph"/>
        <w:numPr>
          <w:ilvl w:val="0"/>
          <w:numId w:val="4"/>
        </w:numPr>
      </w:pPr>
      <w:r w:rsidRPr="0091710C">
        <w:rPr>
          <w:i/>
        </w:rPr>
        <w:t xml:space="preserve">Aerial Spraying Control Act 1966 </w:t>
      </w:r>
      <w:r w:rsidRPr="001B4653">
        <w:t>(repealed 29 December 2018)</w:t>
      </w:r>
    </w:p>
    <w:p w14:paraId="1B9FF3BB" w14:textId="77777777" w:rsidR="0091710C" w:rsidRPr="0091710C" w:rsidRDefault="0091710C" w:rsidP="0091710C">
      <w:pPr>
        <w:pStyle w:val="ListParagraph"/>
        <w:numPr>
          <w:ilvl w:val="0"/>
          <w:numId w:val="4"/>
        </w:numPr>
        <w:rPr>
          <w:i/>
        </w:rPr>
      </w:pPr>
      <w:r w:rsidRPr="0091710C">
        <w:rPr>
          <w:i/>
        </w:rPr>
        <w:t>Agriculture and Related Resources Protection Act 1976</w:t>
      </w:r>
    </w:p>
    <w:p w14:paraId="6255FCD0" w14:textId="77777777" w:rsidR="0091710C" w:rsidRPr="0091710C" w:rsidRDefault="0091710C" w:rsidP="0091710C">
      <w:pPr>
        <w:pStyle w:val="ListParagraph"/>
        <w:numPr>
          <w:ilvl w:val="0"/>
          <w:numId w:val="4"/>
        </w:numPr>
        <w:rPr>
          <w:i/>
        </w:rPr>
      </w:pPr>
      <w:r w:rsidRPr="0091710C">
        <w:rPr>
          <w:i/>
        </w:rPr>
        <w:t>Agricultural and Veterinary Chemicals (Taxing) Act 1995</w:t>
      </w:r>
    </w:p>
    <w:p w14:paraId="17D09407" w14:textId="77777777" w:rsidR="0091710C" w:rsidRPr="0091710C" w:rsidRDefault="0091710C" w:rsidP="0091710C">
      <w:pPr>
        <w:pStyle w:val="ListParagraph"/>
        <w:numPr>
          <w:ilvl w:val="0"/>
          <w:numId w:val="4"/>
        </w:numPr>
        <w:rPr>
          <w:i/>
        </w:rPr>
      </w:pPr>
      <w:r w:rsidRPr="0091710C">
        <w:rPr>
          <w:i/>
        </w:rPr>
        <w:t>Agricultural and Veterinary Chemicals (Western Australia) Act 1995</w:t>
      </w:r>
    </w:p>
    <w:p w14:paraId="37CB8990" w14:textId="77777777" w:rsidR="0091710C" w:rsidRPr="0091710C" w:rsidRDefault="0091710C" w:rsidP="0091710C">
      <w:pPr>
        <w:pStyle w:val="ListParagraph"/>
        <w:numPr>
          <w:ilvl w:val="0"/>
          <w:numId w:val="4"/>
        </w:numPr>
        <w:rPr>
          <w:i/>
        </w:rPr>
      </w:pPr>
      <w:r w:rsidRPr="0091710C">
        <w:rPr>
          <w:i/>
        </w:rPr>
        <w:t>Agricultural Produce Commission Act 1988</w:t>
      </w:r>
    </w:p>
    <w:p w14:paraId="16693BEC" w14:textId="77777777" w:rsidR="0091710C" w:rsidRPr="0091710C" w:rsidRDefault="0091710C" w:rsidP="0091710C">
      <w:pPr>
        <w:pStyle w:val="ListParagraph"/>
        <w:numPr>
          <w:ilvl w:val="0"/>
          <w:numId w:val="4"/>
        </w:numPr>
        <w:rPr>
          <w:i/>
        </w:rPr>
      </w:pPr>
      <w:r w:rsidRPr="0091710C">
        <w:rPr>
          <w:i/>
        </w:rPr>
        <w:t>Animal Welfare Act 2002</w:t>
      </w:r>
    </w:p>
    <w:p w14:paraId="5E2C81B5" w14:textId="77777777" w:rsidR="0091710C" w:rsidRPr="0091710C" w:rsidRDefault="0091710C" w:rsidP="0091710C">
      <w:pPr>
        <w:pStyle w:val="ListParagraph"/>
        <w:numPr>
          <w:ilvl w:val="0"/>
          <w:numId w:val="4"/>
        </w:numPr>
        <w:rPr>
          <w:i/>
        </w:rPr>
      </w:pPr>
      <w:r w:rsidRPr="0091710C">
        <w:rPr>
          <w:i/>
        </w:rPr>
        <w:t>Biological Control Act 1986</w:t>
      </w:r>
    </w:p>
    <w:p w14:paraId="6C78E6B3" w14:textId="77777777" w:rsidR="0091710C" w:rsidRPr="0091710C" w:rsidRDefault="0091710C" w:rsidP="0091710C">
      <w:pPr>
        <w:pStyle w:val="ListParagraph"/>
        <w:numPr>
          <w:ilvl w:val="0"/>
          <w:numId w:val="4"/>
        </w:numPr>
        <w:rPr>
          <w:i/>
        </w:rPr>
      </w:pPr>
      <w:r w:rsidRPr="0091710C">
        <w:rPr>
          <w:i/>
        </w:rPr>
        <w:t>Biosecurity and Agriculture Management Act 2007</w:t>
      </w:r>
    </w:p>
    <w:p w14:paraId="75375B15" w14:textId="77777777" w:rsidR="0091710C" w:rsidRPr="0091710C" w:rsidRDefault="0091710C" w:rsidP="0091710C">
      <w:pPr>
        <w:pStyle w:val="ListParagraph"/>
        <w:numPr>
          <w:ilvl w:val="0"/>
          <w:numId w:val="4"/>
        </w:numPr>
        <w:rPr>
          <w:i/>
        </w:rPr>
      </w:pPr>
      <w:r w:rsidRPr="0091710C">
        <w:rPr>
          <w:i/>
        </w:rPr>
        <w:t>Biosecurity and Agriculture Management Rates and Charges Act 2007</w:t>
      </w:r>
    </w:p>
    <w:p w14:paraId="67AE30C8" w14:textId="77777777" w:rsidR="0091710C" w:rsidRPr="0091710C" w:rsidRDefault="0091710C" w:rsidP="0091710C">
      <w:pPr>
        <w:pStyle w:val="ListParagraph"/>
        <w:numPr>
          <w:ilvl w:val="0"/>
          <w:numId w:val="4"/>
        </w:numPr>
        <w:rPr>
          <w:i/>
        </w:rPr>
      </w:pPr>
      <w:r w:rsidRPr="0091710C">
        <w:rPr>
          <w:i/>
        </w:rPr>
        <w:t>Biosecurity and Agriculture Management (Repeal and Consequential Provisions) Act 2007</w:t>
      </w:r>
    </w:p>
    <w:p w14:paraId="2092681D" w14:textId="77777777" w:rsidR="0091710C" w:rsidRPr="0091710C" w:rsidRDefault="0091710C" w:rsidP="0091710C">
      <w:pPr>
        <w:pStyle w:val="ListParagraph"/>
        <w:numPr>
          <w:ilvl w:val="0"/>
          <w:numId w:val="4"/>
        </w:numPr>
        <w:rPr>
          <w:i/>
        </w:rPr>
      </w:pPr>
      <w:r w:rsidRPr="0091710C">
        <w:rPr>
          <w:i/>
        </w:rPr>
        <w:t>Bulk Handling Act 1967</w:t>
      </w:r>
    </w:p>
    <w:p w14:paraId="2BB0D2E3" w14:textId="77777777" w:rsidR="0091710C" w:rsidRPr="0091710C" w:rsidRDefault="0091710C" w:rsidP="0091710C">
      <w:pPr>
        <w:pStyle w:val="ListParagraph"/>
        <w:numPr>
          <w:ilvl w:val="0"/>
          <w:numId w:val="4"/>
        </w:numPr>
        <w:rPr>
          <w:i/>
        </w:rPr>
      </w:pPr>
      <w:r w:rsidRPr="0091710C">
        <w:rPr>
          <w:i/>
        </w:rPr>
        <w:t>Exotic Diseases of Animals Act 1993</w:t>
      </w:r>
    </w:p>
    <w:p w14:paraId="39972AB4" w14:textId="77777777" w:rsidR="0091710C" w:rsidRPr="0091710C" w:rsidRDefault="0091710C" w:rsidP="0091710C">
      <w:pPr>
        <w:pStyle w:val="ListParagraph"/>
        <w:numPr>
          <w:ilvl w:val="0"/>
          <w:numId w:val="4"/>
        </w:numPr>
        <w:rPr>
          <w:i/>
        </w:rPr>
      </w:pPr>
      <w:r w:rsidRPr="0091710C">
        <w:rPr>
          <w:i/>
        </w:rPr>
        <w:t>Gene Technology Act 2006</w:t>
      </w:r>
    </w:p>
    <w:p w14:paraId="774E05DE" w14:textId="77777777" w:rsidR="0091710C" w:rsidRPr="0091710C" w:rsidRDefault="0091710C" w:rsidP="0091710C">
      <w:pPr>
        <w:pStyle w:val="ListParagraph"/>
        <w:numPr>
          <w:ilvl w:val="0"/>
          <w:numId w:val="4"/>
        </w:numPr>
        <w:rPr>
          <w:i/>
        </w:rPr>
      </w:pPr>
      <w:r w:rsidRPr="0091710C">
        <w:rPr>
          <w:i/>
        </w:rPr>
        <w:lastRenderedPageBreak/>
        <w:t>Industrial Hemp Act 2004</w:t>
      </w:r>
    </w:p>
    <w:p w14:paraId="0744049F" w14:textId="77777777" w:rsidR="0091710C" w:rsidRPr="0091710C" w:rsidRDefault="0091710C" w:rsidP="0091710C">
      <w:pPr>
        <w:pStyle w:val="ListParagraph"/>
        <w:numPr>
          <w:ilvl w:val="0"/>
          <w:numId w:val="4"/>
        </w:numPr>
        <w:rPr>
          <w:i/>
        </w:rPr>
      </w:pPr>
      <w:r w:rsidRPr="0091710C">
        <w:rPr>
          <w:i/>
        </w:rPr>
        <w:t>Loans (Co-operative Companies) Act 2004</w:t>
      </w:r>
    </w:p>
    <w:p w14:paraId="5771FBB0" w14:textId="77777777" w:rsidR="0091710C" w:rsidRPr="0091710C" w:rsidRDefault="0091710C" w:rsidP="0091710C">
      <w:pPr>
        <w:pStyle w:val="ListParagraph"/>
        <w:numPr>
          <w:ilvl w:val="0"/>
          <w:numId w:val="4"/>
        </w:numPr>
        <w:rPr>
          <w:i/>
        </w:rPr>
      </w:pPr>
      <w:r w:rsidRPr="0091710C">
        <w:rPr>
          <w:i/>
        </w:rPr>
        <w:t>Marketing of Potatoes Act 1946</w:t>
      </w:r>
    </w:p>
    <w:p w14:paraId="4AD1640E" w14:textId="77777777" w:rsidR="0091710C" w:rsidRPr="0091710C" w:rsidRDefault="0091710C" w:rsidP="0091710C">
      <w:pPr>
        <w:pStyle w:val="ListParagraph"/>
        <w:numPr>
          <w:ilvl w:val="0"/>
          <w:numId w:val="4"/>
        </w:numPr>
        <w:rPr>
          <w:i/>
        </w:rPr>
      </w:pPr>
      <w:r w:rsidRPr="0091710C">
        <w:rPr>
          <w:i/>
        </w:rPr>
        <w:t>Ord River Dam Catchment Area (Straying Cattle) Act 1967</w:t>
      </w:r>
    </w:p>
    <w:p w14:paraId="5DF8541C" w14:textId="77777777" w:rsidR="0091710C" w:rsidRPr="0091710C" w:rsidRDefault="0091710C" w:rsidP="0091710C">
      <w:pPr>
        <w:pStyle w:val="ListParagraph"/>
        <w:numPr>
          <w:ilvl w:val="0"/>
          <w:numId w:val="4"/>
        </w:numPr>
        <w:rPr>
          <w:i/>
        </w:rPr>
      </w:pPr>
      <w:r w:rsidRPr="0091710C">
        <w:rPr>
          <w:i/>
        </w:rPr>
        <w:t>Royal Agricultural Society Act 1926</w:t>
      </w:r>
    </w:p>
    <w:p w14:paraId="1ABFAD03" w14:textId="77777777" w:rsidR="0091710C" w:rsidRPr="0091710C" w:rsidRDefault="0091710C" w:rsidP="0091710C">
      <w:pPr>
        <w:pStyle w:val="ListParagraph"/>
        <w:numPr>
          <w:ilvl w:val="0"/>
          <w:numId w:val="4"/>
        </w:numPr>
        <w:rPr>
          <w:i/>
        </w:rPr>
      </w:pPr>
      <w:r w:rsidRPr="0091710C">
        <w:rPr>
          <w:i/>
        </w:rPr>
        <w:t>Royal Agricultural Society Act Amendment Act 1929</w:t>
      </w:r>
    </w:p>
    <w:p w14:paraId="465D02B6" w14:textId="77777777" w:rsidR="0091710C" w:rsidRPr="0091710C" w:rsidRDefault="0091710C" w:rsidP="0091710C">
      <w:pPr>
        <w:pStyle w:val="ListParagraph"/>
        <w:numPr>
          <w:ilvl w:val="0"/>
          <w:numId w:val="4"/>
        </w:numPr>
        <w:rPr>
          <w:i/>
        </w:rPr>
      </w:pPr>
      <w:r w:rsidRPr="0091710C">
        <w:rPr>
          <w:i/>
        </w:rPr>
        <w:t>Rural Business Development Corporation Act 2000</w:t>
      </w:r>
    </w:p>
    <w:p w14:paraId="793DE9EA" w14:textId="77777777" w:rsidR="0091710C" w:rsidRPr="0091710C" w:rsidRDefault="0091710C" w:rsidP="0091710C">
      <w:pPr>
        <w:pStyle w:val="ListParagraph"/>
        <w:numPr>
          <w:ilvl w:val="0"/>
          <w:numId w:val="4"/>
        </w:numPr>
        <w:rPr>
          <w:i/>
        </w:rPr>
      </w:pPr>
      <w:r w:rsidRPr="0091710C">
        <w:rPr>
          <w:i/>
        </w:rPr>
        <w:t>Soil and Land Conservation Act 1945</w:t>
      </w:r>
    </w:p>
    <w:p w14:paraId="5743A221" w14:textId="77777777" w:rsidR="0091710C" w:rsidRPr="0091710C" w:rsidRDefault="0091710C" w:rsidP="0091710C">
      <w:pPr>
        <w:pStyle w:val="ListParagraph"/>
        <w:numPr>
          <w:ilvl w:val="0"/>
          <w:numId w:val="4"/>
        </w:numPr>
        <w:rPr>
          <w:i/>
        </w:rPr>
      </w:pPr>
      <w:r w:rsidRPr="0091710C">
        <w:rPr>
          <w:i/>
        </w:rPr>
        <w:t>Tree Plantation Agreements Act 2003</w:t>
      </w:r>
    </w:p>
    <w:p w14:paraId="58AFAA06" w14:textId="77777777" w:rsidR="0091710C" w:rsidRPr="0091710C" w:rsidRDefault="0091710C" w:rsidP="0091710C">
      <w:pPr>
        <w:pStyle w:val="ListParagraph"/>
        <w:numPr>
          <w:ilvl w:val="0"/>
          <w:numId w:val="4"/>
        </w:numPr>
        <w:rPr>
          <w:i/>
        </w:rPr>
      </w:pPr>
      <w:r w:rsidRPr="0091710C">
        <w:rPr>
          <w:i/>
        </w:rPr>
        <w:t>Veterinary Chemical Control and Animal Feeding Stuffs Act 1976</w:t>
      </w:r>
    </w:p>
    <w:p w14:paraId="661A8071" w14:textId="77777777" w:rsidR="0091710C" w:rsidRPr="0091710C" w:rsidRDefault="0091710C" w:rsidP="0091710C">
      <w:pPr>
        <w:pStyle w:val="ListParagraph"/>
        <w:numPr>
          <w:ilvl w:val="0"/>
          <w:numId w:val="4"/>
        </w:numPr>
        <w:rPr>
          <w:i/>
        </w:rPr>
      </w:pPr>
      <w:r w:rsidRPr="0091710C">
        <w:rPr>
          <w:i/>
        </w:rPr>
        <w:t>Veterinary Surgeons Act 1960</w:t>
      </w:r>
    </w:p>
    <w:p w14:paraId="21BE6E35" w14:textId="77777777" w:rsidR="0091710C" w:rsidRPr="0091710C" w:rsidRDefault="0091710C" w:rsidP="0091710C">
      <w:pPr>
        <w:pStyle w:val="ListParagraph"/>
        <w:numPr>
          <w:ilvl w:val="0"/>
          <w:numId w:val="4"/>
        </w:numPr>
        <w:rPr>
          <w:i/>
        </w:rPr>
      </w:pPr>
      <w:r w:rsidRPr="0091710C">
        <w:rPr>
          <w:i/>
        </w:rPr>
        <w:t>Western Australian Meat Industry Authority Act 1976</w:t>
      </w:r>
    </w:p>
    <w:p w14:paraId="2196A419" w14:textId="77777777" w:rsidR="001879AA" w:rsidRPr="001879AA" w:rsidRDefault="0074550F" w:rsidP="003E5A51">
      <w:pPr>
        <w:pStyle w:val="Heading4"/>
      </w:pPr>
      <w:r>
        <w:t xml:space="preserve">Minister for </w:t>
      </w:r>
      <w:r w:rsidR="001879AA" w:rsidRPr="001879AA">
        <w:t xml:space="preserve">Fisheries </w:t>
      </w:r>
    </w:p>
    <w:p w14:paraId="2B221971" w14:textId="77777777" w:rsidR="00CB24B7" w:rsidRPr="00C47E02" w:rsidRDefault="00CB24B7" w:rsidP="00C47E02">
      <w:pPr>
        <w:pStyle w:val="ListParagraph"/>
        <w:numPr>
          <w:ilvl w:val="0"/>
          <w:numId w:val="4"/>
        </w:numPr>
      </w:pPr>
      <w:bookmarkStart w:id="43" w:name="_Toc16151023"/>
      <w:bookmarkStart w:id="44" w:name="_Toc19088943"/>
      <w:bookmarkStart w:id="45" w:name="_Toc19180391"/>
      <w:r w:rsidRPr="00306206">
        <w:rPr>
          <w:i/>
        </w:rPr>
        <w:t>Aquatic Resources Management Act 2016</w:t>
      </w:r>
      <w:r w:rsidR="00F70E83" w:rsidRPr="00306206">
        <w:rPr>
          <w:i/>
        </w:rPr>
        <w:t xml:space="preserve"> </w:t>
      </w:r>
      <w:r w:rsidR="00F70E83" w:rsidRPr="00C47E02">
        <w:t>(not yet in effect)</w:t>
      </w:r>
      <w:bookmarkEnd w:id="43"/>
      <w:bookmarkEnd w:id="44"/>
      <w:bookmarkEnd w:id="45"/>
    </w:p>
    <w:p w14:paraId="5636CD08" w14:textId="77777777" w:rsidR="00CB24B7" w:rsidRPr="00306206" w:rsidRDefault="00CB24B7" w:rsidP="00C47E02">
      <w:pPr>
        <w:pStyle w:val="ListParagraph"/>
        <w:numPr>
          <w:ilvl w:val="0"/>
          <w:numId w:val="4"/>
        </w:numPr>
        <w:rPr>
          <w:i/>
        </w:rPr>
      </w:pPr>
      <w:bookmarkStart w:id="46" w:name="_Toc16151024"/>
      <w:bookmarkStart w:id="47" w:name="_Toc19088944"/>
      <w:bookmarkStart w:id="48" w:name="_Toc19180392"/>
      <w:r w:rsidRPr="00306206">
        <w:rPr>
          <w:i/>
        </w:rPr>
        <w:t>Fish Resources Management Act 1994</w:t>
      </w:r>
      <w:bookmarkEnd w:id="46"/>
      <w:bookmarkEnd w:id="47"/>
      <w:bookmarkEnd w:id="48"/>
    </w:p>
    <w:p w14:paraId="0F64829A" w14:textId="77777777" w:rsidR="00CB24B7" w:rsidRPr="00306206" w:rsidRDefault="00CB24B7" w:rsidP="00C47E02">
      <w:pPr>
        <w:pStyle w:val="ListParagraph"/>
        <w:numPr>
          <w:ilvl w:val="0"/>
          <w:numId w:val="4"/>
        </w:numPr>
        <w:rPr>
          <w:i/>
        </w:rPr>
      </w:pPr>
      <w:bookmarkStart w:id="49" w:name="_Toc16151025"/>
      <w:bookmarkStart w:id="50" w:name="_Toc19088945"/>
      <w:bookmarkStart w:id="51" w:name="_Toc19180393"/>
      <w:r w:rsidRPr="00306206">
        <w:rPr>
          <w:i/>
        </w:rPr>
        <w:t>Fisheries Adjustment Schemes Act 1987</w:t>
      </w:r>
      <w:bookmarkEnd w:id="49"/>
      <w:bookmarkEnd w:id="50"/>
      <w:bookmarkEnd w:id="51"/>
    </w:p>
    <w:p w14:paraId="1DF3077E" w14:textId="77777777" w:rsidR="00CB24B7" w:rsidRPr="00306206" w:rsidRDefault="00CB24B7" w:rsidP="00C47E02">
      <w:pPr>
        <w:pStyle w:val="ListParagraph"/>
        <w:numPr>
          <w:ilvl w:val="0"/>
          <w:numId w:val="4"/>
        </w:numPr>
        <w:rPr>
          <w:i/>
        </w:rPr>
      </w:pPr>
      <w:bookmarkStart w:id="52" w:name="_Toc16151026"/>
      <w:bookmarkStart w:id="53" w:name="_Toc19088946"/>
      <w:bookmarkStart w:id="54" w:name="_Toc19180394"/>
      <w:r w:rsidRPr="00306206">
        <w:rPr>
          <w:i/>
        </w:rPr>
        <w:t>Fishing and Related Industries Compensation (Marine Reserves) Act 1997</w:t>
      </w:r>
      <w:bookmarkEnd w:id="52"/>
      <w:bookmarkEnd w:id="53"/>
      <w:bookmarkEnd w:id="54"/>
    </w:p>
    <w:p w14:paraId="0F73336F" w14:textId="77777777" w:rsidR="00CB24B7" w:rsidRPr="00306206" w:rsidRDefault="00CB24B7" w:rsidP="00C47E02">
      <w:pPr>
        <w:pStyle w:val="ListParagraph"/>
        <w:numPr>
          <w:ilvl w:val="0"/>
          <w:numId w:val="4"/>
        </w:numPr>
        <w:rPr>
          <w:i/>
        </w:rPr>
      </w:pPr>
      <w:bookmarkStart w:id="55" w:name="_Toc16151027"/>
      <w:bookmarkStart w:id="56" w:name="_Toc19088947"/>
      <w:bookmarkStart w:id="57" w:name="_Toc19180395"/>
      <w:r w:rsidRPr="00306206">
        <w:rPr>
          <w:i/>
        </w:rPr>
        <w:t>Fishing Industry Promotion Training and Management Levy Act 1994</w:t>
      </w:r>
      <w:bookmarkEnd w:id="55"/>
      <w:bookmarkEnd w:id="56"/>
      <w:bookmarkEnd w:id="57"/>
    </w:p>
    <w:p w14:paraId="5188E7D0" w14:textId="77777777" w:rsidR="00CB24B7" w:rsidRPr="00306206" w:rsidRDefault="00CB24B7" w:rsidP="00C47E02">
      <w:pPr>
        <w:pStyle w:val="ListParagraph"/>
        <w:numPr>
          <w:ilvl w:val="0"/>
          <w:numId w:val="4"/>
        </w:numPr>
        <w:rPr>
          <w:i/>
        </w:rPr>
      </w:pPr>
      <w:bookmarkStart w:id="58" w:name="_Toc16151028"/>
      <w:bookmarkStart w:id="59" w:name="_Toc19088948"/>
      <w:bookmarkStart w:id="60" w:name="_Toc19180396"/>
      <w:r w:rsidRPr="00306206">
        <w:rPr>
          <w:i/>
        </w:rPr>
        <w:t>Pearling Act 1990</w:t>
      </w:r>
      <w:bookmarkEnd w:id="58"/>
      <w:bookmarkEnd w:id="59"/>
      <w:bookmarkEnd w:id="60"/>
    </w:p>
    <w:p w14:paraId="0C320323" w14:textId="77777777" w:rsidR="001879AA" w:rsidRDefault="001879AA" w:rsidP="005D6EEE">
      <w:pPr>
        <w:pStyle w:val="Heading2"/>
        <w:sectPr w:rsidR="001879AA" w:rsidSect="00241FE4">
          <w:type w:val="continuous"/>
          <w:pgSz w:w="16834" w:h="11909" w:orient="landscape"/>
          <w:pgMar w:top="1440" w:right="1440" w:bottom="1440" w:left="1440" w:header="720" w:footer="170" w:gutter="0"/>
          <w:pgNumType w:start="1"/>
          <w:cols w:num="2" w:space="720"/>
        </w:sectPr>
      </w:pPr>
    </w:p>
    <w:p w14:paraId="75AF10C1" w14:textId="77777777" w:rsidR="008419BD" w:rsidRDefault="008419BD" w:rsidP="008419BD">
      <w:pPr>
        <w:pStyle w:val="Heading2"/>
      </w:pPr>
      <w:bookmarkStart w:id="61" w:name="_Toc19624700"/>
      <w:r>
        <w:lastRenderedPageBreak/>
        <w:t>Performance management framework</w:t>
      </w:r>
      <w:bookmarkEnd w:id="61"/>
    </w:p>
    <w:p w14:paraId="5822C169" w14:textId="77777777" w:rsidR="008419BD" w:rsidRDefault="008419BD" w:rsidP="008419BD">
      <w:pPr>
        <w:pStyle w:val="Heading3"/>
        <w:sectPr w:rsidR="008419BD" w:rsidSect="00241FE4">
          <w:type w:val="continuous"/>
          <w:pgSz w:w="16834" w:h="11909" w:orient="landscape" w:code="9"/>
          <w:pgMar w:top="1440" w:right="1440" w:bottom="1440" w:left="1440" w:header="720" w:footer="170" w:gutter="0"/>
          <w:pgNumType w:start="12"/>
          <w:cols w:num="2" w:space="720"/>
          <w:docGrid w:linePitch="360"/>
        </w:sectPr>
      </w:pPr>
    </w:p>
    <w:p w14:paraId="4862B861" w14:textId="77777777" w:rsidR="001E5D71" w:rsidRPr="000154F3" w:rsidRDefault="001E5D71" w:rsidP="001E5D71">
      <w:r w:rsidRPr="000154F3">
        <w:lastRenderedPageBreak/>
        <w:t xml:space="preserve">DPIRD’s outcome-based management framework was </w:t>
      </w:r>
      <w:r>
        <w:t>updated for 2018/19 and presented in</w:t>
      </w:r>
      <w:r w:rsidRPr="000154F3">
        <w:t xml:space="preserve"> the 201</w:t>
      </w:r>
      <w:r>
        <w:t>8</w:t>
      </w:r>
      <w:r w:rsidRPr="000154F3">
        <w:t>/1</w:t>
      </w:r>
      <w:r>
        <w:t>9</w:t>
      </w:r>
      <w:r w:rsidRPr="000154F3">
        <w:t xml:space="preserve"> State Budget. </w:t>
      </w:r>
      <w:r>
        <w:t xml:space="preserve">The updated framework better reflects the integrated nature of our organisation’s functions. </w:t>
      </w:r>
    </w:p>
    <w:p w14:paraId="0E4835E9" w14:textId="77777777" w:rsidR="001E5D71" w:rsidRPr="000154F3" w:rsidRDefault="001E5D71" w:rsidP="001E5D71">
      <w:r w:rsidRPr="000154F3">
        <w:t>Under this framework, we contribute to the success of the State Government’s goal of ‘</w:t>
      </w:r>
      <w:r>
        <w:t>Future Jobs and Skills: Grow and diversify the economy, create jobs and support skills development</w:t>
      </w:r>
      <w:r w:rsidRPr="000154F3">
        <w:t xml:space="preserve">’. The </w:t>
      </w:r>
      <w:r>
        <w:t xml:space="preserve">updated </w:t>
      </w:r>
      <w:r w:rsidRPr="000154F3">
        <w:t xml:space="preserve">framework has </w:t>
      </w:r>
      <w:r>
        <w:t>seven</w:t>
      </w:r>
      <w:r w:rsidRPr="000154F3">
        <w:t xml:space="preserve"> agency-level desired outcomes within that goal, and seeks to achieve those outcomes by delivering </w:t>
      </w:r>
      <w:r>
        <w:t>seven</w:t>
      </w:r>
      <w:r w:rsidRPr="000154F3">
        <w:t xml:space="preserve"> services. </w:t>
      </w:r>
    </w:p>
    <w:p w14:paraId="0348E8DD" w14:textId="15676AD0" w:rsidR="001E5D71" w:rsidRPr="000154F3" w:rsidRDefault="001E5D71" w:rsidP="001E5D71">
      <w:r w:rsidRPr="000154F3">
        <w:t xml:space="preserve">The relationship between the </w:t>
      </w:r>
      <w:r w:rsidR="00921361">
        <w:t>G</w:t>
      </w:r>
      <w:r w:rsidRPr="000154F3">
        <w:t xml:space="preserve">overnment goal, desired outcomes and services is shown in </w:t>
      </w:r>
      <w:r w:rsidRPr="002647F9">
        <w:t xml:space="preserve">Table </w:t>
      </w:r>
      <w:r w:rsidR="002647F9" w:rsidRPr="002647F9">
        <w:t>1</w:t>
      </w:r>
      <w:r w:rsidRPr="000154F3">
        <w:t>. We measure performance against the outcomes and services through a range of key performance indicators, which examine effectiveness and efficiency.</w:t>
      </w:r>
    </w:p>
    <w:p w14:paraId="1F1A2920" w14:textId="77777777" w:rsidR="001E5D71" w:rsidRPr="000154F3" w:rsidRDefault="001E5D71" w:rsidP="001E5D71">
      <w:r w:rsidRPr="000154F3">
        <w:br w:type="column"/>
      </w:r>
      <w:r w:rsidRPr="000154F3">
        <w:lastRenderedPageBreak/>
        <w:t xml:space="preserve">DPIRD’s results against performance indicators are audited by the Auditor General. Our results are summarised in the ‘Key performance indicator targets and results’ section of this report, and explained in detail in the ‘Additional key performance indicator information’ section. </w:t>
      </w:r>
    </w:p>
    <w:p w14:paraId="49A86501" w14:textId="626B88B1" w:rsidR="001952DE" w:rsidRDefault="001E5D71" w:rsidP="00C637C6">
      <w:pPr>
        <w:sectPr w:rsidR="001952DE" w:rsidSect="00241FE4">
          <w:type w:val="continuous"/>
          <w:pgSz w:w="16834" w:h="11909" w:orient="landscape"/>
          <w:pgMar w:top="1440" w:right="1440" w:bottom="1440" w:left="1440" w:header="720" w:footer="170" w:gutter="0"/>
          <w:cols w:num="2" w:space="720"/>
        </w:sectPr>
      </w:pPr>
      <w:r w:rsidRPr="000154F3">
        <w:t>R</w:t>
      </w:r>
      <w:r w:rsidR="00866918">
        <w:t xml:space="preserve">egional </w:t>
      </w:r>
      <w:r w:rsidRPr="000154F3">
        <w:t>D</w:t>
      </w:r>
      <w:r w:rsidR="00866918">
        <w:t xml:space="preserve">evelopment </w:t>
      </w:r>
      <w:r w:rsidRPr="000154F3">
        <w:t>C</w:t>
      </w:r>
      <w:r w:rsidR="00866918">
        <w:t>ommissions’</w:t>
      </w:r>
      <w:r w:rsidRPr="000154F3">
        <w:t xml:space="preserve"> key performance indicators are disclosed in their respective annual reports.</w:t>
      </w:r>
    </w:p>
    <w:p w14:paraId="5C37A091" w14:textId="77777777" w:rsidR="001E5D71" w:rsidRDefault="001E5D71" w:rsidP="008419BD">
      <w:r>
        <w:lastRenderedPageBreak/>
        <w:br w:type="page"/>
      </w:r>
    </w:p>
    <w:p w14:paraId="5D17C645" w14:textId="7755F026" w:rsidR="001E5D71" w:rsidRDefault="001E5D71" w:rsidP="001E5D71">
      <w:r w:rsidRPr="00AD0E59">
        <w:lastRenderedPageBreak/>
        <w:t xml:space="preserve">Table </w:t>
      </w:r>
      <w:r w:rsidR="002647F9" w:rsidRPr="002647F9">
        <w:t>1</w:t>
      </w:r>
      <w:r w:rsidRPr="002647F9">
        <w:t xml:space="preserve"> </w:t>
      </w:r>
      <w:r w:rsidRPr="00AD0E59">
        <w:rPr>
          <w:b/>
        </w:rPr>
        <w:t>Outcome-based management framework</w:t>
      </w:r>
    </w:p>
    <w:tbl>
      <w:tblPr>
        <w:tblStyle w:val="ARTableStyle"/>
        <w:tblW w:w="13949" w:type="dxa"/>
        <w:tblLook w:val="04A0" w:firstRow="1" w:lastRow="0" w:firstColumn="1" w:lastColumn="0" w:noHBand="0" w:noVBand="1"/>
        <w:tblCaption w:val="Outcome-based management framework"/>
      </w:tblPr>
      <w:tblGrid>
        <w:gridCol w:w="3119"/>
        <w:gridCol w:w="4735"/>
        <w:gridCol w:w="6095"/>
      </w:tblGrid>
      <w:tr w:rsidR="001E5D71" w:rsidRPr="000957C5" w14:paraId="7FBCECA7" w14:textId="77777777" w:rsidTr="001E5D71">
        <w:trPr>
          <w:cnfStyle w:val="100000000000" w:firstRow="1" w:lastRow="0" w:firstColumn="0" w:lastColumn="0" w:oddVBand="0" w:evenVBand="0" w:oddHBand="0" w:evenHBand="0" w:firstRowFirstColumn="0" w:firstRowLastColumn="0" w:lastRowFirstColumn="0" w:lastRowLastColumn="0"/>
          <w:tblHeader/>
        </w:trPr>
        <w:tc>
          <w:tcPr>
            <w:tcW w:w="3119" w:type="dxa"/>
            <w:tcBorders>
              <w:top w:val="single" w:sz="4" w:space="0" w:color="auto"/>
              <w:right w:val="single" w:sz="4" w:space="0" w:color="FFFFFF" w:themeColor="background1"/>
            </w:tcBorders>
            <w:shd w:val="clear" w:color="auto" w:fill="003C69"/>
            <w:tcMar>
              <w:top w:w="0" w:type="dxa"/>
              <w:bottom w:w="85" w:type="dxa"/>
            </w:tcMar>
          </w:tcPr>
          <w:p w14:paraId="741E3EF9" w14:textId="77777777" w:rsidR="001E5D71" w:rsidRPr="000154F3" w:rsidRDefault="001E5D71" w:rsidP="001E5D71">
            <w:pPr>
              <w:pStyle w:val="Normaltabletext"/>
              <w:rPr>
                <w:b/>
                <w:color w:val="FFFFFF" w:themeColor="background1"/>
              </w:rPr>
            </w:pPr>
            <w:r w:rsidRPr="000154F3">
              <w:rPr>
                <w:b/>
                <w:color w:val="FFFFFF" w:themeColor="background1"/>
              </w:rPr>
              <w:t>Government goal</w:t>
            </w:r>
          </w:p>
        </w:tc>
        <w:tc>
          <w:tcPr>
            <w:tcW w:w="4735"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tcPr>
          <w:p w14:paraId="4762C49A" w14:textId="77777777" w:rsidR="001E5D71" w:rsidRPr="000154F3" w:rsidRDefault="001E5D71" w:rsidP="001E5D71">
            <w:pPr>
              <w:pStyle w:val="Normaltabletext"/>
              <w:rPr>
                <w:b/>
                <w:color w:val="FFFFFF" w:themeColor="background1"/>
              </w:rPr>
            </w:pPr>
            <w:r w:rsidRPr="000154F3">
              <w:rPr>
                <w:b/>
                <w:color w:val="FFFFFF" w:themeColor="background1"/>
              </w:rPr>
              <w:t>Desired outcome</w:t>
            </w:r>
          </w:p>
        </w:tc>
        <w:tc>
          <w:tcPr>
            <w:tcW w:w="6095" w:type="dxa"/>
            <w:tcBorders>
              <w:top w:val="single" w:sz="4" w:space="0" w:color="auto"/>
              <w:left w:val="single" w:sz="4" w:space="0" w:color="FFFFFF" w:themeColor="background1"/>
            </w:tcBorders>
            <w:shd w:val="clear" w:color="auto" w:fill="003C69"/>
            <w:tcMar>
              <w:top w:w="0" w:type="dxa"/>
              <w:bottom w:w="85" w:type="dxa"/>
            </w:tcMar>
          </w:tcPr>
          <w:p w14:paraId="331D2263" w14:textId="77777777" w:rsidR="001E5D71" w:rsidRPr="000154F3" w:rsidRDefault="001E5D71" w:rsidP="001E5D71">
            <w:pPr>
              <w:pStyle w:val="Normaltabletext"/>
              <w:rPr>
                <w:b/>
                <w:color w:val="FFFFFF" w:themeColor="background1"/>
              </w:rPr>
            </w:pPr>
            <w:r w:rsidRPr="000154F3">
              <w:rPr>
                <w:b/>
                <w:color w:val="FFFFFF" w:themeColor="background1"/>
              </w:rPr>
              <w:t>Services</w:t>
            </w:r>
          </w:p>
        </w:tc>
      </w:tr>
      <w:tr w:rsidR="001E5D71" w:rsidRPr="000957C5" w14:paraId="7D5F38A5" w14:textId="77777777" w:rsidTr="001E5D71">
        <w:tc>
          <w:tcPr>
            <w:tcW w:w="3119" w:type="dxa"/>
            <w:vMerge w:val="restart"/>
            <w:tcBorders>
              <w:top w:val="single" w:sz="4" w:space="0" w:color="auto"/>
              <w:right w:val="single" w:sz="4" w:space="0" w:color="003C69"/>
            </w:tcBorders>
            <w:tcMar>
              <w:top w:w="0" w:type="dxa"/>
              <w:bottom w:w="85" w:type="dxa"/>
            </w:tcMar>
            <w:vAlign w:val="center"/>
          </w:tcPr>
          <w:p w14:paraId="0DCFC7D2" w14:textId="77777777" w:rsidR="001E5D71" w:rsidRDefault="001E5D71" w:rsidP="001E5D71">
            <w:pPr>
              <w:pStyle w:val="Normaltabletext"/>
            </w:pPr>
            <w:r>
              <w:t>Future Jobs and Skills:</w:t>
            </w:r>
          </w:p>
          <w:p w14:paraId="77316E38" w14:textId="77777777" w:rsidR="001E5D71" w:rsidRPr="000154F3" w:rsidRDefault="001E5D71" w:rsidP="001E5D71">
            <w:pPr>
              <w:pStyle w:val="Normaltabletext"/>
            </w:pPr>
            <w:r>
              <w:t>Grow and diversify the economy, create jobs and support skills development.</w:t>
            </w:r>
          </w:p>
        </w:tc>
        <w:tc>
          <w:tcPr>
            <w:tcW w:w="4735" w:type="dxa"/>
            <w:tcBorders>
              <w:top w:val="single" w:sz="4" w:space="0" w:color="auto"/>
              <w:left w:val="single" w:sz="4" w:space="0" w:color="003C69"/>
              <w:bottom w:val="nil"/>
              <w:right w:val="single" w:sz="4" w:space="0" w:color="003C69"/>
            </w:tcBorders>
            <w:tcMar>
              <w:top w:w="0" w:type="dxa"/>
              <w:bottom w:w="85" w:type="dxa"/>
            </w:tcMar>
            <w:vAlign w:val="center"/>
          </w:tcPr>
          <w:p w14:paraId="3E5E5D9E" w14:textId="77777777" w:rsidR="001E5D71" w:rsidRDefault="001E5D71" w:rsidP="00E351AF">
            <w:pPr>
              <w:pStyle w:val="Normaltabletext"/>
              <w:numPr>
                <w:ilvl w:val="0"/>
                <w:numId w:val="206"/>
              </w:numPr>
              <w:ind w:left="365" w:hanging="365"/>
            </w:pPr>
            <w:r>
              <w:t>Regional Western Australia has</w:t>
            </w:r>
          </w:p>
          <w:p w14:paraId="453A593B" w14:textId="77777777" w:rsidR="001E5D71" w:rsidRPr="000154F3" w:rsidRDefault="001E5D71" w:rsidP="00995BF5">
            <w:pPr>
              <w:pStyle w:val="Normaltabletext"/>
              <w:ind w:left="365"/>
            </w:pPr>
            <w:r>
              <w:t>the investment to grow and create jobs</w:t>
            </w:r>
          </w:p>
        </w:tc>
        <w:tc>
          <w:tcPr>
            <w:tcW w:w="6095" w:type="dxa"/>
            <w:tcBorders>
              <w:top w:val="single" w:sz="4" w:space="0" w:color="auto"/>
              <w:left w:val="single" w:sz="4" w:space="0" w:color="003C69"/>
              <w:bottom w:val="nil"/>
            </w:tcBorders>
            <w:tcMar>
              <w:top w:w="0" w:type="dxa"/>
              <w:bottom w:w="85" w:type="dxa"/>
            </w:tcMar>
            <w:vAlign w:val="center"/>
          </w:tcPr>
          <w:p w14:paraId="6A7DF650" w14:textId="77777777" w:rsidR="001E5D71" w:rsidRPr="000154F3" w:rsidRDefault="001E5D71" w:rsidP="00E351AF">
            <w:pPr>
              <w:pStyle w:val="Normaltabletext"/>
              <w:numPr>
                <w:ilvl w:val="0"/>
                <w:numId w:val="5"/>
              </w:numPr>
            </w:pPr>
            <w:r w:rsidRPr="000737AF">
              <w:t>Regional Industry and Community Development Investment Facilitation</w:t>
            </w:r>
          </w:p>
        </w:tc>
      </w:tr>
      <w:tr w:rsidR="001E5D71" w:rsidRPr="000957C5" w14:paraId="4D2180BD" w14:textId="77777777" w:rsidTr="001E5D71">
        <w:trPr>
          <w:trHeight w:val="701"/>
        </w:trPr>
        <w:tc>
          <w:tcPr>
            <w:tcW w:w="3119" w:type="dxa"/>
            <w:vMerge/>
            <w:tcBorders>
              <w:right w:val="single" w:sz="4" w:space="0" w:color="003C69"/>
            </w:tcBorders>
            <w:shd w:val="clear" w:color="auto" w:fill="F2F2F2" w:themeFill="background1" w:themeFillShade="F2"/>
            <w:tcMar>
              <w:top w:w="0" w:type="dxa"/>
              <w:bottom w:w="85" w:type="dxa"/>
            </w:tcMar>
          </w:tcPr>
          <w:p w14:paraId="490D0D20" w14:textId="77777777" w:rsidR="001E5D71" w:rsidRPr="000154F3" w:rsidRDefault="001E5D71" w:rsidP="001E5D71">
            <w:pPr>
              <w:pStyle w:val="Normaltabletext"/>
            </w:pPr>
          </w:p>
        </w:tc>
        <w:tc>
          <w:tcPr>
            <w:tcW w:w="4735"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vAlign w:val="center"/>
          </w:tcPr>
          <w:p w14:paraId="14BD4FC8" w14:textId="77777777" w:rsidR="001E5D71" w:rsidRPr="000154F3" w:rsidRDefault="001E5D71" w:rsidP="00E351AF">
            <w:pPr>
              <w:pStyle w:val="Normaltabletext"/>
              <w:numPr>
                <w:ilvl w:val="0"/>
                <w:numId w:val="206"/>
              </w:numPr>
              <w:ind w:left="365" w:hanging="365"/>
            </w:pPr>
            <w:r>
              <w:t>Regional Western Australia has the technology to grow and create jobs</w:t>
            </w:r>
          </w:p>
        </w:tc>
        <w:tc>
          <w:tcPr>
            <w:tcW w:w="6095" w:type="dxa"/>
            <w:tcBorders>
              <w:top w:val="nil"/>
              <w:left w:val="single" w:sz="4" w:space="0" w:color="003C69"/>
              <w:bottom w:val="nil"/>
            </w:tcBorders>
            <w:shd w:val="clear" w:color="auto" w:fill="F2F2F2" w:themeFill="background1" w:themeFillShade="F2"/>
            <w:tcMar>
              <w:top w:w="0" w:type="dxa"/>
              <w:bottom w:w="85" w:type="dxa"/>
            </w:tcMar>
            <w:vAlign w:val="center"/>
          </w:tcPr>
          <w:p w14:paraId="3DAA6640" w14:textId="77777777" w:rsidR="001E5D71" w:rsidRPr="000154F3" w:rsidRDefault="001E5D71" w:rsidP="00E351AF">
            <w:pPr>
              <w:pStyle w:val="Normaltabletext"/>
              <w:numPr>
                <w:ilvl w:val="0"/>
                <w:numId w:val="5"/>
              </w:numPr>
            </w:pPr>
            <w:r w:rsidRPr="000737AF">
              <w:t>Regional Technical and Technological Development</w:t>
            </w:r>
          </w:p>
        </w:tc>
      </w:tr>
      <w:tr w:rsidR="001E5D71" w:rsidRPr="000957C5" w14:paraId="3B01D398" w14:textId="77777777" w:rsidTr="001E5D71">
        <w:tc>
          <w:tcPr>
            <w:tcW w:w="3119" w:type="dxa"/>
            <w:vMerge/>
            <w:tcBorders>
              <w:right w:val="single" w:sz="4" w:space="0" w:color="003C69"/>
            </w:tcBorders>
            <w:tcMar>
              <w:top w:w="0" w:type="dxa"/>
              <w:bottom w:w="85" w:type="dxa"/>
            </w:tcMar>
          </w:tcPr>
          <w:p w14:paraId="1954A42F" w14:textId="77777777" w:rsidR="001E5D71" w:rsidRPr="000154F3" w:rsidRDefault="001E5D71" w:rsidP="001E5D71">
            <w:pPr>
              <w:pStyle w:val="Normaltabletext"/>
            </w:pPr>
          </w:p>
        </w:tc>
        <w:tc>
          <w:tcPr>
            <w:tcW w:w="4735" w:type="dxa"/>
            <w:tcBorders>
              <w:top w:val="nil"/>
              <w:left w:val="single" w:sz="4" w:space="0" w:color="003C69"/>
              <w:bottom w:val="nil"/>
              <w:right w:val="single" w:sz="4" w:space="0" w:color="003C69"/>
            </w:tcBorders>
            <w:tcMar>
              <w:top w:w="0" w:type="dxa"/>
              <w:bottom w:w="85" w:type="dxa"/>
            </w:tcMar>
            <w:vAlign w:val="center"/>
          </w:tcPr>
          <w:p w14:paraId="5F2B6A87" w14:textId="77777777" w:rsidR="001E5D71" w:rsidRPr="000154F3" w:rsidRDefault="001E5D71" w:rsidP="00E351AF">
            <w:pPr>
              <w:pStyle w:val="Normaltabletext"/>
              <w:numPr>
                <w:ilvl w:val="0"/>
                <w:numId w:val="206"/>
              </w:numPr>
              <w:ind w:left="365" w:hanging="365"/>
            </w:pPr>
            <w:r>
              <w:t>Regional Western Australia has the skills and knowledge to grow and create jobs</w:t>
            </w:r>
          </w:p>
        </w:tc>
        <w:tc>
          <w:tcPr>
            <w:tcW w:w="6095" w:type="dxa"/>
            <w:tcBorders>
              <w:top w:val="nil"/>
              <w:left w:val="single" w:sz="4" w:space="0" w:color="003C69"/>
              <w:bottom w:val="nil"/>
            </w:tcBorders>
            <w:tcMar>
              <w:top w:w="0" w:type="dxa"/>
              <w:bottom w:w="85" w:type="dxa"/>
            </w:tcMar>
            <w:vAlign w:val="center"/>
          </w:tcPr>
          <w:p w14:paraId="1FA29383" w14:textId="77777777" w:rsidR="001E5D71" w:rsidRPr="000154F3" w:rsidRDefault="001E5D71" w:rsidP="00E351AF">
            <w:pPr>
              <w:pStyle w:val="Normaltabletext"/>
              <w:numPr>
                <w:ilvl w:val="0"/>
                <w:numId w:val="5"/>
              </w:numPr>
            </w:pPr>
            <w:r w:rsidRPr="000737AF">
              <w:t>Regional Skills and Knowledge Development</w:t>
            </w:r>
          </w:p>
        </w:tc>
      </w:tr>
      <w:tr w:rsidR="001E5D71" w:rsidRPr="000957C5" w14:paraId="4351D971" w14:textId="77777777" w:rsidTr="001E5D71">
        <w:tc>
          <w:tcPr>
            <w:tcW w:w="3119" w:type="dxa"/>
            <w:vMerge/>
            <w:tcBorders>
              <w:right w:val="single" w:sz="4" w:space="0" w:color="003C69"/>
            </w:tcBorders>
            <w:shd w:val="clear" w:color="auto" w:fill="F2F2F2" w:themeFill="background1" w:themeFillShade="F2"/>
            <w:tcMar>
              <w:top w:w="0" w:type="dxa"/>
              <w:bottom w:w="85" w:type="dxa"/>
            </w:tcMar>
          </w:tcPr>
          <w:p w14:paraId="501F413D" w14:textId="77777777" w:rsidR="001E5D71" w:rsidRPr="000154F3" w:rsidRDefault="001E5D71" w:rsidP="001E5D71">
            <w:pPr>
              <w:pStyle w:val="Normaltabletext"/>
              <w:rPr>
                <w:b/>
              </w:rPr>
            </w:pPr>
          </w:p>
        </w:tc>
        <w:tc>
          <w:tcPr>
            <w:tcW w:w="4735"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vAlign w:val="center"/>
          </w:tcPr>
          <w:p w14:paraId="5A16A4E3" w14:textId="77777777" w:rsidR="001E5D71" w:rsidRPr="000154F3" w:rsidRDefault="001E5D71" w:rsidP="00E351AF">
            <w:pPr>
              <w:pStyle w:val="Normaltabletext"/>
              <w:numPr>
                <w:ilvl w:val="0"/>
                <w:numId w:val="206"/>
              </w:numPr>
              <w:ind w:left="365" w:hanging="365"/>
            </w:pPr>
            <w:r>
              <w:t>Regional Western Australia has the social amenity, through recreational fisheries, to grow and create jobs</w:t>
            </w:r>
          </w:p>
        </w:tc>
        <w:tc>
          <w:tcPr>
            <w:tcW w:w="6095" w:type="dxa"/>
            <w:tcBorders>
              <w:top w:val="nil"/>
              <w:left w:val="single" w:sz="4" w:space="0" w:color="003C69"/>
              <w:bottom w:val="nil"/>
            </w:tcBorders>
            <w:shd w:val="clear" w:color="auto" w:fill="F2F2F2" w:themeFill="background1" w:themeFillShade="F2"/>
            <w:tcMar>
              <w:top w:w="0" w:type="dxa"/>
              <w:bottom w:w="85" w:type="dxa"/>
            </w:tcMar>
            <w:vAlign w:val="center"/>
          </w:tcPr>
          <w:p w14:paraId="31C08F9A" w14:textId="77777777" w:rsidR="001E5D71" w:rsidRPr="000154F3" w:rsidRDefault="001E5D71" w:rsidP="00E351AF">
            <w:pPr>
              <w:pStyle w:val="Normaltabletext"/>
              <w:numPr>
                <w:ilvl w:val="0"/>
                <w:numId w:val="5"/>
              </w:numPr>
            </w:pPr>
            <w:r w:rsidRPr="000737AF">
              <w:t>Regional Social Amenity Development</w:t>
            </w:r>
          </w:p>
        </w:tc>
      </w:tr>
      <w:tr w:rsidR="001E5D71" w:rsidRPr="000957C5" w14:paraId="53AB3FA2" w14:textId="77777777" w:rsidTr="001E5D71">
        <w:tc>
          <w:tcPr>
            <w:tcW w:w="3119" w:type="dxa"/>
            <w:vMerge/>
            <w:tcBorders>
              <w:right w:val="single" w:sz="4" w:space="0" w:color="003C69"/>
            </w:tcBorders>
            <w:shd w:val="clear" w:color="auto" w:fill="FFFFFF" w:themeFill="background1"/>
            <w:tcMar>
              <w:top w:w="0" w:type="dxa"/>
              <w:bottom w:w="85" w:type="dxa"/>
            </w:tcMar>
          </w:tcPr>
          <w:p w14:paraId="360F9D5E" w14:textId="77777777" w:rsidR="001E5D71" w:rsidRPr="000154F3" w:rsidRDefault="001E5D71" w:rsidP="001E5D71">
            <w:pPr>
              <w:pStyle w:val="Normaltabletext"/>
              <w:rPr>
                <w:b/>
              </w:rPr>
            </w:pPr>
          </w:p>
        </w:tc>
        <w:tc>
          <w:tcPr>
            <w:tcW w:w="4735" w:type="dxa"/>
            <w:tcBorders>
              <w:top w:val="nil"/>
              <w:left w:val="single" w:sz="4" w:space="0" w:color="003C69"/>
              <w:bottom w:val="nil"/>
              <w:right w:val="single" w:sz="4" w:space="0" w:color="003C69"/>
            </w:tcBorders>
            <w:shd w:val="clear" w:color="auto" w:fill="FFFFFF" w:themeFill="background1"/>
            <w:tcMar>
              <w:top w:w="0" w:type="dxa"/>
              <w:bottom w:w="85" w:type="dxa"/>
            </w:tcMar>
            <w:vAlign w:val="center"/>
          </w:tcPr>
          <w:p w14:paraId="1014E669" w14:textId="46307D72" w:rsidR="001E5D71" w:rsidRPr="000154F3" w:rsidRDefault="00921361" w:rsidP="00E351AF">
            <w:pPr>
              <w:pStyle w:val="Normaltabletext"/>
              <w:numPr>
                <w:ilvl w:val="0"/>
                <w:numId w:val="206"/>
              </w:numPr>
              <w:ind w:left="365" w:hanging="365"/>
            </w:pPr>
            <w:r>
              <w:t xml:space="preserve">Regional Development Commissions </w:t>
            </w:r>
            <w:r w:rsidR="001E5D71">
              <w:t>contribute to the economic development of regions</w:t>
            </w:r>
          </w:p>
        </w:tc>
        <w:tc>
          <w:tcPr>
            <w:tcW w:w="6095" w:type="dxa"/>
            <w:tcBorders>
              <w:top w:val="nil"/>
              <w:left w:val="single" w:sz="4" w:space="0" w:color="003C69"/>
              <w:bottom w:val="nil"/>
            </w:tcBorders>
            <w:shd w:val="clear" w:color="auto" w:fill="FFFFFF" w:themeFill="background1"/>
            <w:tcMar>
              <w:top w:w="0" w:type="dxa"/>
              <w:bottom w:w="85" w:type="dxa"/>
            </w:tcMar>
            <w:vAlign w:val="center"/>
          </w:tcPr>
          <w:p w14:paraId="0CD7F3A9" w14:textId="1311C4BA" w:rsidR="001E5D71" w:rsidRPr="000737AF" w:rsidRDefault="001E5D71" w:rsidP="00E351AF">
            <w:pPr>
              <w:pStyle w:val="Normaltabletext"/>
              <w:numPr>
                <w:ilvl w:val="0"/>
                <w:numId w:val="5"/>
              </w:numPr>
            </w:pPr>
            <w:r>
              <w:t xml:space="preserve">Corporate and Business Development Services Provided by the </w:t>
            </w:r>
            <w:r w:rsidRPr="000737AF">
              <w:t xml:space="preserve">Department to Support </w:t>
            </w:r>
            <w:r w:rsidR="00921361">
              <w:t>Regional Development Commissions</w:t>
            </w:r>
          </w:p>
        </w:tc>
      </w:tr>
      <w:tr w:rsidR="001E5D71" w:rsidRPr="000957C5" w14:paraId="0386A286" w14:textId="77777777" w:rsidTr="001E5D71">
        <w:tc>
          <w:tcPr>
            <w:tcW w:w="3119" w:type="dxa"/>
            <w:vMerge/>
            <w:tcBorders>
              <w:right w:val="single" w:sz="4" w:space="0" w:color="003C69"/>
            </w:tcBorders>
            <w:shd w:val="clear" w:color="auto" w:fill="F2F2F2" w:themeFill="background1" w:themeFillShade="F2"/>
            <w:tcMar>
              <w:top w:w="0" w:type="dxa"/>
              <w:bottom w:w="85" w:type="dxa"/>
            </w:tcMar>
          </w:tcPr>
          <w:p w14:paraId="6BB50E41" w14:textId="77777777" w:rsidR="001E5D71" w:rsidRPr="000154F3" w:rsidRDefault="001E5D71" w:rsidP="001E5D71">
            <w:pPr>
              <w:pStyle w:val="Normaltabletext"/>
              <w:rPr>
                <w:b/>
              </w:rPr>
            </w:pPr>
          </w:p>
        </w:tc>
        <w:tc>
          <w:tcPr>
            <w:tcW w:w="4735"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vAlign w:val="center"/>
          </w:tcPr>
          <w:p w14:paraId="1BF0BCBD" w14:textId="77777777" w:rsidR="001E5D71" w:rsidRPr="000154F3" w:rsidRDefault="001E5D71" w:rsidP="00E351AF">
            <w:pPr>
              <w:pStyle w:val="Normaltabletext"/>
              <w:numPr>
                <w:ilvl w:val="0"/>
                <w:numId w:val="206"/>
              </w:numPr>
              <w:ind w:left="365" w:hanging="365"/>
            </w:pPr>
            <w:r>
              <w:t>Western Australian agriculture and fishing protect their biosecurity advantages and integrity</w:t>
            </w:r>
          </w:p>
        </w:tc>
        <w:tc>
          <w:tcPr>
            <w:tcW w:w="6095" w:type="dxa"/>
            <w:tcBorders>
              <w:top w:val="nil"/>
              <w:left w:val="single" w:sz="4" w:space="0" w:color="003C69"/>
              <w:bottom w:val="nil"/>
            </w:tcBorders>
            <w:shd w:val="clear" w:color="auto" w:fill="F2F2F2" w:themeFill="background1" w:themeFillShade="F2"/>
            <w:tcMar>
              <w:top w:w="0" w:type="dxa"/>
              <w:bottom w:w="85" w:type="dxa"/>
            </w:tcMar>
            <w:vAlign w:val="center"/>
          </w:tcPr>
          <w:p w14:paraId="7D857280" w14:textId="77777777" w:rsidR="001E5D71" w:rsidRPr="000154F3" w:rsidRDefault="001E5D71" w:rsidP="00E351AF">
            <w:pPr>
              <w:pStyle w:val="Normaltabletext"/>
              <w:numPr>
                <w:ilvl w:val="0"/>
                <w:numId w:val="5"/>
              </w:numPr>
            </w:pPr>
            <w:r w:rsidRPr="000737AF">
              <w:t>Agricultural and Fisheries Biosecurity and Integrity</w:t>
            </w:r>
          </w:p>
        </w:tc>
      </w:tr>
      <w:tr w:rsidR="001E5D71" w:rsidRPr="000957C5" w14:paraId="640E3B65" w14:textId="77777777" w:rsidTr="001E5D71">
        <w:tc>
          <w:tcPr>
            <w:tcW w:w="3119" w:type="dxa"/>
            <w:vMerge/>
            <w:tcBorders>
              <w:bottom w:val="single" w:sz="4" w:space="0" w:color="003C69"/>
              <w:right w:val="single" w:sz="4" w:space="0" w:color="003C69"/>
            </w:tcBorders>
            <w:shd w:val="clear" w:color="auto" w:fill="F2F2F2" w:themeFill="background1" w:themeFillShade="F2"/>
            <w:tcMar>
              <w:top w:w="0" w:type="dxa"/>
              <w:bottom w:w="85" w:type="dxa"/>
            </w:tcMar>
          </w:tcPr>
          <w:p w14:paraId="5F159245" w14:textId="77777777" w:rsidR="001E5D71" w:rsidRPr="000154F3" w:rsidRDefault="001E5D71" w:rsidP="001E5D71">
            <w:pPr>
              <w:pStyle w:val="Normaltabletext"/>
              <w:rPr>
                <w:b/>
              </w:rPr>
            </w:pPr>
          </w:p>
        </w:tc>
        <w:tc>
          <w:tcPr>
            <w:tcW w:w="4735" w:type="dxa"/>
            <w:tcBorders>
              <w:top w:val="nil"/>
              <w:left w:val="single" w:sz="4" w:space="0" w:color="003C69"/>
              <w:bottom w:val="single" w:sz="4" w:space="0" w:color="003C69"/>
              <w:right w:val="single" w:sz="4" w:space="0" w:color="003C69"/>
            </w:tcBorders>
            <w:shd w:val="clear" w:color="auto" w:fill="FFFFFF" w:themeFill="background1"/>
            <w:tcMar>
              <w:top w:w="0" w:type="dxa"/>
              <w:bottom w:w="85" w:type="dxa"/>
            </w:tcMar>
            <w:vAlign w:val="center"/>
          </w:tcPr>
          <w:p w14:paraId="5999459E" w14:textId="77777777" w:rsidR="001E5D71" w:rsidRDefault="001E5D71" w:rsidP="00E351AF">
            <w:pPr>
              <w:pStyle w:val="Normaltabletext"/>
              <w:numPr>
                <w:ilvl w:val="0"/>
                <w:numId w:val="206"/>
              </w:numPr>
              <w:ind w:left="365" w:hanging="365"/>
            </w:pPr>
            <w:r>
              <w:t>Western Australian agriculture and fishing protect the sustainability of the natural resources on which they rely and impact</w:t>
            </w:r>
          </w:p>
        </w:tc>
        <w:tc>
          <w:tcPr>
            <w:tcW w:w="6095" w:type="dxa"/>
            <w:tcBorders>
              <w:top w:val="nil"/>
              <w:left w:val="single" w:sz="4" w:space="0" w:color="003C69"/>
              <w:bottom w:val="single" w:sz="4" w:space="0" w:color="003C69"/>
            </w:tcBorders>
            <w:shd w:val="clear" w:color="auto" w:fill="FFFFFF" w:themeFill="background1"/>
            <w:tcMar>
              <w:top w:w="0" w:type="dxa"/>
              <w:bottom w:w="85" w:type="dxa"/>
            </w:tcMar>
            <w:vAlign w:val="center"/>
          </w:tcPr>
          <w:p w14:paraId="6810B575" w14:textId="77777777" w:rsidR="001E5D71" w:rsidRPr="000154F3" w:rsidRDefault="001E5D71" w:rsidP="00E351AF">
            <w:pPr>
              <w:pStyle w:val="Normaltabletext"/>
              <w:numPr>
                <w:ilvl w:val="0"/>
                <w:numId w:val="5"/>
              </w:numPr>
            </w:pPr>
            <w:r w:rsidRPr="000737AF">
              <w:t>Agricultural and Fisheries Natural Resource Management</w:t>
            </w:r>
          </w:p>
        </w:tc>
      </w:tr>
    </w:tbl>
    <w:p w14:paraId="11096F21" w14:textId="77777777" w:rsidR="001E5D71" w:rsidRDefault="001E5D71" w:rsidP="001E5D71">
      <w:pPr>
        <w:pStyle w:val="Heading2"/>
        <w:spacing w:after="180"/>
      </w:pPr>
    </w:p>
    <w:p w14:paraId="31F90BDF" w14:textId="77777777" w:rsidR="00413F43" w:rsidRDefault="00413F43">
      <w:pPr>
        <w:spacing w:after="200" w:line="276" w:lineRule="auto"/>
        <w:rPr>
          <w:b/>
          <w:bCs/>
          <w:color w:val="00587C"/>
          <w:sz w:val="36"/>
          <w:szCs w:val="26"/>
        </w:rPr>
      </w:pPr>
      <w:r>
        <w:br w:type="page"/>
      </w:r>
    </w:p>
    <w:p w14:paraId="3A493D68" w14:textId="77777777" w:rsidR="008419BD" w:rsidRDefault="008419BD" w:rsidP="0082743E">
      <w:pPr>
        <w:pStyle w:val="Heading2"/>
        <w:spacing w:after="180"/>
      </w:pPr>
      <w:bookmarkStart w:id="62" w:name="_Toc19624701"/>
      <w:r>
        <w:lastRenderedPageBreak/>
        <w:t>Shared responsibilities with other agencies</w:t>
      </w:r>
      <w:bookmarkEnd w:id="62"/>
    </w:p>
    <w:p w14:paraId="26C59EFE" w14:textId="77777777" w:rsidR="00310775" w:rsidRDefault="00310775" w:rsidP="00310775">
      <w:pPr>
        <w:sectPr w:rsidR="00310775" w:rsidSect="00241FE4">
          <w:type w:val="continuous"/>
          <w:pgSz w:w="16834" w:h="11909" w:orient="landscape"/>
          <w:pgMar w:top="1440" w:right="1440" w:bottom="1440" w:left="1440" w:header="720" w:footer="170" w:gutter="0"/>
          <w:cols w:space="720"/>
        </w:sectPr>
      </w:pPr>
    </w:p>
    <w:p w14:paraId="06713272" w14:textId="77777777" w:rsidR="00A06394" w:rsidRPr="001E5D71" w:rsidRDefault="00A06394" w:rsidP="0082743E">
      <w:r w:rsidRPr="001E5D71">
        <w:lastRenderedPageBreak/>
        <w:t>DPIRD works closely with a range of national, state and local governments, non-government organisations and industry partners to achieve desired outcomes. Examples of our shared responsibilities under legislation or government direction are outlined below. We value our strong working relationships with these organisations.</w:t>
      </w:r>
      <w:r w:rsidR="001726A5" w:rsidRPr="001E5D71">
        <w:t xml:space="preserve"> </w:t>
      </w:r>
    </w:p>
    <w:p w14:paraId="3FA8ED6C" w14:textId="582358A5" w:rsidR="00A06394" w:rsidRPr="001E5D71" w:rsidRDefault="00A06394" w:rsidP="0082743E">
      <w:r w:rsidRPr="001E5D71">
        <w:t xml:space="preserve">In addition, we provide extensive technical expertise across the </w:t>
      </w:r>
      <w:r w:rsidR="00303960">
        <w:t>State</w:t>
      </w:r>
      <w:r w:rsidRPr="001E5D71">
        <w:t xml:space="preserve"> Government</w:t>
      </w:r>
      <w:r w:rsidR="00A7751E">
        <w:t>.</w:t>
      </w:r>
    </w:p>
    <w:p w14:paraId="4EA90FF1" w14:textId="77777777" w:rsidR="00EA3939" w:rsidRPr="001E5D71" w:rsidRDefault="00EA3939" w:rsidP="0082743E">
      <w:pPr>
        <w:rPr>
          <w:spacing w:val="-2"/>
        </w:rPr>
      </w:pPr>
      <w:r w:rsidRPr="001E5D71">
        <w:rPr>
          <w:spacing w:val="-2"/>
        </w:rPr>
        <w:t>In 2018/19</w:t>
      </w:r>
      <w:r w:rsidR="00422F50" w:rsidRPr="001E5D71">
        <w:rPr>
          <w:spacing w:val="-2"/>
        </w:rPr>
        <w:t>,</w:t>
      </w:r>
      <w:r w:rsidRPr="001E5D71">
        <w:rPr>
          <w:spacing w:val="-2"/>
        </w:rPr>
        <w:t xml:space="preserve"> we also t</w:t>
      </w:r>
      <w:r w:rsidR="00C85FE6" w:rsidRPr="001E5D71">
        <w:rPr>
          <w:spacing w:val="-2"/>
        </w:rPr>
        <w:t xml:space="preserve">ook </w:t>
      </w:r>
      <w:r w:rsidRPr="001E5D71">
        <w:rPr>
          <w:spacing w:val="-2"/>
        </w:rPr>
        <w:t xml:space="preserve">a leading role in </w:t>
      </w:r>
      <w:r w:rsidR="00C85FE6" w:rsidRPr="001E5D71">
        <w:rPr>
          <w:spacing w:val="-2"/>
        </w:rPr>
        <w:t>p</w:t>
      </w:r>
      <w:r w:rsidRPr="001E5D71">
        <w:rPr>
          <w:spacing w:val="-2"/>
        </w:rPr>
        <w:t xml:space="preserve">ublic </w:t>
      </w:r>
      <w:r w:rsidR="00C85FE6" w:rsidRPr="001E5D71">
        <w:rPr>
          <w:spacing w:val="-2"/>
        </w:rPr>
        <w:t>s</w:t>
      </w:r>
      <w:r w:rsidRPr="001E5D71">
        <w:rPr>
          <w:spacing w:val="-2"/>
        </w:rPr>
        <w:t xml:space="preserve">ector </w:t>
      </w:r>
      <w:r w:rsidR="00C85FE6" w:rsidRPr="001E5D71">
        <w:rPr>
          <w:spacing w:val="-2"/>
        </w:rPr>
        <w:t>r</w:t>
      </w:r>
      <w:r w:rsidRPr="001E5D71">
        <w:rPr>
          <w:spacing w:val="-2"/>
        </w:rPr>
        <w:t xml:space="preserve">eform initiatives such as </w:t>
      </w:r>
      <w:r w:rsidR="00C85FE6" w:rsidRPr="001E5D71">
        <w:rPr>
          <w:spacing w:val="-2"/>
        </w:rPr>
        <w:t xml:space="preserve">the </w:t>
      </w:r>
      <w:r w:rsidRPr="001E5D71">
        <w:rPr>
          <w:spacing w:val="-2"/>
        </w:rPr>
        <w:t>Our Priorities: Sharing Prosperity</w:t>
      </w:r>
      <w:r w:rsidR="00C85FE6" w:rsidRPr="001E5D71">
        <w:rPr>
          <w:spacing w:val="-2"/>
        </w:rPr>
        <w:t xml:space="preserve"> strategy,</w:t>
      </w:r>
      <w:r w:rsidRPr="001E5D71">
        <w:rPr>
          <w:spacing w:val="-2"/>
        </w:rPr>
        <w:t xml:space="preserve"> which is described further in </w:t>
      </w:r>
      <w:r w:rsidR="00C85FE6" w:rsidRPr="001E5D71">
        <w:rPr>
          <w:spacing w:val="-2"/>
        </w:rPr>
        <w:t xml:space="preserve">the </w:t>
      </w:r>
      <w:proofErr w:type="gramStart"/>
      <w:r w:rsidRPr="001E5D71">
        <w:rPr>
          <w:spacing w:val="-2"/>
        </w:rPr>
        <w:t>Significant</w:t>
      </w:r>
      <w:proofErr w:type="gramEnd"/>
      <w:r w:rsidRPr="001E5D71">
        <w:rPr>
          <w:spacing w:val="-2"/>
        </w:rPr>
        <w:t xml:space="preserve"> </w:t>
      </w:r>
      <w:r w:rsidR="00C85FE6" w:rsidRPr="001E5D71">
        <w:rPr>
          <w:spacing w:val="-2"/>
        </w:rPr>
        <w:t>i</w:t>
      </w:r>
      <w:r w:rsidRPr="001E5D71">
        <w:rPr>
          <w:spacing w:val="-2"/>
        </w:rPr>
        <w:t>ssues</w:t>
      </w:r>
      <w:r w:rsidR="00C85FE6" w:rsidRPr="001E5D71">
        <w:rPr>
          <w:spacing w:val="-2"/>
        </w:rPr>
        <w:t xml:space="preserve"> section</w:t>
      </w:r>
      <w:r w:rsidRPr="001E5D71">
        <w:rPr>
          <w:spacing w:val="-2"/>
        </w:rPr>
        <w:t>.</w:t>
      </w:r>
    </w:p>
    <w:p w14:paraId="46D563DF" w14:textId="77777777" w:rsidR="00846ED9" w:rsidRPr="0022616B" w:rsidRDefault="00422F50" w:rsidP="001E5D71">
      <w:pPr>
        <w:pStyle w:val="Heading3"/>
      </w:pPr>
      <w:r>
        <w:t xml:space="preserve">Aboriginal </w:t>
      </w:r>
      <w:r w:rsidRPr="001E5D71">
        <w:t>economic</w:t>
      </w:r>
      <w:r>
        <w:t xml:space="preserve"> d</w:t>
      </w:r>
      <w:r w:rsidR="00846ED9" w:rsidRPr="0022616B">
        <w:t>evelopment</w:t>
      </w:r>
    </w:p>
    <w:p w14:paraId="55D7B047" w14:textId="410B00BE" w:rsidR="00D06CE5" w:rsidRDefault="00D06CE5" w:rsidP="00D06CE5">
      <w:r w:rsidRPr="00342D05">
        <w:t xml:space="preserve">We lead the State Government’s delivery of Aboriginal economic development initiatives and work closely with a wide range of agencies including Department of Planning Lands and Heritage (DPLH) in supporting Aboriginal pastoralists and improving economic opportunities and divestment of the Aboriginal Lands Trust estate. We also work with the Department of </w:t>
      </w:r>
      <w:r w:rsidR="00303960">
        <w:t xml:space="preserve">the </w:t>
      </w:r>
      <w:r w:rsidRPr="00342D05">
        <w:t xml:space="preserve">Premier and Cabinet (DPC) in relation to Aboriginal Native Title agreements and policy matters including Closing the Gap targets, and </w:t>
      </w:r>
      <w:r w:rsidR="00D07E2A">
        <w:t xml:space="preserve">the </w:t>
      </w:r>
      <w:r w:rsidRPr="00342D05">
        <w:t>Department of Finance in supporting the implementation of Aboriginal Procurement Policy initiatives.</w:t>
      </w:r>
      <w:r>
        <w:t xml:space="preserve"> </w:t>
      </w:r>
    </w:p>
    <w:p w14:paraId="34F32DEA" w14:textId="77777777" w:rsidR="00846ED9" w:rsidRPr="00480FA9" w:rsidRDefault="008A40B8" w:rsidP="001E5D71">
      <w:pPr>
        <w:pStyle w:val="Heading3"/>
        <w:spacing w:before="0"/>
      </w:pPr>
      <w:r>
        <w:br w:type="column"/>
      </w:r>
      <w:r w:rsidR="00422F50">
        <w:lastRenderedPageBreak/>
        <w:t xml:space="preserve">Agricultural </w:t>
      </w:r>
      <w:r w:rsidR="00422F50" w:rsidRPr="001E5D71">
        <w:t>i</w:t>
      </w:r>
      <w:r w:rsidR="00846ED9" w:rsidRPr="001E5D71">
        <w:t>nvestment</w:t>
      </w:r>
      <w:r w:rsidR="00846ED9" w:rsidRPr="00480FA9">
        <w:t xml:space="preserve"> </w:t>
      </w:r>
    </w:p>
    <w:p w14:paraId="7035353C" w14:textId="77777777" w:rsidR="00C85FE6" w:rsidRDefault="00480FA9" w:rsidP="00480FA9">
      <w:r w:rsidRPr="00480FA9">
        <w:t>We work in collaboration with government and industry representatives to support interstate and international investment into our State’s primary industries, and are the lead point of contact for a</w:t>
      </w:r>
      <w:r w:rsidR="00C85FE6">
        <w:t>griculture and food investment.</w:t>
      </w:r>
    </w:p>
    <w:p w14:paraId="444826B9" w14:textId="483F14B2" w:rsidR="00480FA9" w:rsidRPr="00480FA9" w:rsidRDefault="00480FA9" w:rsidP="00480FA9">
      <w:pPr>
        <w:rPr>
          <w:b/>
          <w:bCs/>
        </w:rPr>
      </w:pPr>
      <w:r w:rsidRPr="00480FA9">
        <w:t>We work closely across gov</w:t>
      </w:r>
      <w:r w:rsidR="00705E44">
        <w:t>ernment departments to support s</w:t>
      </w:r>
      <w:r w:rsidRPr="00480FA9">
        <w:t xml:space="preserve">tate and </w:t>
      </w:r>
      <w:r w:rsidR="004D14E8">
        <w:t>Commonwealth</w:t>
      </w:r>
      <w:r w:rsidRPr="00480FA9">
        <w:t xml:space="preserve"> delegations and investment proposals, and collaborate with </w:t>
      </w:r>
      <w:r w:rsidR="004D14E8">
        <w:t>Commonwealth</w:t>
      </w:r>
      <w:r w:rsidR="00705E44">
        <w:t>, s</w:t>
      </w:r>
      <w:r w:rsidRPr="00480FA9">
        <w:t>tate and regional colleagues to deliver a cohesive and comprehensive service.</w:t>
      </w:r>
      <w:r w:rsidRPr="00480FA9">
        <w:rPr>
          <w:b/>
          <w:bCs/>
        </w:rPr>
        <w:t xml:space="preserve"> </w:t>
      </w:r>
    </w:p>
    <w:p w14:paraId="1F025EA7" w14:textId="77777777" w:rsidR="00A06394" w:rsidRPr="00030618" w:rsidRDefault="00A06394" w:rsidP="001E5D71">
      <w:pPr>
        <w:pStyle w:val="Heading3"/>
      </w:pPr>
      <w:r w:rsidRPr="00030618">
        <w:t xml:space="preserve">Animal </w:t>
      </w:r>
      <w:r w:rsidRPr="001E5D71">
        <w:t>welfare</w:t>
      </w:r>
    </w:p>
    <w:p w14:paraId="38F5DF2C" w14:textId="2BC9FADC" w:rsidR="00030618" w:rsidRPr="00E6136A" w:rsidRDefault="00030618" w:rsidP="00030618">
      <w:pPr>
        <w:rPr>
          <w:rFonts w:cs="Arial"/>
          <w:color w:val="000000" w:themeColor="text1"/>
        </w:rPr>
      </w:pPr>
      <w:r w:rsidRPr="00E6136A">
        <w:rPr>
          <w:rFonts w:cs="Arial"/>
          <w:color w:val="000000" w:themeColor="text1"/>
        </w:rPr>
        <w:t xml:space="preserve">Our department works with the Royal Society for the Prevention of Cruelty to Animals Western Australia (RSPCA WA), </w:t>
      </w:r>
      <w:r w:rsidR="004D14E8">
        <w:rPr>
          <w:rFonts w:cs="Arial"/>
          <w:color w:val="000000" w:themeColor="text1"/>
        </w:rPr>
        <w:t>Commonwealth</w:t>
      </w:r>
      <w:r w:rsidRPr="00E6136A">
        <w:rPr>
          <w:rFonts w:cs="Arial"/>
          <w:color w:val="000000" w:themeColor="text1"/>
        </w:rPr>
        <w:t xml:space="preserve"> Department of Agriculture and Water Resources (DAWR), Animal Health Australia, state agencies, jurisdictions and industry to</w:t>
      </w:r>
      <w:r>
        <w:rPr>
          <w:rFonts w:cs="Arial"/>
          <w:color w:val="000000" w:themeColor="text1"/>
        </w:rPr>
        <w:t xml:space="preserve"> develop and</w:t>
      </w:r>
      <w:r w:rsidRPr="00E6136A">
        <w:rPr>
          <w:rFonts w:cs="Arial"/>
          <w:color w:val="000000" w:themeColor="text1"/>
        </w:rPr>
        <w:t xml:space="preserve"> implement national animal welfare policies, standards and guidelines.</w:t>
      </w:r>
    </w:p>
    <w:p w14:paraId="4B7F5ECB" w14:textId="77777777" w:rsidR="00030618" w:rsidRPr="00E6136A" w:rsidRDefault="00030618" w:rsidP="00030618">
      <w:pPr>
        <w:rPr>
          <w:rFonts w:cs="Arial"/>
          <w:color w:val="000000" w:themeColor="text1"/>
        </w:rPr>
      </w:pPr>
      <w:r w:rsidRPr="00E6136A">
        <w:rPr>
          <w:rFonts w:cs="Arial"/>
          <w:color w:val="000000" w:themeColor="text1"/>
        </w:rPr>
        <w:t xml:space="preserve">We work with the RSPCA WA, DAWR; WA Police, port authorities, education and research facilities, and state and local governments to administer the </w:t>
      </w:r>
      <w:r w:rsidRPr="00E6136A">
        <w:rPr>
          <w:rFonts w:cs="Arial"/>
          <w:i/>
          <w:color w:val="000000" w:themeColor="text1"/>
        </w:rPr>
        <w:t>Animal Welfare Act 2002</w:t>
      </w:r>
      <w:r w:rsidRPr="00E6136A">
        <w:rPr>
          <w:rFonts w:cs="Arial"/>
          <w:color w:val="000000" w:themeColor="text1"/>
        </w:rPr>
        <w:t>; to promote livestock stewardship and ensure ethical use of animals for scientific research.</w:t>
      </w:r>
    </w:p>
    <w:p w14:paraId="70647A58" w14:textId="77777777" w:rsidR="00030618" w:rsidRPr="00E6136A" w:rsidRDefault="00030618" w:rsidP="00030618">
      <w:pPr>
        <w:rPr>
          <w:rFonts w:cs="Arial"/>
          <w:color w:val="000000" w:themeColor="text1"/>
        </w:rPr>
      </w:pPr>
      <w:r w:rsidRPr="00E6136A">
        <w:rPr>
          <w:rFonts w:cs="Arial"/>
          <w:color w:val="000000" w:themeColor="text1"/>
        </w:rPr>
        <w:t>Additionally, we work with state and local livestock aggregation agencies and animal industries to encourage compliance with recognised industry codes of practice.</w:t>
      </w:r>
    </w:p>
    <w:p w14:paraId="59B671B0" w14:textId="59380B7D" w:rsidR="00A06394" w:rsidRPr="001E5D71" w:rsidRDefault="00030618" w:rsidP="00A06394">
      <w:pPr>
        <w:rPr>
          <w:rFonts w:cs="Arial"/>
          <w:spacing w:val="-2"/>
        </w:rPr>
      </w:pPr>
      <w:r w:rsidRPr="008A40B8">
        <w:rPr>
          <w:rFonts w:cs="Arial"/>
          <w:iCs/>
          <w:color w:val="000000" w:themeColor="text1"/>
          <w:spacing w:val="-2"/>
        </w:rPr>
        <w:lastRenderedPageBreak/>
        <w:t>Following extensive collaboration between DPIRD, the State Emergency Management Committee (SEMC</w:t>
      </w:r>
      <w:r w:rsidR="00D07E2A">
        <w:rPr>
          <w:rFonts w:cs="Arial"/>
          <w:iCs/>
          <w:color w:val="000000" w:themeColor="text1"/>
          <w:spacing w:val="-2"/>
        </w:rPr>
        <w:t>)</w:t>
      </w:r>
      <w:r w:rsidRPr="008A40B8">
        <w:rPr>
          <w:rFonts w:cs="Arial"/>
          <w:iCs/>
          <w:color w:val="000000" w:themeColor="text1"/>
          <w:spacing w:val="-2"/>
        </w:rPr>
        <w:t>, and the SEMC Response and Capability Subcommittee Working Group</w:t>
      </w:r>
      <w:r w:rsidR="00047C32">
        <w:rPr>
          <w:rFonts w:cs="Arial"/>
          <w:iCs/>
          <w:color w:val="000000" w:themeColor="text1"/>
          <w:spacing w:val="-2"/>
        </w:rPr>
        <w:t>,</w:t>
      </w:r>
      <w:r w:rsidRPr="008A40B8">
        <w:rPr>
          <w:rFonts w:cs="Arial"/>
          <w:iCs/>
          <w:color w:val="000000" w:themeColor="text1"/>
          <w:spacing w:val="-2"/>
        </w:rPr>
        <w:t xml:space="preserve"> the State Support Plan for Animal Welfare in Emergencies has been developed. The interim plan </w:t>
      </w:r>
      <w:r w:rsidR="00CB10EC" w:rsidRPr="008A40B8">
        <w:rPr>
          <w:rFonts w:cs="Arial"/>
          <w:iCs/>
          <w:color w:val="000000" w:themeColor="text1"/>
          <w:spacing w:val="-2"/>
        </w:rPr>
        <w:t>outlines the S</w:t>
      </w:r>
      <w:r w:rsidRPr="008A40B8">
        <w:rPr>
          <w:rFonts w:cs="Arial"/>
          <w:iCs/>
          <w:color w:val="000000" w:themeColor="text1"/>
          <w:spacing w:val="-2"/>
        </w:rPr>
        <w:t xml:space="preserve">tate’s strategic arrangements for coordinating animal welfare services in preparedness for, response to and recovery from emergencies; and marks the beginning of formalising </w:t>
      </w:r>
      <w:r w:rsidR="00047C32">
        <w:rPr>
          <w:rFonts w:cs="Arial"/>
          <w:iCs/>
          <w:color w:val="000000" w:themeColor="text1"/>
          <w:spacing w:val="-2"/>
        </w:rPr>
        <w:t>our</w:t>
      </w:r>
      <w:r w:rsidRPr="008A40B8">
        <w:rPr>
          <w:rFonts w:cs="Arial"/>
          <w:iCs/>
          <w:color w:val="000000" w:themeColor="text1"/>
          <w:spacing w:val="-2"/>
        </w:rPr>
        <w:t xml:space="preserve"> department’s role in coordinating animal welfare support in emergencies. </w:t>
      </w:r>
    </w:p>
    <w:p w14:paraId="4734402F" w14:textId="77777777" w:rsidR="00A06394" w:rsidRPr="00A432F4" w:rsidRDefault="00A06394" w:rsidP="001E5D71">
      <w:pPr>
        <w:pStyle w:val="Heading3"/>
        <w:spacing w:before="240"/>
      </w:pPr>
      <w:r w:rsidRPr="00A432F4">
        <w:t xml:space="preserve">At-sea safety </w:t>
      </w:r>
      <w:r w:rsidRPr="001E5D71">
        <w:t>compliance</w:t>
      </w:r>
    </w:p>
    <w:p w14:paraId="3A8F1D59" w14:textId="77777777" w:rsidR="00A06394" w:rsidRPr="00A432F4" w:rsidRDefault="00A06394" w:rsidP="00A06394">
      <w:pPr>
        <w:rPr>
          <w:color w:val="000000" w:themeColor="text1"/>
        </w:rPr>
      </w:pPr>
      <w:r w:rsidRPr="00A432F4">
        <w:rPr>
          <w:color w:val="000000" w:themeColor="text1"/>
        </w:rPr>
        <w:t>Our Fisheries and Marine Officers provide at-sea marine safety compliance and education on behalf of the D</w:t>
      </w:r>
      <w:r w:rsidR="00F11175">
        <w:rPr>
          <w:color w:val="000000" w:themeColor="text1"/>
        </w:rPr>
        <w:t>epartment of Transport</w:t>
      </w:r>
      <w:r w:rsidRPr="00A432F4">
        <w:rPr>
          <w:color w:val="000000" w:themeColor="text1"/>
        </w:rPr>
        <w:t>.</w:t>
      </w:r>
    </w:p>
    <w:p w14:paraId="1F65A3BE" w14:textId="77777777" w:rsidR="00A06394" w:rsidRPr="00030618" w:rsidRDefault="00A06394" w:rsidP="003413A8">
      <w:pPr>
        <w:pStyle w:val="Heading3"/>
        <w:spacing w:before="240" w:after="60"/>
      </w:pPr>
      <w:r w:rsidRPr="001E5D71">
        <w:t>Biosecurity</w:t>
      </w:r>
    </w:p>
    <w:p w14:paraId="194783A5" w14:textId="51D7C5BA" w:rsidR="00030618" w:rsidRPr="00F11175" w:rsidRDefault="00030618" w:rsidP="00030618">
      <w:pPr>
        <w:rPr>
          <w:rFonts w:cs="Arial"/>
          <w:spacing w:val="-4"/>
        </w:rPr>
      </w:pPr>
      <w:r w:rsidRPr="00F11175">
        <w:rPr>
          <w:rFonts w:cs="Arial"/>
          <w:spacing w:val="-4"/>
        </w:rPr>
        <w:t xml:space="preserve">We work with Commonwealth, </w:t>
      </w:r>
      <w:r w:rsidR="00303960">
        <w:rPr>
          <w:rFonts w:cs="Arial"/>
          <w:spacing w:val="-4"/>
        </w:rPr>
        <w:t>S</w:t>
      </w:r>
      <w:r w:rsidRPr="00F11175">
        <w:rPr>
          <w:rFonts w:cs="Arial"/>
          <w:spacing w:val="-4"/>
        </w:rPr>
        <w:t xml:space="preserve">tate, territory and local governments to ensure Australia has a strong biosecurity system that can deliver on obligations under World Trade Organisation agreements, the Intergovernmental Agreement on Biosecurity, the National Environmental Biosecurity Response Agreement, the Emergency Animal Disease Response Agreement and the Emergency Plant Pest Response Deed. </w:t>
      </w:r>
    </w:p>
    <w:p w14:paraId="67921FB0" w14:textId="77777777" w:rsidR="00030618" w:rsidRDefault="00030618" w:rsidP="00030618">
      <w:pPr>
        <w:rPr>
          <w:rFonts w:cs="Arial"/>
        </w:rPr>
      </w:pPr>
      <w:r w:rsidRPr="00755A80">
        <w:rPr>
          <w:rFonts w:cs="Arial"/>
        </w:rPr>
        <w:t>We also work with other</w:t>
      </w:r>
      <w:r w:rsidR="00047C32">
        <w:rPr>
          <w:rFonts w:cs="Arial"/>
        </w:rPr>
        <w:t xml:space="preserve"> S</w:t>
      </w:r>
      <w:r>
        <w:rPr>
          <w:rFonts w:cs="Arial"/>
        </w:rPr>
        <w:t>tate</w:t>
      </w:r>
      <w:r w:rsidR="00047C32">
        <w:rPr>
          <w:rFonts w:cs="Arial"/>
        </w:rPr>
        <w:t xml:space="preserve"> G</w:t>
      </w:r>
      <w:r w:rsidRPr="00755A80">
        <w:rPr>
          <w:rFonts w:cs="Arial"/>
        </w:rPr>
        <w:t>overnment agencies, industry bodies, local communities, Indigenous rangers, Recognised Biosecurity Groups and others to help maintain the State’s biosecurity status and reputation for production systems and frameworks that deliver high-quality, safe and reliable products</w:t>
      </w:r>
      <w:r>
        <w:rPr>
          <w:rFonts w:cs="Arial"/>
        </w:rPr>
        <w:t xml:space="preserve">, as well as managing pests and diseases of economic significance. </w:t>
      </w:r>
    </w:p>
    <w:p w14:paraId="6BD69F77" w14:textId="398147BB" w:rsidR="00030618" w:rsidRPr="00047C32" w:rsidRDefault="00030618" w:rsidP="00030618">
      <w:pPr>
        <w:rPr>
          <w:rFonts w:cs="Arial"/>
          <w:spacing w:val="-4"/>
        </w:rPr>
      </w:pPr>
      <w:r w:rsidRPr="00047C32">
        <w:rPr>
          <w:rFonts w:cs="Arial"/>
          <w:spacing w:val="-4"/>
        </w:rPr>
        <w:lastRenderedPageBreak/>
        <w:t xml:space="preserve">We provide state policy leadership and extensive technical expertise in biosecurity and related areas across the </w:t>
      </w:r>
      <w:r w:rsidR="00921361">
        <w:rPr>
          <w:rFonts w:cs="Arial"/>
          <w:spacing w:val="-4"/>
        </w:rPr>
        <w:t>WA</w:t>
      </w:r>
      <w:r w:rsidRPr="00047C32">
        <w:rPr>
          <w:rFonts w:cs="Arial"/>
          <w:spacing w:val="-4"/>
        </w:rPr>
        <w:t xml:space="preserve"> Government. As an example, we chair the State’s Biosecurity Senior Officers Group </w:t>
      </w:r>
      <w:r w:rsidR="00921361">
        <w:rPr>
          <w:rFonts w:cs="Arial"/>
          <w:spacing w:val="-4"/>
        </w:rPr>
        <w:t>(</w:t>
      </w:r>
      <w:r w:rsidRPr="00047C32">
        <w:rPr>
          <w:rFonts w:cs="Arial"/>
          <w:spacing w:val="-4"/>
        </w:rPr>
        <w:t xml:space="preserve">comprising DPIRD, </w:t>
      </w:r>
      <w:r w:rsidR="00047C32" w:rsidRPr="00047C32">
        <w:rPr>
          <w:rFonts w:cs="Arial"/>
          <w:spacing w:val="-4"/>
        </w:rPr>
        <w:t xml:space="preserve">the Department of Biodiversity, Conservation and Attractions </w:t>
      </w:r>
      <w:r w:rsidR="00047C32" w:rsidRPr="006807FC">
        <w:rPr>
          <w:rFonts w:cs="Arial"/>
          <w:spacing w:val="-4"/>
        </w:rPr>
        <w:t>(</w:t>
      </w:r>
      <w:r w:rsidRPr="006807FC">
        <w:rPr>
          <w:rFonts w:cs="Arial"/>
          <w:spacing w:val="-4"/>
        </w:rPr>
        <w:t>DBCA</w:t>
      </w:r>
      <w:r w:rsidR="00047C32" w:rsidRPr="00047C32">
        <w:rPr>
          <w:rFonts w:cs="Arial"/>
          <w:spacing w:val="-4"/>
        </w:rPr>
        <w:t>)</w:t>
      </w:r>
      <w:r w:rsidRPr="00047C32">
        <w:rPr>
          <w:rFonts w:cs="Arial"/>
          <w:spacing w:val="-4"/>
        </w:rPr>
        <w:t xml:space="preserve"> and the Forest Products Commission</w:t>
      </w:r>
      <w:r w:rsidR="00921361">
        <w:rPr>
          <w:rFonts w:cs="Arial"/>
          <w:spacing w:val="-4"/>
        </w:rPr>
        <w:t>)</w:t>
      </w:r>
      <w:r w:rsidRPr="00047C32">
        <w:rPr>
          <w:rFonts w:cs="Arial"/>
          <w:spacing w:val="-4"/>
        </w:rPr>
        <w:t xml:space="preserve">, and the Western Australian Gene Technology Interdepartmental Committee with membership from the Department of Health and DBCA. </w:t>
      </w:r>
    </w:p>
    <w:p w14:paraId="23B09417" w14:textId="3B9107CE" w:rsidR="00030618" w:rsidRDefault="00030618" w:rsidP="00030618">
      <w:pPr>
        <w:rPr>
          <w:rFonts w:cs="Arial"/>
        </w:rPr>
      </w:pPr>
      <w:r w:rsidRPr="00755A80">
        <w:rPr>
          <w:rFonts w:cs="Arial"/>
        </w:rPr>
        <w:t>We support the National Management Group</w:t>
      </w:r>
      <w:r>
        <w:rPr>
          <w:rFonts w:cs="Arial"/>
        </w:rPr>
        <w:t>,</w:t>
      </w:r>
      <w:r w:rsidRPr="00755A80">
        <w:rPr>
          <w:rFonts w:cs="Arial"/>
        </w:rPr>
        <w:t xml:space="preserve"> National Biosecurity Committee</w:t>
      </w:r>
      <w:r>
        <w:rPr>
          <w:rFonts w:cs="Arial"/>
        </w:rPr>
        <w:t>, Animal Health Committee, Plant Health Committee</w:t>
      </w:r>
      <w:r w:rsidR="00047C32">
        <w:rPr>
          <w:rFonts w:cs="Arial"/>
        </w:rPr>
        <w:t>,</w:t>
      </w:r>
      <w:r>
        <w:rPr>
          <w:rFonts w:cs="Arial"/>
        </w:rPr>
        <w:t xml:space="preserve"> and Environment and </w:t>
      </w:r>
      <w:proofErr w:type="spellStart"/>
      <w:r>
        <w:rPr>
          <w:rFonts w:cs="Arial"/>
        </w:rPr>
        <w:t>Invasives</w:t>
      </w:r>
      <w:proofErr w:type="spellEnd"/>
      <w:r>
        <w:rPr>
          <w:rFonts w:cs="Arial"/>
        </w:rPr>
        <w:t xml:space="preserve"> Committee to determine and deliver on biosecurity priorities in the national interest</w:t>
      </w:r>
      <w:r w:rsidRPr="00755A80">
        <w:rPr>
          <w:rFonts w:cs="Arial"/>
        </w:rPr>
        <w:t xml:space="preserve">. We share responsibilities with DAWR, Plant Health Australia and </w:t>
      </w:r>
      <w:r w:rsidR="002B5CDF" w:rsidRPr="00E6136A">
        <w:rPr>
          <w:rFonts w:cs="Arial"/>
          <w:color w:val="000000" w:themeColor="text1"/>
        </w:rPr>
        <w:t>Animal Health Australia</w:t>
      </w:r>
      <w:r w:rsidR="002B5CDF" w:rsidRPr="00755A80">
        <w:rPr>
          <w:rFonts w:cs="Arial"/>
        </w:rPr>
        <w:t xml:space="preserve"> </w:t>
      </w:r>
      <w:r w:rsidRPr="00755A80">
        <w:rPr>
          <w:rFonts w:cs="Arial"/>
        </w:rPr>
        <w:t>to support government–industry arrangements to grow and protect our primary production industries and meet biosecurity and product integrity outcomes.</w:t>
      </w:r>
    </w:p>
    <w:p w14:paraId="482DF392" w14:textId="77777777" w:rsidR="00030618" w:rsidRDefault="00030618" w:rsidP="00030618">
      <w:pPr>
        <w:rPr>
          <w:rFonts w:cs="Arial"/>
        </w:rPr>
      </w:pPr>
      <w:r>
        <w:rPr>
          <w:rFonts w:cs="Arial"/>
        </w:rPr>
        <w:t>We re</w:t>
      </w:r>
      <w:r w:rsidR="007B2850">
        <w:rPr>
          <w:rFonts w:cs="Arial"/>
        </w:rPr>
        <w:t>present the Western Australian G</w:t>
      </w:r>
      <w:r>
        <w:rPr>
          <w:rFonts w:cs="Arial"/>
        </w:rPr>
        <w:t xml:space="preserve">overnment on the national Gene Technology Standing Committee and the Harmonisation of </w:t>
      </w:r>
      <w:proofErr w:type="spellStart"/>
      <w:r>
        <w:rPr>
          <w:rFonts w:cs="Arial"/>
        </w:rPr>
        <w:t>Agvet</w:t>
      </w:r>
      <w:proofErr w:type="spellEnd"/>
      <w:r>
        <w:rPr>
          <w:rFonts w:cs="Arial"/>
        </w:rPr>
        <w:t xml:space="preserve"> Chemicals Use Task Force and share responsibility for delivering these outcomes with other relevant government agencies.  </w:t>
      </w:r>
    </w:p>
    <w:p w14:paraId="25E6113E" w14:textId="77777777" w:rsidR="00A06394" w:rsidRPr="00A432F4" w:rsidRDefault="00A06394" w:rsidP="003413A8">
      <w:pPr>
        <w:pStyle w:val="Heading3"/>
        <w:spacing w:before="240"/>
      </w:pPr>
      <w:r w:rsidRPr="003413A8">
        <w:t>Emergency</w:t>
      </w:r>
      <w:r w:rsidRPr="00A432F4">
        <w:t xml:space="preserve"> management/natural disaster relief</w:t>
      </w:r>
    </w:p>
    <w:p w14:paraId="06302BE7" w14:textId="77777777" w:rsidR="00030618" w:rsidRDefault="00030618" w:rsidP="00030618">
      <w:pPr>
        <w:rPr>
          <w:rFonts w:cs="Arial"/>
        </w:rPr>
      </w:pPr>
      <w:r>
        <w:rPr>
          <w:rFonts w:cs="Arial"/>
        </w:rPr>
        <w:t>Our department continues to work closely with the SEM</w:t>
      </w:r>
      <w:r w:rsidR="003D5FCE">
        <w:rPr>
          <w:rFonts w:cs="Arial"/>
        </w:rPr>
        <w:t>C</w:t>
      </w:r>
      <w:r w:rsidR="000C41DE">
        <w:rPr>
          <w:rFonts w:cs="Arial"/>
        </w:rPr>
        <w:t>, hazard m</w:t>
      </w:r>
      <w:r>
        <w:rPr>
          <w:rFonts w:cs="Arial"/>
        </w:rPr>
        <w:t>anagemen</w:t>
      </w:r>
      <w:r w:rsidR="000C41DE">
        <w:rPr>
          <w:rFonts w:cs="Arial"/>
        </w:rPr>
        <w:t>t agencies, local g</w:t>
      </w:r>
      <w:r>
        <w:rPr>
          <w:rFonts w:cs="Arial"/>
        </w:rPr>
        <w:t xml:space="preserve">overnment and identified stakeholders with respect to enhancing the State’s emergency management arrangements (legislative and policy framework), in addition to enhanced prevention, preparedness, response and recovery capability and capacity. </w:t>
      </w:r>
    </w:p>
    <w:p w14:paraId="0110EF20" w14:textId="77777777" w:rsidR="00030618" w:rsidRDefault="00030618" w:rsidP="00030618">
      <w:pPr>
        <w:rPr>
          <w:rFonts w:cs="Arial"/>
        </w:rPr>
      </w:pPr>
      <w:r w:rsidRPr="00755A80">
        <w:rPr>
          <w:rFonts w:cs="Arial"/>
        </w:rPr>
        <w:lastRenderedPageBreak/>
        <w:t xml:space="preserve">We </w:t>
      </w:r>
      <w:r>
        <w:rPr>
          <w:rFonts w:cs="Arial"/>
        </w:rPr>
        <w:t>continue to directly support the State Emergency Management Plan and all-hazards emergency management arrangements (</w:t>
      </w:r>
      <w:proofErr w:type="spellStart"/>
      <w:r>
        <w:rPr>
          <w:rFonts w:cs="Arial"/>
        </w:rPr>
        <w:t>Westplans</w:t>
      </w:r>
      <w:proofErr w:type="spellEnd"/>
      <w:r>
        <w:rPr>
          <w:rFonts w:cs="Arial"/>
        </w:rPr>
        <w:t xml:space="preserve">) in the State to prevent, prepare for, respond to and recover from identified hazards as listed in the </w:t>
      </w:r>
      <w:r w:rsidRPr="00363128">
        <w:rPr>
          <w:rFonts w:cs="Arial"/>
          <w:i/>
        </w:rPr>
        <w:t>Emergency Management Act</w:t>
      </w:r>
      <w:r w:rsidR="00363128" w:rsidRPr="00363128">
        <w:rPr>
          <w:rFonts w:cs="Arial"/>
          <w:i/>
        </w:rPr>
        <w:t xml:space="preserve"> 2005</w:t>
      </w:r>
      <w:r>
        <w:rPr>
          <w:rFonts w:cs="Arial"/>
        </w:rPr>
        <w:t xml:space="preserve">.  </w:t>
      </w:r>
    </w:p>
    <w:p w14:paraId="01B24691" w14:textId="77777777" w:rsidR="00846ED9" w:rsidRPr="00422F50" w:rsidRDefault="00422F50" w:rsidP="00E31955">
      <w:pPr>
        <w:pStyle w:val="Heading3"/>
      </w:pPr>
      <w:r w:rsidRPr="00422F50">
        <w:t>Food industry d</w:t>
      </w:r>
      <w:r w:rsidR="00846ED9" w:rsidRPr="00422F50">
        <w:t>evelopment</w:t>
      </w:r>
    </w:p>
    <w:p w14:paraId="2F49D509" w14:textId="662C7C75" w:rsidR="00422F50" w:rsidRPr="00422F50" w:rsidRDefault="00422F50" w:rsidP="00422F50">
      <w:pPr>
        <w:rPr>
          <w:bCs/>
        </w:rPr>
      </w:pPr>
      <w:r w:rsidRPr="00422F50">
        <w:t xml:space="preserve">In collaboration with other </w:t>
      </w:r>
      <w:r w:rsidRPr="00422F50">
        <w:rPr>
          <w:bCs/>
        </w:rPr>
        <w:t xml:space="preserve">WA </w:t>
      </w:r>
      <w:r w:rsidRPr="00422F50">
        <w:t xml:space="preserve">departments, other state and territory jurisdictions, the Commonwealth (DAWR, Austrade, </w:t>
      </w:r>
      <w:proofErr w:type="spellStart"/>
      <w:r w:rsidRPr="00422F50">
        <w:t>AusIndustry</w:t>
      </w:r>
      <w:proofErr w:type="spellEnd"/>
      <w:r w:rsidRPr="00422F50">
        <w:t xml:space="preserve"> and </w:t>
      </w:r>
      <w:r w:rsidR="00921361">
        <w:t>Food Innovation Australia Limited</w:t>
      </w:r>
      <w:r w:rsidRPr="00422F50">
        <w:t xml:space="preserve">) and industry representatives, we support and enable the development of the </w:t>
      </w:r>
      <w:r w:rsidRPr="00422F50">
        <w:rPr>
          <w:bCs/>
        </w:rPr>
        <w:t>food industry across the State.</w:t>
      </w:r>
    </w:p>
    <w:p w14:paraId="3E7E8DA0" w14:textId="77777777" w:rsidR="00A06394" w:rsidRPr="00A432F4" w:rsidRDefault="00A06394" w:rsidP="00E31955">
      <w:pPr>
        <w:pStyle w:val="Heading3"/>
      </w:pPr>
      <w:r w:rsidRPr="00A432F4">
        <w:t xml:space="preserve">Incident </w:t>
      </w:r>
      <w:r w:rsidRPr="00E31955">
        <w:t>management</w:t>
      </w:r>
    </w:p>
    <w:p w14:paraId="180C0C08" w14:textId="43244641" w:rsidR="00A432F4" w:rsidRDefault="00A432F4" w:rsidP="00A432F4">
      <w:r w:rsidRPr="00755A80">
        <w:t xml:space="preserve">We </w:t>
      </w:r>
      <w:r>
        <w:t xml:space="preserve">continue to </w:t>
      </w:r>
      <w:r w:rsidRPr="00755A80">
        <w:t xml:space="preserve">work with </w:t>
      </w:r>
      <w:r w:rsidR="000C41DE">
        <w:t xml:space="preserve">the Commonwealth, </w:t>
      </w:r>
      <w:r w:rsidR="00303960">
        <w:t>S</w:t>
      </w:r>
      <w:r w:rsidR="000C41DE">
        <w:t>tate, territory and local g</w:t>
      </w:r>
      <w:r>
        <w:t>overnmen</w:t>
      </w:r>
      <w:r w:rsidR="000C41DE">
        <w:t>ts, other government agencies, i</w:t>
      </w:r>
      <w:r>
        <w:t>ndustry bodies a</w:t>
      </w:r>
      <w:r w:rsidR="000C41DE">
        <w:t>nd local communities to ensure n</w:t>
      </w:r>
      <w:r>
        <w:t>ationally consistent response arrangements are in place to promote the effective and timely management of biosecurity incidents and emergencies</w:t>
      </w:r>
      <w:r w:rsidR="00921361">
        <w:t>,</w:t>
      </w:r>
      <w:r>
        <w:t xml:space="preserve"> includ</w:t>
      </w:r>
      <w:r w:rsidR="00921361">
        <w:t>ing</w:t>
      </w:r>
      <w:r>
        <w:t xml:space="preserve"> </w:t>
      </w:r>
      <w:r w:rsidRPr="00755A80">
        <w:t>incursions of national and regional exotic plant, livestock, aquatic or environmental pests and diseases</w:t>
      </w:r>
      <w:r>
        <w:t xml:space="preserve">. </w:t>
      </w:r>
    </w:p>
    <w:p w14:paraId="2136430F" w14:textId="77777777" w:rsidR="00A06394" w:rsidRPr="00E31955" w:rsidRDefault="00A06394" w:rsidP="00E31955">
      <w:pPr>
        <w:pStyle w:val="Heading3"/>
        <w:rPr>
          <w:rFonts w:ascii="Arial Bold" w:hAnsi="Arial Bold" w:hint="eastAsia"/>
          <w:spacing w:val="-4"/>
        </w:rPr>
      </w:pPr>
      <w:r w:rsidRPr="00E31955">
        <w:rPr>
          <w:rFonts w:ascii="Arial Bold" w:hAnsi="Arial Bold"/>
          <w:spacing w:val="-4"/>
        </w:rPr>
        <w:t xml:space="preserve">Information </w:t>
      </w:r>
      <w:r w:rsidR="003802DF" w:rsidRPr="00E31955">
        <w:rPr>
          <w:rFonts w:ascii="Arial Bold" w:hAnsi="Arial Bold"/>
          <w:spacing w:val="-4"/>
        </w:rPr>
        <w:t xml:space="preserve">and </w:t>
      </w:r>
      <w:r w:rsidR="00E84C50" w:rsidRPr="00E31955">
        <w:rPr>
          <w:rFonts w:ascii="Arial Bold" w:hAnsi="Arial Bold"/>
          <w:spacing w:val="-4"/>
        </w:rPr>
        <w:t>c</w:t>
      </w:r>
      <w:r w:rsidR="00985960" w:rsidRPr="00E31955">
        <w:rPr>
          <w:rFonts w:ascii="Arial Bold" w:hAnsi="Arial Bold"/>
          <w:spacing w:val="-4"/>
        </w:rPr>
        <w:t xml:space="preserve">ommunications </w:t>
      </w:r>
      <w:r w:rsidR="00E84C50" w:rsidRPr="00E31955">
        <w:rPr>
          <w:rFonts w:ascii="Arial Bold" w:hAnsi="Arial Bold"/>
          <w:spacing w:val="-4"/>
        </w:rPr>
        <w:t>t</w:t>
      </w:r>
      <w:r w:rsidRPr="00E31955">
        <w:rPr>
          <w:rFonts w:ascii="Arial Bold" w:hAnsi="Arial Bold"/>
          <w:spacing w:val="-4"/>
        </w:rPr>
        <w:t>echnology (ICT)</w:t>
      </w:r>
    </w:p>
    <w:p w14:paraId="39B75A1C" w14:textId="77777777" w:rsidR="0084095D" w:rsidRPr="00AD7E88" w:rsidRDefault="0084095D" w:rsidP="00C85FE6">
      <w:r w:rsidRPr="00AD7E88">
        <w:t>We currently provide ICT (helpdesk, server and network) support for the former Department of Lands functions in the Department of Planning, Lands and Heritage</w:t>
      </w:r>
      <w:r w:rsidR="00A716EA">
        <w:t xml:space="preserve"> </w:t>
      </w:r>
      <w:r w:rsidR="00A716EA" w:rsidRPr="007546C2">
        <w:t>(DPLH</w:t>
      </w:r>
      <w:r w:rsidR="00A716EA">
        <w:t>)</w:t>
      </w:r>
      <w:r w:rsidRPr="00AD7E88">
        <w:t xml:space="preserve">, under a shared services model. </w:t>
      </w:r>
    </w:p>
    <w:p w14:paraId="4A08BED6" w14:textId="77777777" w:rsidR="00846ED9" w:rsidRPr="00422F50" w:rsidRDefault="00846ED9" w:rsidP="00E31955">
      <w:pPr>
        <w:pStyle w:val="Heading3"/>
      </w:pPr>
      <w:r w:rsidRPr="00422F50">
        <w:lastRenderedPageBreak/>
        <w:t xml:space="preserve">Local </w:t>
      </w:r>
      <w:r w:rsidRPr="00E31955">
        <w:t>Content</w:t>
      </w:r>
      <w:r w:rsidRPr="00422F50">
        <w:t xml:space="preserve"> Program</w:t>
      </w:r>
    </w:p>
    <w:p w14:paraId="4C8DE957" w14:textId="095B7F5C" w:rsidR="00422F50" w:rsidRDefault="00422F50" w:rsidP="00422F50">
      <w:pPr>
        <w:rPr>
          <w:b/>
          <w:bCs/>
        </w:rPr>
      </w:pPr>
      <w:r w:rsidRPr="00422F50">
        <w:t xml:space="preserve">Our Local Content Team works in collaboration with </w:t>
      </w:r>
      <w:r w:rsidR="00C81638">
        <w:t>the Department of Jobs, Tourism, Science and Innovation (</w:t>
      </w:r>
      <w:r w:rsidRPr="00422F50">
        <w:t>JTSI</w:t>
      </w:r>
      <w:r w:rsidR="00C81638">
        <w:t>)</w:t>
      </w:r>
      <w:r w:rsidRPr="00422F50">
        <w:t xml:space="preserve"> to maximise procurement and contract opportunities for regional entities by creating awareness and pathways to accessing State Government-funded tender and contract opportunities.</w:t>
      </w:r>
    </w:p>
    <w:p w14:paraId="7B3D8106" w14:textId="77777777" w:rsidR="00A06394" w:rsidRPr="00A432F4" w:rsidRDefault="00A06394" w:rsidP="00E31955">
      <w:pPr>
        <w:pStyle w:val="Heading3"/>
        <w:spacing w:before="240"/>
      </w:pPr>
      <w:r w:rsidRPr="00A432F4">
        <w:t>Marine park management</w:t>
      </w:r>
    </w:p>
    <w:p w14:paraId="018BBBE5" w14:textId="583A4233" w:rsidR="00A06394" w:rsidRPr="00A432F4" w:rsidRDefault="00921361" w:rsidP="00A06394">
      <w:pPr>
        <w:rPr>
          <w:color w:val="000000" w:themeColor="text1"/>
        </w:rPr>
      </w:pPr>
      <w:r>
        <w:rPr>
          <w:color w:val="000000" w:themeColor="text1"/>
        </w:rPr>
        <w:t xml:space="preserve">While </w:t>
      </w:r>
      <w:r w:rsidR="00A06394" w:rsidRPr="00A432F4">
        <w:rPr>
          <w:color w:val="000000" w:themeColor="text1"/>
        </w:rPr>
        <w:t xml:space="preserve">DBCA is the lead agency responsible for establishment and management of marine reserves, we are responsible for managing fishing, pearling and aquaculture in marine reserves, including compliance, in accordance with the </w:t>
      </w:r>
      <w:r w:rsidR="00A06394" w:rsidRPr="00A432F4">
        <w:rPr>
          <w:i/>
          <w:color w:val="000000" w:themeColor="text1"/>
        </w:rPr>
        <w:t>Fish Resources Management Act 1994</w:t>
      </w:r>
      <w:r w:rsidR="00A06394" w:rsidRPr="00A432F4">
        <w:rPr>
          <w:color w:val="000000" w:themeColor="text1"/>
        </w:rPr>
        <w:t>.</w:t>
      </w:r>
    </w:p>
    <w:p w14:paraId="68B3E547" w14:textId="77777777" w:rsidR="00A06394" w:rsidRPr="003C6FDF" w:rsidRDefault="00A06394" w:rsidP="00E31955">
      <w:pPr>
        <w:pStyle w:val="Heading3"/>
        <w:spacing w:before="240"/>
      </w:pPr>
      <w:r w:rsidRPr="003C6FDF">
        <w:t xml:space="preserve">Natural </w:t>
      </w:r>
      <w:r w:rsidR="00E84C50" w:rsidRPr="00E31955">
        <w:t>r</w:t>
      </w:r>
      <w:r w:rsidRPr="00E31955">
        <w:t>esource</w:t>
      </w:r>
      <w:r w:rsidRPr="003C6FDF">
        <w:t xml:space="preserve"> </w:t>
      </w:r>
      <w:r w:rsidR="00E84C50" w:rsidRPr="003C6FDF">
        <w:t>m</w:t>
      </w:r>
      <w:r w:rsidRPr="003C6FDF">
        <w:t>anagement (NRM)</w:t>
      </w:r>
    </w:p>
    <w:p w14:paraId="586FD1A0" w14:textId="77777777" w:rsidR="00A06394" w:rsidRPr="003C6FDF" w:rsidRDefault="007D6E10" w:rsidP="00A06394">
      <w:pPr>
        <w:rPr>
          <w:color w:val="000000" w:themeColor="text1"/>
        </w:rPr>
      </w:pPr>
      <w:r w:rsidRPr="003C6FDF">
        <w:rPr>
          <w:color w:val="000000" w:themeColor="text1"/>
        </w:rPr>
        <w:t>Our department</w:t>
      </w:r>
      <w:r w:rsidR="00A06394" w:rsidRPr="003C6FDF">
        <w:rPr>
          <w:color w:val="000000" w:themeColor="text1"/>
        </w:rPr>
        <w:t xml:space="preserve"> support</w:t>
      </w:r>
      <w:r w:rsidR="003928B1" w:rsidRPr="003C6FDF">
        <w:rPr>
          <w:color w:val="000000" w:themeColor="text1"/>
        </w:rPr>
        <w:t>s</w:t>
      </w:r>
      <w:r w:rsidR="00A06394" w:rsidRPr="003C6FDF">
        <w:rPr>
          <w:color w:val="000000" w:themeColor="text1"/>
        </w:rPr>
        <w:t xml:space="preserve"> the State NRM Office, which delivers the State NRM Program on behalf of Government.</w:t>
      </w:r>
    </w:p>
    <w:p w14:paraId="54C9BD97" w14:textId="77777777" w:rsidR="00A06394" w:rsidRPr="003C6FDF" w:rsidRDefault="00A06394" w:rsidP="00A06394">
      <w:pPr>
        <w:rPr>
          <w:color w:val="000000" w:themeColor="text1"/>
        </w:rPr>
      </w:pPr>
      <w:r w:rsidRPr="003C6FDF">
        <w:rPr>
          <w:color w:val="000000" w:themeColor="text1"/>
        </w:rPr>
        <w:t>We work closely with the DBCA with respect to whale entanglement mitigation strategies.</w:t>
      </w:r>
    </w:p>
    <w:p w14:paraId="5A7B3B38" w14:textId="77777777" w:rsidR="00A06394" w:rsidRPr="003C6FDF" w:rsidRDefault="00A06394" w:rsidP="00A06394">
      <w:pPr>
        <w:rPr>
          <w:color w:val="000000" w:themeColor="text1"/>
        </w:rPr>
      </w:pPr>
      <w:r w:rsidRPr="003C6FDF">
        <w:rPr>
          <w:color w:val="000000" w:themeColor="text1"/>
        </w:rPr>
        <w:t xml:space="preserve">We work in partnership with the commercial fishing industry through funding provided to the Western Australian Fishing Industry Council and various affiliated sector bodies, as well as with recreational fishers through </w:t>
      </w:r>
      <w:proofErr w:type="spellStart"/>
      <w:r w:rsidRPr="003C6FDF">
        <w:rPr>
          <w:color w:val="000000" w:themeColor="text1"/>
        </w:rPr>
        <w:t>Recfishwest</w:t>
      </w:r>
      <w:proofErr w:type="spellEnd"/>
      <w:r w:rsidRPr="003C6FDF">
        <w:rPr>
          <w:color w:val="000000" w:themeColor="text1"/>
        </w:rPr>
        <w:t>.</w:t>
      </w:r>
    </w:p>
    <w:p w14:paraId="449BCCBA" w14:textId="77777777" w:rsidR="00654BAF" w:rsidRDefault="00654BAF" w:rsidP="00E31955">
      <w:pPr>
        <w:pStyle w:val="Heading3"/>
        <w:spacing w:before="240"/>
      </w:pPr>
      <w:r>
        <w:br w:type="page"/>
      </w:r>
    </w:p>
    <w:p w14:paraId="2809DF4D" w14:textId="77777777" w:rsidR="00985960" w:rsidRPr="003C6FDF" w:rsidRDefault="00985960" w:rsidP="00E31955">
      <w:pPr>
        <w:pStyle w:val="Heading3"/>
        <w:spacing w:before="240"/>
      </w:pPr>
      <w:r w:rsidRPr="003C6FDF">
        <w:lastRenderedPageBreak/>
        <w:t xml:space="preserve">Pastoral lands </w:t>
      </w:r>
      <w:r w:rsidRPr="00E31955">
        <w:t>management</w:t>
      </w:r>
    </w:p>
    <w:p w14:paraId="1DC85DBF" w14:textId="016D83A1" w:rsidR="001E5D71" w:rsidRPr="00A716EA" w:rsidRDefault="003C6FDF" w:rsidP="003C6FDF">
      <w:pPr>
        <w:rPr>
          <w:rFonts w:cs="Arial"/>
        </w:rPr>
      </w:pPr>
      <w:r w:rsidRPr="00A716EA">
        <w:rPr>
          <w:rFonts w:cs="Arial"/>
        </w:rPr>
        <w:t xml:space="preserve">We support </w:t>
      </w:r>
      <w:r w:rsidR="00D16F22" w:rsidRPr="00A716EA">
        <w:rPr>
          <w:rFonts w:cs="Arial"/>
        </w:rPr>
        <w:t xml:space="preserve">DPLH </w:t>
      </w:r>
      <w:r w:rsidRPr="00A716EA">
        <w:rPr>
          <w:rFonts w:cs="Arial"/>
        </w:rPr>
        <w:t>and the Pastoral Lands Board in their management of pastoral leases through the provision of lease-level and regional-level land condition monitoring and compliance activities.</w:t>
      </w:r>
    </w:p>
    <w:p w14:paraId="2AC13AE2" w14:textId="4E4872A2" w:rsidR="003C6FDF" w:rsidRPr="00755A80" w:rsidRDefault="003C6FDF" w:rsidP="003C6FDF">
      <w:pPr>
        <w:rPr>
          <w:rFonts w:cs="Arial"/>
        </w:rPr>
      </w:pPr>
      <w:r>
        <w:rPr>
          <w:rFonts w:cs="Arial"/>
        </w:rPr>
        <w:t xml:space="preserve">This includes working cooperatively towards reforms in management of </w:t>
      </w:r>
      <w:r w:rsidR="008F3AF7">
        <w:rPr>
          <w:rFonts w:cs="Arial"/>
        </w:rPr>
        <w:t xml:space="preserve">the </w:t>
      </w:r>
      <w:r>
        <w:rPr>
          <w:rFonts w:cs="Arial"/>
        </w:rPr>
        <w:t>pastoral estate, including enhanced monitoring and assessment consistent with findings of the Auditor General.</w:t>
      </w:r>
    </w:p>
    <w:p w14:paraId="51FCC96A" w14:textId="77777777" w:rsidR="00A06394" w:rsidRPr="003C6FDF" w:rsidRDefault="00A06394" w:rsidP="0036561F">
      <w:pPr>
        <w:pStyle w:val="Heading3"/>
        <w:spacing w:before="240"/>
      </w:pPr>
      <w:r w:rsidRPr="003C6FDF">
        <w:t xml:space="preserve">Recreational </w:t>
      </w:r>
      <w:r w:rsidRPr="0036561F">
        <w:t>fishing</w:t>
      </w:r>
      <w:r w:rsidRPr="003C6FDF">
        <w:t xml:space="preserve"> safety</w:t>
      </w:r>
    </w:p>
    <w:p w14:paraId="69C7D520" w14:textId="77777777" w:rsidR="00A06394" w:rsidRPr="003C6FDF" w:rsidRDefault="00A06394" w:rsidP="00A06394">
      <w:pPr>
        <w:rPr>
          <w:color w:val="000000" w:themeColor="text1"/>
        </w:rPr>
      </w:pPr>
      <w:r w:rsidRPr="003C6FDF">
        <w:rPr>
          <w:color w:val="000000" w:themeColor="text1"/>
        </w:rPr>
        <w:t xml:space="preserve">We work with </w:t>
      </w:r>
      <w:proofErr w:type="spellStart"/>
      <w:r w:rsidRPr="003C6FDF">
        <w:rPr>
          <w:color w:val="000000" w:themeColor="text1"/>
        </w:rPr>
        <w:t>Recfishwest</w:t>
      </w:r>
      <w:proofErr w:type="spellEnd"/>
      <w:r w:rsidRPr="003C6FDF">
        <w:rPr>
          <w:color w:val="000000" w:themeColor="text1"/>
        </w:rPr>
        <w:t>, DBCA, Surf Lifesaving WA, local government, emergency services and WA Police to ensure our fishing safety messages are communicated to recreational fishers through websites, social media, signage and other communication channels.</w:t>
      </w:r>
    </w:p>
    <w:p w14:paraId="324822DD" w14:textId="77777777" w:rsidR="00A06394" w:rsidRPr="00A6469A" w:rsidRDefault="00A06394" w:rsidP="0036561F">
      <w:pPr>
        <w:pStyle w:val="Heading3"/>
        <w:spacing w:before="240"/>
      </w:pPr>
      <w:r w:rsidRPr="00A6469A">
        <w:t xml:space="preserve">Regional </w:t>
      </w:r>
      <w:r w:rsidRPr="0036561F">
        <w:t>development</w:t>
      </w:r>
      <w:r w:rsidRPr="00A6469A">
        <w:t xml:space="preserve"> </w:t>
      </w:r>
    </w:p>
    <w:p w14:paraId="146E43E4" w14:textId="0E283085" w:rsidR="00A6469A" w:rsidRPr="00654BAF" w:rsidRDefault="00A6469A" w:rsidP="00A6469A">
      <w:pPr>
        <w:rPr>
          <w:spacing w:val="-2"/>
        </w:rPr>
      </w:pPr>
      <w:r w:rsidRPr="00654BAF">
        <w:rPr>
          <w:spacing w:val="-2"/>
        </w:rPr>
        <w:t>We work collaboratively across all levels of government</w:t>
      </w:r>
      <w:r w:rsidR="00D07E2A">
        <w:rPr>
          <w:spacing w:val="-2"/>
        </w:rPr>
        <w:t>,</w:t>
      </w:r>
      <w:r w:rsidRPr="00654BAF">
        <w:rPr>
          <w:spacing w:val="-2"/>
        </w:rPr>
        <w:t xml:space="preserve"> multiple industries and not-for-profit agencies in the development and delivery of regional programs and services, including </w:t>
      </w:r>
      <w:proofErr w:type="spellStart"/>
      <w:r w:rsidR="00654BAF" w:rsidRPr="00654BAF">
        <w:rPr>
          <w:spacing w:val="-2"/>
        </w:rPr>
        <w:t>RfR</w:t>
      </w:r>
      <w:proofErr w:type="spellEnd"/>
      <w:r w:rsidRPr="00654BAF">
        <w:rPr>
          <w:spacing w:val="-2"/>
        </w:rPr>
        <w:t>. In 2018/19, this included working with funding recipients and partners to develop and implement the Government’s regional commitments.</w:t>
      </w:r>
    </w:p>
    <w:p w14:paraId="652F3FDE" w14:textId="77777777" w:rsidR="00A6469A" w:rsidRPr="00A6469A" w:rsidRDefault="00A6469A" w:rsidP="00A6469A">
      <w:r w:rsidRPr="00A6469A">
        <w:t xml:space="preserve">Our department shares responsibility for shaping and driving the regional development agenda with the Regional Development Commissions, Regional Development Council and the Western Australian Regional Development Trust. </w:t>
      </w:r>
    </w:p>
    <w:p w14:paraId="60B210C5" w14:textId="77777777" w:rsidR="00A6469A" w:rsidRPr="00A6469A" w:rsidRDefault="00A6469A" w:rsidP="00A6469A">
      <w:r w:rsidRPr="00A6469A">
        <w:lastRenderedPageBreak/>
        <w:t xml:space="preserve">The State’s nine Regional Development Commissions are statutory authorities established under the </w:t>
      </w:r>
      <w:r w:rsidRPr="00A6469A">
        <w:rPr>
          <w:i/>
        </w:rPr>
        <w:t>Regional Development Commissions Act 1993</w:t>
      </w:r>
      <w:r w:rsidRPr="00A6469A">
        <w:t xml:space="preserve"> to provide advice to the Minister for Regional Development, and to coordinate and promote economic development in the regions.</w:t>
      </w:r>
    </w:p>
    <w:p w14:paraId="2A3A4FB4" w14:textId="77777777" w:rsidR="00A6469A" w:rsidRPr="00A6469A" w:rsidRDefault="00A6469A" w:rsidP="00A6469A">
      <w:r w:rsidRPr="00A6469A">
        <w:t>Our department works closely with each commission to help them meet their statutory obligations in a manner that contributes to the department’s strategic priorities regarding regional opportunities and enabling environments.</w:t>
      </w:r>
    </w:p>
    <w:p w14:paraId="1A1062B7" w14:textId="77777777" w:rsidR="00A6469A" w:rsidRPr="00CF4BFF" w:rsidRDefault="00A6469A" w:rsidP="00A6469A">
      <w:r w:rsidRPr="00CF4BFF">
        <w:t xml:space="preserve">The Regional Development Council is an advisory body to the Minister for Regional Development on regional development issues. The council comprises the chairpersons of the nine Regional Development Commissions and </w:t>
      </w:r>
      <w:r w:rsidR="00CB7C76" w:rsidRPr="00CF4BFF">
        <w:t>our</w:t>
      </w:r>
      <w:r w:rsidRPr="00CF4BFF">
        <w:t xml:space="preserve"> Director General.</w:t>
      </w:r>
    </w:p>
    <w:p w14:paraId="01A7D469" w14:textId="3A627CF3" w:rsidR="00A6469A" w:rsidRPr="00A6469A" w:rsidRDefault="00A6469A" w:rsidP="00A6469A">
      <w:r w:rsidRPr="00A6469A">
        <w:t xml:space="preserve">The Western Australian Regional Development Trust is an independent statutory advisory body that provides advice on the </w:t>
      </w:r>
      <w:proofErr w:type="spellStart"/>
      <w:r w:rsidRPr="00A6469A">
        <w:t>R</w:t>
      </w:r>
      <w:r w:rsidR="00654BAF">
        <w:t>fR</w:t>
      </w:r>
      <w:proofErr w:type="spellEnd"/>
      <w:r w:rsidRPr="00A6469A">
        <w:t xml:space="preserve"> Fund to the Minister for Regional Development. The Trust </w:t>
      </w:r>
      <w:r w:rsidR="00017072">
        <w:t>has</w:t>
      </w:r>
      <w:r w:rsidRPr="00A6469A">
        <w:t xml:space="preserve"> an important role in providing independent and impartial advice and recommendations on the management and allocation of </w:t>
      </w:r>
      <w:proofErr w:type="spellStart"/>
      <w:r w:rsidRPr="00A6469A">
        <w:t>R</w:t>
      </w:r>
      <w:r w:rsidR="00654BAF">
        <w:t>fR</w:t>
      </w:r>
      <w:proofErr w:type="spellEnd"/>
      <w:r w:rsidRPr="00A6469A">
        <w:t xml:space="preserve"> funds in consideration of the broader regional development context and other matters as requested by the Minister.</w:t>
      </w:r>
    </w:p>
    <w:p w14:paraId="7E75421A" w14:textId="77777777" w:rsidR="00921361" w:rsidRDefault="00921361">
      <w:pPr>
        <w:spacing w:after="200" w:line="276" w:lineRule="auto"/>
        <w:rPr>
          <w:rFonts w:eastAsiaTheme="majorEastAsia" w:cstheme="majorBidi"/>
          <w:b/>
          <w:bCs/>
          <w:color w:val="003C69"/>
          <w:sz w:val="28"/>
        </w:rPr>
      </w:pPr>
      <w:r>
        <w:br w:type="page"/>
      </w:r>
    </w:p>
    <w:p w14:paraId="1E8C7007" w14:textId="59D93FE6" w:rsidR="00846ED9" w:rsidRPr="00E424AC" w:rsidRDefault="00846ED9" w:rsidP="0036561F">
      <w:pPr>
        <w:pStyle w:val="Heading3"/>
        <w:spacing w:before="240"/>
      </w:pPr>
      <w:r w:rsidRPr="00E424AC">
        <w:lastRenderedPageBreak/>
        <w:t>Regional New Industries Program</w:t>
      </w:r>
    </w:p>
    <w:p w14:paraId="0CB272A5" w14:textId="64CDC7D7" w:rsidR="0036561F" w:rsidRDefault="00E424AC" w:rsidP="003A7840">
      <w:r w:rsidRPr="00EF2602">
        <w:t>In collaboration with JTSI, our Regional New Industries Fund seeks to engage with industry partners to develop and accelerate innovation in the regions where scale and diversity are limited. The program also seeks to support individual businesses with the development of industry-led innovation hubs, where new ideas, new enterprises and new jobs can flourish</w:t>
      </w:r>
      <w:r w:rsidRPr="00CB7C76">
        <w:rPr>
          <w:color w:val="000000" w:themeColor="text1"/>
          <w:spacing w:val="-6"/>
        </w:rPr>
        <w:t>.</w:t>
      </w:r>
    </w:p>
    <w:p w14:paraId="34E4E877" w14:textId="77777777" w:rsidR="00846ED9" w:rsidRPr="0036561F" w:rsidRDefault="00E424AC" w:rsidP="0036561F">
      <w:pPr>
        <w:pStyle w:val="Heading3"/>
        <w:spacing w:before="240"/>
      </w:pPr>
      <w:r w:rsidRPr="0036561F">
        <w:t>Regional p</w:t>
      </w:r>
      <w:r w:rsidR="00846ED9" w:rsidRPr="0036561F">
        <w:t>olicy</w:t>
      </w:r>
    </w:p>
    <w:p w14:paraId="4CB6E81F" w14:textId="77777777" w:rsidR="00846ED9" w:rsidRPr="0022616B" w:rsidRDefault="0022616B" w:rsidP="0022616B">
      <w:r w:rsidRPr="0022616B">
        <w:t xml:space="preserve">We work in collaboration with DPC to provide policy advice to State and </w:t>
      </w:r>
      <w:r w:rsidR="003A7840">
        <w:t>Commonwealth</w:t>
      </w:r>
      <w:r w:rsidRPr="0022616B">
        <w:t xml:space="preserve"> entities on regional issues, in particular on matters as they relate to northern Australia. DPIRD has advised Infrastructure Australia on key infrastructure investment opportunities in northern Australia.</w:t>
      </w:r>
    </w:p>
    <w:p w14:paraId="1FF3C904" w14:textId="77777777" w:rsidR="00A06394" w:rsidRPr="00A85190" w:rsidRDefault="00A06394" w:rsidP="0036561F">
      <w:pPr>
        <w:pStyle w:val="Heading3"/>
      </w:pPr>
      <w:r w:rsidRPr="00A85190">
        <w:t xml:space="preserve">Shark hazard </w:t>
      </w:r>
      <w:r w:rsidRPr="0036561F">
        <w:t>mitigation</w:t>
      </w:r>
    </w:p>
    <w:p w14:paraId="66734EDB" w14:textId="1459C920" w:rsidR="00846ED9" w:rsidRDefault="00A06394" w:rsidP="00A06394">
      <w:pPr>
        <w:rPr>
          <w:color w:val="000000" w:themeColor="text1"/>
        </w:rPr>
      </w:pPr>
      <w:r w:rsidRPr="00A85190">
        <w:rPr>
          <w:color w:val="000000" w:themeColor="text1"/>
        </w:rPr>
        <w:t xml:space="preserve">We are </w:t>
      </w:r>
      <w:r w:rsidRPr="00342D05">
        <w:rPr>
          <w:color w:val="000000" w:themeColor="text1"/>
        </w:rPr>
        <w:t>involved in both operational response and research initiatives as part of a suite of shark ha</w:t>
      </w:r>
      <w:r w:rsidR="006869ED" w:rsidRPr="00342D05">
        <w:rPr>
          <w:color w:val="000000" w:themeColor="text1"/>
        </w:rPr>
        <w:t xml:space="preserve">zard mitigation strategies. We </w:t>
      </w:r>
      <w:r w:rsidRPr="00342D05">
        <w:rPr>
          <w:color w:val="000000" w:themeColor="text1"/>
        </w:rPr>
        <w:t>partner with other stakeholders such as Surf Life Saving WA, WA Police, local government and DBCA to make sure response agencies are aware of shark sightings and tagged shark detections. This assists</w:t>
      </w:r>
      <w:r w:rsidRPr="00A85190">
        <w:rPr>
          <w:color w:val="000000" w:themeColor="text1"/>
        </w:rPr>
        <w:t xml:space="preserve"> with distributing public and first responder notifications as well as the timely closure of beaches where required.</w:t>
      </w:r>
    </w:p>
    <w:p w14:paraId="70A50E6F" w14:textId="6F179694" w:rsidR="00846ED9" w:rsidRPr="0022616B" w:rsidRDefault="004B45D3" w:rsidP="0036561F">
      <w:pPr>
        <w:pStyle w:val="Heading3"/>
      </w:pPr>
      <w:r>
        <w:br w:type="column"/>
      </w:r>
      <w:r w:rsidR="00BA009B" w:rsidRPr="0022616B">
        <w:lastRenderedPageBreak/>
        <w:t xml:space="preserve">Trade </w:t>
      </w:r>
      <w:r w:rsidR="00BA009B" w:rsidRPr="0036561F">
        <w:t>and</w:t>
      </w:r>
      <w:r w:rsidR="00BA009B" w:rsidRPr="0022616B">
        <w:t xml:space="preserve"> m</w:t>
      </w:r>
      <w:r w:rsidR="00846ED9" w:rsidRPr="0022616B">
        <w:t>arket access</w:t>
      </w:r>
    </w:p>
    <w:p w14:paraId="0727A13A" w14:textId="77777777" w:rsidR="0022616B" w:rsidRPr="0022616B" w:rsidRDefault="0022616B" w:rsidP="0022616B">
      <w:r w:rsidRPr="0022616B">
        <w:t>As the lead agency for trade and market access in primary industries, we work in collaboration with government (State and Commonwealth) and industry representatives to support interstate and international market access and meet import/export requirements. In doing so, we are able to assess and address regional pest and disease risks associated with trade in livestock, horticulture and crops, livestock products, plant commodities and associated agricultural equipment.</w:t>
      </w:r>
    </w:p>
    <w:p w14:paraId="1660ECF0" w14:textId="4641ABD3" w:rsidR="00E427A0" w:rsidRDefault="0022616B" w:rsidP="0022616B">
      <w:r w:rsidRPr="0022616B">
        <w:t xml:space="preserve">We work closely with JTSI and DPC, our in-market trade commissioners, other state and territory jurisdictions, Commonwealth departments (Austrade, Department of Foreign Affairs and Trade and DAWR), </w:t>
      </w:r>
      <w:r w:rsidR="00787F90">
        <w:t>Food Innovation Australia Limited</w:t>
      </w:r>
      <w:r w:rsidRPr="0022616B">
        <w:t xml:space="preserve"> and industry representatives to facilitate and support trade development and grow export market outcomes.</w:t>
      </w:r>
    </w:p>
    <w:p w14:paraId="3570174C" w14:textId="026EA0E3" w:rsidR="004B45D3" w:rsidRDefault="004B45D3" w:rsidP="0022616B"/>
    <w:p w14:paraId="0C2840F5" w14:textId="77777777" w:rsidR="000640FD" w:rsidRDefault="000640FD" w:rsidP="000640FD">
      <w:pPr>
        <w:pStyle w:val="Heading1"/>
        <w:framePr w:wrap="auto" w:vAnchor="margin" w:yAlign="inline" w:anchorLock="1"/>
        <w:sectPr w:rsidR="000640FD" w:rsidSect="00241FE4">
          <w:type w:val="continuous"/>
          <w:pgSz w:w="16834" w:h="11909" w:orient="landscape"/>
          <w:pgMar w:top="1440" w:right="1440" w:bottom="1440" w:left="1440" w:header="720" w:footer="170" w:gutter="0"/>
          <w:cols w:num="2" w:space="720"/>
        </w:sectPr>
      </w:pPr>
    </w:p>
    <w:p w14:paraId="7E750B10" w14:textId="4E757C24" w:rsidR="004B45D3" w:rsidRPr="000640FD" w:rsidRDefault="000640FD" w:rsidP="003B4526">
      <w:pPr>
        <w:pStyle w:val="Heading1"/>
        <w:framePr w:wrap="around" w:hAnchor="page" w:x="9181" w:y="61"/>
      </w:pPr>
      <w:bookmarkStart w:id="63" w:name="_Toc19624702"/>
      <w:r w:rsidRPr="000640FD">
        <w:lastRenderedPageBreak/>
        <w:t>Agency performance</w:t>
      </w:r>
      <w:bookmarkEnd w:id="63"/>
      <w:r w:rsidR="004B45D3" w:rsidRPr="000640FD">
        <w:br w:type="page"/>
      </w:r>
    </w:p>
    <w:p w14:paraId="68CE6ED8" w14:textId="5111DEB1" w:rsidR="000640FD" w:rsidRDefault="000640FD" w:rsidP="00EF2602">
      <w:pPr>
        <w:pStyle w:val="Normaltabletext"/>
      </w:pPr>
      <w:bookmarkStart w:id="64" w:name="_Toc16151032"/>
      <w:bookmarkStart w:id="65" w:name="_Toc19088952"/>
      <w:bookmarkStart w:id="66" w:name="_Toc19180400"/>
      <w:r>
        <w:rPr>
          <w:noProof/>
          <w:lang w:eastAsia="en-AU"/>
        </w:rPr>
        <w:drawing>
          <wp:anchor distT="0" distB="0" distL="114300" distR="114300" simplePos="0" relativeHeight="251647999" behindDoc="1" locked="0" layoutInCell="1" allowOverlap="1" wp14:anchorId="4664A8F2" wp14:editId="637914EA">
            <wp:simplePos x="0" y="0"/>
            <wp:positionH relativeFrom="page">
              <wp:align>right</wp:align>
            </wp:positionH>
            <wp:positionV relativeFrom="paragraph">
              <wp:posOffset>-899160</wp:posOffset>
            </wp:positionV>
            <wp:extent cx="10677524" cy="7548535"/>
            <wp:effectExtent l="0" t="0" r="0" b="0"/>
            <wp:wrapNone/>
            <wp:docPr id="6" name="Picture 6" title="Agency performance chapter intro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25-19 Annual Report 2019 cover internal design_DRAFT3-4.jpg"/>
                    <pic:cNvPicPr/>
                  </pic:nvPicPr>
                  <pic:blipFill>
                    <a:blip r:embed="rId17">
                      <a:extLst>
                        <a:ext uri="{28A0092B-C50C-407E-A947-70E740481C1C}">
                          <a14:useLocalDpi xmlns:a14="http://schemas.microsoft.com/office/drawing/2010/main" val="0"/>
                        </a:ext>
                      </a:extLst>
                    </a:blip>
                    <a:stretch>
                      <a:fillRect/>
                    </a:stretch>
                  </pic:blipFill>
                  <pic:spPr>
                    <a:xfrm>
                      <a:off x="0" y="0"/>
                      <a:ext cx="10677524" cy="7548535"/>
                    </a:xfrm>
                    <a:prstGeom prst="rect">
                      <a:avLst/>
                    </a:prstGeom>
                  </pic:spPr>
                </pic:pic>
              </a:graphicData>
            </a:graphic>
            <wp14:sizeRelH relativeFrom="page">
              <wp14:pctWidth>0</wp14:pctWidth>
            </wp14:sizeRelH>
            <wp14:sizeRelV relativeFrom="page">
              <wp14:pctHeight>0</wp14:pctHeight>
            </wp14:sizeRelV>
          </wp:anchor>
        </w:drawing>
      </w:r>
      <w:bookmarkEnd w:id="64"/>
      <w:bookmarkEnd w:id="65"/>
      <w:bookmarkEnd w:id="66"/>
      <w:r>
        <w:br w:type="page"/>
      </w:r>
    </w:p>
    <w:p w14:paraId="61FAA227" w14:textId="43D8A212" w:rsidR="00223EA1" w:rsidRDefault="00223EA1" w:rsidP="00223EA1">
      <w:pPr>
        <w:pStyle w:val="Heading2"/>
      </w:pPr>
      <w:bookmarkStart w:id="67" w:name="_Toc19624703"/>
      <w:r>
        <w:lastRenderedPageBreak/>
        <w:t>Report on operations</w:t>
      </w:r>
      <w:bookmarkEnd w:id="67"/>
    </w:p>
    <w:p w14:paraId="672BA614" w14:textId="77777777" w:rsidR="00144464" w:rsidRDefault="00144464" w:rsidP="00AB61C5">
      <w:pPr>
        <w:pStyle w:val="Heading3"/>
        <w:sectPr w:rsidR="00144464" w:rsidSect="00241FE4">
          <w:type w:val="continuous"/>
          <w:pgSz w:w="16834" w:h="11909" w:orient="landscape"/>
          <w:pgMar w:top="1440" w:right="1440" w:bottom="1440" w:left="1440" w:header="720" w:footer="170" w:gutter="0"/>
          <w:cols w:space="720"/>
        </w:sectPr>
      </w:pPr>
    </w:p>
    <w:p w14:paraId="108F4D65" w14:textId="77777777" w:rsidR="00223EA1" w:rsidRPr="00D94904" w:rsidRDefault="00223EA1" w:rsidP="00AB61C5">
      <w:pPr>
        <w:pStyle w:val="Heading3"/>
      </w:pPr>
      <w:r w:rsidRPr="00D94904">
        <w:lastRenderedPageBreak/>
        <w:t>Key achievements</w:t>
      </w:r>
    </w:p>
    <w:p w14:paraId="6498E665" w14:textId="77777777" w:rsidR="00532E1D" w:rsidRPr="00D94904" w:rsidRDefault="00532E1D" w:rsidP="00532E1D">
      <w:pPr>
        <w:rPr>
          <w:color w:val="632423" w:themeColor="accent2" w:themeShade="80"/>
        </w:rPr>
        <w:sectPr w:rsidR="00532E1D" w:rsidRPr="00D94904" w:rsidSect="00241FE4">
          <w:type w:val="continuous"/>
          <w:pgSz w:w="16834" w:h="11909" w:orient="landscape"/>
          <w:pgMar w:top="1440" w:right="1440" w:bottom="1440" w:left="1440" w:header="720" w:footer="170" w:gutter="0"/>
          <w:cols w:space="720"/>
        </w:sectPr>
      </w:pPr>
    </w:p>
    <w:p w14:paraId="58CB8E33" w14:textId="0AEF3B4A" w:rsidR="00532E1D" w:rsidRPr="00AD7E88" w:rsidRDefault="00532E1D" w:rsidP="00AB61C5">
      <w:r w:rsidRPr="00AD7E88">
        <w:lastRenderedPageBreak/>
        <w:t xml:space="preserve">Our key achievements </w:t>
      </w:r>
      <w:r w:rsidR="00AB61C5" w:rsidRPr="00AD7E88">
        <w:t xml:space="preserve">during the year </w:t>
      </w:r>
      <w:r w:rsidRPr="00AD7E88">
        <w:t xml:space="preserve">are reported against the six priorities in the </w:t>
      </w:r>
      <w:hyperlink r:id="rId30" w:history="1">
        <w:r w:rsidRPr="00B9084E">
          <w:rPr>
            <w:rStyle w:val="Hyperlink"/>
          </w:rPr>
          <w:t>DPIRD Strategic Intent 2018–21</w:t>
        </w:r>
      </w:hyperlink>
      <w:r w:rsidRPr="00AD7E88">
        <w:t>.</w:t>
      </w:r>
    </w:p>
    <w:p w14:paraId="141B2EBE" w14:textId="77777777" w:rsidR="000F00FA" w:rsidRPr="00AD7E88" w:rsidRDefault="00532E1D" w:rsidP="008E676A">
      <w:pPr>
        <w:spacing w:after="240"/>
      </w:pPr>
      <w:r w:rsidRPr="00AD7E88">
        <w:t xml:space="preserve">We are also </w:t>
      </w:r>
      <w:r w:rsidR="003C5E1D" w:rsidRPr="00AD7E88">
        <w:t xml:space="preserve">continuing to </w:t>
      </w:r>
      <w:r w:rsidRPr="00AD7E88">
        <w:t>report achievements related to the amalgamation and integration of our new department as a</w:t>
      </w:r>
      <w:r w:rsidR="00F931F3" w:rsidRPr="00AD7E88">
        <w:t xml:space="preserve"> </w:t>
      </w:r>
      <w:r w:rsidRPr="00AD7E88">
        <w:t>result of the State Government’s public sector reforms.</w:t>
      </w:r>
    </w:p>
    <w:p w14:paraId="71DCFE4B" w14:textId="77777777" w:rsidR="00144464" w:rsidRDefault="00144464" w:rsidP="008E676A">
      <w:pPr>
        <w:spacing w:after="240"/>
        <w:rPr>
          <w:b/>
        </w:rPr>
        <w:sectPr w:rsidR="00144464" w:rsidSect="00241FE4">
          <w:type w:val="continuous"/>
          <w:pgSz w:w="16834" w:h="11909" w:orient="landscape"/>
          <w:pgMar w:top="1440" w:right="1440" w:bottom="1440" w:left="1440" w:header="720" w:footer="170" w:gutter="0"/>
          <w:cols w:space="720"/>
        </w:sectPr>
      </w:pPr>
    </w:p>
    <w:p w14:paraId="46148A31" w14:textId="77777777" w:rsidR="00E94470" w:rsidRDefault="00144464" w:rsidP="00E94470">
      <w:pPr>
        <w:pStyle w:val="Heading4"/>
        <w:spacing w:after="0"/>
      </w:pPr>
      <w:r w:rsidRPr="00E94470">
        <w:lastRenderedPageBreak/>
        <w:t>Priority</w:t>
      </w:r>
      <w:r>
        <w:t xml:space="preserve"> 1: </w:t>
      </w:r>
      <w:r w:rsidR="00237340" w:rsidRPr="00645767">
        <w:t>Biosecurity</w:t>
      </w:r>
    </w:p>
    <w:p w14:paraId="1D0658E3" w14:textId="77777777" w:rsidR="008E676A" w:rsidRPr="00645767" w:rsidRDefault="005F3E87" w:rsidP="00E94470">
      <w:pPr>
        <w:pStyle w:val="Heading4"/>
        <w:spacing w:before="0" w:after="240"/>
      </w:pPr>
      <w:r w:rsidRPr="005F3E87">
        <w:rPr>
          <w:b w:val="0"/>
        </w:rPr>
        <w:t>D</w:t>
      </w:r>
      <w:r w:rsidR="00237340" w:rsidRPr="00144464">
        <w:rPr>
          <w:b w:val="0"/>
        </w:rPr>
        <w:t>elivering respected and recognised state biosecurity</w:t>
      </w:r>
    </w:p>
    <w:p w14:paraId="178CC333" w14:textId="77777777" w:rsidR="00144464" w:rsidRDefault="00144464" w:rsidP="00ED1C7A">
      <w:pPr>
        <w:pStyle w:val="ListParagraph"/>
        <w:numPr>
          <w:ilvl w:val="0"/>
          <w:numId w:val="26"/>
        </w:numPr>
        <w:spacing w:after="240"/>
        <w:rPr>
          <w:rFonts w:eastAsia="Times New Roman" w:cs="Arial"/>
        </w:rPr>
        <w:sectPr w:rsidR="00144464" w:rsidSect="00241FE4">
          <w:type w:val="continuous"/>
          <w:pgSz w:w="16834" w:h="11909" w:orient="landscape"/>
          <w:pgMar w:top="1440" w:right="1440" w:bottom="1440" w:left="1440" w:header="720" w:footer="170" w:gutter="0"/>
          <w:cols w:space="720"/>
        </w:sectPr>
      </w:pPr>
    </w:p>
    <w:p w14:paraId="0E2940FD" w14:textId="0E6F2453" w:rsidR="00A3376E" w:rsidRPr="00130489" w:rsidRDefault="00A3376E" w:rsidP="00ED1C7A">
      <w:pPr>
        <w:pStyle w:val="ListParagraph"/>
        <w:numPr>
          <w:ilvl w:val="0"/>
          <w:numId w:val="26"/>
        </w:numPr>
        <w:spacing w:before="120"/>
        <w:ind w:left="357" w:hanging="357"/>
        <w:contextualSpacing w:val="0"/>
        <w:rPr>
          <w:rFonts w:eastAsia="Times New Roman" w:cs="Arial"/>
        </w:rPr>
      </w:pPr>
      <w:r w:rsidRPr="00130489">
        <w:rPr>
          <w:rFonts w:eastAsia="Times New Roman" w:cs="Arial"/>
        </w:rPr>
        <w:lastRenderedPageBreak/>
        <w:t>We instigated the aquatic </w:t>
      </w:r>
      <w:r w:rsidRPr="00130489">
        <w:rPr>
          <w:rFonts w:eastAsia="Times New Roman" w:cs="Arial"/>
          <w:shd w:val="clear" w:color="auto" w:fill="FFFFFF"/>
        </w:rPr>
        <w:t>State-Wide Array Surveillance Program (SWASP),</w:t>
      </w:r>
      <w:r w:rsidRPr="00130489">
        <w:rPr>
          <w:rFonts w:eastAsia="Times New Roman" w:cs="Arial"/>
        </w:rPr>
        <w:t> together with State and private ports, to provide</w:t>
      </w:r>
      <w:r w:rsidRPr="00130489">
        <w:rPr>
          <w:rFonts w:eastAsia="Times New Roman" w:cs="Arial"/>
          <w:shd w:val="clear" w:color="auto" w:fill="FFFFFF"/>
        </w:rPr>
        <w:t> an innovative early warning system to detect and respond quickly to potential marine pest incursions</w:t>
      </w:r>
      <w:r w:rsidRPr="00130489">
        <w:rPr>
          <w:rFonts w:eastAsia="Times New Roman" w:cs="Arial"/>
        </w:rPr>
        <w:t xml:space="preserve">, protecting our fisheries and aquaculture industries. This partnership and ground-breaking approach resulted in an Australian Biosecurity Award as well as a </w:t>
      </w:r>
      <w:r w:rsidRPr="00130489">
        <w:rPr>
          <w:rFonts w:eastAsia="Times New Roman" w:cs="Arial"/>
          <w:bCs/>
        </w:rPr>
        <w:t>Golden Gecko award for environmental excellence</w:t>
      </w:r>
      <w:r w:rsidRPr="00130489">
        <w:rPr>
          <w:rFonts w:eastAsia="Times New Roman" w:cs="Arial"/>
        </w:rPr>
        <w:t>.</w:t>
      </w:r>
    </w:p>
    <w:p w14:paraId="5FAEEBFF" w14:textId="77777777" w:rsidR="00A3376E" w:rsidRPr="00130489" w:rsidRDefault="00A3376E" w:rsidP="00ED1C7A">
      <w:pPr>
        <w:pStyle w:val="ListParagraph"/>
        <w:numPr>
          <w:ilvl w:val="0"/>
          <w:numId w:val="26"/>
        </w:numPr>
        <w:spacing w:before="120"/>
        <w:ind w:left="357" w:hanging="357"/>
        <w:contextualSpacing w:val="0"/>
        <w:rPr>
          <w:rFonts w:cs="Arial"/>
        </w:rPr>
      </w:pPr>
      <w:r w:rsidRPr="00130489">
        <w:rPr>
          <w:rFonts w:cs="Arial"/>
        </w:rPr>
        <w:t xml:space="preserve">We facilitated the resumption of domestic trade in seed and ware potatoes in December 2018 after undertaking extensive surveillance and testing of more than 10,000 tomato potato psyllids (TPP) over three growing seasons to demonstrate the bacteria </w:t>
      </w:r>
      <w:proofErr w:type="spellStart"/>
      <w:r w:rsidRPr="0099326B">
        <w:rPr>
          <w:rStyle w:val="Emphasis"/>
          <w:rFonts w:cs="Arial"/>
          <w:b w:val="0"/>
        </w:rPr>
        <w:t>Candidatus</w:t>
      </w:r>
      <w:proofErr w:type="spellEnd"/>
      <w:r w:rsidRPr="00130489">
        <w:rPr>
          <w:rStyle w:val="Emphasis"/>
          <w:rFonts w:cs="Arial"/>
        </w:rPr>
        <w:t xml:space="preserve"> </w:t>
      </w:r>
      <w:proofErr w:type="spellStart"/>
      <w:r w:rsidRPr="00130489">
        <w:rPr>
          <w:rFonts w:cs="Arial"/>
        </w:rPr>
        <w:t>Liberibacter</w:t>
      </w:r>
      <w:proofErr w:type="spellEnd"/>
      <w:r w:rsidRPr="00130489">
        <w:rPr>
          <w:rFonts w:cs="Arial"/>
        </w:rPr>
        <w:t xml:space="preserve"> </w:t>
      </w:r>
      <w:proofErr w:type="spellStart"/>
      <w:r w:rsidRPr="00130489">
        <w:rPr>
          <w:rFonts w:cs="Arial"/>
        </w:rPr>
        <w:t>solanacearum</w:t>
      </w:r>
      <w:proofErr w:type="spellEnd"/>
      <w:r w:rsidRPr="00130489">
        <w:rPr>
          <w:rFonts w:cs="Arial"/>
        </w:rPr>
        <w:t xml:space="preserve"> (</w:t>
      </w:r>
      <w:proofErr w:type="spellStart"/>
      <w:r w:rsidRPr="00130489">
        <w:rPr>
          <w:rFonts w:cs="Arial"/>
        </w:rPr>
        <w:t>CLso</w:t>
      </w:r>
      <w:proofErr w:type="spellEnd"/>
      <w:r w:rsidRPr="00130489">
        <w:rPr>
          <w:rFonts w:cs="Arial"/>
        </w:rPr>
        <w:t xml:space="preserve">) is not present in WA. Trade was closed in 2017 after TPP, which can carry the potato disease-causing </w:t>
      </w:r>
      <w:proofErr w:type="spellStart"/>
      <w:r w:rsidRPr="00130489">
        <w:rPr>
          <w:rFonts w:cs="Arial"/>
        </w:rPr>
        <w:t>CLso</w:t>
      </w:r>
      <w:proofErr w:type="spellEnd"/>
      <w:r w:rsidRPr="00130489">
        <w:rPr>
          <w:rFonts w:cs="Arial"/>
        </w:rPr>
        <w:t>, was discovered in WA.</w:t>
      </w:r>
    </w:p>
    <w:p w14:paraId="54A0776B" w14:textId="77777777" w:rsidR="00A3376E" w:rsidRPr="00130489" w:rsidRDefault="00144464" w:rsidP="00ED1C7A">
      <w:pPr>
        <w:pStyle w:val="ListParagraph"/>
        <w:numPr>
          <w:ilvl w:val="0"/>
          <w:numId w:val="26"/>
        </w:numPr>
        <w:spacing w:before="120"/>
        <w:ind w:left="357" w:hanging="357"/>
        <w:contextualSpacing w:val="0"/>
        <w:rPr>
          <w:rFonts w:cs="Arial"/>
        </w:rPr>
      </w:pPr>
      <w:r>
        <w:rPr>
          <w:rFonts w:cs="Arial"/>
        </w:rPr>
        <w:br w:type="column"/>
      </w:r>
      <w:r w:rsidR="00A3376E" w:rsidRPr="00130489">
        <w:rPr>
          <w:rFonts w:cs="Arial"/>
        </w:rPr>
        <w:lastRenderedPageBreak/>
        <w:t xml:space="preserve">We responded to incursions of plant pests and diseases, including citrus canker, brown </w:t>
      </w:r>
      <w:proofErr w:type="spellStart"/>
      <w:r w:rsidR="00A3376E" w:rsidRPr="00130489">
        <w:rPr>
          <w:rFonts w:cs="Arial"/>
        </w:rPr>
        <w:t>marmorated</w:t>
      </w:r>
      <w:proofErr w:type="spellEnd"/>
      <w:r w:rsidR="00A3376E" w:rsidRPr="00130489">
        <w:rPr>
          <w:rFonts w:cs="Arial"/>
        </w:rPr>
        <w:t xml:space="preserve"> stink bug and European wasp. Staff undertook more than 13,000 citrus canker surveillance visits and conducted tracing of more than 500 host plants from the Northern Territory. We also completed surveillance to demonstrate proof of freedom from citrus canker in the </w:t>
      </w:r>
      <w:proofErr w:type="spellStart"/>
      <w:r w:rsidR="00A3376E" w:rsidRPr="00130489">
        <w:rPr>
          <w:rFonts w:cs="Arial"/>
        </w:rPr>
        <w:t>Mid West</w:t>
      </w:r>
      <w:proofErr w:type="spellEnd"/>
      <w:r w:rsidR="00A3376E" w:rsidRPr="00130489">
        <w:rPr>
          <w:rFonts w:cs="Arial"/>
        </w:rPr>
        <w:t xml:space="preserve"> – our State’s largest commercial citrus production area.</w:t>
      </w:r>
    </w:p>
    <w:p w14:paraId="2B121F49" w14:textId="43EA11CF" w:rsidR="00A3376E" w:rsidRPr="00130489" w:rsidRDefault="00A3376E" w:rsidP="00ED1C7A">
      <w:pPr>
        <w:pStyle w:val="ListParagraph"/>
        <w:numPr>
          <w:ilvl w:val="0"/>
          <w:numId w:val="26"/>
        </w:numPr>
        <w:spacing w:before="120"/>
        <w:ind w:left="357" w:hanging="357"/>
        <w:contextualSpacing w:val="0"/>
      </w:pPr>
      <w:r w:rsidRPr="00130489">
        <w:rPr>
          <w:rFonts w:cs="Arial"/>
        </w:rPr>
        <w:t xml:space="preserve">We coordinated the approvals for the State Barrier </w:t>
      </w:r>
      <w:r w:rsidR="00921361">
        <w:rPr>
          <w:rFonts w:cs="Arial"/>
        </w:rPr>
        <w:t>F</w:t>
      </w:r>
      <w:r w:rsidRPr="00130489">
        <w:rPr>
          <w:rFonts w:cs="Arial"/>
        </w:rPr>
        <w:t>ence to be extended by 660 kilometres</w:t>
      </w:r>
      <w:r w:rsidR="00144464">
        <w:rPr>
          <w:rFonts w:cs="Arial"/>
        </w:rPr>
        <w:t>,</w:t>
      </w:r>
      <w:r w:rsidRPr="00130489">
        <w:rPr>
          <w:rFonts w:cs="Arial"/>
        </w:rPr>
        <w:t xml:space="preserve"> which will help protect south-eastern agricultural businesses from the impact of emus, wild dogs and kangaroos. We are working with Esperance </w:t>
      </w:r>
      <w:proofErr w:type="spellStart"/>
      <w:r w:rsidRPr="00130489">
        <w:rPr>
          <w:rFonts w:cs="Arial"/>
        </w:rPr>
        <w:t>Tjaltjraak</w:t>
      </w:r>
      <w:proofErr w:type="spellEnd"/>
      <w:r w:rsidRPr="00130489">
        <w:rPr>
          <w:rFonts w:cs="Arial"/>
        </w:rPr>
        <w:t xml:space="preserve"> traditional owners to complete the fencing works.</w:t>
      </w:r>
    </w:p>
    <w:p w14:paraId="7146FE12" w14:textId="77777777" w:rsidR="00645767" w:rsidRDefault="00645767">
      <w:pPr>
        <w:spacing w:after="200" w:line="276" w:lineRule="auto"/>
        <w:rPr>
          <w:b/>
        </w:rPr>
      </w:pPr>
      <w:r>
        <w:rPr>
          <w:b/>
        </w:rPr>
        <w:br w:type="page"/>
      </w:r>
    </w:p>
    <w:p w14:paraId="4B8DEE7A" w14:textId="77777777" w:rsidR="00144464" w:rsidRDefault="00144464" w:rsidP="008E676A">
      <w:pPr>
        <w:spacing w:after="240"/>
        <w:rPr>
          <w:b/>
        </w:rPr>
        <w:sectPr w:rsidR="00144464" w:rsidSect="00241FE4">
          <w:type w:val="continuous"/>
          <w:pgSz w:w="16834" w:h="11909" w:orient="landscape"/>
          <w:pgMar w:top="1440" w:right="1440" w:bottom="1440" w:left="1440" w:header="720" w:footer="170" w:gutter="0"/>
          <w:cols w:num="2" w:space="720"/>
        </w:sectPr>
      </w:pPr>
    </w:p>
    <w:p w14:paraId="1F029491" w14:textId="77777777" w:rsidR="00E94470" w:rsidRDefault="00144464" w:rsidP="00E94470">
      <w:pPr>
        <w:pStyle w:val="Heading4"/>
        <w:spacing w:after="0"/>
      </w:pPr>
      <w:r>
        <w:lastRenderedPageBreak/>
        <w:t xml:space="preserve">Priority 2: </w:t>
      </w:r>
      <w:r w:rsidR="00237340" w:rsidRPr="00645767">
        <w:t>Sustainability</w:t>
      </w:r>
    </w:p>
    <w:p w14:paraId="410A34C6" w14:textId="77777777" w:rsidR="008E676A" w:rsidRPr="00144464" w:rsidRDefault="005F3E87" w:rsidP="00C52A35">
      <w:pPr>
        <w:spacing w:after="240"/>
      </w:pPr>
      <w:r>
        <w:t>S</w:t>
      </w:r>
      <w:r w:rsidR="00237340" w:rsidRPr="00144464">
        <w:t xml:space="preserve">ustaining our </w:t>
      </w:r>
      <w:r w:rsidR="00BE79F0" w:rsidRPr="00144464">
        <w:t>S</w:t>
      </w:r>
      <w:r w:rsidR="00237340" w:rsidRPr="00144464">
        <w:t>tate's land, water and aquatic resources, reputation and competitive advantage</w:t>
      </w:r>
    </w:p>
    <w:p w14:paraId="3F976F50" w14:textId="77777777" w:rsidR="00144464" w:rsidRDefault="00144464" w:rsidP="00ED1C7A">
      <w:pPr>
        <w:pStyle w:val="ListParagraph"/>
        <w:numPr>
          <w:ilvl w:val="0"/>
          <w:numId w:val="28"/>
        </w:numPr>
        <w:spacing w:after="240"/>
        <w:sectPr w:rsidR="00144464" w:rsidSect="00241FE4">
          <w:type w:val="continuous"/>
          <w:pgSz w:w="16834" w:h="11909" w:orient="landscape"/>
          <w:pgMar w:top="1440" w:right="1440" w:bottom="1440" w:left="1440" w:header="720" w:footer="170" w:gutter="0"/>
          <w:cols w:space="720"/>
        </w:sectPr>
      </w:pPr>
    </w:p>
    <w:p w14:paraId="2F9632AB" w14:textId="0809C74E" w:rsidR="00A3376E" w:rsidRPr="00645767" w:rsidRDefault="00A3376E" w:rsidP="00ED1C7A">
      <w:pPr>
        <w:pStyle w:val="ListParagraph"/>
        <w:numPr>
          <w:ilvl w:val="0"/>
          <w:numId w:val="28"/>
        </w:numPr>
        <w:spacing w:before="120"/>
        <w:ind w:left="357" w:hanging="357"/>
        <w:contextualSpacing w:val="0"/>
      </w:pPr>
      <w:r w:rsidRPr="00645767">
        <w:lastRenderedPageBreak/>
        <w:t xml:space="preserve">We opened the $1m state-of-the-art Aquatic Animal Health Research Laboratories at the Indian Ocean Marine Research Centre, </w:t>
      </w:r>
      <w:proofErr w:type="spellStart"/>
      <w:r w:rsidRPr="00645767">
        <w:t>Watermans</w:t>
      </w:r>
      <w:proofErr w:type="spellEnd"/>
      <w:r w:rsidRPr="00645767">
        <w:t xml:space="preserve"> Bay. The laboratories provide cutting-edge aquatic animal health and research services and specialist advice to grow WA’s aquaculture and seafood industries, supporting finfish and shellfish industry development, sustainability and productivity.</w:t>
      </w:r>
    </w:p>
    <w:p w14:paraId="3022A576" w14:textId="5125867E" w:rsidR="00A3376E" w:rsidRPr="009944E0" w:rsidRDefault="00A3376E" w:rsidP="00ED1C7A">
      <w:pPr>
        <w:pStyle w:val="ListParagraph"/>
        <w:numPr>
          <w:ilvl w:val="0"/>
          <w:numId w:val="27"/>
        </w:numPr>
        <w:spacing w:before="120"/>
        <w:contextualSpacing w:val="0"/>
        <w:rPr>
          <w:rFonts w:cs="Arial"/>
        </w:rPr>
      </w:pPr>
      <w:r w:rsidRPr="00645767">
        <w:rPr>
          <w:rFonts w:cs="Arial"/>
        </w:rPr>
        <w:t>We led a cross-agency response to the</w:t>
      </w:r>
      <w:r w:rsidR="003A2D4B">
        <w:rPr>
          <w:rFonts w:cs="Arial"/>
        </w:rPr>
        <w:t xml:space="preserve"> Office of the</w:t>
      </w:r>
      <w:r w:rsidRPr="00645767">
        <w:rPr>
          <w:rFonts w:cs="Arial"/>
        </w:rPr>
        <w:t xml:space="preserve"> Auditor General’s 2018 review of Government’s dryland salinity management. We facilitated a review of the previous 20 years’ mitigation programs and consulted 35 cross-sector stakeholders, including industry bodies, to inform recommendations to underpin the Government’s future approach. We also funded a collaborative project with the </w:t>
      </w:r>
      <w:r w:rsidR="006D627A" w:rsidRPr="006D627A">
        <w:rPr>
          <w:rFonts w:cs="Arial"/>
        </w:rPr>
        <w:t xml:space="preserve">Commonwealth Scientific and Industrial Research Organisation </w:t>
      </w:r>
      <w:r w:rsidR="006D627A">
        <w:rPr>
          <w:rFonts w:cs="Arial"/>
        </w:rPr>
        <w:t>(</w:t>
      </w:r>
      <w:r w:rsidRPr="00645767">
        <w:rPr>
          <w:rFonts w:cs="Arial"/>
        </w:rPr>
        <w:t>CSIRO</w:t>
      </w:r>
      <w:r w:rsidR="006D627A">
        <w:rPr>
          <w:rFonts w:cs="Arial"/>
        </w:rPr>
        <w:t>)</w:t>
      </w:r>
      <w:r w:rsidRPr="00645767">
        <w:rPr>
          <w:rFonts w:cs="Arial"/>
        </w:rPr>
        <w:t xml:space="preserve"> to r</w:t>
      </w:r>
      <w:r w:rsidRPr="009944E0">
        <w:rPr>
          <w:rFonts w:cs="Arial"/>
        </w:rPr>
        <w:t>esurvey the extent of dryland salinity in WA. </w:t>
      </w:r>
    </w:p>
    <w:p w14:paraId="3C326374" w14:textId="770B3582" w:rsidR="00A3376E" w:rsidRPr="009944E0" w:rsidRDefault="00A3376E" w:rsidP="00ED1C7A">
      <w:pPr>
        <w:pStyle w:val="ListParagraph"/>
        <w:numPr>
          <w:ilvl w:val="0"/>
          <w:numId w:val="27"/>
        </w:numPr>
        <w:spacing w:before="120"/>
        <w:ind w:left="357" w:hanging="357"/>
        <w:contextualSpacing w:val="0"/>
        <w:rPr>
          <w:rFonts w:cs="Arial"/>
        </w:rPr>
      </w:pPr>
      <w:r w:rsidRPr="009944E0">
        <w:rPr>
          <w:rFonts w:cs="Arial"/>
        </w:rPr>
        <w:t>We developed a risk-based Framework for Sustainable Pastoral Management to assist in achieving the Government’s objective to improve pastoral lands condition, increase economic opportunities and meet the Office of the Auditor General’s recommendations for monitoring and compliance in the Rangelands.</w:t>
      </w:r>
    </w:p>
    <w:p w14:paraId="741E2CD5" w14:textId="77777777" w:rsidR="00A3376E" w:rsidRPr="009944E0" w:rsidRDefault="00144464" w:rsidP="00ED1C7A">
      <w:pPr>
        <w:pStyle w:val="ListParagraph"/>
        <w:numPr>
          <w:ilvl w:val="0"/>
          <w:numId w:val="27"/>
        </w:numPr>
        <w:spacing w:before="120"/>
        <w:ind w:left="357" w:hanging="357"/>
        <w:contextualSpacing w:val="0"/>
        <w:rPr>
          <w:rFonts w:cs="Arial"/>
          <w:lang w:val="en" w:eastAsia="en-AU"/>
        </w:rPr>
      </w:pPr>
      <w:r w:rsidRPr="009944E0">
        <w:rPr>
          <w:rFonts w:cs="Arial"/>
        </w:rPr>
        <w:br w:type="column"/>
      </w:r>
      <w:r w:rsidR="00A3376E" w:rsidRPr="009944E0">
        <w:rPr>
          <w:rFonts w:cs="Arial"/>
        </w:rPr>
        <w:lastRenderedPageBreak/>
        <w:t xml:space="preserve">We supported the North Wanneroo Agriculture and Water Taskforce to </w:t>
      </w:r>
      <w:r w:rsidR="00A3376E" w:rsidRPr="009944E0">
        <w:rPr>
          <w:rFonts w:cs="Arial"/>
          <w:lang w:val="en" w:eastAsia="en-AU"/>
        </w:rPr>
        <w:t xml:space="preserve">address decreasing groundwater allocation and the protection of existing agricultural land in the City of </w:t>
      </w:r>
      <w:proofErr w:type="spellStart"/>
      <w:r w:rsidR="00A3376E" w:rsidRPr="009944E0">
        <w:rPr>
          <w:rFonts w:cs="Arial"/>
          <w:lang w:val="en" w:eastAsia="en-AU"/>
        </w:rPr>
        <w:t>Wanneroo</w:t>
      </w:r>
      <w:proofErr w:type="spellEnd"/>
      <w:r w:rsidR="00A3376E" w:rsidRPr="009944E0">
        <w:rPr>
          <w:rFonts w:cs="Arial"/>
          <w:lang w:val="en" w:eastAsia="en-AU"/>
        </w:rPr>
        <w:t xml:space="preserve">. A number of recommendations were presented to Government on water efficient horticulture, climate change impacts, </w:t>
      </w:r>
      <w:proofErr w:type="gramStart"/>
      <w:r w:rsidR="00A3376E" w:rsidRPr="009944E0">
        <w:rPr>
          <w:rFonts w:cs="Arial"/>
          <w:lang w:val="en" w:eastAsia="en-AU"/>
        </w:rPr>
        <w:t>support</w:t>
      </w:r>
      <w:proofErr w:type="gramEnd"/>
      <w:r w:rsidR="00A3376E" w:rsidRPr="009944E0">
        <w:rPr>
          <w:rFonts w:cs="Arial"/>
          <w:lang w:val="en" w:eastAsia="en-AU"/>
        </w:rPr>
        <w:t xml:space="preserve"> for new horticultural development and options for creating land and water security to facilitate investment.</w:t>
      </w:r>
    </w:p>
    <w:p w14:paraId="44AAE376" w14:textId="77777777" w:rsidR="00A3376E" w:rsidRPr="009944E0" w:rsidRDefault="00A3376E" w:rsidP="00ED1C7A">
      <w:pPr>
        <w:pStyle w:val="ListParagraph"/>
        <w:numPr>
          <w:ilvl w:val="0"/>
          <w:numId w:val="27"/>
        </w:numPr>
        <w:spacing w:before="120"/>
        <w:ind w:left="357" w:hanging="357"/>
        <w:contextualSpacing w:val="0"/>
        <w:rPr>
          <w:rFonts w:cs="Arial"/>
        </w:rPr>
      </w:pPr>
      <w:r w:rsidRPr="009944E0">
        <w:rPr>
          <w:rFonts w:cs="Arial"/>
        </w:rPr>
        <w:t xml:space="preserve">We led a Ministerial Soils Advisory Committee that delivered a </w:t>
      </w:r>
      <w:r w:rsidR="00496DF9" w:rsidRPr="009944E0">
        <w:rPr>
          <w:rFonts w:cs="Arial"/>
        </w:rPr>
        <w:t xml:space="preserve">draft </w:t>
      </w:r>
      <w:r w:rsidRPr="009944E0">
        <w:rPr>
          <w:rFonts w:cs="Arial"/>
        </w:rPr>
        <w:t xml:space="preserve">State Soil Health Strategy to guide investment in soil health research, innovation and education, and initiated revisions to the </w:t>
      </w:r>
      <w:r w:rsidRPr="009944E0">
        <w:rPr>
          <w:rFonts w:cs="Arial"/>
          <w:i/>
          <w:iCs/>
        </w:rPr>
        <w:t>Soil and Land Conservation Act 1945</w:t>
      </w:r>
      <w:r w:rsidRPr="009944E0">
        <w:rPr>
          <w:rFonts w:cs="Arial"/>
          <w:iCs/>
        </w:rPr>
        <w:t>. Th</w:t>
      </w:r>
      <w:r w:rsidR="00E85EED" w:rsidRPr="009944E0">
        <w:rPr>
          <w:rFonts w:cs="Arial"/>
          <w:iCs/>
        </w:rPr>
        <w:t>ese</w:t>
      </w:r>
      <w:r w:rsidRPr="009944E0">
        <w:rPr>
          <w:rFonts w:cs="Arial"/>
          <w:iCs/>
        </w:rPr>
        <w:t xml:space="preserve"> </w:t>
      </w:r>
      <w:r w:rsidRPr="009944E0">
        <w:rPr>
          <w:rFonts w:cs="Arial"/>
        </w:rPr>
        <w:t xml:space="preserve">will include </w:t>
      </w:r>
      <w:r w:rsidR="00E85EED" w:rsidRPr="009944E0">
        <w:rPr>
          <w:rFonts w:cs="Arial"/>
        </w:rPr>
        <w:t>re-</w:t>
      </w:r>
      <w:r w:rsidRPr="009944E0">
        <w:rPr>
          <w:rFonts w:cs="Arial"/>
        </w:rPr>
        <w:t xml:space="preserve">establishment of </w:t>
      </w:r>
      <w:r w:rsidR="00E85EED" w:rsidRPr="009944E0">
        <w:rPr>
          <w:rFonts w:cs="Arial"/>
        </w:rPr>
        <w:t>the</w:t>
      </w:r>
      <w:r w:rsidRPr="009944E0">
        <w:rPr>
          <w:rFonts w:cs="Arial"/>
        </w:rPr>
        <w:t xml:space="preserve"> Soil and Land Conservation Council to drive regenerative land practices across the State.</w:t>
      </w:r>
    </w:p>
    <w:p w14:paraId="6AE4F7E9" w14:textId="00A59AAF" w:rsidR="00A3376E" w:rsidRPr="009944E0" w:rsidRDefault="00A3376E" w:rsidP="00ED1C7A">
      <w:pPr>
        <w:pStyle w:val="ListParagraph"/>
        <w:numPr>
          <w:ilvl w:val="0"/>
          <w:numId w:val="27"/>
        </w:numPr>
        <w:spacing w:before="120"/>
        <w:ind w:left="357" w:hanging="357"/>
        <w:contextualSpacing w:val="0"/>
        <w:rPr>
          <w:color w:val="632423" w:themeColor="accent2" w:themeShade="80"/>
        </w:rPr>
      </w:pPr>
      <w:r w:rsidRPr="009944E0">
        <w:rPr>
          <w:rFonts w:cs="Arial"/>
        </w:rPr>
        <w:t>We continued to achieve outstanding results in the management of our fisheries and aquatic ecosystems</w:t>
      </w:r>
      <w:r w:rsidR="00A618EE" w:rsidRPr="009944E0">
        <w:rPr>
          <w:rFonts w:cs="Arial"/>
        </w:rPr>
        <w:t>, w</w:t>
      </w:r>
      <w:r w:rsidR="00496DF9" w:rsidRPr="009944E0">
        <w:rPr>
          <w:rFonts w:cs="Arial"/>
        </w:rPr>
        <w:t>ith a</w:t>
      </w:r>
      <w:r w:rsidRPr="009944E0">
        <w:rPr>
          <w:rFonts w:cs="Arial"/>
        </w:rPr>
        <w:t>lmost all fisheries sustainab</w:t>
      </w:r>
      <w:r w:rsidR="005A3145" w:rsidRPr="009944E0">
        <w:rPr>
          <w:rFonts w:cs="Arial"/>
        </w:rPr>
        <w:t xml:space="preserve">le or </w:t>
      </w:r>
      <w:r w:rsidRPr="009944E0">
        <w:rPr>
          <w:rFonts w:cs="Arial"/>
        </w:rPr>
        <w:t>recovering through application of our work. We explicitly consider impacts of climate change in fisheries management decisions and continue to implement related strategies.</w:t>
      </w:r>
    </w:p>
    <w:p w14:paraId="6C2BEE42" w14:textId="03D7F091" w:rsidR="00D478BC" w:rsidRPr="009944E0" w:rsidRDefault="00D478BC" w:rsidP="00ED1C7A">
      <w:pPr>
        <w:pStyle w:val="Pa2"/>
        <w:numPr>
          <w:ilvl w:val="0"/>
          <w:numId w:val="27"/>
        </w:numPr>
        <w:spacing w:before="40" w:after="60"/>
        <w:rPr>
          <w:rFonts w:ascii="Arial" w:hAnsi="Arial" w:cs="Arial"/>
          <w:lang w:eastAsia="en-US"/>
        </w:rPr>
      </w:pPr>
      <w:r w:rsidRPr="009944E0">
        <w:rPr>
          <w:rFonts w:ascii="Arial" w:hAnsi="Arial" w:cs="Arial"/>
          <w:lang w:eastAsia="en-US"/>
        </w:rPr>
        <w:t>We completed 77 prosecutions for commercial and recreational fishery offences. Applying appropriate sanctions for offences is an important aspect of our compliance and regulation for sustainable fisheries management, complimented by community education and compliance programs.</w:t>
      </w:r>
    </w:p>
    <w:p w14:paraId="58D9EE82" w14:textId="77777777" w:rsidR="0099326B" w:rsidRDefault="0099326B" w:rsidP="008E676A">
      <w:pPr>
        <w:spacing w:after="240"/>
        <w:rPr>
          <w:b/>
          <w:color w:val="632423" w:themeColor="accent2" w:themeShade="80"/>
        </w:rPr>
        <w:sectPr w:rsidR="0099326B" w:rsidSect="00241FE4">
          <w:type w:val="continuous"/>
          <w:pgSz w:w="16834" w:h="11909" w:orient="landscape"/>
          <w:pgMar w:top="1440" w:right="1440" w:bottom="1440" w:left="1440" w:header="720" w:footer="170" w:gutter="0"/>
          <w:cols w:num="2" w:space="720"/>
        </w:sectPr>
      </w:pPr>
    </w:p>
    <w:p w14:paraId="3B9FCCDD" w14:textId="77777777" w:rsidR="002456CC" w:rsidRDefault="0099326B" w:rsidP="002456CC">
      <w:pPr>
        <w:pStyle w:val="Heading4"/>
        <w:spacing w:after="0"/>
      </w:pPr>
      <w:r>
        <w:lastRenderedPageBreak/>
        <w:t xml:space="preserve">Priority 3: </w:t>
      </w:r>
      <w:r w:rsidR="00237340" w:rsidRPr="0099326B">
        <w:t>International competitiveness</w:t>
      </w:r>
    </w:p>
    <w:p w14:paraId="7C8319BE" w14:textId="77777777" w:rsidR="008E676A" w:rsidRPr="0099326B" w:rsidRDefault="005F3E87" w:rsidP="008E676A">
      <w:pPr>
        <w:spacing w:after="240"/>
      </w:pPr>
      <w:r>
        <w:t>G</w:t>
      </w:r>
      <w:r w:rsidR="00237340" w:rsidRPr="0099326B">
        <w:t>rowing internationally competitive industries and businesses</w:t>
      </w:r>
    </w:p>
    <w:p w14:paraId="4C7F7799" w14:textId="77777777" w:rsidR="0099326B" w:rsidRDefault="0099326B" w:rsidP="00ED1C7A">
      <w:pPr>
        <w:pStyle w:val="ListParagraph"/>
        <w:numPr>
          <w:ilvl w:val="0"/>
          <w:numId w:val="29"/>
        </w:numPr>
        <w:spacing w:after="240"/>
        <w:sectPr w:rsidR="0099326B" w:rsidSect="00241FE4">
          <w:type w:val="continuous"/>
          <w:pgSz w:w="16834" w:h="11909" w:orient="landscape"/>
          <w:pgMar w:top="1440" w:right="1440" w:bottom="1440" w:left="1440" w:header="720" w:footer="170" w:gutter="0"/>
          <w:cols w:space="720"/>
        </w:sectPr>
      </w:pPr>
    </w:p>
    <w:p w14:paraId="511BFFDF" w14:textId="713D5C0C" w:rsidR="000F00FA" w:rsidRPr="00144464" w:rsidRDefault="000F00FA" w:rsidP="00ED1C7A">
      <w:pPr>
        <w:pStyle w:val="ListParagraph"/>
        <w:numPr>
          <w:ilvl w:val="0"/>
          <w:numId w:val="29"/>
        </w:numPr>
        <w:spacing w:before="120"/>
        <w:ind w:left="357" w:hanging="357"/>
        <w:contextualSpacing w:val="0"/>
      </w:pPr>
      <w:r w:rsidRPr="00144464">
        <w:lastRenderedPageBreak/>
        <w:t xml:space="preserve">We facilitated Huon Aquaculture taking up a 2200-hectare aquaculture lease off Geraldton to farm yellowtail kingfish in offshore aquaculture farms. DPIRD's Fremantle hatchery will supply Huon and other producers with juvenile seed stocks to grow to maturity. </w:t>
      </w:r>
      <w:r w:rsidR="00A9099D">
        <w:t xml:space="preserve">We announced our intention to fund construction and operation of a marine finfish nursery in Geraldton. </w:t>
      </w:r>
      <w:r w:rsidRPr="00144464">
        <w:t xml:space="preserve">It is estimated investment in aquaculture in the </w:t>
      </w:r>
      <w:proofErr w:type="spellStart"/>
      <w:r w:rsidRPr="00144464">
        <w:t>Mid West</w:t>
      </w:r>
      <w:proofErr w:type="spellEnd"/>
      <w:r w:rsidRPr="00144464">
        <w:t xml:space="preserve"> could create more than 3000 jobs by 2030.</w:t>
      </w:r>
    </w:p>
    <w:p w14:paraId="3A33FF4E" w14:textId="741F12B1" w:rsidR="000F00FA" w:rsidRPr="000A17BD" w:rsidRDefault="000F00FA" w:rsidP="00ED1C7A">
      <w:pPr>
        <w:pStyle w:val="ListParagraph"/>
        <w:numPr>
          <w:ilvl w:val="0"/>
          <w:numId w:val="29"/>
        </w:numPr>
        <w:spacing w:before="120"/>
        <w:ind w:left="357" w:hanging="357"/>
        <w:contextualSpacing w:val="0"/>
        <w:rPr>
          <w:color w:val="000000" w:themeColor="text1"/>
        </w:rPr>
      </w:pPr>
      <w:r w:rsidRPr="000A17BD">
        <w:rPr>
          <w:color w:val="000000" w:themeColor="text1"/>
        </w:rPr>
        <w:t xml:space="preserve">We provided </w:t>
      </w:r>
      <w:r w:rsidRPr="003D79CA">
        <w:rPr>
          <w:color w:val="000000" w:themeColor="text1"/>
        </w:rPr>
        <w:t>23 agribusinesses in regional WA with a total of $3.1m in Value Add Agribusiness Investment Attraction Funds to support capital investment in value adding and processing projects. The projects are expected to generate approximately $12.5</w:t>
      </w:r>
      <w:r w:rsidRPr="000A17BD">
        <w:rPr>
          <w:color w:val="000000" w:themeColor="text1"/>
        </w:rPr>
        <w:t>m in co-investment and create about 128 regional jobs over 18 months.</w:t>
      </w:r>
    </w:p>
    <w:p w14:paraId="77D61F63" w14:textId="77777777" w:rsidR="000F00FA" w:rsidRPr="000A17BD" w:rsidRDefault="000F00FA" w:rsidP="00ED1C7A">
      <w:pPr>
        <w:pStyle w:val="ListParagraph"/>
        <w:numPr>
          <w:ilvl w:val="0"/>
          <w:numId w:val="29"/>
        </w:numPr>
        <w:spacing w:before="120"/>
        <w:ind w:left="357" w:hanging="357"/>
        <w:contextualSpacing w:val="0"/>
        <w:rPr>
          <w:color w:val="000000" w:themeColor="text1"/>
        </w:rPr>
      </w:pPr>
      <w:r w:rsidRPr="000A17BD">
        <w:rPr>
          <w:color w:val="000000" w:themeColor="text1"/>
        </w:rPr>
        <w:t xml:space="preserve">We provided the opportunity for 50 premium food and beverage businesses in regional WA to showcase their value-added products to buyers from Singapore, Malaysia, Thailand and Vietnam, and develop export supply contracts. It is anticipated the buyers’ visit to WA will increase WA’s </w:t>
      </w:r>
      <w:proofErr w:type="spellStart"/>
      <w:r w:rsidRPr="000A17BD">
        <w:rPr>
          <w:color w:val="000000" w:themeColor="text1"/>
        </w:rPr>
        <w:t>agrifood</w:t>
      </w:r>
      <w:proofErr w:type="spellEnd"/>
      <w:r w:rsidRPr="000A17BD">
        <w:rPr>
          <w:color w:val="000000" w:themeColor="text1"/>
        </w:rPr>
        <w:t xml:space="preserve"> trade to South East Asia, valued at $2.3 billion in 2016/17.</w:t>
      </w:r>
    </w:p>
    <w:p w14:paraId="6C7F00D0" w14:textId="77777777" w:rsidR="000F00FA" w:rsidRPr="000A17BD" w:rsidRDefault="0099326B" w:rsidP="00ED1C7A">
      <w:pPr>
        <w:pStyle w:val="ListParagraph"/>
        <w:numPr>
          <w:ilvl w:val="0"/>
          <w:numId w:val="29"/>
        </w:numPr>
        <w:spacing w:before="120"/>
        <w:ind w:left="357" w:hanging="357"/>
        <w:contextualSpacing w:val="0"/>
        <w:rPr>
          <w:color w:val="000000" w:themeColor="text1"/>
        </w:rPr>
      </w:pPr>
      <w:r>
        <w:rPr>
          <w:color w:val="000000" w:themeColor="text1"/>
        </w:rPr>
        <w:br w:type="column"/>
      </w:r>
      <w:r w:rsidR="000F00FA" w:rsidRPr="000A17BD">
        <w:rPr>
          <w:color w:val="000000" w:themeColor="text1"/>
        </w:rPr>
        <w:lastRenderedPageBreak/>
        <w:t xml:space="preserve">We supported 25 early stage ag-tech businesses to attend accelerator programs to innovate, value-add and scale up, and seek partnerships, investments and market access. As strategic partner of the national </w:t>
      </w:r>
      <w:proofErr w:type="spellStart"/>
      <w:r w:rsidR="000F00FA" w:rsidRPr="000A17BD">
        <w:rPr>
          <w:color w:val="000000" w:themeColor="text1"/>
        </w:rPr>
        <w:t>evokeAG</w:t>
      </w:r>
      <w:proofErr w:type="spellEnd"/>
      <w:r w:rsidR="000F00FA" w:rsidRPr="000A17BD">
        <w:rPr>
          <w:color w:val="000000" w:themeColor="text1"/>
        </w:rPr>
        <w:t xml:space="preserve"> conference in Melbourne, DPIRD also sponsored the attendance of five investor-ready WA businesses, where they discussed investment and partnership prospects with delegates.</w:t>
      </w:r>
    </w:p>
    <w:p w14:paraId="5F4F2279" w14:textId="3C4D3E8B" w:rsidR="000F00FA" w:rsidRPr="000A17BD" w:rsidRDefault="000F00FA" w:rsidP="00ED1C7A">
      <w:pPr>
        <w:pStyle w:val="ListParagraph"/>
        <w:numPr>
          <w:ilvl w:val="0"/>
          <w:numId w:val="29"/>
        </w:numPr>
        <w:spacing w:before="120"/>
        <w:ind w:left="357" w:hanging="357"/>
        <w:contextualSpacing w:val="0"/>
        <w:rPr>
          <w:color w:val="000000" w:themeColor="text1"/>
        </w:rPr>
      </w:pPr>
      <w:r w:rsidRPr="000A17BD">
        <w:rPr>
          <w:color w:val="000000" w:themeColor="text1"/>
        </w:rPr>
        <w:t xml:space="preserve">We provided $408,000 in a third round of Asian Market Export grants to help expand business export capacity, create regional jobs and drive increased </w:t>
      </w:r>
      <w:proofErr w:type="spellStart"/>
      <w:r w:rsidRPr="000A17BD">
        <w:rPr>
          <w:color w:val="000000" w:themeColor="text1"/>
        </w:rPr>
        <w:t>agrifood</w:t>
      </w:r>
      <w:proofErr w:type="spellEnd"/>
      <w:r w:rsidRPr="000A17BD">
        <w:rPr>
          <w:color w:val="000000" w:themeColor="text1"/>
        </w:rPr>
        <w:t xml:space="preserve"> exports to high-growth Asian markets. The grants leveraged </w:t>
      </w:r>
      <w:r w:rsidR="00B05AEC" w:rsidRPr="000A17BD">
        <w:rPr>
          <w:color w:val="000000" w:themeColor="text1"/>
        </w:rPr>
        <w:t>114</w:t>
      </w:r>
      <w:r w:rsidR="00B05AEC">
        <w:rPr>
          <w:color w:val="000000" w:themeColor="text1"/>
        </w:rPr>
        <w:t>%</w:t>
      </w:r>
      <w:r w:rsidRPr="000A17BD">
        <w:rPr>
          <w:color w:val="000000" w:themeColor="text1"/>
        </w:rPr>
        <w:t xml:space="preserve"> of their value from recipients across the South West, Great Southern, </w:t>
      </w:r>
      <w:proofErr w:type="gramStart"/>
      <w:r w:rsidRPr="000A17BD">
        <w:rPr>
          <w:color w:val="000000" w:themeColor="text1"/>
        </w:rPr>
        <w:t>Peel</w:t>
      </w:r>
      <w:proofErr w:type="gramEnd"/>
      <w:r w:rsidRPr="000A17BD">
        <w:rPr>
          <w:color w:val="000000" w:themeColor="text1"/>
        </w:rPr>
        <w:t xml:space="preserve"> and </w:t>
      </w:r>
      <w:proofErr w:type="spellStart"/>
      <w:r w:rsidRPr="000A17BD">
        <w:rPr>
          <w:color w:val="000000" w:themeColor="text1"/>
        </w:rPr>
        <w:t>Wheatbelt</w:t>
      </w:r>
      <w:proofErr w:type="spellEnd"/>
      <w:r w:rsidRPr="000A17BD">
        <w:rPr>
          <w:color w:val="000000" w:themeColor="text1"/>
        </w:rPr>
        <w:t xml:space="preserve"> regions.</w:t>
      </w:r>
    </w:p>
    <w:p w14:paraId="79EA5FFC" w14:textId="77777777" w:rsidR="0099326B" w:rsidRDefault="0099326B" w:rsidP="008E676A">
      <w:pPr>
        <w:spacing w:after="240"/>
        <w:rPr>
          <w:b/>
          <w:color w:val="632423" w:themeColor="accent2" w:themeShade="80"/>
        </w:rPr>
      </w:pPr>
      <w:r>
        <w:rPr>
          <w:b/>
          <w:color w:val="632423" w:themeColor="accent2" w:themeShade="80"/>
        </w:rPr>
        <w:br w:type="page"/>
      </w:r>
    </w:p>
    <w:p w14:paraId="2F713332" w14:textId="77777777" w:rsidR="00867F04" w:rsidRDefault="00867F04" w:rsidP="008E676A">
      <w:pPr>
        <w:spacing w:after="240"/>
        <w:rPr>
          <w:b/>
          <w:color w:val="632423" w:themeColor="accent2" w:themeShade="80"/>
        </w:rPr>
        <w:sectPr w:rsidR="00867F04" w:rsidSect="00241FE4">
          <w:type w:val="continuous"/>
          <w:pgSz w:w="16834" w:h="11909" w:orient="landscape"/>
          <w:pgMar w:top="1440" w:right="1440" w:bottom="1440" w:left="1440" w:header="720" w:footer="170" w:gutter="0"/>
          <w:cols w:num="2" w:space="720"/>
        </w:sectPr>
      </w:pPr>
    </w:p>
    <w:p w14:paraId="24C5C754" w14:textId="77777777" w:rsidR="002456CC" w:rsidRDefault="00867F04" w:rsidP="002456CC">
      <w:pPr>
        <w:pStyle w:val="Heading4"/>
        <w:spacing w:after="0"/>
      </w:pPr>
      <w:r w:rsidRPr="00867F04">
        <w:lastRenderedPageBreak/>
        <w:t xml:space="preserve">Priority 4: </w:t>
      </w:r>
      <w:r w:rsidR="00237340" w:rsidRPr="00867F04">
        <w:t>Regional opportunities</w:t>
      </w:r>
    </w:p>
    <w:p w14:paraId="527CA3E7" w14:textId="77777777" w:rsidR="008E676A" w:rsidRPr="00867F04" w:rsidRDefault="005F3E87" w:rsidP="008E676A">
      <w:pPr>
        <w:spacing w:after="240"/>
      </w:pPr>
      <w:r>
        <w:t>C</w:t>
      </w:r>
      <w:r w:rsidR="00237340" w:rsidRPr="00867F04">
        <w:t>apturing regional opportunities to drive economic growth, job creation, local capability and social amenity</w:t>
      </w:r>
    </w:p>
    <w:p w14:paraId="12A8AC36" w14:textId="77777777" w:rsidR="00867F04" w:rsidRDefault="00867F04" w:rsidP="00ED1C7A">
      <w:pPr>
        <w:pStyle w:val="ListParagraph"/>
        <w:numPr>
          <w:ilvl w:val="0"/>
          <w:numId w:val="30"/>
        </w:numPr>
        <w:spacing w:after="240"/>
        <w:rPr>
          <w:color w:val="000000" w:themeColor="text1"/>
        </w:rPr>
        <w:sectPr w:rsidR="00867F04" w:rsidSect="00241FE4">
          <w:type w:val="continuous"/>
          <w:pgSz w:w="16834" w:h="11909" w:orient="landscape"/>
          <w:pgMar w:top="1440" w:right="1440" w:bottom="1440" w:left="1440" w:header="720" w:footer="170" w:gutter="0"/>
          <w:cols w:space="720"/>
        </w:sectPr>
      </w:pPr>
    </w:p>
    <w:p w14:paraId="6BE35E8B" w14:textId="5338327F" w:rsidR="000F00FA" w:rsidRPr="00FA7A35" w:rsidRDefault="009E35E9" w:rsidP="00ED1C7A">
      <w:pPr>
        <w:pStyle w:val="ListParagraph"/>
        <w:numPr>
          <w:ilvl w:val="0"/>
          <w:numId w:val="30"/>
        </w:numPr>
        <w:spacing w:before="120"/>
        <w:ind w:left="357" w:hanging="357"/>
        <w:contextualSpacing w:val="0"/>
        <w:rPr>
          <w:color w:val="000000" w:themeColor="text1"/>
        </w:rPr>
      </w:pPr>
      <w:r w:rsidRPr="00FA7A35">
        <w:rPr>
          <w:color w:val="000000" w:themeColor="text1"/>
        </w:rPr>
        <w:lastRenderedPageBreak/>
        <w:t xml:space="preserve">We awarded grants totalling $1.36m through the Regional New Industries Fund to help generate regional jobs and growth. </w:t>
      </w:r>
      <w:r w:rsidRPr="00FA7A35">
        <w:rPr>
          <w:rFonts w:cs="Arial"/>
          <w:iCs/>
          <w:color w:val="000000"/>
          <w:szCs w:val="24"/>
          <w:lang w:val="en"/>
        </w:rPr>
        <w:t>The</w:t>
      </w:r>
      <w:r w:rsidRPr="00FA7A35">
        <w:rPr>
          <w:rFonts w:ascii="Calibri" w:hAnsi="Calibri" w:cs="Segoe UI"/>
          <w:i/>
          <w:iCs/>
          <w:color w:val="000000"/>
          <w:sz w:val="22"/>
          <w:lang w:val="en"/>
        </w:rPr>
        <w:t xml:space="preserve"> </w:t>
      </w:r>
      <w:r w:rsidRPr="00FA7A35">
        <w:rPr>
          <w:rFonts w:cs="Arial"/>
          <w:iCs/>
          <w:color w:val="000000"/>
          <w:szCs w:val="24"/>
          <w:lang w:val="en"/>
        </w:rPr>
        <w:t>Fund seeks to engage with industry partners to develop and accelerate innovation in the regions where scale a</w:t>
      </w:r>
      <w:r w:rsidR="00777508">
        <w:rPr>
          <w:rFonts w:cs="Arial"/>
          <w:iCs/>
          <w:color w:val="000000"/>
          <w:szCs w:val="24"/>
          <w:lang w:val="en"/>
        </w:rPr>
        <w:t>nd diversity are limited. It</w:t>
      </w:r>
      <w:r w:rsidRPr="00FA7A35">
        <w:rPr>
          <w:rFonts w:cs="Arial"/>
          <w:iCs/>
          <w:color w:val="000000"/>
          <w:szCs w:val="24"/>
          <w:lang w:val="en"/>
        </w:rPr>
        <w:t xml:space="preserve"> seeks to support industry-led projects and develop regional innovation hubs, where new ideas, new enterprises and new jobs can flourish.</w:t>
      </w:r>
    </w:p>
    <w:p w14:paraId="0CAEECEA" w14:textId="77777777" w:rsidR="000F00FA" w:rsidRPr="000A17BD" w:rsidRDefault="000F00FA" w:rsidP="00ED1C7A">
      <w:pPr>
        <w:pStyle w:val="ListParagraph"/>
        <w:numPr>
          <w:ilvl w:val="0"/>
          <w:numId w:val="30"/>
        </w:numPr>
        <w:spacing w:before="120"/>
        <w:ind w:left="357" w:hanging="357"/>
        <w:contextualSpacing w:val="0"/>
        <w:rPr>
          <w:color w:val="000000" w:themeColor="text1"/>
        </w:rPr>
      </w:pPr>
      <w:r w:rsidRPr="000A17BD">
        <w:rPr>
          <w:color w:val="000000" w:themeColor="text1"/>
        </w:rPr>
        <w:t xml:space="preserve">We established governance for the </w:t>
      </w:r>
      <w:proofErr w:type="spellStart"/>
      <w:r w:rsidRPr="000A17BD">
        <w:rPr>
          <w:color w:val="000000" w:themeColor="text1"/>
        </w:rPr>
        <w:t>Myalup</w:t>
      </w:r>
      <w:proofErr w:type="spellEnd"/>
      <w:r w:rsidRPr="000A17BD">
        <w:rPr>
          <w:color w:val="000000" w:themeColor="text1"/>
        </w:rPr>
        <w:t xml:space="preserve"> Wellington project, which aims to reduce salinity in Wellington Dam and enable increased irrigated agricultural production in the Collie River and </w:t>
      </w:r>
      <w:proofErr w:type="spellStart"/>
      <w:r w:rsidRPr="000A17BD">
        <w:rPr>
          <w:color w:val="000000" w:themeColor="text1"/>
        </w:rPr>
        <w:t>Myalup</w:t>
      </w:r>
      <w:proofErr w:type="spellEnd"/>
      <w:r w:rsidRPr="000A17BD">
        <w:rPr>
          <w:color w:val="000000" w:themeColor="text1"/>
        </w:rPr>
        <w:t xml:space="preserve"> irrigation areas. Collie Water is progressing required approvals for the project, with co-funding from the Commonwealth and State governments.</w:t>
      </w:r>
    </w:p>
    <w:p w14:paraId="2DC38E92" w14:textId="39AB4B54" w:rsidR="000F00FA" w:rsidRPr="000A17BD" w:rsidRDefault="000F00FA" w:rsidP="00ED1C7A">
      <w:pPr>
        <w:pStyle w:val="ListParagraph"/>
        <w:numPr>
          <w:ilvl w:val="0"/>
          <w:numId w:val="30"/>
        </w:numPr>
        <w:spacing w:before="120"/>
        <w:ind w:left="357" w:hanging="357"/>
        <w:contextualSpacing w:val="0"/>
        <w:rPr>
          <w:color w:val="000000" w:themeColor="text1"/>
        </w:rPr>
      </w:pPr>
      <w:r w:rsidRPr="000A17BD">
        <w:rPr>
          <w:color w:val="000000" w:themeColor="text1"/>
        </w:rPr>
        <w:t xml:space="preserve">We supported WA’s Renewable Hydrogen Council </w:t>
      </w:r>
      <w:r w:rsidR="000A17BD">
        <w:rPr>
          <w:color w:val="000000" w:themeColor="text1"/>
        </w:rPr>
        <w:t>that</w:t>
      </w:r>
      <w:r w:rsidRPr="000A17BD">
        <w:rPr>
          <w:color w:val="000000" w:themeColor="text1"/>
        </w:rPr>
        <w:t xml:space="preserve"> provide</w:t>
      </w:r>
      <w:r w:rsidR="00D07E2A">
        <w:rPr>
          <w:color w:val="000000" w:themeColor="text1"/>
        </w:rPr>
        <w:t>s</w:t>
      </w:r>
      <w:r w:rsidRPr="000A17BD">
        <w:rPr>
          <w:color w:val="000000" w:themeColor="text1"/>
        </w:rPr>
        <w:t xml:space="preserve"> strategic advice to Government on opportunities and barriers to the development of a renewable hydrogen industry for regional WA. This includes critical success factors, market opportunities, identifying new projects and prospects and barriers for existing energy industries transitioning to a renewable hydrogen future.</w:t>
      </w:r>
    </w:p>
    <w:p w14:paraId="42414E68" w14:textId="5784C5E1" w:rsidR="00E4328E" w:rsidRDefault="00E4328E" w:rsidP="00ED1C7A">
      <w:pPr>
        <w:pStyle w:val="ListParagraph"/>
        <w:numPr>
          <w:ilvl w:val="0"/>
          <w:numId w:val="30"/>
        </w:numPr>
        <w:spacing w:before="120"/>
        <w:ind w:left="357" w:hanging="357"/>
        <w:contextualSpacing w:val="0"/>
      </w:pPr>
      <w:r w:rsidRPr="00434B49">
        <w:t xml:space="preserve">We contributed to regional economic growth, job creation, local capability and social amenity throughout </w:t>
      </w:r>
      <w:r w:rsidR="00B05AEC">
        <w:t>WA</w:t>
      </w:r>
      <w:r w:rsidR="00C81638">
        <w:t xml:space="preserve"> </w:t>
      </w:r>
      <w:r w:rsidRPr="00434B49">
        <w:t>by administering the Regional Economic Development (RED) Grants program. Launched in 2018, the program has invested more than $</w:t>
      </w:r>
      <w:r w:rsidRPr="009E35E9">
        <w:t>6.3</w:t>
      </w:r>
      <w:r w:rsidRPr="00434B49">
        <w:t xml:space="preserve">m in </w:t>
      </w:r>
      <w:r w:rsidRPr="009E35E9">
        <w:t>70</w:t>
      </w:r>
      <w:r w:rsidRPr="00434B49">
        <w:t xml:space="preserve"> projects facilitated by the State’s nine Regional Development Commissions.</w:t>
      </w:r>
    </w:p>
    <w:p w14:paraId="5E69BDAD" w14:textId="77777777" w:rsidR="000F00FA" w:rsidRPr="00867F04" w:rsidRDefault="000F00FA" w:rsidP="00ED1C7A">
      <w:pPr>
        <w:pStyle w:val="ListParagraph"/>
        <w:numPr>
          <w:ilvl w:val="0"/>
          <w:numId w:val="30"/>
        </w:numPr>
        <w:spacing w:before="120"/>
        <w:ind w:left="357" w:hanging="357"/>
        <w:contextualSpacing w:val="0"/>
      </w:pPr>
      <w:r w:rsidRPr="00867F04">
        <w:lastRenderedPageBreak/>
        <w:t xml:space="preserve">We provided technical advice and worked with Commonwealth and local government agencies to facilitate approvals for artificial reefs that increase reef complexity and enhance fish diversity, enjoyed by recreational fishers and divers. This included expansion of the existing Bunbury reef, supporting </w:t>
      </w:r>
      <w:proofErr w:type="spellStart"/>
      <w:r w:rsidRPr="00867F04">
        <w:t>Recfishwest</w:t>
      </w:r>
      <w:proofErr w:type="spellEnd"/>
      <w:r w:rsidRPr="00867F04">
        <w:t xml:space="preserve"> with the installation of artificial reefs off Exmouth and Esperance, and progress towards the installation of a seventh artificial reef off Ocean Reef.</w:t>
      </w:r>
    </w:p>
    <w:p w14:paraId="199E8425" w14:textId="78B826D8" w:rsidR="000F00FA" w:rsidRPr="00342D05" w:rsidRDefault="000F00FA" w:rsidP="00ED1C7A">
      <w:pPr>
        <w:pStyle w:val="ListParagraph"/>
        <w:numPr>
          <w:ilvl w:val="0"/>
          <w:numId w:val="30"/>
        </w:numPr>
        <w:spacing w:before="120"/>
        <w:ind w:left="357" w:hanging="357"/>
        <w:contextualSpacing w:val="0"/>
      </w:pPr>
      <w:r w:rsidRPr="00867F04">
        <w:t>We supported the sustainable development of commercial shellfish farming in WA by supplying about 100 million spat (juvenile shellfish) to WA and interstate aquaculture operations in 2018/</w:t>
      </w:r>
      <w:r w:rsidRPr="00342D05">
        <w:t>19 from our Albany multi-species mollusc hatchery. Significant rapid growth of WA’s oyster aquaculture industry, worth $1m in 2016/17, is now anticipated.</w:t>
      </w:r>
    </w:p>
    <w:p w14:paraId="49161A36" w14:textId="0EA64027" w:rsidR="00E4328E" w:rsidRDefault="005A5AAF" w:rsidP="00ED1C7A">
      <w:pPr>
        <w:pStyle w:val="ListParagraph"/>
        <w:numPr>
          <w:ilvl w:val="0"/>
          <w:numId w:val="30"/>
        </w:numPr>
        <w:spacing w:before="120" w:after="240"/>
        <w:contextualSpacing w:val="0"/>
      </w:pPr>
      <w:r w:rsidRPr="00342D05">
        <w:rPr>
          <w:rFonts w:cs="Arial"/>
          <w:szCs w:val="24"/>
          <w:shd w:val="clear" w:color="auto" w:fill="FFFFFF"/>
        </w:rPr>
        <w:t xml:space="preserve">We </w:t>
      </w:r>
      <w:r w:rsidR="00AF58C4" w:rsidRPr="00342D05">
        <w:rPr>
          <w:rFonts w:cs="Arial"/>
          <w:szCs w:val="24"/>
          <w:shd w:val="clear" w:color="auto" w:fill="FFFFFF"/>
        </w:rPr>
        <w:t>continue</w:t>
      </w:r>
      <w:r w:rsidRPr="00342D05">
        <w:rPr>
          <w:rFonts w:cs="Arial"/>
          <w:szCs w:val="24"/>
          <w:shd w:val="clear" w:color="auto" w:fill="FFFFFF"/>
        </w:rPr>
        <w:t>d</w:t>
      </w:r>
      <w:r w:rsidR="00AF58C4" w:rsidRPr="00342D05">
        <w:rPr>
          <w:rFonts w:cs="Arial"/>
          <w:szCs w:val="24"/>
          <w:shd w:val="clear" w:color="auto" w:fill="FFFFFF"/>
        </w:rPr>
        <w:t xml:space="preserve"> to support pastoralists </w:t>
      </w:r>
      <w:r w:rsidRPr="00342D05">
        <w:rPr>
          <w:rFonts w:cs="Arial"/>
          <w:szCs w:val="24"/>
          <w:shd w:val="clear" w:color="auto" w:fill="FFFFFF"/>
        </w:rPr>
        <w:t xml:space="preserve">through challenging seasonal conditions with our Northern Beef Development and Aboriginal Economic Development teams </w:t>
      </w:r>
      <w:r w:rsidR="00AF58C4" w:rsidRPr="00342D05">
        <w:rPr>
          <w:rFonts w:cs="Arial"/>
          <w:szCs w:val="24"/>
          <w:shd w:val="clear" w:color="auto" w:fill="FFFFFF"/>
        </w:rPr>
        <w:t>delivering programs to help ensure timely decisions and improve the</w:t>
      </w:r>
      <w:r w:rsidRPr="00342D05">
        <w:rPr>
          <w:rFonts w:cs="Arial"/>
          <w:szCs w:val="24"/>
          <w:shd w:val="clear" w:color="auto" w:fill="FFFFFF"/>
        </w:rPr>
        <w:t>ir</w:t>
      </w:r>
      <w:r w:rsidR="00AF58C4" w:rsidRPr="00342D05">
        <w:rPr>
          <w:rFonts w:cs="Arial"/>
          <w:szCs w:val="24"/>
          <w:shd w:val="clear" w:color="auto" w:fill="FFFFFF"/>
        </w:rPr>
        <w:t xml:space="preserve"> profitability and sustainability. As part of this work</w:t>
      </w:r>
      <w:r w:rsidRPr="00342D05">
        <w:rPr>
          <w:rFonts w:cs="Arial"/>
          <w:szCs w:val="24"/>
          <w:shd w:val="clear" w:color="auto" w:fill="FFFFFF"/>
        </w:rPr>
        <w:t>,</w:t>
      </w:r>
      <w:r w:rsidR="00AF58C4" w:rsidRPr="00342D05">
        <w:rPr>
          <w:rFonts w:cs="Arial"/>
          <w:szCs w:val="24"/>
          <w:shd w:val="clear" w:color="auto" w:fill="FFFFFF"/>
        </w:rPr>
        <w:t xml:space="preserve"> </w:t>
      </w:r>
      <w:r w:rsidRPr="00342D05">
        <w:rPr>
          <w:rFonts w:cs="Arial"/>
          <w:szCs w:val="24"/>
          <w:shd w:val="clear" w:color="auto" w:fill="FFFFFF"/>
        </w:rPr>
        <w:t xml:space="preserve">we awarded </w:t>
      </w:r>
      <w:r w:rsidR="00AF58C4" w:rsidRPr="00342D05">
        <w:rPr>
          <w:rFonts w:cs="Arial"/>
          <w:szCs w:val="24"/>
          <w:shd w:val="clear" w:color="auto" w:fill="FFFFFF"/>
        </w:rPr>
        <w:t>2</w:t>
      </w:r>
      <w:r w:rsidR="00867F04" w:rsidRPr="00342D05">
        <w:rPr>
          <w:rFonts w:cs="Arial"/>
          <w:shd w:val="clear" w:color="auto" w:fill="FFFFFF"/>
        </w:rPr>
        <w:t xml:space="preserve">0 pastoral businesses in the Kimberley and Pilbara </w:t>
      </w:r>
      <w:r w:rsidRPr="00342D05">
        <w:rPr>
          <w:rFonts w:cs="Arial"/>
          <w:shd w:val="clear" w:color="auto" w:fill="FFFFFF"/>
        </w:rPr>
        <w:t xml:space="preserve">with </w:t>
      </w:r>
      <w:r w:rsidR="00867F04" w:rsidRPr="00342D05">
        <w:rPr>
          <w:rFonts w:cs="Arial"/>
          <w:shd w:val="clear" w:color="auto" w:fill="FFFFFF"/>
        </w:rPr>
        <w:t>Business Improvement Grants</w:t>
      </w:r>
      <w:r w:rsidRPr="00342D05">
        <w:rPr>
          <w:rFonts w:cs="Arial"/>
          <w:shd w:val="clear" w:color="auto" w:fill="FFFFFF"/>
        </w:rPr>
        <w:t xml:space="preserve"> (Round 2)</w:t>
      </w:r>
      <w:r w:rsidR="00867F04" w:rsidRPr="00342D05">
        <w:rPr>
          <w:rFonts w:cs="Arial"/>
          <w:shd w:val="clear" w:color="auto" w:fill="FFFFFF"/>
        </w:rPr>
        <w:t xml:space="preserve">.  The $575,000 grant program aims to drive productivity, business planning and management capacity improvements in pastoral enterprises, with a focus on </w:t>
      </w:r>
      <w:r w:rsidRPr="00342D05">
        <w:rPr>
          <w:rFonts w:cs="Arial"/>
          <w:shd w:val="clear" w:color="auto" w:fill="FFFFFF"/>
        </w:rPr>
        <w:t xml:space="preserve">Aboriginal </w:t>
      </w:r>
      <w:r w:rsidR="00867F04" w:rsidRPr="00342D05">
        <w:rPr>
          <w:rFonts w:cs="Arial"/>
          <w:shd w:val="clear" w:color="auto" w:fill="FFFFFF"/>
        </w:rPr>
        <w:t>businesses.</w:t>
      </w:r>
      <w:r w:rsidR="00E4328E">
        <w:br w:type="page"/>
      </w:r>
    </w:p>
    <w:p w14:paraId="6FF8718A" w14:textId="77777777" w:rsidR="00867F04" w:rsidRPr="00E4328E" w:rsidRDefault="00867F04" w:rsidP="00ED1C7A">
      <w:pPr>
        <w:pStyle w:val="ListParagraph"/>
        <w:numPr>
          <w:ilvl w:val="0"/>
          <w:numId w:val="30"/>
        </w:numPr>
        <w:spacing w:before="120" w:after="240"/>
        <w:contextualSpacing w:val="0"/>
        <w:rPr>
          <w:b/>
          <w:color w:val="632423" w:themeColor="accent2" w:themeShade="80"/>
        </w:rPr>
        <w:sectPr w:rsidR="00867F04" w:rsidRPr="00E4328E" w:rsidSect="00241FE4">
          <w:type w:val="continuous"/>
          <w:pgSz w:w="16834" w:h="11909" w:orient="landscape"/>
          <w:pgMar w:top="1440" w:right="1440" w:bottom="1440" w:left="1440" w:header="720" w:footer="170" w:gutter="0"/>
          <w:cols w:num="2" w:space="720"/>
        </w:sectPr>
      </w:pPr>
    </w:p>
    <w:p w14:paraId="2928B8DD" w14:textId="77777777" w:rsidR="002456CC" w:rsidRDefault="00867F04" w:rsidP="002456CC">
      <w:pPr>
        <w:pStyle w:val="Heading4"/>
        <w:spacing w:after="0"/>
      </w:pPr>
      <w:r w:rsidRPr="00867F04">
        <w:lastRenderedPageBreak/>
        <w:t xml:space="preserve">Priority 5: </w:t>
      </w:r>
      <w:r w:rsidR="00237340" w:rsidRPr="00867F04">
        <w:t>Research, development and innovation</w:t>
      </w:r>
    </w:p>
    <w:p w14:paraId="1A48C856" w14:textId="77777777" w:rsidR="008E676A" w:rsidRPr="00867F04" w:rsidRDefault="005F3E87" w:rsidP="008E676A">
      <w:pPr>
        <w:spacing w:after="240"/>
      </w:pPr>
      <w:r>
        <w:t>E</w:t>
      </w:r>
      <w:r w:rsidR="00237340" w:rsidRPr="00867F04">
        <w:t xml:space="preserve">nabling and delivering research, development and innovation to grow our primary industries, food processors </w:t>
      </w:r>
      <w:r w:rsidR="00E94470">
        <w:br/>
      </w:r>
      <w:r w:rsidR="00237340" w:rsidRPr="00867F04">
        <w:t>and regional development</w:t>
      </w:r>
    </w:p>
    <w:p w14:paraId="753A3ABE" w14:textId="77777777" w:rsidR="00867F04" w:rsidRDefault="00867F04" w:rsidP="00ED1C7A">
      <w:pPr>
        <w:pStyle w:val="ListParagraph"/>
        <w:numPr>
          <w:ilvl w:val="0"/>
          <w:numId w:val="31"/>
        </w:numPr>
        <w:spacing w:after="240"/>
        <w:rPr>
          <w:color w:val="000000" w:themeColor="text1"/>
        </w:rPr>
        <w:sectPr w:rsidR="00867F04" w:rsidSect="00241FE4">
          <w:type w:val="continuous"/>
          <w:pgSz w:w="16834" w:h="11909" w:orient="landscape"/>
          <w:pgMar w:top="1440" w:right="1440" w:bottom="1440" w:left="1440" w:header="720" w:footer="170" w:gutter="0"/>
          <w:cols w:space="720"/>
        </w:sectPr>
      </w:pPr>
    </w:p>
    <w:p w14:paraId="55EC915E" w14:textId="0C4A921F" w:rsidR="000F00FA" w:rsidRPr="000A17BD" w:rsidRDefault="000F00FA" w:rsidP="00ED1C7A">
      <w:pPr>
        <w:pStyle w:val="ListParagraph"/>
        <w:numPr>
          <w:ilvl w:val="0"/>
          <w:numId w:val="31"/>
        </w:numPr>
        <w:spacing w:before="120"/>
        <w:contextualSpacing w:val="0"/>
        <w:rPr>
          <w:color w:val="000000" w:themeColor="text1"/>
        </w:rPr>
      </w:pPr>
      <w:r w:rsidRPr="000A17BD">
        <w:rPr>
          <w:color w:val="000000" w:themeColor="text1"/>
        </w:rPr>
        <w:lastRenderedPageBreak/>
        <w:t xml:space="preserve">We commenced a five-year, $48m scientific research partnership with the Grains Research and Development Corporation that will benefit WA’s grains industries. The major new research projects will unlock the potential of WA's </w:t>
      </w:r>
      <w:proofErr w:type="spellStart"/>
      <w:r w:rsidRPr="000A17BD">
        <w:rPr>
          <w:color w:val="000000" w:themeColor="text1"/>
        </w:rPr>
        <w:t>grainbelt</w:t>
      </w:r>
      <w:proofErr w:type="spellEnd"/>
      <w:r w:rsidRPr="000A17BD">
        <w:rPr>
          <w:color w:val="000000" w:themeColor="text1"/>
        </w:rPr>
        <w:t xml:space="preserve"> soils and boost oat, canola, lupin and pulse production and value for WA growers.</w:t>
      </w:r>
    </w:p>
    <w:p w14:paraId="6F91B736" w14:textId="09646487" w:rsidR="000F00FA" w:rsidRPr="000A17BD" w:rsidRDefault="000F00FA" w:rsidP="00ED1C7A">
      <w:pPr>
        <w:pStyle w:val="ListParagraph"/>
        <w:numPr>
          <w:ilvl w:val="0"/>
          <w:numId w:val="31"/>
        </w:numPr>
        <w:spacing w:before="120"/>
        <w:contextualSpacing w:val="0"/>
        <w:rPr>
          <w:color w:val="000000" w:themeColor="text1"/>
        </w:rPr>
      </w:pPr>
      <w:r w:rsidRPr="000A17BD">
        <w:rPr>
          <w:color w:val="000000" w:themeColor="text1"/>
        </w:rPr>
        <w:t xml:space="preserve">We launched the new high-value pasture legume variety, Lanza </w:t>
      </w:r>
      <w:proofErr w:type="spellStart"/>
      <w:r w:rsidRPr="000A17BD">
        <w:rPr>
          <w:color w:val="000000" w:themeColor="text1"/>
        </w:rPr>
        <w:t>tedera</w:t>
      </w:r>
      <w:proofErr w:type="spellEnd"/>
      <w:r w:rsidRPr="000A17BD">
        <w:rPr>
          <w:color w:val="000000" w:themeColor="text1"/>
        </w:rPr>
        <w:t xml:space="preserve">, following </w:t>
      </w:r>
      <w:r w:rsidR="009E35E9">
        <w:rPr>
          <w:color w:val="000000" w:themeColor="text1"/>
        </w:rPr>
        <w:t xml:space="preserve">more </w:t>
      </w:r>
      <w:r w:rsidR="009E35E9" w:rsidRPr="009E35E9">
        <w:rPr>
          <w:color w:val="000000" w:themeColor="text1"/>
        </w:rPr>
        <w:t xml:space="preserve">than </w:t>
      </w:r>
      <w:r w:rsidRPr="008103ED">
        <w:rPr>
          <w:color w:val="000000" w:themeColor="text1"/>
        </w:rPr>
        <w:t>a decade</w:t>
      </w:r>
      <w:r w:rsidRPr="000A17BD">
        <w:rPr>
          <w:color w:val="000000" w:themeColor="text1"/>
        </w:rPr>
        <w:t xml:space="preserve"> of breeding and agronomic research. The feed option is highly valued for its drought tolerance, and nutritional and nitrogen-fixing qualities, providing a boost for WA’s valuable sheep </w:t>
      </w:r>
      <w:r w:rsidRPr="002647F9">
        <w:rPr>
          <w:color w:val="000000" w:themeColor="text1"/>
        </w:rPr>
        <w:t>industry</w:t>
      </w:r>
      <w:r w:rsidR="00AF58C4" w:rsidRPr="002647F9">
        <w:rPr>
          <w:color w:val="000000" w:themeColor="text1"/>
        </w:rPr>
        <w:t>,</w:t>
      </w:r>
      <w:r w:rsidRPr="002647F9">
        <w:rPr>
          <w:color w:val="000000" w:themeColor="text1"/>
        </w:rPr>
        <w:t xml:space="preserve"> which</w:t>
      </w:r>
      <w:r w:rsidRPr="000A17BD">
        <w:rPr>
          <w:color w:val="000000" w:themeColor="text1"/>
        </w:rPr>
        <w:t xml:space="preserve"> had a </w:t>
      </w:r>
      <w:r w:rsidR="00247DF8">
        <w:rPr>
          <w:color w:val="000000" w:themeColor="text1"/>
        </w:rPr>
        <w:t xml:space="preserve">Gross Value of Agricultural Production </w:t>
      </w:r>
      <w:r w:rsidRPr="000A17BD">
        <w:rPr>
          <w:color w:val="000000" w:themeColor="text1"/>
        </w:rPr>
        <w:t>of $1.4b in 2016/17.</w:t>
      </w:r>
    </w:p>
    <w:p w14:paraId="442E7A51" w14:textId="77777777" w:rsidR="000F00FA" w:rsidRPr="000A17BD" w:rsidRDefault="00C6005A" w:rsidP="00ED1C7A">
      <w:pPr>
        <w:pStyle w:val="ListParagraph"/>
        <w:numPr>
          <w:ilvl w:val="0"/>
          <w:numId w:val="31"/>
        </w:numPr>
        <w:spacing w:before="120"/>
        <w:contextualSpacing w:val="0"/>
        <w:rPr>
          <w:color w:val="000000" w:themeColor="text1"/>
        </w:rPr>
      </w:pPr>
      <w:r>
        <w:rPr>
          <w:rFonts w:cs="Arial"/>
          <w:szCs w:val="24"/>
        </w:rPr>
        <w:t xml:space="preserve">We </w:t>
      </w:r>
      <w:r w:rsidR="0063380B">
        <w:rPr>
          <w:rFonts w:cs="Arial"/>
          <w:szCs w:val="24"/>
        </w:rPr>
        <w:t xml:space="preserve">amended </w:t>
      </w:r>
      <w:r>
        <w:rPr>
          <w:rFonts w:cs="Arial"/>
          <w:szCs w:val="24"/>
        </w:rPr>
        <w:t xml:space="preserve">the </w:t>
      </w:r>
      <w:r w:rsidRPr="00C6005A">
        <w:rPr>
          <w:rFonts w:cs="Arial"/>
          <w:i/>
          <w:szCs w:val="24"/>
        </w:rPr>
        <w:t>Industrial Hemp Act</w:t>
      </w:r>
      <w:r>
        <w:rPr>
          <w:rFonts w:cs="Arial"/>
          <w:szCs w:val="24"/>
        </w:rPr>
        <w:t xml:space="preserve"> </w:t>
      </w:r>
      <w:r w:rsidR="004108BF" w:rsidRPr="004108BF">
        <w:rPr>
          <w:rFonts w:cs="Arial"/>
          <w:i/>
          <w:szCs w:val="24"/>
        </w:rPr>
        <w:t>2004</w:t>
      </w:r>
      <w:r w:rsidR="004108BF">
        <w:rPr>
          <w:rFonts w:cs="Arial"/>
          <w:szCs w:val="24"/>
        </w:rPr>
        <w:t xml:space="preserve"> </w:t>
      </w:r>
      <w:r w:rsidR="0063380B">
        <w:rPr>
          <w:rFonts w:cs="Arial"/>
          <w:szCs w:val="24"/>
        </w:rPr>
        <w:t>to increase the permitted level of tetrahydrocannabinol content in industrial hemp from 0.35% to 1%</w:t>
      </w:r>
      <w:r w:rsidR="000F00FA" w:rsidRPr="000A17BD">
        <w:rPr>
          <w:color w:val="000000" w:themeColor="text1"/>
        </w:rPr>
        <w:t xml:space="preserve"> and provided grants totalling $297,000 for hemp research and development to grow the WA hemp industry. This will drive opportunities for hemp production as a food and beverage, fibre for textiles and building products, and the development of infrastructure and market opportunities.</w:t>
      </w:r>
    </w:p>
    <w:p w14:paraId="46175E40" w14:textId="04DF7F0F" w:rsidR="000F00FA" w:rsidRPr="000A17BD" w:rsidRDefault="00867F04" w:rsidP="00ED1C7A">
      <w:pPr>
        <w:pStyle w:val="ListParagraph"/>
        <w:numPr>
          <w:ilvl w:val="0"/>
          <w:numId w:val="31"/>
        </w:numPr>
        <w:spacing w:before="120"/>
        <w:contextualSpacing w:val="0"/>
        <w:rPr>
          <w:color w:val="000000" w:themeColor="text1"/>
        </w:rPr>
      </w:pPr>
      <w:r>
        <w:rPr>
          <w:color w:val="000000" w:themeColor="text1"/>
        </w:rPr>
        <w:br w:type="column"/>
      </w:r>
      <w:r w:rsidR="000F00FA" w:rsidRPr="000A17BD">
        <w:rPr>
          <w:color w:val="000000" w:themeColor="text1"/>
        </w:rPr>
        <w:lastRenderedPageBreak/>
        <w:t>We commenced the $5.9m Transforming Agriculture in the Pilbara (TAP) project to examine soil and water resources in the region for potential horticulture, fodder and field crop production. This included trialling the production of stone fruit and table grapes to test the region’s suitability for producing high-value temperate irrigated crops.</w:t>
      </w:r>
    </w:p>
    <w:p w14:paraId="09879B83" w14:textId="6D34E40B" w:rsidR="000F00FA" w:rsidRPr="00867F04" w:rsidRDefault="000F00FA" w:rsidP="00ED1C7A">
      <w:pPr>
        <w:pStyle w:val="ListParagraph"/>
        <w:numPr>
          <w:ilvl w:val="0"/>
          <w:numId w:val="31"/>
        </w:numPr>
        <w:spacing w:before="120"/>
        <w:contextualSpacing w:val="0"/>
      </w:pPr>
      <w:r w:rsidRPr="00867F04">
        <w:t xml:space="preserve">We launched a 15-month scientific trial of non-lethal SMART drumlines off </w:t>
      </w:r>
      <w:proofErr w:type="spellStart"/>
      <w:r w:rsidRPr="00867F04">
        <w:t>Gracetown</w:t>
      </w:r>
      <w:proofErr w:type="spellEnd"/>
      <w:r w:rsidRPr="00867F04">
        <w:t xml:space="preserve"> to evaluate the effectiveness of the technology in WA for shark hazard mitigation. Ten SMART drumlines are deployed about 500 metres offshore over 11.5km of coast to catch, tag, relocate and release white sharks, which are the target species for the trial. The WA Chief Scientist will evaluate the results.  </w:t>
      </w:r>
    </w:p>
    <w:p w14:paraId="3265B766" w14:textId="77777777" w:rsidR="00867F04" w:rsidRDefault="00867F04" w:rsidP="00867F04">
      <w:pPr>
        <w:spacing w:before="120"/>
        <w:rPr>
          <w:b/>
          <w:color w:val="632423" w:themeColor="accent2" w:themeShade="80"/>
        </w:rPr>
      </w:pPr>
      <w:r>
        <w:rPr>
          <w:b/>
          <w:color w:val="632423" w:themeColor="accent2" w:themeShade="80"/>
        </w:rPr>
        <w:br w:type="page"/>
      </w:r>
    </w:p>
    <w:p w14:paraId="0339907C" w14:textId="77777777" w:rsidR="00867F04" w:rsidRDefault="00867F04" w:rsidP="008E676A">
      <w:pPr>
        <w:spacing w:after="240"/>
        <w:rPr>
          <w:b/>
          <w:color w:val="632423" w:themeColor="accent2" w:themeShade="80"/>
        </w:rPr>
        <w:sectPr w:rsidR="00867F04" w:rsidSect="00241FE4">
          <w:type w:val="continuous"/>
          <w:pgSz w:w="16834" w:h="11909" w:orient="landscape"/>
          <w:pgMar w:top="1440" w:right="1440" w:bottom="1440" w:left="1440" w:header="720" w:footer="170" w:gutter="0"/>
          <w:cols w:num="2" w:space="720"/>
        </w:sectPr>
      </w:pPr>
    </w:p>
    <w:p w14:paraId="0740B9E2" w14:textId="77777777" w:rsidR="00E05879" w:rsidRDefault="00867F04" w:rsidP="00E05879">
      <w:pPr>
        <w:pStyle w:val="Heading4"/>
        <w:spacing w:after="0"/>
      </w:pPr>
      <w:r w:rsidRPr="00CE6CE8">
        <w:lastRenderedPageBreak/>
        <w:t xml:space="preserve">Priority 6: </w:t>
      </w:r>
      <w:r w:rsidR="00237340" w:rsidRPr="00CE6CE8">
        <w:t>Enabling environment</w:t>
      </w:r>
    </w:p>
    <w:p w14:paraId="13428C40" w14:textId="3100D038" w:rsidR="00237340" w:rsidRPr="00E05879" w:rsidRDefault="005F3E87" w:rsidP="00E05879">
      <w:pPr>
        <w:spacing w:after="240"/>
      </w:pPr>
      <w:r w:rsidRPr="002456CC">
        <w:t>C</w:t>
      </w:r>
      <w:r w:rsidR="00237340" w:rsidRPr="002456CC">
        <w:t>reating an enabling environment for primary industries and regions (legislation, policy, business systems and practice)</w:t>
      </w:r>
    </w:p>
    <w:p w14:paraId="7B0B3BC7" w14:textId="77777777" w:rsidR="00867F04" w:rsidRDefault="00867F04" w:rsidP="00ED1C7A">
      <w:pPr>
        <w:pStyle w:val="ListParagraph"/>
        <w:numPr>
          <w:ilvl w:val="0"/>
          <w:numId w:val="32"/>
        </w:numPr>
        <w:spacing w:after="240"/>
        <w:rPr>
          <w:color w:val="000000" w:themeColor="text1"/>
        </w:rPr>
        <w:sectPr w:rsidR="00867F04" w:rsidSect="00241FE4">
          <w:type w:val="continuous"/>
          <w:pgSz w:w="16834" w:h="11909" w:orient="landscape"/>
          <w:pgMar w:top="1440" w:right="1440" w:bottom="1440" w:left="1440" w:header="720" w:footer="170" w:gutter="0"/>
          <w:cols w:space="720"/>
        </w:sectPr>
      </w:pPr>
    </w:p>
    <w:p w14:paraId="79013AE6" w14:textId="228ED3D6" w:rsidR="000F00FA" w:rsidRPr="00ED787E" w:rsidRDefault="003C5E1D" w:rsidP="00ED1C7A">
      <w:pPr>
        <w:pStyle w:val="ListParagraph"/>
        <w:numPr>
          <w:ilvl w:val="0"/>
          <w:numId w:val="32"/>
        </w:numPr>
        <w:spacing w:before="120"/>
        <w:ind w:left="357" w:hanging="357"/>
        <w:contextualSpacing w:val="0"/>
        <w:rPr>
          <w:color w:val="000000" w:themeColor="text1"/>
        </w:rPr>
      </w:pPr>
      <w:r w:rsidRPr="00ED787E">
        <w:rPr>
          <w:color w:val="000000" w:themeColor="text1"/>
        </w:rPr>
        <w:lastRenderedPageBreak/>
        <w:t>We collaborated with DPLH and industry to dev</w:t>
      </w:r>
      <w:r w:rsidRPr="009944E0">
        <w:rPr>
          <w:color w:val="000000" w:themeColor="text1"/>
        </w:rPr>
        <w:t>elop a suite of pastoral lands reforms for Government consideration that includes legislative, regulatory and policy measures to</w:t>
      </w:r>
      <w:r w:rsidR="008F3AF7" w:rsidRPr="009944E0">
        <w:rPr>
          <w:color w:val="000000" w:themeColor="text1"/>
        </w:rPr>
        <w:t xml:space="preserve"> enhance monitoring and compliance,</w:t>
      </w:r>
      <w:r w:rsidRPr="009944E0">
        <w:rPr>
          <w:color w:val="000000" w:themeColor="text1"/>
        </w:rPr>
        <w:t xml:space="preserve"> improve secu</w:t>
      </w:r>
      <w:r w:rsidRPr="00ED787E">
        <w:rPr>
          <w:color w:val="000000" w:themeColor="text1"/>
        </w:rPr>
        <w:t>rity of tenure for pastoralists, and foster diversification and development.</w:t>
      </w:r>
    </w:p>
    <w:p w14:paraId="3F3D8244" w14:textId="77777777" w:rsidR="003C5E1D" w:rsidRPr="00EF2602" w:rsidRDefault="003C5E1D" w:rsidP="00ED1C7A">
      <w:pPr>
        <w:pStyle w:val="ListParagraph"/>
        <w:numPr>
          <w:ilvl w:val="0"/>
          <w:numId w:val="32"/>
        </w:numPr>
        <w:spacing w:before="120"/>
        <w:ind w:left="357" w:hanging="357"/>
        <w:contextualSpacing w:val="0"/>
        <w:rPr>
          <w:color w:val="000000" w:themeColor="text1"/>
        </w:rPr>
      </w:pPr>
      <w:r w:rsidRPr="00EF2602">
        <w:rPr>
          <w:color w:val="000000" w:themeColor="text1"/>
        </w:rPr>
        <w:t xml:space="preserve">We facilitated the successful passage of a Bill to amend the </w:t>
      </w:r>
      <w:r w:rsidRPr="00EF2602">
        <w:rPr>
          <w:i/>
          <w:color w:val="000000" w:themeColor="text1"/>
        </w:rPr>
        <w:t>Animal Welfare Act 2002</w:t>
      </w:r>
      <w:r w:rsidRPr="00EF2602">
        <w:rPr>
          <w:color w:val="000000" w:themeColor="text1"/>
        </w:rPr>
        <w:t xml:space="preserve"> </w:t>
      </w:r>
      <w:r w:rsidR="00CE6CE8" w:rsidRPr="00EF2602">
        <w:rPr>
          <w:color w:val="000000" w:themeColor="text1"/>
        </w:rPr>
        <w:t>that</w:t>
      </w:r>
      <w:r w:rsidRPr="00EF2602">
        <w:rPr>
          <w:color w:val="000000" w:themeColor="text1"/>
        </w:rPr>
        <w:t xml:space="preserve"> allows us to develop regulations to ensure the proper treatment and management of animals as agreed under the Australian Standards and Guidelines for the Welfare of Animals. The change embraces a contemporary approach to animal welfare and reflects modern science and community attitudes.</w:t>
      </w:r>
    </w:p>
    <w:p w14:paraId="35BB3628" w14:textId="761D4ED8" w:rsidR="00895BB6" w:rsidRPr="00342D05" w:rsidRDefault="00895BB6" w:rsidP="00ED1C7A">
      <w:pPr>
        <w:pStyle w:val="ListParagraph"/>
        <w:numPr>
          <w:ilvl w:val="0"/>
          <w:numId w:val="32"/>
        </w:numPr>
        <w:spacing w:before="120"/>
        <w:ind w:left="357" w:hanging="357"/>
        <w:contextualSpacing w:val="0"/>
      </w:pPr>
      <w:r w:rsidRPr="00342D05">
        <w:rPr>
          <w:rFonts w:cs="Arial"/>
          <w:szCs w:val="24"/>
        </w:rPr>
        <w:t xml:space="preserve">We are leading the development of a Primary Industries </w:t>
      </w:r>
      <w:r w:rsidR="00F9067D" w:rsidRPr="00342D05">
        <w:rPr>
          <w:rFonts w:cs="Arial"/>
          <w:szCs w:val="24"/>
        </w:rPr>
        <w:t>Plan</w:t>
      </w:r>
      <w:r w:rsidRPr="00342D05">
        <w:rPr>
          <w:rFonts w:cs="Arial"/>
          <w:szCs w:val="24"/>
        </w:rPr>
        <w:t>. This will work across government to support the agriculture and fisheries sectors contribution to economic diversification and jobs. It will provide a framework for the government’s investment in research and development, improving supply chain efficiency, and maintaining the State’s reputation for environmental stewardship, strong biosecurity and animal welfare, with a particular focus on increasing our value-added production for high-value export markets.</w:t>
      </w:r>
      <w:r w:rsidR="00205F16" w:rsidRPr="00342D05">
        <w:rPr>
          <w:rFonts w:cs="Arial"/>
          <w:szCs w:val="24"/>
        </w:rPr>
        <w:t xml:space="preserve"> We are also developing a complementary aquaculture development plan.</w:t>
      </w:r>
    </w:p>
    <w:p w14:paraId="6A1972FF" w14:textId="77777777" w:rsidR="00895BB6" w:rsidRPr="00342D05" w:rsidRDefault="003C7B05" w:rsidP="00ED1C7A">
      <w:pPr>
        <w:pStyle w:val="ListParagraph"/>
        <w:numPr>
          <w:ilvl w:val="0"/>
          <w:numId w:val="32"/>
        </w:numPr>
        <w:spacing w:before="120"/>
        <w:ind w:left="357" w:hanging="357"/>
        <w:contextualSpacing w:val="0"/>
        <w:rPr>
          <w:color w:val="000000" w:themeColor="text1"/>
        </w:rPr>
      </w:pPr>
      <w:r w:rsidRPr="00342D05">
        <w:br w:type="column"/>
      </w:r>
      <w:r w:rsidR="003C5E1D" w:rsidRPr="00342D05">
        <w:lastRenderedPageBreak/>
        <w:t>We developed the interim State Support Plan for Animal Welfare in Emergencies in collaboration with key stakeholders. This outlines the State’s strategic arrangements for coordinating animal welfare services to prepare, respond and recover from emergencies. It aims to establish and build understanding of collaborative arrangements to improve the welfare of animals among animal owners and carers.</w:t>
      </w:r>
    </w:p>
    <w:p w14:paraId="6D5D9200" w14:textId="1792C864" w:rsidR="003C5E1D" w:rsidRPr="00895BB6" w:rsidRDefault="003C5E1D" w:rsidP="00ED1C7A">
      <w:pPr>
        <w:pStyle w:val="ListParagraph"/>
        <w:numPr>
          <w:ilvl w:val="0"/>
          <w:numId w:val="32"/>
        </w:numPr>
        <w:spacing w:before="120"/>
        <w:ind w:left="357" w:hanging="357"/>
        <w:contextualSpacing w:val="0"/>
        <w:rPr>
          <w:color w:val="000000" w:themeColor="text1"/>
        </w:rPr>
      </w:pPr>
      <w:r w:rsidRPr="00342D05">
        <w:rPr>
          <w:color w:val="000000" w:themeColor="text1"/>
        </w:rPr>
        <w:t xml:space="preserve">We developed a new Aboriginal Economic Development (AED) strategy that defines how DPIRD will help create opportunities for Aboriginal </w:t>
      </w:r>
      <w:r w:rsidR="00D04188" w:rsidRPr="00342D05">
        <w:rPr>
          <w:color w:val="000000" w:themeColor="text1"/>
        </w:rPr>
        <w:t>people</w:t>
      </w:r>
      <w:r w:rsidRPr="00342D05">
        <w:rPr>
          <w:color w:val="000000" w:themeColor="text1"/>
        </w:rPr>
        <w:t xml:space="preserve"> t</w:t>
      </w:r>
      <w:r w:rsidRPr="00B452FB">
        <w:t xml:space="preserve">o become economically independent and prosper. </w:t>
      </w:r>
      <w:r w:rsidR="00127C12" w:rsidRPr="00B452FB">
        <w:rPr>
          <w:rFonts w:cs="Arial"/>
          <w:szCs w:val="24"/>
        </w:rPr>
        <w:t>Our Aboriginal Economic Development team</w:t>
      </w:r>
      <w:r w:rsidR="00127C12" w:rsidRPr="00B452FB" w:rsidDel="00127C12">
        <w:t xml:space="preserve"> </w:t>
      </w:r>
      <w:r w:rsidRPr="00B452FB">
        <w:t>will unlock significant Aboriginal economic development and</w:t>
      </w:r>
      <w:r w:rsidRPr="00895BB6">
        <w:rPr>
          <w:color w:val="000000" w:themeColor="text1"/>
        </w:rPr>
        <w:t xml:space="preserve"> employment opportunities and generate local capacity, new business and jobs for Aboriginal people through primary industries and regional projects.</w:t>
      </w:r>
    </w:p>
    <w:p w14:paraId="39B70362" w14:textId="237618DA" w:rsidR="00895BB6" w:rsidRPr="00930A7A" w:rsidRDefault="00895BB6" w:rsidP="00ED1C7A">
      <w:pPr>
        <w:pStyle w:val="ListParagraph"/>
        <w:numPr>
          <w:ilvl w:val="0"/>
          <w:numId w:val="32"/>
        </w:numPr>
        <w:spacing w:before="120"/>
        <w:contextualSpacing w:val="0"/>
      </w:pPr>
      <w:r w:rsidRPr="00867F04">
        <w:t xml:space="preserve">We continued to enhance regional business participation in the supply of goods and services for State Government-funded projects through the Local Content Adviser Network. </w:t>
      </w:r>
      <w:r w:rsidR="00913F87">
        <w:t>The advisers</w:t>
      </w:r>
      <w:r w:rsidR="00913F87" w:rsidRPr="00867F04">
        <w:t xml:space="preserve"> </w:t>
      </w:r>
      <w:r w:rsidRPr="00867F04">
        <w:t xml:space="preserve">are located at the nine </w:t>
      </w:r>
      <w:r w:rsidR="00A87167">
        <w:t>RDCs</w:t>
      </w:r>
      <w:r w:rsidRPr="00867F04">
        <w:t xml:space="preserve"> throughout regional WA and support greater economic growth and diversification, community sustainability, and jobs in the regions.</w:t>
      </w:r>
    </w:p>
    <w:p w14:paraId="3D09AA55" w14:textId="77777777" w:rsidR="007B24E0" w:rsidRPr="007B24E0" w:rsidRDefault="007B24E0" w:rsidP="007B24E0">
      <w:pPr>
        <w:pStyle w:val="ListParagraph"/>
        <w:ind w:left="360"/>
        <w:rPr>
          <w:rFonts w:cs="Arial"/>
          <w:szCs w:val="24"/>
        </w:rPr>
      </w:pPr>
    </w:p>
    <w:p w14:paraId="36D84FA7" w14:textId="77777777" w:rsidR="002456CC" w:rsidRDefault="002456CC" w:rsidP="008E676A">
      <w:pPr>
        <w:pStyle w:val="Heading4"/>
        <w:rPr>
          <w:color w:val="auto"/>
        </w:rPr>
      </w:pPr>
      <w:r>
        <w:rPr>
          <w:color w:val="auto"/>
        </w:rPr>
        <w:br w:type="page"/>
      </w:r>
    </w:p>
    <w:p w14:paraId="23748C2B" w14:textId="77777777" w:rsidR="002456CC" w:rsidRDefault="002456CC" w:rsidP="008E676A">
      <w:pPr>
        <w:pStyle w:val="Heading4"/>
        <w:rPr>
          <w:color w:val="auto"/>
        </w:rPr>
        <w:sectPr w:rsidR="002456CC" w:rsidSect="00241FE4">
          <w:type w:val="continuous"/>
          <w:pgSz w:w="16834" w:h="11909" w:orient="landscape"/>
          <w:pgMar w:top="1440" w:right="1440" w:bottom="1440" w:left="1440" w:header="720" w:footer="170" w:gutter="0"/>
          <w:cols w:num="2" w:space="720"/>
        </w:sectPr>
      </w:pPr>
    </w:p>
    <w:p w14:paraId="49320092" w14:textId="77777777" w:rsidR="00237340" w:rsidRPr="008E572D" w:rsidRDefault="00237340" w:rsidP="00FC1B4F">
      <w:pPr>
        <w:pStyle w:val="Heading4"/>
        <w:spacing w:before="0" w:after="240"/>
        <w:rPr>
          <w:color w:val="auto"/>
        </w:rPr>
      </w:pPr>
      <w:r w:rsidRPr="008E572D">
        <w:rPr>
          <w:color w:val="auto"/>
        </w:rPr>
        <w:lastRenderedPageBreak/>
        <w:t>Department amalgamation and public sector renewal</w:t>
      </w:r>
    </w:p>
    <w:p w14:paraId="1E4CCEA9" w14:textId="77777777" w:rsidR="002456CC" w:rsidRDefault="002456CC" w:rsidP="00ED1C7A">
      <w:pPr>
        <w:pStyle w:val="ListParagraph"/>
        <w:numPr>
          <w:ilvl w:val="0"/>
          <w:numId w:val="25"/>
        </w:numPr>
        <w:ind w:left="360"/>
        <w:sectPr w:rsidR="002456CC" w:rsidSect="00241FE4">
          <w:type w:val="continuous"/>
          <w:pgSz w:w="16834" w:h="11909" w:orient="landscape"/>
          <w:pgMar w:top="1440" w:right="1440" w:bottom="1440" w:left="1440" w:header="720" w:footer="170" w:gutter="0"/>
          <w:cols w:space="720"/>
        </w:sectPr>
      </w:pPr>
    </w:p>
    <w:p w14:paraId="03A0F946" w14:textId="77777777" w:rsidR="00AD7E88" w:rsidRPr="00342D05" w:rsidRDefault="00AD7E88" w:rsidP="00ED1C7A">
      <w:pPr>
        <w:pStyle w:val="ListParagraph"/>
        <w:numPr>
          <w:ilvl w:val="0"/>
          <w:numId w:val="25"/>
        </w:numPr>
        <w:spacing w:before="120"/>
        <w:ind w:left="357" w:hanging="357"/>
        <w:contextualSpacing w:val="0"/>
        <w:rPr>
          <w:color w:val="632423" w:themeColor="accent2" w:themeShade="80"/>
        </w:rPr>
      </w:pPr>
      <w:r w:rsidRPr="00342D05">
        <w:lastRenderedPageBreak/>
        <w:t>We completed our co-location project, which resulted in the co-location of approximately 100 staff at 16 sites across the State. The project achieved about $1m in savings across building leases, ICT, utilities, vehicles and records management and has allowed staff to share knowledge and resources to provide an improved service.</w:t>
      </w:r>
    </w:p>
    <w:p w14:paraId="518797AB" w14:textId="53689929" w:rsidR="008E676A" w:rsidRPr="00342D05" w:rsidRDefault="008E676A" w:rsidP="00ED1C7A">
      <w:pPr>
        <w:pStyle w:val="ListParagraph"/>
        <w:numPr>
          <w:ilvl w:val="0"/>
          <w:numId w:val="25"/>
        </w:numPr>
        <w:spacing w:before="120"/>
        <w:ind w:left="357" w:hanging="357"/>
        <w:contextualSpacing w:val="0"/>
      </w:pPr>
      <w:r w:rsidRPr="00342D05">
        <w:t>We continued developing integrated policies to provide staff with the knowledge and guidance required to ensure high levels of performance, accountability and good governance across the department.</w:t>
      </w:r>
      <w:r w:rsidR="00AD7E88" w:rsidRPr="00342D05">
        <w:t xml:space="preserve"> </w:t>
      </w:r>
    </w:p>
    <w:p w14:paraId="59D25F86" w14:textId="50172119" w:rsidR="00AD7E88" w:rsidRPr="00342D05" w:rsidRDefault="00AD7E88" w:rsidP="00ED1C7A">
      <w:pPr>
        <w:pStyle w:val="ListParagraph"/>
        <w:numPr>
          <w:ilvl w:val="0"/>
          <w:numId w:val="25"/>
        </w:numPr>
        <w:spacing w:before="120"/>
        <w:ind w:left="357" w:hanging="357"/>
        <w:contextualSpacing w:val="0"/>
        <w:rPr>
          <w:color w:val="632423" w:themeColor="accent2" w:themeShade="80"/>
        </w:rPr>
      </w:pPr>
      <w:r w:rsidRPr="00342D05">
        <w:t xml:space="preserve">We continued to prioritise the integration and rationalisation of our IT systems and environments to reduce operational costs. We are implementing </w:t>
      </w:r>
      <w:proofErr w:type="spellStart"/>
      <w:r w:rsidRPr="00342D05">
        <w:t>GovNext</w:t>
      </w:r>
      <w:proofErr w:type="spellEnd"/>
      <w:r w:rsidRPr="00342D05">
        <w:t xml:space="preserve"> services with data</w:t>
      </w:r>
      <w:r w:rsidR="00A0021B">
        <w:t xml:space="preserve"> </w:t>
      </w:r>
      <w:r w:rsidRPr="00342D05">
        <w:t>centre and internet services now in operation and are adopting cloud services as the preferred business solution going forward in line with the WA State ICT Strategy.</w:t>
      </w:r>
    </w:p>
    <w:p w14:paraId="76A780CD" w14:textId="77777777" w:rsidR="008E676A" w:rsidRPr="00342D05" w:rsidRDefault="00AD7E88" w:rsidP="00ED1C7A">
      <w:pPr>
        <w:pStyle w:val="ListParagraph"/>
        <w:numPr>
          <w:ilvl w:val="0"/>
          <w:numId w:val="25"/>
        </w:numPr>
        <w:spacing w:before="120"/>
        <w:ind w:left="357" w:hanging="357"/>
        <w:contextualSpacing w:val="0"/>
        <w:rPr>
          <w:color w:val="632423" w:themeColor="accent2" w:themeShade="80"/>
        </w:rPr>
      </w:pPr>
      <w:r w:rsidRPr="00342D05">
        <w:t xml:space="preserve">We launched our integrated Occupational Safety and Health (OSH) governance structure, including forming a Strategic OSH Committee and 23 workplace OSH committees across WA, together with a new hazard and incident reporting mechanism, supporting policies, procedures and forms to ensure the safety and health of staff and visitors. </w:t>
      </w:r>
    </w:p>
    <w:p w14:paraId="1305329C" w14:textId="73A32884" w:rsidR="008E676A" w:rsidRPr="008E676A" w:rsidRDefault="002456CC" w:rsidP="00ED1C7A">
      <w:pPr>
        <w:pStyle w:val="ListParagraph"/>
        <w:numPr>
          <w:ilvl w:val="0"/>
          <w:numId w:val="25"/>
        </w:numPr>
        <w:spacing w:before="120"/>
        <w:ind w:left="357" w:hanging="357"/>
        <w:contextualSpacing w:val="0"/>
        <w:rPr>
          <w:color w:val="632423" w:themeColor="accent2" w:themeShade="80"/>
        </w:rPr>
      </w:pPr>
      <w:r w:rsidRPr="00342D05">
        <w:br w:type="column"/>
      </w:r>
      <w:r w:rsidR="00AD7E88" w:rsidRPr="00342D05">
        <w:lastRenderedPageBreak/>
        <w:t>We launched our Middle Manage</w:t>
      </w:r>
      <w:r w:rsidR="002560DD">
        <w:t>ment</w:t>
      </w:r>
      <w:r w:rsidR="00AD7E88" w:rsidRPr="00342D05">
        <w:t xml:space="preserve"> Development Program for roll out to </w:t>
      </w:r>
      <w:r w:rsidR="00265D83" w:rsidRPr="00342D05">
        <w:t>261</w:t>
      </w:r>
      <w:r w:rsidR="00AD7E88" w:rsidRPr="00342D05">
        <w:t xml:space="preserve"> managers, to develop leadership capability that best supports our strategic and operational plans and enhance our</w:t>
      </w:r>
      <w:r w:rsidR="00AD7E88" w:rsidRPr="00B0331E">
        <w:t xml:space="preserve"> culture.</w:t>
      </w:r>
    </w:p>
    <w:p w14:paraId="49734125" w14:textId="77777777" w:rsidR="008E676A" w:rsidRPr="008E676A" w:rsidRDefault="00AD7E88" w:rsidP="00ED1C7A">
      <w:pPr>
        <w:pStyle w:val="ListParagraph"/>
        <w:numPr>
          <w:ilvl w:val="0"/>
          <w:numId w:val="25"/>
        </w:numPr>
        <w:spacing w:before="120"/>
        <w:ind w:left="357" w:hanging="357"/>
        <w:contextualSpacing w:val="0"/>
        <w:rPr>
          <w:color w:val="632423" w:themeColor="accent2" w:themeShade="80"/>
        </w:rPr>
      </w:pPr>
      <w:r w:rsidRPr="00B0331E">
        <w:t>We launched the first phase of a reward and recognition program to ensure our employees receive appropriate recognition for their good work and achievements. The first phase encourages staff to nominate colleagues who demonstrate DPIRD’s values through their performance and behaviour.</w:t>
      </w:r>
    </w:p>
    <w:p w14:paraId="6597044D" w14:textId="534C3892" w:rsidR="008E676A" w:rsidRPr="008E676A" w:rsidRDefault="00AD7E88" w:rsidP="00ED1C7A">
      <w:pPr>
        <w:pStyle w:val="ListParagraph"/>
        <w:numPr>
          <w:ilvl w:val="0"/>
          <w:numId w:val="25"/>
        </w:numPr>
        <w:spacing w:before="120"/>
        <w:ind w:left="357" w:hanging="357"/>
        <w:contextualSpacing w:val="0"/>
        <w:rPr>
          <w:color w:val="632423" w:themeColor="accent2" w:themeShade="80"/>
        </w:rPr>
      </w:pPr>
      <w:r w:rsidRPr="00653860">
        <w:t xml:space="preserve">We received approval to spend $13.4m as part of the 2019/20 Budget on a program to upgrade and integrate the finance, </w:t>
      </w:r>
      <w:r w:rsidR="00493805">
        <w:t>human resource</w:t>
      </w:r>
      <w:r w:rsidR="00493805" w:rsidRPr="00653860">
        <w:t xml:space="preserve"> </w:t>
      </w:r>
      <w:r w:rsidRPr="00653860">
        <w:t>and document management systems of our former departments to create efficiencies and unify our department. By 30 June, we had appointed a program manager and progressed project planning on this significant corporate program.</w:t>
      </w:r>
    </w:p>
    <w:p w14:paraId="6D8CF255" w14:textId="77777777" w:rsidR="00532E1D" w:rsidRDefault="00532E1D" w:rsidP="001726A5">
      <w:pPr>
        <w:spacing w:after="40" w:line="260" w:lineRule="atLeast"/>
      </w:pPr>
      <w:bookmarkStart w:id="68" w:name="_Toc515372113"/>
    </w:p>
    <w:p w14:paraId="5339AA74" w14:textId="77777777" w:rsidR="001726A5" w:rsidRPr="009F765D" w:rsidRDefault="001726A5" w:rsidP="001726A5">
      <w:pPr>
        <w:spacing w:after="40" w:line="260" w:lineRule="atLeast"/>
        <w:sectPr w:rsidR="001726A5" w:rsidRPr="009F765D" w:rsidSect="00241FE4">
          <w:type w:val="continuous"/>
          <w:pgSz w:w="16834" w:h="11909" w:orient="landscape"/>
          <w:pgMar w:top="1440" w:right="1440" w:bottom="1440" w:left="1440" w:header="720" w:footer="170" w:gutter="0"/>
          <w:cols w:num="2" w:space="720"/>
        </w:sectPr>
      </w:pPr>
    </w:p>
    <w:p w14:paraId="11BC052A" w14:textId="77777777" w:rsidR="009C78A4" w:rsidRDefault="009C78A4" w:rsidP="00090992">
      <w:pPr>
        <w:pStyle w:val="Heading2"/>
      </w:pPr>
    </w:p>
    <w:p w14:paraId="664CFC7B" w14:textId="25358856" w:rsidR="00090992" w:rsidRDefault="00090992" w:rsidP="00090992">
      <w:pPr>
        <w:pStyle w:val="Heading2"/>
      </w:pPr>
      <w:bookmarkStart w:id="69" w:name="_Toc19624704"/>
      <w:r>
        <w:lastRenderedPageBreak/>
        <w:t>Case studies</w:t>
      </w:r>
      <w:bookmarkEnd w:id="69"/>
    </w:p>
    <w:p w14:paraId="327EDA71" w14:textId="77777777" w:rsidR="000D274E" w:rsidRDefault="003E785E" w:rsidP="00E94470">
      <w:pPr>
        <w:pStyle w:val="Heading3"/>
        <w:spacing w:before="0"/>
        <w:sectPr w:rsidR="000D274E" w:rsidSect="00241FE4">
          <w:type w:val="continuous"/>
          <w:pgSz w:w="16834" w:h="11909" w:orient="landscape"/>
          <w:pgMar w:top="1440" w:right="1440" w:bottom="1440" w:left="1440" w:header="720" w:footer="170" w:gutter="0"/>
          <w:cols w:space="720"/>
        </w:sectPr>
      </w:pPr>
      <w:r>
        <w:t>G</w:t>
      </w:r>
      <w:r w:rsidR="00CF050A" w:rsidRPr="00CF050A">
        <w:t>rants</w:t>
      </w:r>
      <w:r>
        <w:t xml:space="preserve"> add value to regional businesses</w:t>
      </w:r>
    </w:p>
    <w:p w14:paraId="478F0022" w14:textId="77777777" w:rsidR="006B3BFE" w:rsidRDefault="006B3BFE" w:rsidP="00CF050A">
      <w:r>
        <w:rPr>
          <w:noProof/>
          <w:lang w:eastAsia="en-AU"/>
        </w:rPr>
        <w:lastRenderedPageBreak/>
        <w:drawing>
          <wp:inline distT="0" distB="0" distL="0" distR="0" wp14:anchorId="7E7522F8" wp14:editId="444B4268">
            <wp:extent cx="4064314" cy="2738215"/>
            <wp:effectExtent l="0" t="0" r="0" b="5080"/>
            <wp:docPr id="11" name="Picture 11" descr="Liam O'Connell and Greg Ryan shaking hands with variety of meat hanging in the background and on the table in front of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5892.jpg"/>
                    <pic:cNvPicPr/>
                  </pic:nvPicPr>
                  <pic:blipFill>
                    <a:blip r:embed="rId31">
                      <a:extLst>
                        <a:ext uri="{28A0092B-C50C-407E-A947-70E740481C1C}">
                          <a14:useLocalDpi xmlns:a14="http://schemas.microsoft.com/office/drawing/2010/main" val="0"/>
                        </a:ext>
                      </a:extLst>
                    </a:blip>
                    <a:stretch>
                      <a:fillRect/>
                    </a:stretch>
                  </pic:blipFill>
                  <pic:spPr>
                    <a:xfrm>
                      <a:off x="0" y="0"/>
                      <a:ext cx="4064314" cy="2738215"/>
                    </a:xfrm>
                    <a:prstGeom prst="rect">
                      <a:avLst/>
                    </a:prstGeom>
                  </pic:spPr>
                </pic:pic>
              </a:graphicData>
            </a:graphic>
          </wp:inline>
        </w:drawing>
      </w:r>
    </w:p>
    <w:p w14:paraId="54050572" w14:textId="77777777" w:rsidR="006B3BFE" w:rsidRPr="00CF050A" w:rsidRDefault="006B3BFE" w:rsidP="006B3BFE">
      <w:pPr>
        <w:spacing w:after="240"/>
        <w:rPr>
          <w:b/>
        </w:rPr>
      </w:pPr>
      <w:r w:rsidRPr="00CF050A">
        <w:rPr>
          <w:b/>
        </w:rPr>
        <w:t>DPIRD Trade and Investment Executive Director Liam O’Connell with grant recipient Greg Ryan of Ryan’s Meats</w:t>
      </w:r>
    </w:p>
    <w:p w14:paraId="5FAED23C" w14:textId="38EE8720" w:rsidR="00CF050A" w:rsidRDefault="00CF050A" w:rsidP="00CF050A">
      <w:r>
        <w:t xml:space="preserve">Our Value Add Agribusiness Investment Attraction Fund initiative is expected to generate </w:t>
      </w:r>
      <w:r w:rsidR="003D79CA">
        <w:t>approximately</w:t>
      </w:r>
      <w:r>
        <w:t xml:space="preserve"> </w:t>
      </w:r>
      <w:r w:rsidRPr="009E35E9">
        <w:t>$12.5</w:t>
      </w:r>
      <w:r>
        <w:t xml:space="preserve">m in co-investment in WA’s </w:t>
      </w:r>
      <w:proofErr w:type="spellStart"/>
      <w:r>
        <w:t>agrifood</w:t>
      </w:r>
      <w:proofErr w:type="spellEnd"/>
      <w:r>
        <w:t xml:space="preserve"> industry and create at least 100 regional jobs by the end of 2020. </w:t>
      </w:r>
    </w:p>
    <w:p w14:paraId="50C4303F" w14:textId="2D05DD09" w:rsidR="00CF050A" w:rsidRDefault="00CF050A" w:rsidP="00CF050A">
      <w:r>
        <w:t>DPIRD has invested $3.1m in the program, via Royalties for Regions, and awarded 23 grants to WA businesses to capitalise on expansion, value</w:t>
      </w:r>
      <w:r w:rsidR="0014264C">
        <w:t>-</w:t>
      </w:r>
      <w:r>
        <w:t>adding and processing opportunities and capture new market opportunities.</w:t>
      </w:r>
    </w:p>
    <w:p w14:paraId="117BC2AC" w14:textId="77777777" w:rsidR="00CF050A" w:rsidRDefault="00CF050A" w:rsidP="00CF050A">
      <w:r>
        <w:lastRenderedPageBreak/>
        <w:t>Specifically</w:t>
      </w:r>
      <w:r w:rsidR="00C261A8">
        <w:t>,</w:t>
      </w:r>
      <w:r>
        <w:t xml:space="preserve"> we have awarded 16 grants enabling businesses to invest in the expansion, relocation or development of new value adding production facilities. </w:t>
      </w:r>
    </w:p>
    <w:p w14:paraId="53E7F588" w14:textId="77777777" w:rsidR="00CF050A" w:rsidRPr="006B3BFE" w:rsidRDefault="00CF050A" w:rsidP="00CF050A">
      <w:r w:rsidRPr="006B3BFE">
        <w:t>These include the expansion of an Albany seafood factory for value-added processing, filleting and packaging of sardines, development of a new ice cream processing facility in Carnarvon and installation of new sorting technology to improve the quality of high-value, food-grade legumes, such as chickpeas, in the Ord River region for processing and export.</w:t>
      </w:r>
    </w:p>
    <w:p w14:paraId="04C35354" w14:textId="77777777" w:rsidR="00CF050A" w:rsidRDefault="00CF050A" w:rsidP="00CF050A">
      <w:r>
        <w:t xml:space="preserve">We have provided an additional seven grants allowing businesses to minimise the risk of investment in new projects or expansion opportunities that will build competitiveness and grow their operations. </w:t>
      </w:r>
    </w:p>
    <w:p w14:paraId="546066BA" w14:textId="77777777" w:rsidR="00CF050A" w:rsidRDefault="00CF050A" w:rsidP="00CF050A">
      <w:r>
        <w:t>For example, this includes feasibility studies to assess the likelihood of success for the expansion of an abattoir in Northam and development of a single-origin cheese processing facility in the South West.</w:t>
      </w:r>
    </w:p>
    <w:p w14:paraId="1151C3AB" w14:textId="18DF3F66" w:rsidR="00CF050A" w:rsidRDefault="00CF050A" w:rsidP="00CF050A">
      <w:r>
        <w:t>Our grants program will help drive the diversification of the State’s economy by providing an incentive to interstate or international business to consider WA for new value</w:t>
      </w:r>
      <w:r w:rsidR="0014264C">
        <w:t>-</w:t>
      </w:r>
      <w:r>
        <w:t>adding agribusiness operations.</w:t>
      </w:r>
    </w:p>
    <w:p w14:paraId="08CC1F49" w14:textId="21873AE4" w:rsidR="000D274E" w:rsidRDefault="00CF050A" w:rsidP="00CF050A">
      <w:r>
        <w:t>We are helping WA agribusinesses to advance and take advantage of growth and diversification opportunities.</w:t>
      </w:r>
    </w:p>
    <w:p w14:paraId="33337E84" w14:textId="77777777" w:rsidR="000D274E" w:rsidRPr="00A77E03" w:rsidRDefault="000D274E" w:rsidP="00090992">
      <w:pPr>
        <w:pStyle w:val="Heading3"/>
        <w:rPr>
          <w:color w:val="auto"/>
        </w:rPr>
        <w:sectPr w:rsidR="000D274E" w:rsidRPr="00A77E03" w:rsidSect="00241FE4">
          <w:type w:val="continuous"/>
          <w:pgSz w:w="16834" w:h="11909" w:orient="landscape"/>
          <w:pgMar w:top="1440" w:right="1440" w:bottom="1440" w:left="1440" w:header="720" w:footer="170" w:gutter="0"/>
          <w:cols w:num="2" w:space="720"/>
        </w:sectPr>
      </w:pPr>
    </w:p>
    <w:p w14:paraId="598949F8" w14:textId="77777777" w:rsidR="003060B2" w:rsidRDefault="003060B2" w:rsidP="001D2AC6">
      <w:pPr>
        <w:pStyle w:val="Heading3"/>
        <w:spacing w:before="0"/>
        <w:sectPr w:rsidR="003060B2" w:rsidSect="00241FE4">
          <w:type w:val="continuous"/>
          <w:pgSz w:w="16834" w:h="11909" w:orient="landscape"/>
          <w:pgMar w:top="1440" w:right="1440" w:bottom="1440" w:left="1440" w:header="720" w:footer="170" w:gutter="0"/>
          <w:cols w:space="720"/>
        </w:sectPr>
      </w:pPr>
      <w:r w:rsidRPr="003060B2">
        <w:lastRenderedPageBreak/>
        <w:t xml:space="preserve">New pasture species </w:t>
      </w:r>
      <w:r w:rsidR="003B0019">
        <w:t>feeds</w:t>
      </w:r>
      <w:r w:rsidRPr="003060B2">
        <w:t xml:space="preserve"> </w:t>
      </w:r>
      <w:r w:rsidR="001D2AC6">
        <w:t>sheep industry growth</w:t>
      </w:r>
    </w:p>
    <w:p w14:paraId="02E79BE5" w14:textId="77777777" w:rsidR="003060B2" w:rsidRPr="003060B2" w:rsidRDefault="003060B2" w:rsidP="003060B2">
      <w:r w:rsidRPr="003060B2">
        <w:lastRenderedPageBreak/>
        <w:t xml:space="preserve">A new, drought tolerant pasture legume species developed by our department and launched in 2018 has the potential to make livestock production in the </w:t>
      </w:r>
      <w:proofErr w:type="spellStart"/>
      <w:r w:rsidRPr="003060B2">
        <w:t>Wheatbelt</w:t>
      </w:r>
      <w:proofErr w:type="spellEnd"/>
      <w:r w:rsidRPr="003060B2">
        <w:t xml:space="preserve"> more resilient and profitable.</w:t>
      </w:r>
    </w:p>
    <w:p w14:paraId="0A5449C8" w14:textId="77777777" w:rsidR="003060B2" w:rsidRPr="003060B2" w:rsidRDefault="003060B2" w:rsidP="003060B2">
      <w:r w:rsidRPr="003060B2">
        <w:t xml:space="preserve">Lanza </w:t>
      </w:r>
      <w:proofErr w:type="spellStart"/>
      <w:r w:rsidRPr="003060B2">
        <w:t>tedera</w:t>
      </w:r>
      <w:proofErr w:type="spellEnd"/>
      <w:r w:rsidRPr="003060B2">
        <w:t xml:space="preserve"> is a hardy, highly nut</w:t>
      </w:r>
      <w:r w:rsidR="00F00BDA">
        <w:t>ritious perennial with nitrogen-</w:t>
      </w:r>
      <w:r w:rsidRPr="003060B2">
        <w:t xml:space="preserve">fixing qualities, which can provide a valuable feed option for livestock producers to fill feed gaps during the season. </w:t>
      </w:r>
    </w:p>
    <w:p w14:paraId="5E9F29DD" w14:textId="77777777" w:rsidR="003060B2" w:rsidRPr="003060B2" w:rsidRDefault="003060B2" w:rsidP="003060B2">
      <w:pPr>
        <w:rPr>
          <w:spacing w:val="-4"/>
        </w:rPr>
      </w:pPr>
      <w:r w:rsidRPr="003060B2">
        <w:rPr>
          <w:spacing w:val="-4"/>
        </w:rPr>
        <w:t>The pasture grows all year round and can easily be adapted to continuous or rotation grazing requirements, enabling sheep producers to target out-of-season premium market opportunities.</w:t>
      </w:r>
    </w:p>
    <w:p w14:paraId="1B15FA90" w14:textId="77777777" w:rsidR="003060B2" w:rsidRPr="003060B2" w:rsidRDefault="003060B2" w:rsidP="003060B2">
      <w:r w:rsidRPr="003060B2">
        <w:t xml:space="preserve">Our department spent 12 years developing Lanza </w:t>
      </w:r>
      <w:proofErr w:type="spellStart"/>
      <w:r w:rsidRPr="003060B2">
        <w:t>tedera</w:t>
      </w:r>
      <w:proofErr w:type="spellEnd"/>
      <w:r w:rsidRPr="003060B2">
        <w:t xml:space="preserve"> after sourcing the original seed from the Spanish island of Lanzarote.</w:t>
      </w:r>
    </w:p>
    <w:p w14:paraId="353A3776" w14:textId="77777777" w:rsidR="003060B2" w:rsidRPr="003060B2" w:rsidRDefault="003060B2" w:rsidP="003060B2">
      <w:pPr>
        <w:rPr>
          <w:spacing w:val="-4"/>
        </w:rPr>
      </w:pPr>
      <w:r w:rsidRPr="003060B2">
        <w:rPr>
          <w:spacing w:val="-4"/>
        </w:rPr>
        <w:t>Researchers have tested the plant’s performance extensively in glasshouse and field trials, from which a supporting agronomic package was developed to optimise the variety’s performance.</w:t>
      </w:r>
    </w:p>
    <w:p w14:paraId="156E78D8" w14:textId="77777777" w:rsidR="003060B2" w:rsidRPr="003060B2" w:rsidRDefault="003060B2" w:rsidP="003060B2">
      <w:pPr>
        <w:rPr>
          <w:spacing w:val="-4"/>
        </w:rPr>
      </w:pPr>
      <w:r w:rsidRPr="003060B2">
        <w:rPr>
          <w:spacing w:val="-4"/>
        </w:rPr>
        <w:t>Long-term livestock grazing trials were also undertaken to evaluate the plant’s nutritional value and application, which has shown great promise for sheep and no animal health issues.</w:t>
      </w:r>
    </w:p>
    <w:p w14:paraId="4A1EBB2D" w14:textId="4249CA59" w:rsidR="003060B2" w:rsidRPr="003060B2" w:rsidRDefault="003060B2" w:rsidP="003060B2">
      <w:r w:rsidRPr="003060B2">
        <w:t xml:space="preserve">Lanza </w:t>
      </w:r>
      <w:proofErr w:type="spellStart"/>
      <w:r w:rsidRPr="003060B2">
        <w:t>tedera</w:t>
      </w:r>
      <w:proofErr w:type="spellEnd"/>
      <w:r w:rsidRPr="003060B2">
        <w:t xml:space="preserve"> was developed as part of the department’s pasture species breeding program in association with the Plant Based Solutions for Dryland Salinity Cooperative Research Centre, which later became the Future Farm Industries </w:t>
      </w:r>
      <w:r w:rsidR="00D266F9" w:rsidRPr="003060B2">
        <w:t>Cooperative Research Centre</w:t>
      </w:r>
      <w:r w:rsidRPr="003060B2">
        <w:t xml:space="preserve">. </w:t>
      </w:r>
    </w:p>
    <w:p w14:paraId="17FF9CD8" w14:textId="77777777" w:rsidR="003060B2" w:rsidRPr="008D18E9" w:rsidRDefault="003060B2" w:rsidP="003060B2">
      <w:pPr>
        <w:rPr>
          <w:spacing w:val="-2"/>
        </w:rPr>
      </w:pPr>
      <w:r w:rsidRPr="008D18E9">
        <w:rPr>
          <w:spacing w:val="-2"/>
        </w:rPr>
        <w:lastRenderedPageBreak/>
        <w:t>Meat and Livestock Australia also invested in the development of the animal production and agronomic packages.</w:t>
      </w:r>
    </w:p>
    <w:p w14:paraId="4430C8BC" w14:textId="77777777" w:rsidR="003060B2" w:rsidRPr="003060B2" w:rsidRDefault="003060B2" w:rsidP="003060B2">
      <w:r w:rsidRPr="003060B2">
        <w:t xml:space="preserve">More than 100 interested farmers, consultants and scientists attended a field day at Dandaragan in October 2018, where the new species was launched by Agriculture and Food Minister Alannah </w:t>
      </w:r>
      <w:proofErr w:type="spellStart"/>
      <w:r w:rsidRPr="003060B2">
        <w:t>MacTiernan</w:t>
      </w:r>
      <w:proofErr w:type="spellEnd"/>
      <w:r w:rsidRPr="003060B2">
        <w:t>.</w:t>
      </w:r>
    </w:p>
    <w:p w14:paraId="1E91ABF7" w14:textId="77777777" w:rsidR="003060B2" w:rsidRDefault="003060B2" w:rsidP="00E543D0">
      <w:pPr>
        <w:pStyle w:val="Normaltabletext"/>
        <w:spacing w:after="120"/>
      </w:pPr>
      <w:r w:rsidRPr="003060B2">
        <w:t xml:space="preserve">The first commercial Lanza </w:t>
      </w:r>
      <w:proofErr w:type="spellStart"/>
      <w:r w:rsidRPr="003060B2">
        <w:t>tedera</w:t>
      </w:r>
      <w:proofErr w:type="spellEnd"/>
      <w:r w:rsidRPr="003060B2">
        <w:t xml:space="preserve"> seed has been made available for the 2019 season and is distributed via the wholesale partner, Landmark.</w:t>
      </w:r>
    </w:p>
    <w:p w14:paraId="557EEA23" w14:textId="77777777" w:rsidR="00461279" w:rsidRDefault="003060B2" w:rsidP="00EF2602">
      <w:pPr>
        <w:pStyle w:val="Normaltabletext"/>
      </w:pPr>
      <w:bookmarkStart w:id="70" w:name="_Toc16151035"/>
      <w:bookmarkStart w:id="71" w:name="_Toc19088955"/>
      <w:bookmarkStart w:id="72" w:name="_Toc19180403"/>
      <w:r>
        <w:rPr>
          <w:noProof/>
          <w:lang w:eastAsia="en-AU"/>
        </w:rPr>
        <w:drawing>
          <wp:inline distT="0" distB="0" distL="0" distR="0" wp14:anchorId="10C1A7CF" wp14:editId="5ACAA2DA">
            <wp:extent cx="4115157" cy="2704743"/>
            <wp:effectExtent l="0" t="0" r="0" b="635"/>
            <wp:docPr id="16" name="Picture 16" descr="Facundo, Marieclaire and Mengistu holding sample of Lanza ted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18_0859 Tedera launch.jpg"/>
                    <pic:cNvPicPr/>
                  </pic:nvPicPr>
                  <pic:blipFill>
                    <a:blip r:embed="rId32">
                      <a:extLst>
                        <a:ext uri="{28A0092B-C50C-407E-A947-70E740481C1C}">
                          <a14:useLocalDpi xmlns:a14="http://schemas.microsoft.com/office/drawing/2010/main" val="0"/>
                        </a:ext>
                      </a:extLst>
                    </a:blip>
                    <a:stretch>
                      <a:fillRect/>
                    </a:stretch>
                  </pic:blipFill>
                  <pic:spPr bwMode="auto">
                    <a:xfrm>
                      <a:off x="0" y="0"/>
                      <a:ext cx="4115157" cy="2704743"/>
                    </a:xfrm>
                    <a:prstGeom prst="rect">
                      <a:avLst/>
                    </a:prstGeom>
                    <a:ln>
                      <a:noFill/>
                    </a:ln>
                    <a:extLst>
                      <a:ext uri="{53640926-AAD7-44D8-BBD7-CCE9431645EC}">
                        <a14:shadowObscured xmlns:a14="http://schemas.microsoft.com/office/drawing/2010/main"/>
                      </a:ext>
                    </a:extLst>
                  </pic:spPr>
                </pic:pic>
              </a:graphicData>
            </a:graphic>
          </wp:inline>
        </w:drawing>
      </w:r>
      <w:bookmarkEnd w:id="70"/>
      <w:bookmarkEnd w:id="71"/>
      <w:bookmarkEnd w:id="72"/>
    </w:p>
    <w:p w14:paraId="00E91E87" w14:textId="53C049BF" w:rsidR="003060B2" w:rsidRPr="00C92F89" w:rsidRDefault="005A16A2" w:rsidP="008E11AA">
      <w:pPr>
        <w:spacing w:before="120"/>
        <w:rPr>
          <w:rFonts w:ascii="Arial Bold" w:hAnsi="Arial Bold" w:hint="eastAsia"/>
          <w:b/>
          <w:spacing w:val="-4"/>
        </w:rPr>
        <w:sectPr w:rsidR="003060B2" w:rsidRPr="00C92F89" w:rsidSect="00241FE4">
          <w:type w:val="continuous"/>
          <w:pgSz w:w="16834" w:h="11909" w:orient="landscape"/>
          <w:pgMar w:top="1440" w:right="1440" w:bottom="1440" w:left="1440" w:header="720" w:footer="170" w:gutter="0"/>
          <w:cols w:num="2" w:space="720"/>
        </w:sectPr>
      </w:pPr>
      <w:r>
        <w:rPr>
          <w:rFonts w:ascii="Arial Bold" w:hAnsi="Arial Bold"/>
          <w:b/>
          <w:spacing w:val="-4"/>
        </w:rPr>
        <w:t xml:space="preserve">DPIRD’s </w:t>
      </w:r>
      <w:proofErr w:type="spellStart"/>
      <w:r>
        <w:rPr>
          <w:rFonts w:ascii="Arial Bold" w:hAnsi="Arial Bold"/>
          <w:b/>
          <w:spacing w:val="-4"/>
        </w:rPr>
        <w:t>Facundo</w:t>
      </w:r>
      <w:proofErr w:type="spellEnd"/>
      <w:r>
        <w:rPr>
          <w:rFonts w:ascii="Arial Bold" w:hAnsi="Arial Bold"/>
          <w:b/>
          <w:spacing w:val="-4"/>
        </w:rPr>
        <w:t xml:space="preserve"> Angelino, </w:t>
      </w:r>
      <w:proofErr w:type="spellStart"/>
      <w:r>
        <w:rPr>
          <w:rFonts w:ascii="Arial Bold" w:hAnsi="Arial Bold"/>
          <w:b/>
          <w:spacing w:val="-4"/>
        </w:rPr>
        <w:t>Marieclaire</w:t>
      </w:r>
      <w:proofErr w:type="spellEnd"/>
      <w:r>
        <w:rPr>
          <w:rFonts w:ascii="Arial Bold" w:hAnsi="Arial Bold"/>
          <w:b/>
          <w:spacing w:val="-4"/>
        </w:rPr>
        <w:t xml:space="preserve"> Castello and </w:t>
      </w:r>
      <w:proofErr w:type="spellStart"/>
      <w:r>
        <w:rPr>
          <w:rFonts w:ascii="Arial Bold" w:hAnsi="Arial Bold"/>
          <w:b/>
          <w:spacing w:val="-4"/>
        </w:rPr>
        <w:t>Mengistu</w:t>
      </w:r>
      <w:proofErr w:type="spellEnd"/>
      <w:r>
        <w:rPr>
          <w:rFonts w:ascii="Arial Bold" w:hAnsi="Arial Bold"/>
          <w:b/>
          <w:spacing w:val="-4"/>
        </w:rPr>
        <w:t xml:space="preserve"> </w:t>
      </w:r>
      <w:proofErr w:type="spellStart"/>
      <w:r>
        <w:rPr>
          <w:rFonts w:ascii="Arial Bold" w:hAnsi="Arial Bold"/>
          <w:b/>
          <w:spacing w:val="-4"/>
        </w:rPr>
        <w:t>Yadeta</w:t>
      </w:r>
      <w:proofErr w:type="spellEnd"/>
      <w:r>
        <w:rPr>
          <w:rFonts w:ascii="Arial Bold" w:hAnsi="Arial Bold"/>
          <w:b/>
          <w:spacing w:val="-4"/>
        </w:rPr>
        <w:t xml:space="preserve"> at the </w:t>
      </w:r>
      <w:r w:rsidR="003060B2" w:rsidRPr="00C92F89">
        <w:rPr>
          <w:rFonts w:ascii="Arial Bold" w:hAnsi="Arial Bold"/>
          <w:b/>
          <w:spacing w:val="-4"/>
        </w:rPr>
        <w:t xml:space="preserve">at </w:t>
      </w:r>
      <w:r>
        <w:rPr>
          <w:rFonts w:ascii="Arial Bold" w:hAnsi="Arial Bold"/>
          <w:b/>
          <w:spacing w:val="-4"/>
        </w:rPr>
        <w:t xml:space="preserve">the </w:t>
      </w:r>
      <w:r w:rsidR="003060B2" w:rsidRPr="00C92F89">
        <w:rPr>
          <w:rFonts w:ascii="Arial Bold" w:hAnsi="Arial Bold"/>
          <w:b/>
          <w:spacing w:val="-4"/>
        </w:rPr>
        <w:t xml:space="preserve">Lanza </w:t>
      </w:r>
      <w:proofErr w:type="spellStart"/>
      <w:r w:rsidR="003060B2" w:rsidRPr="00C92F89">
        <w:rPr>
          <w:rFonts w:ascii="Arial Bold" w:hAnsi="Arial Bold"/>
          <w:b/>
          <w:spacing w:val="-4"/>
        </w:rPr>
        <w:t>tedera</w:t>
      </w:r>
      <w:proofErr w:type="spellEnd"/>
      <w:r w:rsidR="003060B2" w:rsidRPr="00C92F89">
        <w:rPr>
          <w:rFonts w:ascii="Arial Bold" w:hAnsi="Arial Bold"/>
          <w:b/>
          <w:spacing w:val="-4"/>
        </w:rPr>
        <w:t xml:space="preserve"> launch</w:t>
      </w:r>
    </w:p>
    <w:p w14:paraId="0A44E468" w14:textId="77777777" w:rsidR="003060B2" w:rsidRDefault="003060B2" w:rsidP="00ED69D3">
      <w:pPr>
        <w:pStyle w:val="Heading3"/>
        <w:spacing w:before="0"/>
        <w:sectPr w:rsidR="003060B2" w:rsidSect="00241FE4">
          <w:type w:val="continuous"/>
          <w:pgSz w:w="16834" w:h="11909" w:orient="landscape"/>
          <w:pgMar w:top="1440" w:right="1440" w:bottom="1440" w:left="1440" w:header="720" w:footer="170" w:gutter="0"/>
          <w:cols w:space="720"/>
        </w:sectPr>
      </w:pPr>
    </w:p>
    <w:p w14:paraId="0FFB2893" w14:textId="77777777" w:rsidR="00ED69D3" w:rsidRPr="00F11175" w:rsidRDefault="00B35540" w:rsidP="00F11175">
      <w:pPr>
        <w:pStyle w:val="Heading3"/>
        <w:spacing w:before="0"/>
      </w:pPr>
      <w:r w:rsidRPr="00F11175">
        <w:lastRenderedPageBreak/>
        <w:t xml:space="preserve">Western Australians get on board with </w:t>
      </w:r>
      <w:r w:rsidR="001D2AC6">
        <w:t xml:space="preserve">personal </w:t>
      </w:r>
      <w:r w:rsidR="00C52A35" w:rsidRPr="00F11175">
        <w:t>s</w:t>
      </w:r>
      <w:r w:rsidR="00C5190A" w:rsidRPr="00F11175">
        <w:t>hark</w:t>
      </w:r>
      <w:r w:rsidR="001D2AC6">
        <w:t xml:space="preserve"> deterrents</w:t>
      </w:r>
    </w:p>
    <w:p w14:paraId="3150569F" w14:textId="77777777" w:rsidR="00C5190A" w:rsidRPr="00E94470" w:rsidRDefault="00C5190A" w:rsidP="00C5190A">
      <w:pPr>
        <w:sectPr w:rsidR="00C5190A" w:rsidRPr="00E94470" w:rsidSect="00241FE4">
          <w:type w:val="continuous"/>
          <w:pgSz w:w="16834" w:h="11909" w:orient="landscape"/>
          <w:pgMar w:top="1440" w:right="1440" w:bottom="1440" w:left="1440" w:header="720" w:footer="170" w:gutter="0"/>
          <w:cols w:space="720"/>
        </w:sectPr>
      </w:pPr>
    </w:p>
    <w:p w14:paraId="7217F154" w14:textId="77777777" w:rsidR="00CD236A" w:rsidRDefault="00CD236A" w:rsidP="00C5190A">
      <w:r>
        <w:rPr>
          <w:noProof/>
          <w:lang w:eastAsia="en-AU"/>
        </w:rPr>
        <w:lastRenderedPageBreak/>
        <w:drawing>
          <wp:inline distT="0" distB="0" distL="0" distR="0" wp14:anchorId="30033D48" wp14:editId="2A6C05D8">
            <wp:extent cx="4239686" cy="2773253"/>
            <wp:effectExtent l="0" t="0" r="8890" b="8255"/>
            <wp:docPr id="21" name="Picture 21" descr="Surfer Tom Carroll holding surfboard as he walks into the waves at a b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reedom+_tom_carrol_SM.png"/>
                    <pic:cNvPicPr/>
                  </pic:nvPicPr>
                  <pic:blipFill>
                    <a:blip r:embed="rId33">
                      <a:extLst>
                        <a:ext uri="{28A0092B-C50C-407E-A947-70E740481C1C}">
                          <a14:useLocalDpi xmlns:a14="http://schemas.microsoft.com/office/drawing/2010/main" val="0"/>
                        </a:ext>
                      </a:extLst>
                    </a:blip>
                    <a:stretch>
                      <a:fillRect/>
                    </a:stretch>
                  </pic:blipFill>
                  <pic:spPr bwMode="auto">
                    <a:xfrm>
                      <a:off x="0" y="0"/>
                      <a:ext cx="4239686" cy="2773253"/>
                    </a:xfrm>
                    <a:prstGeom prst="rect">
                      <a:avLst/>
                    </a:prstGeom>
                    <a:ln>
                      <a:noFill/>
                    </a:ln>
                    <a:extLst>
                      <a:ext uri="{53640926-AAD7-44D8-BBD7-CCE9431645EC}">
                        <a14:shadowObscured xmlns:a14="http://schemas.microsoft.com/office/drawing/2010/main"/>
                      </a:ext>
                    </a:extLst>
                  </pic:spPr>
                </pic:pic>
              </a:graphicData>
            </a:graphic>
          </wp:inline>
        </w:drawing>
      </w:r>
    </w:p>
    <w:p w14:paraId="1B922ABA" w14:textId="77777777" w:rsidR="00CD236A" w:rsidRPr="00CD236A" w:rsidRDefault="00CD236A" w:rsidP="00C5190A">
      <w:pPr>
        <w:rPr>
          <w:b/>
        </w:rPr>
      </w:pPr>
      <w:r w:rsidRPr="00CD236A">
        <w:rPr>
          <w:b/>
        </w:rPr>
        <w:t xml:space="preserve">Former </w:t>
      </w:r>
      <w:r w:rsidR="00DE2A57">
        <w:rPr>
          <w:b/>
        </w:rPr>
        <w:t>Australian professional surfer</w:t>
      </w:r>
      <w:r w:rsidRPr="00CD236A">
        <w:rPr>
          <w:b/>
        </w:rPr>
        <w:t xml:space="preserve"> Tom Carroll displays the surfboard shark deterrent device, </w:t>
      </w:r>
      <w:r>
        <w:rPr>
          <w:b/>
        </w:rPr>
        <w:t>featuring</w:t>
      </w:r>
      <w:r w:rsidRPr="00CD236A">
        <w:rPr>
          <w:b/>
        </w:rPr>
        <w:t xml:space="preserve"> silver diamond electrode patches </w:t>
      </w:r>
      <w:r w:rsidR="00787D73">
        <w:rPr>
          <w:b/>
        </w:rPr>
        <w:t>attached to</w:t>
      </w:r>
      <w:r w:rsidRPr="00CD236A">
        <w:rPr>
          <w:b/>
        </w:rPr>
        <w:t xml:space="preserve"> the base</w:t>
      </w:r>
    </w:p>
    <w:p w14:paraId="517DDF89" w14:textId="65F6DFBA" w:rsidR="00C5190A" w:rsidRPr="00E94470" w:rsidRDefault="00C5190A" w:rsidP="00C5190A">
      <w:r w:rsidRPr="00E94470">
        <w:t xml:space="preserve">Our world-first subsidy for </w:t>
      </w:r>
      <w:r w:rsidR="00A9099D">
        <w:t xml:space="preserve">scientifically proven </w:t>
      </w:r>
      <w:r w:rsidR="00A9099D" w:rsidRPr="00E94470">
        <w:t>personal shark deterren</w:t>
      </w:r>
      <w:r w:rsidR="00A9099D" w:rsidRPr="007A1AA6">
        <w:t>t</w:t>
      </w:r>
      <w:r w:rsidR="00EF2602" w:rsidRPr="007A1AA6">
        <w:t>s</w:t>
      </w:r>
      <w:r w:rsidR="00A9099D" w:rsidRPr="007A1AA6">
        <w:t xml:space="preserve"> for </w:t>
      </w:r>
      <w:r w:rsidRPr="007A1AA6">
        <w:t>divers an</w:t>
      </w:r>
      <w:r w:rsidRPr="00E94470">
        <w:t xml:space="preserve">d surfers has been a success, with more than </w:t>
      </w:r>
      <w:r w:rsidR="00A9099D" w:rsidRPr="00E94470">
        <w:t>3</w:t>
      </w:r>
      <w:r w:rsidR="00A9099D">
        <w:t>650</w:t>
      </w:r>
      <w:r w:rsidR="00A9099D" w:rsidRPr="00E94470">
        <w:t xml:space="preserve"> </w:t>
      </w:r>
      <w:r w:rsidRPr="00E94470">
        <w:t>Western Australians having purchased a device through the program in the past two years.</w:t>
      </w:r>
    </w:p>
    <w:p w14:paraId="64F56CEC" w14:textId="77777777" w:rsidR="00C5190A" w:rsidRPr="00E94470" w:rsidRDefault="00C5190A" w:rsidP="00C5190A">
      <w:r w:rsidRPr="00E94470">
        <w:t>The subsidy program is part of our multifaceted science-based shark hazard mitigation strategy offering a range of tools and actions, to help keep beach goers and our coastal communities as safe as possible.</w:t>
      </w:r>
      <w:r w:rsidR="00787D73">
        <w:br w:type="column"/>
      </w:r>
      <w:r w:rsidRPr="00E94470">
        <w:lastRenderedPageBreak/>
        <w:t>We launched the subsidy in May 2017 for 1000 devices, but due to the popularity of the program it has been extended to 4000 rebates over the past two years.</w:t>
      </w:r>
    </w:p>
    <w:p w14:paraId="366097FD" w14:textId="3ABDF48D" w:rsidR="00C5190A" w:rsidRPr="00342D05" w:rsidRDefault="00C5190A" w:rsidP="00C5190A">
      <w:r w:rsidRPr="00342D05">
        <w:t>In mid-2018 we added the surfer</w:t>
      </w:r>
      <w:r w:rsidR="0014264C">
        <w:t>-</w:t>
      </w:r>
      <w:r w:rsidRPr="00342D05">
        <w:t xml:space="preserve">specific device, </w:t>
      </w:r>
      <w:r w:rsidR="00C9299B" w:rsidRPr="00342D05">
        <w:t xml:space="preserve">and </w:t>
      </w:r>
      <w:r w:rsidRPr="00342D05">
        <w:t>5</w:t>
      </w:r>
      <w:r w:rsidR="00C00B80" w:rsidRPr="00342D05">
        <w:t>43</w:t>
      </w:r>
      <w:r w:rsidR="00A7751E" w:rsidRPr="00342D05">
        <w:t xml:space="preserve"> </w:t>
      </w:r>
      <w:r w:rsidRPr="00342D05">
        <w:t xml:space="preserve">of these have been purchased in the past 12 months. </w:t>
      </w:r>
    </w:p>
    <w:p w14:paraId="32B3A139" w14:textId="77777777" w:rsidR="00C5190A" w:rsidRPr="00342D05" w:rsidRDefault="00C5190A" w:rsidP="00C5190A">
      <w:r w:rsidRPr="00342D05">
        <w:t>People aged between 34 and 54 have purchased more than 50 per cent of the devices sold.</w:t>
      </w:r>
    </w:p>
    <w:p w14:paraId="303CD928" w14:textId="77777777" w:rsidR="00C5190A" w:rsidRPr="00342D05" w:rsidRDefault="00C5190A" w:rsidP="00C5190A">
      <w:r w:rsidRPr="00342D05">
        <w:t>The greatest uptake has been in the coastal suburbs of Mandurah, Scarborough and Karrinyup and in Albany.</w:t>
      </w:r>
    </w:p>
    <w:p w14:paraId="29639804" w14:textId="77A56CAC" w:rsidR="00C5190A" w:rsidRPr="00342D05" w:rsidRDefault="00C5190A" w:rsidP="00C5190A">
      <w:r w:rsidRPr="00342D05">
        <w:t xml:space="preserve">The critical factor for the success of the program was to ensure the devices available for the subsidy </w:t>
      </w:r>
      <w:r w:rsidR="008435F3" w:rsidRPr="00342D05">
        <w:t xml:space="preserve">were </w:t>
      </w:r>
      <w:r w:rsidRPr="00342D05">
        <w:t>independently scientifically tested, verified and then approved by us.</w:t>
      </w:r>
      <w:r w:rsidR="007C4FA6" w:rsidRPr="00342D05">
        <w:rPr>
          <w:noProof/>
          <w:lang w:eastAsia="en-AU"/>
        </w:rPr>
        <w:t xml:space="preserve"> </w:t>
      </w:r>
    </w:p>
    <w:p w14:paraId="6CCBAC0A" w14:textId="326E34CA" w:rsidR="00C5190A" w:rsidRPr="00E94470" w:rsidRDefault="00C5190A" w:rsidP="00C5190A">
      <w:r w:rsidRPr="00342D05">
        <w:t>Scientific testing was undertaken by the University of Western Australia for the Ocean Guardian FREEDOM 7</w:t>
      </w:r>
      <w:r w:rsidRPr="00342D05">
        <w:rPr>
          <w:vertAlign w:val="superscript"/>
        </w:rPr>
        <w:t>TM</w:t>
      </w:r>
      <w:r w:rsidRPr="00342D05">
        <w:t xml:space="preserve"> used by divers and by Flinders University, South Australia for the Ocean Guardian FREEDOM+ </w:t>
      </w:r>
      <w:proofErr w:type="spellStart"/>
      <w:r w:rsidRPr="00342D05">
        <w:t>Surf</w:t>
      </w:r>
      <w:r w:rsidRPr="00342D05">
        <w:rPr>
          <w:vertAlign w:val="superscript"/>
        </w:rPr>
        <w:t>TM</w:t>
      </w:r>
      <w:proofErr w:type="spellEnd"/>
      <w:r w:rsidRPr="00342D05">
        <w:t xml:space="preserve"> (Bundle), demonstrating</w:t>
      </w:r>
      <w:r w:rsidRPr="00E94470">
        <w:t xml:space="preserve"> that both devices significantly reduced the chance of a white shark encounter.</w:t>
      </w:r>
      <w:r w:rsidR="007C4FA6" w:rsidRPr="007C4FA6">
        <w:rPr>
          <w:noProof/>
          <w:lang w:eastAsia="en-AU"/>
        </w:rPr>
        <w:t xml:space="preserve"> </w:t>
      </w:r>
    </w:p>
    <w:p w14:paraId="5C93ECA0" w14:textId="77777777" w:rsidR="00C5190A" w:rsidRPr="00C5190A" w:rsidRDefault="00C5190A" w:rsidP="00B60D95">
      <w:pPr>
        <w:spacing w:after="100"/>
        <w:rPr>
          <w:color w:val="632423" w:themeColor="accent2" w:themeShade="80"/>
        </w:rPr>
      </w:pPr>
    </w:p>
    <w:p w14:paraId="31E98CAB" w14:textId="77777777" w:rsidR="00B60D95" w:rsidRDefault="00B60D95" w:rsidP="00B60D95">
      <w:pPr>
        <w:pStyle w:val="Heading2"/>
        <w:sectPr w:rsidR="00B60D95" w:rsidSect="00241FE4">
          <w:type w:val="continuous"/>
          <w:pgSz w:w="16834" w:h="11909" w:orient="landscape"/>
          <w:pgMar w:top="1440" w:right="1440" w:bottom="1440" w:left="1440" w:header="720" w:footer="170" w:gutter="0"/>
          <w:pgNumType w:start="1"/>
          <w:cols w:num="2" w:space="720"/>
        </w:sectPr>
      </w:pPr>
    </w:p>
    <w:p w14:paraId="67C64E17" w14:textId="77777777" w:rsidR="007C4FA6" w:rsidRDefault="007C4FA6" w:rsidP="00E94470">
      <w:pPr>
        <w:pStyle w:val="Heading3"/>
      </w:pPr>
      <w:r>
        <w:lastRenderedPageBreak/>
        <w:br w:type="page"/>
      </w:r>
    </w:p>
    <w:p w14:paraId="3DAEBD9E" w14:textId="77777777" w:rsidR="00B60D95" w:rsidRPr="00E94470" w:rsidRDefault="00C5190A" w:rsidP="00E94470">
      <w:pPr>
        <w:pStyle w:val="Heading3"/>
        <w:sectPr w:rsidR="00B60D95" w:rsidRPr="00E94470" w:rsidSect="00241FE4">
          <w:type w:val="continuous"/>
          <w:pgSz w:w="16834" w:h="11909" w:orient="landscape"/>
          <w:pgMar w:top="1440" w:right="1440" w:bottom="1440" w:left="1440" w:header="720" w:footer="170" w:gutter="0"/>
          <w:pgNumType w:start="30"/>
          <w:cols w:space="720"/>
        </w:sectPr>
      </w:pPr>
      <w:r w:rsidRPr="00E94470">
        <w:lastRenderedPageBreak/>
        <w:t xml:space="preserve">Community </w:t>
      </w:r>
      <w:r w:rsidR="00A1059D" w:rsidRPr="00E94470">
        <w:t>on watch to support biosecurity efforts</w:t>
      </w:r>
      <w:r w:rsidRPr="00E94470">
        <w:t xml:space="preserve"> </w:t>
      </w:r>
    </w:p>
    <w:p w14:paraId="73AD3A80" w14:textId="77777777" w:rsidR="00C92F89" w:rsidRPr="00C92F89" w:rsidRDefault="00C92F89" w:rsidP="00C5190A">
      <w:pPr>
        <w:rPr>
          <w:color w:val="632423" w:themeColor="accent2" w:themeShade="80"/>
        </w:rPr>
      </w:pPr>
      <w:r w:rsidRPr="00C92F89">
        <w:rPr>
          <w:noProof/>
          <w:color w:val="632423" w:themeColor="accent2" w:themeShade="80"/>
          <w:lang w:eastAsia="en-AU"/>
        </w:rPr>
        <w:lastRenderedPageBreak/>
        <w:drawing>
          <wp:inline distT="0" distB="0" distL="0" distR="0" wp14:anchorId="0B53498F" wp14:editId="67DF0076">
            <wp:extent cx="4199107" cy="2800985"/>
            <wp:effectExtent l="0" t="0" r="0" b="0"/>
            <wp:docPr id="17" name="Picture 17" descr="Darryl, Nicholas and Rebecca kneeling in front on a row of flowering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18_6274 Mini Beasts in My City.jpg"/>
                    <pic:cNvPicPr/>
                  </pic:nvPicPr>
                  <pic:blipFill>
                    <a:blip r:embed="rId34">
                      <a:extLst>
                        <a:ext uri="{28A0092B-C50C-407E-A947-70E740481C1C}">
                          <a14:useLocalDpi xmlns:a14="http://schemas.microsoft.com/office/drawing/2010/main" val="0"/>
                        </a:ext>
                      </a:extLst>
                    </a:blip>
                    <a:stretch>
                      <a:fillRect/>
                    </a:stretch>
                  </pic:blipFill>
                  <pic:spPr>
                    <a:xfrm>
                      <a:off x="0" y="0"/>
                      <a:ext cx="4199107" cy="2800985"/>
                    </a:xfrm>
                    <a:prstGeom prst="rect">
                      <a:avLst/>
                    </a:prstGeom>
                  </pic:spPr>
                </pic:pic>
              </a:graphicData>
            </a:graphic>
          </wp:inline>
        </w:drawing>
      </w:r>
    </w:p>
    <w:p w14:paraId="57AA341D" w14:textId="77777777" w:rsidR="00C92F89" w:rsidRPr="00E94470" w:rsidRDefault="00C92F89" w:rsidP="00B07061">
      <w:pPr>
        <w:spacing w:after="240"/>
        <w:rPr>
          <w:b/>
        </w:rPr>
      </w:pPr>
      <w:r w:rsidRPr="00E94470">
        <w:rPr>
          <w:b/>
        </w:rPr>
        <w:t xml:space="preserve">DPIRD entomologist Darryl </w:t>
      </w:r>
      <w:proofErr w:type="spellStart"/>
      <w:r w:rsidRPr="00E94470">
        <w:rPr>
          <w:b/>
        </w:rPr>
        <w:t>Hardie</w:t>
      </w:r>
      <w:proofErr w:type="spellEnd"/>
      <w:r w:rsidRPr="00E94470">
        <w:rPr>
          <w:b/>
        </w:rPr>
        <w:t xml:space="preserve"> with Rebecca O’Leary and son Nicholas checking the garden for potential pests</w:t>
      </w:r>
    </w:p>
    <w:p w14:paraId="379E20DD" w14:textId="0AD894EF" w:rsidR="00C5190A" w:rsidRPr="00306722" w:rsidRDefault="00C5190A" w:rsidP="00C5190A">
      <w:r w:rsidRPr="00306722">
        <w:t>Our department’s ongoing work with the community to increase biosecurity awareness is crucial in keeping WA free of many potentially devastating pests and diseases.</w:t>
      </w:r>
    </w:p>
    <w:p w14:paraId="485FA071" w14:textId="03EF46DB" w:rsidR="00C5190A" w:rsidRPr="00E94470" w:rsidRDefault="00C5190A" w:rsidP="00C5190A">
      <w:r w:rsidRPr="00E94470">
        <w:t xml:space="preserve">By encouraging community reporting through our </w:t>
      </w:r>
      <w:proofErr w:type="spellStart"/>
      <w:r w:rsidRPr="008C2F4A">
        <w:t>MyPestGuide</w:t>
      </w:r>
      <w:proofErr w:type="spellEnd"/>
      <w:r w:rsidRPr="00E94470">
        <w:t xml:space="preserve"> program, the </w:t>
      </w:r>
      <w:r w:rsidRPr="008C2F4A">
        <w:t>Pest and Disease Information Service</w:t>
      </w:r>
      <w:r w:rsidRPr="00E94470">
        <w:t xml:space="preserve">, </w:t>
      </w:r>
      <w:r w:rsidRPr="008C2F4A">
        <w:t xml:space="preserve">WA </w:t>
      </w:r>
      <w:proofErr w:type="spellStart"/>
      <w:r w:rsidRPr="008C2F4A">
        <w:t>PestWatch</w:t>
      </w:r>
      <w:proofErr w:type="spellEnd"/>
      <w:r w:rsidRPr="00E94470">
        <w:t xml:space="preserve"> and a number of community engagement activities such as the annual </w:t>
      </w:r>
      <w:r w:rsidRPr="008C2F4A">
        <w:t>Biosecurity Blitz</w:t>
      </w:r>
      <w:r w:rsidRPr="00E94470">
        <w:t xml:space="preserve"> campaign, the public are joining with us to protect </w:t>
      </w:r>
      <w:r w:rsidRPr="00E94470">
        <w:rPr>
          <w:rFonts w:cs="Arial"/>
        </w:rPr>
        <w:t xml:space="preserve">WA’s valuable agriculture and fisheries industries. </w:t>
      </w:r>
    </w:p>
    <w:p w14:paraId="179AE6F2" w14:textId="77777777" w:rsidR="00C5190A" w:rsidRPr="00E94470" w:rsidRDefault="00C5190A" w:rsidP="00C5190A">
      <w:r w:rsidRPr="00E94470">
        <w:lastRenderedPageBreak/>
        <w:t xml:space="preserve">Working with the community on surveillance programs such as European house borer, European wasp, brown </w:t>
      </w:r>
      <w:proofErr w:type="spellStart"/>
      <w:r w:rsidRPr="00E94470">
        <w:t>marmorated</w:t>
      </w:r>
      <w:proofErr w:type="spellEnd"/>
      <w:r w:rsidRPr="00E94470">
        <w:t xml:space="preserve"> stink bug and citrus canker is vital to help us manage these potential threats.</w:t>
      </w:r>
    </w:p>
    <w:p w14:paraId="2C9A87DD" w14:textId="77777777" w:rsidR="00C5190A" w:rsidRPr="00E94470" w:rsidRDefault="00C5190A" w:rsidP="00C5190A">
      <w:pPr>
        <w:spacing w:before="120"/>
        <w:rPr>
          <w:rFonts w:cs="Arial"/>
          <w:lang w:val="en"/>
        </w:rPr>
      </w:pPr>
      <w:r w:rsidRPr="00E94470">
        <w:t>The Biosecurity Blitz in late 2018 resulted in more than 1600 reports, showing the public recognises the vital role they play in identifying</w:t>
      </w:r>
      <w:r w:rsidRPr="00E94470">
        <w:rPr>
          <w:rFonts w:cs="Arial"/>
          <w:lang w:val="en"/>
        </w:rPr>
        <w:t xml:space="preserve"> and reporting </w:t>
      </w:r>
      <w:r w:rsidRPr="00E94470">
        <w:t>pests and diseases before they have a chance to establish in WA.</w:t>
      </w:r>
    </w:p>
    <w:p w14:paraId="3F5AFABC" w14:textId="4846887A" w:rsidR="00C5190A" w:rsidRPr="00E94470" w:rsidRDefault="00C5190A" w:rsidP="00C5190A">
      <w:r w:rsidRPr="00E94470">
        <w:t>In was through community support that our department successfully contained and removed citrus canker, a potentially devastating disease for the $30m WA citrus industry, from northern WA in 2018.</w:t>
      </w:r>
    </w:p>
    <w:p w14:paraId="20687BAA" w14:textId="77777777" w:rsidR="008C2F4A" w:rsidRDefault="00C5190A" w:rsidP="008C2F4A">
      <w:pPr>
        <w:spacing w:before="120"/>
        <w:rPr>
          <w:rFonts w:cs="Arial"/>
        </w:rPr>
      </w:pPr>
      <w:r w:rsidRPr="00E94470">
        <w:rPr>
          <w:rFonts w:cs="Arial"/>
        </w:rPr>
        <w:t>We worked with the local community to gain the support and co-operation from impacted owners and residents and encouraged people to check and report any signs of disease, which ensured the success of the response.</w:t>
      </w:r>
    </w:p>
    <w:p w14:paraId="7BAA4D3E" w14:textId="5DABBC6D" w:rsidR="00C5190A" w:rsidRPr="008C2F4A" w:rsidRDefault="00C5190A" w:rsidP="008C2F4A">
      <w:pPr>
        <w:spacing w:before="120"/>
        <w:rPr>
          <w:rFonts w:cs="Arial"/>
        </w:rPr>
      </w:pPr>
      <w:r w:rsidRPr="00E94470">
        <w:t>Our incident response ran for 200 days from April to November 2018. We successfully removed and destroyed 1517 citrus host plants, from 51 properties in 51 days in July and August 2018. Our surveillance and monitoring will continue as part of the national response until 31 December 2019.</w:t>
      </w:r>
    </w:p>
    <w:p w14:paraId="4F623484" w14:textId="77777777" w:rsidR="00B60D95" w:rsidRDefault="00B60D95" w:rsidP="00B60D95"/>
    <w:p w14:paraId="05858280" w14:textId="77777777" w:rsidR="00B60D95" w:rsidRDefault="00B60D95" w:rsidP="00B60D95">
      <w:pPr>
        <w:pStyle w:val="Heading3"/>
        <w:sectPr w:rsidR="00B60D95" w:rsidSect="00241FE4">
          <w:type w:val="continuous"/>
          <w:pgSz w:w="16834" w:h="11909" w:orient="landscape"/>
          <w:pgMar w:top="1440" w:right="1440" w:bottom="1440" w:left="1440" w:header="720" w:footer="170" w:gutter="0"/>
          <w:cols w:num="2" w:space="720"/>
        </w:sectPr>
      </w:pPr>
    </w:p>
    <w:p w14:paraId="6DEC141B" w14:textId="77777777" w:rsidR="00E94470" w:rsidRDefault="00E94470" w:rsidP="00020F5E">
      <w:pPr>
        <w:spacing w:after="200" w:line="276" w:lineRule="auto"/>
        <w:rPr>
          <w:rFonts w:eastAsiaTheme="majorEastAsia" w:cstheme="majorBidi"/>
          <w:b/>
          <w:bCs/>
          <w:color w:val="632423" w:themeColor="accent2" w:themeShade="80"/>
          <w:sz w:val="28"/>
        </w:rPr>
      </w:pPr>
      <w:r>
        <w:rPr>
          <w:rFonts w:eastAsiaTheme="majorEastAsia" w:cstheme="majorBidi"/>
          <w:b/>
          <w:bCs/>
          <w:color w:val="632423" w:themeColor="accent2" w:themeShade="80"/>
          <w:sz w:val="28"/>
        </w:rPr>
        <w:lastRenderedPageBreak/>
        <w:br w:type="page"/>
      </w:r>
    </w:p>
    <w:p w14:paraId="14CC4513" w14:textId="77777777" w:rsidR="00461279" w:rsidRPr="00020F5E" w:rsidRDefault="00020F5E" w:rsidP="00A12A7A">
      <w:pPr>
        <w:pStyle w:val="Heading3"/>
        <w:sectPr w:rsidR="00461279" w:rsidRPr="00020F5E" w:rsidSect="00241FE4">
          <w:type w:val="continuous"/>
          <w:pgSz w:w="16834" w:h="11909" w:orient="landscape"/>
          <w:pgMar w:top="1440" w:right="1440" w:bottom="1440" w:left="1440" w:header="720" w:footer="170" w:gutter="0"/>
          <w:cols w:space="720"/>
        </w:sectPr>
      </w:pPr>
      <w:r w:rsidRPr="00020F5E">
        <w:lastRenderedPageBreak/>
        <w:t>Delivering solutions to the ‘digital divide’</w:t>
      </w:r>
    </w:p>
    <w:p w14:paraId="7B82A7B7" w14:textId="77777777" w:rsidR="00A12A7A" w:rsidRPr="00A12A7A" w:rsidRDefault="00A12A7A" w:rsidP="00A12A7A">
      <w:r w:rsidRPr="00A12A7A">
        <w:lastRenderedPageBreak/>
        <w:t>Fast, affordable, reliable digital telecommunications is a modern necessity for agribusinesses throughout the supply chain to operate successfully and competitively in an increasingly global marketplace.</w:t>
      </w:r>
    </w:p>
    <w:p w14:paraId="5E691210" w14:textId="77777777" w:rsidR="00A12A7A" w:rsidRPr="00A12A7A" w:rsidRDefault="00A12A7A" w:rsidP="00A12A7A">
      <w:r w:rsidRPr="00A12A7A">
        <w:t xml:space="preserve">While the National Broadband Network (NBN) rollout is nearing completion, some areas of WA’s vast regions </w:t>
      </w:r>
      <w:r>
        <w:t>may not have the necessary high-</w:t>
      </w:r>
      <w:r w:rsidRPr="00A12A7A">
        <w:t>speed u</w:t>
      </w:r>
      <w:r>
        <w:t>niversal</w:t>
      </w:r>
      <w:r w:rsidRPr="00A12A7A">
        <w:t xml:space="preserve"> coverage needed for a modern agribusiness. </w:t>
      </w:r>
    </w:p>
    <w:p w14:paraId="7FE6CFF1" w14:textId="2126181A" w:rsidR="00A12A7A" w:rsidRPr="00A12A7A" w:rsidRDefault="00A12A7A" w:rsidP="00A12A7A">
      <w:r w:rsidRPr="00A12A7A">
        <w:t>To address this, we are administering the State Government’s $22m WA Agricultural Telecommunications Infrastructure Fund to deliver cost effective, innovative solutions.</w:t>
      </w:r>
    </w:p>
    <w:p w14:paraId="54C4527A" w14:textId="3098F435" w:rsidR="00A12A7A" w:rsidRPr="00A12A7A" w:rsidRDefault="00A12A7A" w:rsidP="00A12A7A">
      <w:r w:rsidRPr="00A12A7A">
        <w:t xml:space="preserve">One component is our Digital Farm Grants program, which is supporting commercial service providers to fill gaps in the regions that lie </w:t>
      </w:r>
      <w:r w:rsidR="00017072">
        <w:t>outside the NBN fixed line and fixed wireless footprint</w:t>
      </w:r>
      <w:r w:rsidRPr="00A12A7A">
        <w:t xml:space="preserve">.  </w:t>
      </w:r>
    </w:p>
    <w:p w14:paraId="0A9CEAF7" w14:textId="104ACEEE" w:rsidR="00A12A7A" w:rsidRPr="00A12A7A" w:rsidRDefault="00A12A7A" w:rsidP="00A12A7A">
      <w:r w:rsidRPr="00A12A7A">
        <w:t xml:space="preserve">In 2018/19, we awarded $4.8m to five proponents for 11 projects, which attracted </w:t>
      </w:r>
      <w:r w:rsidR="003D79CA">
        <w:t>a projected $5.99m of</w:t>
      </w:r>
      <w:r w:rsidRPr="00A12A7A">
        <w:t xml:space="preserve"> co-investment to deliver high-speed digital connectivity to 1240 agribusinesses via fixed wireless systems across 41,000 square kilometres of the State.</w:t>
      </w:r>
    </w:p>
    <w:p w14:paraId="40EEB4A3" w14:textId="77777777" w:rsidR="00A12A7A" w:rsidRPr="00A12A7A" w:rsidRDefault="00A12A7A" w:rsidP="00A12A7A">
      <w:r w:rsidRPr="00A12A7A">
        <w:t>Complementing this, we are supporting trials to develop connectivity solutions and internet-based technology to stimulate the development and use of digital agricultural technology.</w:t>
      </w:r>
    </w:p>
    <w:p w14:paraId="20949FD1" w14:textId="33F969E5" w:rsidR="00A12A7A" w:rsidRDefault="00A12A7A" w:rsidP="00A12A7A">
      <w:r w:rsidRPr="00A12A7A">
        <w:lastRenderedPageBreak/>
        <w:t xml:space="preserve">Our $500,000 Internet of Things </w:t>
      </w:r>
      <w:proofErr w:type="spellStart"/>
      <w:r w:rsidRPr="00A12A7A">
        <w:t>DecisionAg</w:t>
      </w:r>
      <w:proofErr w:type="spellEnd"/>
      <w:r w:rsidRPr="00A12A7A">
        <w:t xml:space="preserve"> grants program is helping eight grower groups and five secondary education institutions from across the agricultural region to explore a range of ag-tech opportunities and solve challenges, including apps, devices and systems to collate, store and analyse generated data.</w:t>
      </w:r>
    </w:p>
    <w:p w14:paraId="00C3DD29" w14:textId="77777777" w:rsidR="00020F5E" w:rsidRDefault="00B91EE9" w:rsidP="00A12A7A">
      <w:pPr>
        <w:rPr>
          <w:b/>
        </w:rPr>
      </w:pPr>
      <w:r>
        <w:rPr>
          <w:b/>
          <w:noProof/>
          <w:lang w:eastAsia="en-AU"/>
        </w:rPr>
        <w:drawing>
          <wp:inline distT="0" distB="0" distL="0" distR="0" wp14:anchorId="5F453A2F" wp14:editId="6BF0EBED">
            <wp:extent cx="4199107" cy="2800985"/>
            <wp:effectExtent l="0" t="0" r="0" b="0"/>
            <wp:docPr id="18" name="Picture 18" descr="Paul and Darren talking to a group of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nternet of Things - Paul Tzaikos Darren Gibbon et al (annual rpt) (A3817974).jpg"/>
                    <pic:cNvPicPr/>
                  </pic:nvPicPr>
                  <pic:blipFill>
                    <a:blip r:embed="rId35">
                      <a:extLst>
                        <a:ext uri="{28A0092B-C50C-407E-A947-70E740481C1C}">
                          <a14:useLocalDpi xmlns:a14="http://schemas.microsoft.com/office/drawing/2010/main" val="0"/>
                        </a:ext>
                      </a:extLst>
                    </a:blip>
                    <a:stretch>
                      <a:fillRect/>
                    </a:stretch>
                  </pic:blipFill>
                  <pic:spPr>
                    <a:xfrm>
                      <a:off x="0" y="0"/>
                      <a:ext cx="4199107" cy="2800985"/>
                    </a:xfrm>
                    <a:prstGeom prst="rect">
                      <a:avLst/>
                    </a:prstGeom>
                  </pic:spPr>
                </pic:pic>
              </a:graphicData>
            </a:graphic>
          </wp:inline>
        </w:drawing>
      </w:r>
    </w:p>
    <w:p w14:paraId="75082543" w14:textId="77777777" w:rsidR="00461279" w:rsidRPr="0005606A" w:rsidRDefault="00020F5E" w:rsidP="00020F5E">
      <w:pPr>
        <w:rPr>
          <w:b/>
        </w:rPr>
      </w:pPr>
      <w:r w:rsidRPr="00A12A7A">
        <w:rPr>
          <w:b/>
        </w:rPr>
        <w:t xml:space="preserve">DPIRD digital connectivity director Paul Tzaikos (left) and project manager Darren Gibbon talk to WA College of Agriculture – Cunderdin students and staff about the Internet of Things </w:t>
      </w:r>
      <w:proofErr w:type="spellStart"/>
      <w:r w:rsidRPr="00A12A7A">
        <w:rPr>
          <w:b/>
        </w:rPr>
        <w:t>DecisionAg</w:t>
      </w:r>
      <w:proofErr w:type="spellEnd"/>
      <w:r w:rsidRPr="00A12A7A">
        <w:rPr>
          <w:b/>
        </w:rPr>
        <w:t xml:space="preserve"> grants</w:t>
      </w:r>
      <w:r w:rsidR="00461279" w:rsidRPr="0005606A">
        <w:rPr>
          <w:b/>
        </w:rPr>
        <w:br w:type="page"/>
      </w:r>
    </w:p>
    <w:p w14:paraId="548A8475" w14:textId="77777777" w:rsidR="00461279" w:rsidRDefault="00461279" w:rsidP="00461279">
      <w:pPr>
        <w:rPr>
          <w:rStyle w:val="Heading2Char"/>
        </w:rPr>
        <w:sectPr w:rsidR="00461279" w:rsidSect="00241FE4">
          <w:type w:val="continuous"/>
          <w:pgSz w:w="16834" w:h="11909" w:orient="landscape"/>
          <w:pgMar w:top="1440" w:right="1440" w:bottom="1440" w:left="1440" w:header="720" w:footer="170" w:gutter="0"/>
          <w:cols w:num="2" w:space="720"/>
        </w:sectPr>
      </w:pPr>
    </w:p>
    <w:bookmarkEnd w:id="68"/>
    <w:p w14:paraId="61087151" w14:textId="77777777" w:rsidR="00831C11" w:rsidRPr="00F54AE8" w:rsidRDefault="00431EF7" w:rsidP="00831C11">
      <w:pPr>
        <w:rPr>
          <w:rFonts w:eastAsiaTheme="majorEastAsia" w:cstheme="majorBidi"/>
          <w:b/>
          <w:bCs/>
          <w:color w:val="003C69"/>
          <w:sz w:val="28"/>
        </w:rPr>
      </w:pPr>
      <w:r w:rsidRPr="00F54AE8">
        <w:rPr>
          <w:rFonts w:eastAsiaTheme="majorEastAsia" w:cstheme="majorBidi"/>
          <w:b/>
          <w:bCs/>
          <w:color w:val="003C69"/>
          <w:sz w:val="28"/>
        </w:rPr>
        <w:lastRenderedPageBreak/>
        <w:t>Fence contracts build Aboriginal employment</w:t>
      </w:r>
    </w:p>
    <w:p w14:paraId="1BF01116" w14:textId="77777777" w:rsidR="00431EF7" w:rsidRPr="00431EF7" w:rsidRDefault="00431EF7" w:rsidP="00431EF7">
      <w:pPr>
        <w:rPr>
          <w:rFonts w:cs="Arial"/>
          <w:color w:val="632423" w:themeColor="accent2" w:themeShade="80"/>
          <w:szCs w:val="24"/>
        </w:rPr>
        <w:sectPr w:rsidR="00431EF7" w:rsidRPr="00431EF7" w:rsidSect="00241FE4">
          <w:type w:val="continuous"/>
          <w:pgSz w:w="16834" w:h="11909" w:orient="landscape"/>
          <w:pgMar w:top="1440" w:right="1440" w:bottom="1440" w:left="1440" w:header="720" w:footer="170" w:gutter="0"/>
          <w:cols w:space="720"/>
        </w:sectPr>
      </w:pPr>
    </w:p>
    <w:p w14:paraId="63CC389B" w14:textId="77777777" w:rsidR="00431EF7" w:rsidRPr="00342D05" w:rsidRDefault="00431EF7" w:rsidP="00431EF7">
      <w:pPr>
        <w:rPr>
          <w:rFonts w:cs="Arial"/>
          <w:szCs w:val="24"/>
        </w:rPr>
      </w:pPr>
      <w:r w:rsidRPr="00F54AE8">
        <w:rPr>
          <w:rFonts w:cs="Arial"/>
          <w:szCs w:val="24"/>
        </w:rPr>
        <w:lastRenderedPageBreak/>
        <w:t xml:space="preserve">Our department is building training and employment opportunities for Aboriginal </w:t>
      </w:r>
      <w:r w:rsidRPr="00342D05">
        <w:rPr>
          <w:rFonts w:cs="Arial"/>
          <w:szCs w:val="24"/>
        </w:rPr>
        <w:t>people in the regions post by post.</w:t>
      </w:r>
    </w:p>
    <w:p w14:paraId="2CA47451" w14:textId="40C81398" w:rsidR="00431EF7" w:rsidRPr="00F54AE8" w:rsidRDefault="00431EF7" w:rsidP="00431EF7">
      <w:pPr>
        <w:rPr>
          <w:rFonts w:cs="Arial"/>
          <w:szCs w:val="24"/>
        </w:rPr>
      </w:pPr>
      <w:r w:rsidRPr="00342D05">
        <w:rPr>
          <w:rFonts w:cs="Arial"/>
          <w:szCs w:val="24"/>
        </w:rPr>
        <w:t>During 2018/19, we awarded almost $5m worth of contracts to Aboriginal businesses and community groups, most to replace, repair and mainta</w:t>
      </w:r>
      <w:r w:rsidRPr="00F54AE8">
        <w:rPr>
          <w:rFonts w:cs="Arial"/>
          <w:szCs w:val="24"/>
        </w:rPr>
        <w:t xml:space="preserve">in the </w:t>
      </w:r>
      <w:r w:rsidRPr="00BB0030">
        <w:rPr>
          <w:rFonts w:cs="Arial"/>
          <w:szCs w:val="24"/>
        </w:rPr>
        <w:t>State Barrier Fence</w:t>
      </w:r>
      <w:r w:rsidRPr="00F54AE8">
        <w:rPr>
          <w:rFonts w:cs="Arial"/>
          <w:szCs w:val="24"/>
        </w:rPr>
        <w:t>.</w:t>
      </w:r>
    </w:p>
    <w:p w14:paraId="3C0F1161" w14:textId="66FFE67E" w:rsidR="00431EF7" w:rsidRPr="00F54AE8" w:rsidRDefault="00431EF7" w:rsidP="00431EF7">
      <w:pPr>
        <w:rPr>
          <w:rFonts w:cs="Arial"/>
          <w:szCs w:val="24"/>
        </w:rPr>
      </w:pPr>
      <w:r w:rsidRPr="00F54AE8">
        <w:rPr>
          <w:rFonts w:cs="Arial"/>
          <w:szCs w:val="24"/>
        </w:rPr>
        <w:t xml:space="preserve">It follows our department developing a procedure in August 2018 to help implement the State Government’s </w:t>
      </w:r>
      <w:r w:rsidRPr="00BB0030">
        <w:rPr>
          <w:rFonts w:cs="Arial"/>
          <w:szCs w:val="24"/>
        </w:rPr>
        <w:t>Aboriginal Procurement Policy</w:t>
      </w:r>
      <w:r w:rsidRPr="00F54AE8">
        <w:rPr>
          <w:rFonts w:cs="Arial"/>
          <w:szCs w:val="24"/>
        </w:rPr>
        <w:t>, which sets mandatory targets for agencies to contract Aboriginal businesses</w:t>
      </w:r>
    </w:p>
    <w:p w14:paraId="291A9ACB" w14:textId="5EA35413" w:rsidR="00431EF7" w:rsidRPr="009944E0" w:rsidRDefault="00431EF7" w:rsidP="00431EF7">
      <w:pPr>
        <w:rPr>
          <w:rFonts w:cs="Arial"/>
          <w:szCs w:val="24"/>
        </w:rPr>
      </w:pPr>
      <w:r w:rsidRPr="00F54AE8">
        <w:rPr>
          <w:rFonts w:cs="Arial"/>
          <w:szCs w:val="24"/>
        </w:rPr>
        <w:t>We determined we could provide the most o</w:t>
      </w:r>
      <w:r w:rsidRPr="009944E0">
        <w:rPr>
          <w:rFonts w:cs="Arial"/>
          <w:szCs w:val="24"/>
        </w:rPr>
        <w:t xml:space="preserve">pportunities and value in the short term through the State Barrier Fence project and set about creating a fence contract panel comprising 12 Aboriginal </w:t>
      </w:r>
      <w:r w:rsidR="00B5757F" w:rsidRPr="009944E0">
        <w:rPr>
          <w:rFonts w:cs="Arial"/>
          <w:szCs w:val="24"/>
        </w:rPr>
        <w:t xml:space="preserve">owned and operated </w:t>
      </w:r>
      <w:r w:rsidRPr="009944E0">
        <w:rPr>
          <w:rFonts w:cs="Arial"/>
          <w:szCs w:val="24"/>
        </w:rPr>
        <w:t>businesses.</w:t>
      </w:r>
    </w:p>
    <w:p w14:paraId="7CB12E71" w14:textId="77777777" w:rsidR="00431EF7" w:rsidRPr="009944E0" w:rsidRDefault="00431EF7" w:rsidP="00431EF7">
      <w:pPr>
        <w:rPr>
          <w:rFonts w:cs="Arial"/>
          <w:spacing w:val="-2"/>
          <w:szCs w:val="24"/>
        </w:rPr>
      </w:pPr>
      <w:r w:rsidRPr="009944E0">
        <w:rPr>
          <w:rFonts w:cs="Arial"/>
          <w:spacing w:val="-2"/>
          <w:szCs w:val="24"/>
        </w:rPr>
        <w:t>Through fence maintenance and repairs, Aboriginal contractors are not only learning new skills but also helping to prevent animal pests such as wild dogs from moving into agricultural areas and damaging crops and attacking livestock.</w:t>
      </w:r>
    </w:p>
    <w:p w14:paraId="344F96F1" w14:textId="77777777" w:rsidR="00431EF7" w:rsidRPr="009944E0" w:rsidRDefault="00431EF7" w:rsidP="00431EF7">
      <w:pPr>
        <w:rPr>
          <w:rFonts w:cs="Arial"/>
          <w:szCs w:val="24"/>
        </w:rPr>
      </w:pPr>
      <w:r w:rsidRPr="009944E0">
        <w:rPr>
          <w:rFonts w:cs="Arial"/>
          <w:szCs w:val="24"/>
        </w:rPr>
        <w:t>In May 2019, we were recognised in a Department of Finance Aboriginal Procurement Policy progress report as one of the top three State Government agencies for awarding contracts to Aboriginal businesses.</w:t>
      </w:r>
    </w:p>
    <w:p w14:paraId="6C5E78FC" w14:textId="77777777" w:rsidR="00431EF7" w:rsidRPr="009944E0" w:rsidRDefault="00431EF7" w:rsidP="00431EF7">
      <w:pPr>
        <w:rPr>
          <w:rFonts w:cs="Arial"/>
          <w:szCs w:val="24"/>
        </w:rPr>
      </w:pPr>
      <w:r w:rsidRPr="009944E0">
        <w:rPr>
          <w:rFonts w:cs="Arial"/>
          <w:szCs w:val="24"/>
        </w:rPr>
        <w:t>By the end of the financial year, we had also started a 660-kilometre fence extension from Ravensthorpe to the east of Esperance.</w:t>
      </w:r>
    </w:p>
    <w:p w14:paraId="7F5448CA" w14:textId="7B81D080" w:rsidR="00431EF7" w:rsidRDefault="00431EF7" w:rsidP="00431EF7">
      <w:pPr>
        <w:rPr>
          <w:rFonts w:cs="Arial"/>
          <w:szCs w:val="24"/>
        </w:rPr>
      </w:pPr>
      <w:r w:rsidRPr="009944E0">
        <w:rPr>
          <w:rFonts w:cs="Arial"/>
          <w:szCs w:val="24"/>
        </w:rPr>
        <w:lastRenderedPageBreak/>
        <w:t xml:space="preserve">This included a targeted training module for Esperance </w:t>
      </w:r>
      <w:proofErr w:type="spellStart"/>
      <w:r w:rsidRPr="009944E0">
        <w:rPr>
          <w:rFonts w:cs="Arial"/>
          <w:szCs w:val="24"/>
        </w:rPr>
        <w:t>Tjaltjraak</w:t>
      </w:r>
      <w:proofErr w:type="spellEnd"/>
      <w:r w:rsidRPr="009944E0">
        <w:rPr>
          <w:rFonts w:cs="Arial"/>
          <w:szCs w:val="24"/>
        </w:rPr>
        <w:t xml:space="preserve"> </w:t>
      </w:r>
      <w:r w:rsidR="008F3AF7" w:rsidRPr="009944E0">
        <w:rPr>
          <w:rFonts w:cs="Arial"/>
          <w:szCs w:val="24"/>
        </w:rPr>
        <w:t xml:space="preserve">Aboriginal </w:t>
      </w:r>
      <w:r w:rsidRPr="009944E0">
        <w:rPr>
          <w:rFonts w:cs="Arial"/>
          <w:szCs w:val="24"/>
        </w:rPr>
        <w:t>r</w:t>
      </w:r>
      <w:r w:rsidRPr="00F54AE8">
        <w:rPr>
          <w:rFonts w:cs="Arial"/>
          <w:szCs w:val="24"/>
        </w:rPr>
        <w:t>angers to complete the fencing works. It involved participants learning the ropes by replacing fencing at DPIRD’s Esperance Downs Research Facility.</w:t>
      </w:r>
    </w:p>
    <w:p w14:paraId="5F79674A" w14:textId="77777777" w:rsidR="00B76E0D" w:rsidRPr="00F54AE8" w:rsidRDefault="00B76E0D" w:rsidP="00431EF7">
      <w:pPr>
        <w:rPr>
          <w:rFonts w:cs="Arial"/>
          <w:szCs w:val="24"/>
        </w:rPr>
      </w:pPr>
      <w:r>
        <w:rPr>
          <w:rFonts w:cs="Arial"/>
          <w:noProof/>
          <w:szCs w:val="24"/>
          <w:lang w:eastAsia="en-AU"/>
        </w:rPr>
        <w:drawing>
          <wp:inline distT="0" distB="0" distL="0" distR="0" wp14:anchorId="14D5BC07" wp14:editId="1CA93462">
            <wp:extent cx="4186888" cy="3123926"/>
            <wp:effectExtent l="0" t="0" r="4445" b="635"/>
            <wp:docPr id="13" name="Picture 13" descr="Ashley and Barry standing with group of Aboriginal contractors in front of a section of the State Barrier F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sperance fence extension.jpg"/>
                    <pic:cNvPicPr/>
                  </pic:nvPicPr>
                  <pic:blipFill>
                    <a:blip r:embed="rId36">
                      <a:extLst>
                        <a:ext uri="{28A0092B-C50C-407E-A947-70E740481C1C}">
                          <a14:useLocalDpi xmlns:a14="http://schemas.microsoft.com/office/drawing/2010/main" val="0"/>
                        </a:ext>
                      </a:extLst>
                    </a:blip>
                    <a:stretch>
                      <a:fillRect/>
                    </a:stretch>
                  </pic:blipFill>
                  <pic:spPr bwMode="auto">
                    <a:xfrm>
                      <a:off x="0" y="0"/>
                      <a:ext cx="4186888" cy="3123926"/>
                    </a:xfrm>
                    <a:prstGeom prst="rect">
                      <a:avLst/>
                    </a:prstGeom>
                    <a:ln>
                      <a:noFill/>
                    </a:ln>
                    <a:extLst>
                      <a:ext uri="{53640926-AAD7-44D8-BBD7-CCE9431645EC}">
                        <a14:shadowObscured xmlns:a14="http://schemas.microsoft.com/office/drawing/2010/main"/>
                      </a:ext>
                    </a:extLst>
                  </pic:spPr>
                </pic:pic>
              </a:graphicData>
            </a:graphic>
          </wp:inline>
        </w:drawing>
      </w:r>
    </w:p>
    <w:p w14:paraId="73E576B3" w14:textId="7EFE239F" w:rsidR="00431EF7" w:rsidRDefault="00EE230E" w:rsidP="00EE230E">
      <w:pPr>
        <w:sectPr w:rsidR="00431EF7" w:rsidSect="00241FE4">
          <w:type w:val="continuous"/>
          <w:pgSz w:w="16834" w:h="11909" w:orient="landscape"/>
          <w:pgMar w:top="1440" w:right="1440" w:bottom="1440" w:left="1440" w:header="720" w:footer="170" w:gutter="0"/>
          <w:cols w:num="2" w:space="720"/>
        </w:sectPr>
      </w:pPr>
      <w:r>
        <w:rPr>
          <w:b/>
        </w:rPr>
        <w:t xml:space="preserve">DPIRD’s Ashley Talbot and </w:t>
      </w:r>
      <w:r w:rsidRPr="00EE230E">
        <w:rPr>
          <w:b/>
        </w:rPr>
        <w:t xml:space="preserve">Barry Davies </w:t>
      </w:r>
      <w:r>
        <w:rPr>
          <w:b/>
        </w:rPr>
        <w:t>(</w:t>
      </w:r>
      <w:r w:rsidRPr="00EE230E">
        <w:rPr>
          <w:b/>
        </w:rPr>
        <w:t xml:space="preserve">far </w:t>
      </w:r>
      <w:r>
        <w:rPr>
          <w:b/>
        </w:rPr>
        <w:t xml:space="preserve">left and far </w:t>
      </w:r>
      <w:r w:rsidRPr="00EE230E">
        <w:rPr>
          <w:b/>
        </w:rPr>
        <w:t>right</w:t>
      </w:r>
      <w:r>
        <w:rPr>
          <w:b/>
        </w:rPr>
        <w:t xml:space="preserve">) with </w:t>
      </w:r>
      <w:r w:rsidRPr="00EE230E">
        <w:rPr>
          <w:b/>
        </w:rPr>
        <w:t xml:space="preserve">Mallee </w:t>
      </w:r>
      <w:proofErr w:type="spellStart"/>
      <w:r w:rsidRPr="00EE230E">
        <w:rPr>
          <w:b/>
        </w:rPr>
        <w:t>Mungart</w:t>
      </w:r>
      <w:proofErr w:type="spellEnd"/>
      <w:r w:rsidRPr="00EE230E">
        <w:rPr>
          <w:b/>
        </w:rPr>
        <w:t xml:space="preserve"> Aboriginal contract</w:t>
      </w:r>
      <w:r>
        <w:rPr>
          <w:b/>
        </w:rPr>
        <w:t xml:space="preserve">or </w:t>
      </w:r>
      <w:r w:rsidRPr="00EE230E">
        <w:rPr>
          <w:b/>
        </w:rPr>
        <w:t xml:space="preserve">Phil Collard </w:t>
      </w:r>
      <w:r>
        <w:rPr>
          <w:b/>
        </w:rPr>
        <w:t>(</w:t>
      </w:r>
      <w:r w:rsidRPr="00EE230E">
        <w:rPr>
          <w:b/>
        </w:rPr>
        <w:t>second from right</w:t>
      </w:r>
      <w:r>
        <w:rPr>
          <w:b/>
        </w:rPr>
        <w:t>)</w:t>
      </w:r>
      <w:r w:rsidRPr="00EE230E">
        <w:rPr>
          <w:b/>
        </w:rPr>
        <w:t xml:space="preserve"> and </w:t>
      </w:r>
      <w:r>
        <w:rPr>
          <w:b/>
        </w:rPr>
        <w:t>members of his team in front of the State Barrier Fence</w:t>
      </w:r>
    </w:p>
    <w:p w14:paraId="4507A863" w14:textId="77777777" w:rsidR="00AB20DF" w:rsidRDefault="00AB20DF" w:rsidP="00AB20DF">
      <w:r>
        <w:lastRenderedPageBreak/>
        <w:br w:type="page"/>
      </w:r>
    </w:p>
    <w:p w14:paraId="51D3C571" w14:textId="77777777" w:rsidR="00831C11" w:rsidRDefault="00831C11" w:rsidP="00223EA1">
      <w:pPr>
        <w:pStyle w:val="Heading2"/>
        <w:sectPr w:rsidR="00831C11" w:rsidSect="00241FE4">
          <w:type w:val="continuous"/>
          <w:pgSz w:w="16834" w:h="11909" w:orient="landscape"/>
          <w:pgMar w:top="1440" w:right="1440" w:bottom="1440" w:left="1440" w:header="720" w:footer="170" w:gutter="0"/>
          <w:pgNumType w:start="1"/>
          <w:cols w:num="2" w:space="720"/>
        </w:sectPr>
      </w:pPr>
    </w:p>
    <w:p w14:paraId="444A53F8" w14:textId="77777777" w:rsidR="00223EA1" w:rsidRDefault="00223EA1" w:rsidP="00B452FB">
      <w:pPr>
        <w:pStyle w:val="Heading2"/>
      </w:pPr>
      <w:bookmarkStart w:id="73" w:name="_Toc19624705"/>
      <w:r>
        <w:lastRenderedPageBreak/>
        <w:t>Financial targets</w:t>
      </w:r>
      <w:r w:rsidR="006B1C9C">
        <w:t xml:space="preserve"> </w:t>
      </w:r>
      <w:r w:rsidR="006B1C9C" w:rsidRPr="00E25A7A">
        <w:t>and</w:t>
      </w:r>
      <w:r w:rsidR="006B1C9C">
        <w:t xml:space="preserve"> results</w:t>
      </w:r>
      <w:bookmarkEnd w:id="73"/>
    </w:p>
    <w:p w14:paraId="72843BB7" w14:textId="77777777" w:rsidR="00413F43" w:rsidRDefault="00413F43" w:rsidP="0080669B">
      <w:pPr>
        <w:sectPr w:rsidR="00413F43" w:rsidSect="00241FE4">
          <w:footerReference w:type="default" r:id="rId37"/>
          <w:type w:val="continuous"/>
          <w:pgSz w:w="16834" w:h="11909" w:orient="landscape" w:code="9"/>
          <w:pgMar w:top="1440" w:right="1440" w:bottom="1440" w:left="1440" w:header="720" w:footer="170" w:gutter="0"/>
          <w:pgNumType w:start="34"/>
          <w:cols w:num="2" w:space="720"/>
          <w:docGrid w:linePitch="360"/>
        </w:sectPr>
      </w:pPr>
    </w:p>
    <w:p w14:paraId="55F3C787" w14:textId="700F4D1F" w:rsidR="00EF6B6F" w:rsidRDefault="008E14CB" w:rsidP="00B452FB">
      <w:pPr>
        <w:rPr>
          <w:b/>
        </w:rPr>
      </w:pPr>
      <w:r w:rsidRPr="002647F9">
        <w:lastRenderedPageBreak/>
        <w:t xml:space="preserve">Table </w:t>
      </w:r>
      <w:r w:rsidR="002647F9" w:rsidRPr="002647F9">
        <w:t>2a</w:t>
      </w:r>
      <w:r w:rsidR="00EF6B6F" w:rsidRPr="002647F9">
        <w:t xml:space="preserve"> </w:t>
      </w:r>
      <w:r w:rsidR="00EF6B6F" w:rsidRPr="002647F9">
        <w:rPr>
          <w:b/>
        </w:rPr>
        <w:t xml:space="preserve">Financial </w:t>
      </w:r>
      <w:r w:rsidR="00EF6B6F" w:rsidRPr="00E14B18">
        <w:rPr>
          <w:b/>
        </w:rPr>
        <w:t>targets 201</w:t>
      </w:r>
      <w:r w:rsidR="006F66FD" w:rsidRPr="00E14B18">
        <w:rPr>
          <w:b/>
        </w:rPr>
        <w:t>8/19</w:t>
      </w:r>
      <w:r w:rsidR="00EF6B6F" w:rsidRPr="00E14B18">
        <w:rPr>
          <w:b/>
        </w:rPr>
        <w:t xml:space="preserve"> </w:t>
      </w:r>
    </w:p>
    <w:tbl>
      <w:tblPr>
        <w:tblStyle w:val="ARTableStyle"/>
        <w:tblW w:w="14091" w:type="dxa"/>
        <w:tblLayout w:type="fixed"/>
        <w:tblLook w:val="00A0" w:firstRow="1" w:lastRow="0" w:firstColumn="1" w:lastColumn="0" w:noHBand="0" w:noVBand="0"/>
        <w:tblDescription w:val="Table 3a Financial targets 2016/17&#10;"/>
      </w:tblPr>
      <w:tblGrid>
        <w:gridCol w:w="2268"/>
        <w:gridCol w:w="1276"/>
        <w:gridCol w:w="1276"/>
        <w:gridCol w:w="1276"/>
        <w:gridCol w:w="7995"/>
      </w:tblGrid>
      <w:tr w:rsidR="00842FD0" w:rsidRPr="00EA7A42" w14:paraId="6A4B3129" w14:textId="77777777" w:rsidTr="00D61E57">
        <w:trPr>
          <w:cnfStyle w:val="100000000000" w:firstRow="1" w:lastRow="0" w:firstColumn="0" w:lastColumn="0" w:oddVBand="0" w:evenVBand="0" w:oddHBand="0" w:evenHBand="0" w:firstRowFirstColumn="0" w:firstRowLastColumn="0" w:lastRowFirstColumn="0" w:lastRowLastColumn="0"/>
          <w:trHeight w:val="517"/>
          <w:tblHeader/>
        </w:trPr>
        <w:tc>
          <w:tcPr>
            <w:tcW w:w="2268" w:type="dxa"/>
            <w:tcBorders>
              <w:top w:val="single" w:sz="4" w:space="0" w:color="003C69"/>
              <w:bottom w:val="nil"/>
              <w:right w:val="single" w:sz="4" w:space="0" w:color="FFFFFF" w:themeColor="background1"/>
            </w:tcBorders>
            <w:shd w:val="clear" w:color="auto" w:fill="003C69"/>
            <w:tcMar>
              <w:top w:w="0" w:type="dxa"/>
              <w:bottom w:w="85" w:type="dxa"/>
            </w:tcMar>
          </w:tcPr>
          <w:p w14:paraId="5DBE2D3F" w14:textId="77777777" w:rsidR="00A87167" w:rsidRPr="00EA7A42" w:rsidRDefault="00A87167" w:rsidP="005C50EB">
            <w:pPr>
              <w:pStyle w:val="Tablehead"/>
              <w:rPr>
                <w:b w:val="0"/>
              </w:rPr>
            </w:pPr>
            <w:bookmarkStart w:id="74" w:name="Table3aFinancialtargets2016and17"/>
            <w:bookmarkEnd w:id="74"/>
          </w:p>
          <w:p w14:paraId="63DABE2C" w14:textId="77777777" w:rsidR="00A87167" w:rsidRPr="00EA7A42" w:rsidRDefault="00A87167" w:rsidP="005C50EB">
            <w:pPr>
              <w:pStyle w:val="Tablehead"/>
              <w:rPr>
                <w:b w:val="0"/>
              </w:rPr>
            </w:pPr>
          </w:p>
          <w:p w14:paraId="59BE9A97" w14:textId="77777777" w:rsidR="00A87167" w:rsidRPr="00EA7A42" w:rsidRDefault="00A87167" w:rsidP="005C50EB">
            <w:pPr>
              <w:pStyle w:val="Tablehead"/>
              <w:rPr>
                <w:b w:val="0"/>
              </w:rPr>
            </w:pP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003D6F52" w14:textId="77777777" w:rsidR="00A87167" w:rsidRPr="00EA7A42" w:rsidRDefault="00A87167" w:rsidP="00B452FB">
            <w:pPr>
              <w:pStyle w:val="Normaltabletext"/>
              <w:jc w:val="center"/>
              <w:rPr>
                <w:b/>
                <w:szCs w:val="24"/>
              </w:rPr>
            </w:pPr>
            <w:r w:rsidRPr="00EA7A42">
              <w:rPr>
                <w:b/>
                <w:szCs w:val="24"/>
              </w:rPr>
              <w:t>2019 Target</w:t>
            </w:r>
            <w:r w:rsidRPr="00EA7A42">
              <w:rPr>
                <w:b/>
                <w:szCs w:val="24"/>
                <w:vertAlign w:val="superscript"/>
              </w:rPr>
              <w:t xml:space="preserve"> 1</w:t>
            </w:r>
          </w:p>
          <w:p w14:paraId="4FE455CF" w14:textId="77777777" w:rsidR="00A87167" w:rsidRPr="00EA7A42" w:rsidRDefault="00A87167" w:rsidP="00B452FB">
            <w:pPr>
              <w:pStyle w:val="Normaltabletext"/>
              <w:jc w:val="center"/>
              <w:rPr>
                <w:b/>
                <w:szCs w:val="24"/>
              </w:rPr>
            </w:pPr>
            <w:r w:rsidRPr="00EA7A42">
              <w:rPr>
                <w:b/>
                <w:szCs w:val="24"/>
              </w:rPr>
              <w:t>($’000)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05BCC8CF" w14:textId="77777777" w:rsidR="00A87167" w:rsidRPr="00EA7A42" w:rsidRDefault="00A87167" w:rsidP="00B452FB">
            <w:pPr>
              <w:pStyle w:val="Normaltabletext"/>
              <w:jc w:val="center"/>
              <w:rPr>
                <w:b/>
                <w:szCs w:val="24"/>
              </w:rPr>
            </w:pPr>
            <w:r w:rsidRPr="00EA7A42">
              <w:rPr>
                <w:b/>
                <w:szCs w:val="24"/>
              </w:rPr>
              <w:t xml:space="preserve">2019 Actual </w:t>
            </w:r>
            <w:r w:rsidRPr="00EA7A42">
              <w:rPr>
                <w:b/>
                <w:szCs w:val="24"/>
                <w:vertAlign w:val="superscript"/>
              </w:rPr>
              <w:t>2</w:t>
            </w:r>
            <w:r w:rsidRPr="00EA7A42">
              <w:rPr>
                <w:b/>
                <w:szCs w:val="24"/>
              </w:rPr>
              <w:t xml:space="preserve"> ($’000)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36707090" w14:textId="27BB1FD5" w:rsidR="00A87167" w:rsidRPr="00EA7A42" w:rsidRDefault="00A87167" w:rsidP="00B452FB">
            <w:pPr>
              <w:pStyle w:val="Normaltabletext"/>
              <w:jc w:val="center"/>
              <w:rPr>
                <w:b/>
                <w:szCs w:val="24"/>
              </w:rPr>
            </w:pPr>
            <w:r w:rsidRPr="00EA7A42">
              <w:rPr>
                <w:b/>
                <w:szCs w:val="24"/>
              </w:rPr>
              <w:t>Variation</w:t>
            </w:r>
          </w:p>
          <w:p w14:paraId="129B031B" w14:textId="77777777" w:rsidR="00A87167" w:rsidRPr="00EA7A42" w:rsidRDefault="00A87167" w:rsidP="00B452FB">
            <w:pPr>
              <w:pStyle w:val="Normaltabletext"/>
              <w:jc w:val="center"/>
              <w:rPr>
                <w:b/>
                <w:szCs w:val="24"/>
              </w:rPr>
            </w:pPr>
          </w:p>
          <w:p w14:paraId="5FD2DE86" w14:textId="77777777" w:rsidR="00A87167" w:rsidRPr="00EA7A42" w:rsidRDefault="00A87167" w:rsidP="00B452FB">
            <w:pPr>
              <w:pStyle w:val="Normaltabletext"/>
              <w:jc w:val="center"/>
              <w:rPr>
                <w:b/>
                <w:szCs w:val="24"/>
              </w:rPr>
            </w:pPr>
            <w:r w:rsidRPr="00EA7A42">
              <w:rPr>
                <w:b/>
                <w:szCs w:val="24"/>
              </w:rPr>
              <w:t>($’000)</w:t>
            </w:r>
          </w:p>
        </w:tc>
        <w:tc>
          <w:tcPr>
            <w:tcW w:w="7995" w:type="dxa"/>
            <w:tcBorders>
              <w:top w:val="single" w:sz="4" w:space="0" w:color="003C69"/>
              <w:left w:val="single" w:sz="4" w:space="0" w:color="FFFFFF" w:themeColor="background1"/>
              <w:bottom w:val="nil"/>
            </w:tcBorders>
            <w:shd w:val="clear" w:color="auto" w:fill="003C69"/>
            <w:tcMar>
              <w:top w:w="0" w:type="dxa"/>
              <w:bottom w:w="85" w:type="dxa"/>
            </w:tcMar>
          </w:tcPr>
          <w:p w14:paraId="37AFB1F7" w14:textId="79D080A9" w:rsidR="00A87167" w:rsidRPr="00EA7A42" w:rsidRDefault="00A87167" w:rsidP="00A30447">
            <w:pPr>
              <w:pStyle w:val="Normaltabletext"/>
              <w:rPr>
                <w:b/>
                <w:szCs w:val="24"/>
              </w:rPr>
            </w:pPr>
            <w:r w:rsidRPr="00EA7A42">
              <w:rPr>
                <w:b/>
                <w:szCs w:val="24"/>
              </w:rPr>
              <w:t xml:space="preserve">Explanation of </w:t>
            </w:r>
            <w:r w:rsidR="00A30447" w:rsidRPr="00EA7A42">
              <w:rPr>
                <w:b/>
                <w:szCs w:val="24"/>
              </w:rPr>
              <w:t xml:space="preserve">variation </w:t>
            </w:r>
            <w:r w:rsidRPr="00EA7A42">
              <w:rPr>
                <w:b/>
                <w:szCs w:val="24"/>
                <w:vertAlign w:val="superscript"/>
              </w:rPr>
              <w:t>3</w:t>
            </w:r>
          </w:p>
        </w:tc>
      </w:tr>
      <w:tr w:rsidR="00A87167" w:rsidRPr="00EA7A42" w14:paraId="6F85A45F" w14:textId="77777777" w:rsidTr="00D61E57">
        <w:trPr>
          <w:trHeight w:val="4885"/>
        </w:trPr>
        <w:tc>
          <w:tcPr>
            <w:tcW w:w="2268" w:type="dxa"/>
            <w:tcBorders>
              <w:top w:val="nil"/>
              <w:bottom w:val="nil"/>
              <w:right w:val="single" w:sz="4" w:space="0" w:color="003C69"/>
            </w:tcBorders>
            <w:tcMar>
              <w:top w:w="0" w:type="dxa"/>
              <w:bottom w:w="85" w:type="dxa"/>
            </w:tcMar>
          </w:tcPr>
          <w:p w14:paraId="61A9E954" w14:textId="77777777" w:rsidR="00A87167" w:rsidRPr="00EA7A42" w:rsidRDefault="00A87167" w:rsidP="005C50EB">
            <w:pPr>
              <w:pStyle w:val="Normaltabletext"/>
              <w:rPr>
                <w:szCs w:val="24"/>
              </w:rPr>
            </w:pPr>
            <w:r w:rsidRPr="00EA7A42">
              <w:rPr>
                <w:szCs w:val="24"/>
              </w:rPr>
              <w:t>Total cost of services (expense limit) (details from Statement of comprehensive income)</w:t>
            </w:r>
          </w:p>
        </w:tc>
        <w:tc>
          <w:tcPr>
            <w:tcW w:w="1276" w:type="dxa"/>
            <w:tcBorders>
              <w:top w:val="nil"/>
              <w:left w:val="single" w:sz="4" w:space="0" w:color="003C69"/>
              <w:bottom w:val="nil"/>
              <w:right w:val="single" w:sz="4" w:space="0" w:color="003C69"/>
            </w:tcBorders>
            <w:tcMar>
              <w:top w:w="0" w:type="dxa"/>
              <w:bottom w:w="85" w:type="dxa"/>
              <w:right w:w="113" w:type="dxa"/>
            </w:tcMar>
          </w:tcPr>
          <w:p w14:paraId="4E6929E2" w14:textId="7DB7D3CA" w:rsidR="00A87167" w:rsidRPr="00EA7A42" w:rsidRDefault="00A87167" w:rsidP="005C50EB">
            <w:pPr>
              <w:pStyle w:val="Normaltabletext"/>
              <w:jc w:val="right"/>
              <w:rPr>
                <w:szCs w:val="24"/>
              </w:rPr>
            </w:pPr>
            <w:r w:rsidRPr="00EA7A42">
              <w:rPr>
                <w:szCs w:val="24"/>
              </w:rPr>
              <w:t>517,704</w:t>
            </w:r>
          </w:p>
        </w:tc>
        <w:tc>
          <w:tcPr>
            <w:tcW w:w="1276" w:type="dxa"/>
            <w:tcBorders>
              <w:top w:val="nil"/>
              <w:left w:val="single" w:sz="4" w:space="0" w:color="003C69"/>
              <w:bottom w:val="nil"/>
              <w:right w:val="single" w:sz="4" w:space="0" w:color="003C69"/>
            </w:tcBorders>
            <w:tcMar>
              <w:top w:w="0" w:type="dxa"/>
              <w:bottom w:w="85" w:type="dxa"/>
              <w:right w:w="113" w:type="dxa"/>
            </w:tcMar>
          </w:tcPr>
          <w:p w14:paraId="3378B24C" w14:textId="54F843A7" w:rsidR="00A87167" w:rsidRPr="00EA7A42" w:rsidRDefault="00A87167" w:rsidP="005C50EB">
            <w:pPr>
              <w:pStyle w:val="Normaltabletext"/>
              <w:jc w:val="right"/>
              <w:rPr>
                <w:color w:val="000000" w:themeColor="text1"/>
                <w:szCs w:val="24"/>
              </w:rPr>
            </w:pPr>
            <w:r w:rsidRPr="00EA7A42">
              <w:rPr>
                <w:color w:val="000000" w:themeColor="text1"/>
                <w:szCs w:val="24"/>
              </w:rPr>
              <w:t>448,242</w:t>
            </w:r>
          </w:p>
        </w:tc>
        <w:tc>
          <w:tcPr>
            <w:tcW w:w="1276" w:type="dxa"/>
            <w:tcBorders>
              <w:top w:val="nil"/>
              <w:left w:val="single" w:sz="4" w:space="0" w:color="003C69"/>
              <w:bottom w:val="nil"/>
              <w:right w:val="single" w:sz="4" w:space="0" w:color="003C69"/>
            </w:tcBorders>
            <w:tcMar>
              <w:top w:w="0" w:type="dxa"/>
              <w:bottom w:w="85" w:type="dxa"/>
              <w:right w:w="113" w:type="dxa"/>
            </w:tcMar>
          </w:tcPr>
          <w:p w14:paraId="385CD65E" w14:textId="6B3452D1" w:rsidR="00A87167" w:rsidRPr="00EA7A42" w:rsidRDefault="00D244F5" w:rsidP="005C50EB">
            <w:pPr>
              <w:pStyle w:val="Normaltabletext"/>
              <w:jc w:val="right"/>
              <w:rPr>
                <w:color w:val="000000" w:themeColor="text1"/>
                <w:szCs w:val="24"/>
              </w:rPr>
            </w:pPr>
            <w:r w:rsidRPr="00EA7A42">
              <w:rPr>
                <w:color w:val="000000" w:themeColor="text1"/>
                <w:szCs w:val="24"/>
              </w:rPr>
              <w:t>(</w:t>
            </w:r>
            <w:r w:rsidR="00A87167" w:rsidRPr="00EA7A42">
              <w:rPr>
                <w:color w:val="000000" w:themeColor="text1"/>
                <w:szCs w:val="24"/>
              </w:rPr>
              <w:t>69,462</w:t>
            </w:r>
            <w:r w:rsidRPr="00EA7A42">
              <w:rPr>
                <w:color w:val="000000" w:themeColor="text1"/>
                <w:szCs w:val="24"/>
              </w:rPr>
              <w:t>)</w:t>
            </w:r>
          </w:p>
        </w:tc>
        <w:tc>
          <w:tcPr>
            <w:tcW w:w="7995" w:type="dxa"/>
            <w:tcBorders>
              <w:top w:val="nil"/>
              <w:left w:val="single" w:sz="4" w:space="0" w:color="003C69"/>
              <w:bottom w:val="nil"/>
            </w:tcBorders>
            <w:tcMar>
              <w:top w:w="0" w:type="dxa"/>
              <w:bottom w:w="85" w:type="dxa"/>
            </w:tcMar>
          </w:tcPr>
          <w:p w14:paraId="6F362BEC" w14:textId="4841389A" w:rsidR="00A46AEF" w:rsidRPr="00EA7A42" w:rsidRDefault="00A87167" w:rsidP="00A46AEF">
            <w:pPr>
              <w:pStyle w:val="Normaltabletext"/>
              <w:spacing w:line="220" w:lineRule="atLeast"/>
              <w:rPr>
                <w:szCs w:val="24"/>
              </w:rPr>
            </w:pPr>
            <w:r w:rsidRPr="00EA7A42">
              <w:rPr>
                <w:szCs w:val="24"/>
              </w:rPr>
              <w:t xml:space="preserve">Total cost of </w:t>
            </w:r>
            <w:r w:rsidR="00FD20A9" w:rsidRPr="00EA7A42">
              <w:rPr>
                <w:szCs w:val="24"/>
              </w:rPr>
              <w:t>s</w:t>
            </w:r>
            <w:r w:rsidRPr="00EA7A42">
              <w:rPr>
                <w:szCs w:val="24"/>
              </w:rPr>
              <w:t>ervices</w:t>
            </w:r>
            <w:r w:rsidR="00FD20A9" w:rsidRPr="00EA7A42">
              <w:rPr>
                <w:szCs w:val="24"/>
              </w:rPr>
              <w:t xml:space="preserve"> is lower than budget estimates (the 2019 target) </w:t>
            </w:r>
            <w:r w:rsidRPr="00EA7A42">
              <w:rPr>
                <w:szCs w:val="24"/>
              </w:rPr>
              <w:t>by $69m. It is important to note that as part of the 2019/20 Budget Process, the 2018/19 total cost of service target was revised down to $468m, primarily due to the re</w:t>
            </w:r>
            <w:r w:rsidR="00832536">
              <w:rPr>
                <w:szCs w:val="24"/>
              </w:rPr>
              <w:t>-</w:t>
            </w:r>
            <w:proofErr w:type="spellStart"/>
            <w:r w:rsidRPr="00EA7A42">
              <w:rPr>
                <w:szCs w:val="24"/>
              </w:rPr>
              <w:t>cashflowing</w:t>
            </w:r>
            <w:proofErr w:type="spellEnd"/>
            <w:r w:rsidRPr="00EA7A42">
              <w:rPr>
                <w:szCs w:val="24"/>
              </w:rPr>
              <w:t xml:space="preserve"> of </w:t>
            </w:r>
            <w:proofErr w:type="spellStart"/>
            <w:r w:rsidRPr="00EA7A42">
              <w:rPr>
                <w:szCs w:val="24"/>
              </w:rPr>
              <w:t>RfR</w:t>
            </w:r>
            <w:proofErr w:type="spellEnd"/>
            <w:r w:rsidR="00624F3E" w:rsidRPr="00EA7A42">
              <w:rPr>
                <w:szCs w:val="24"/>
              </w:rPr>
              <w:t>-funded</w:t>
            </w:r>
            <w:r w:rsidRPr="00EA7A42">
              <w:rPr>
                <w:szCs w:val="24"/>
              </w:rPr>
              <w:t xml:space="preserve"> projects, $38</w:t>
            </w:r>
            <w:r w:rsidR="00FD20A9" w:rsidRPr="00EA7A42">
              <w:rPr>
                <w:szCs w:val="24"/>
              </w:rPr>
              <w:t>m</w:t>
            </w:r>
            <w:r w:rsidR="00CE4D10">
              <w:rPr>
                <w:szCs w:val="24"/>
              </w:rPr>
              <w:t>,</w:t>
            </w:r>
            <w:r w:rsidR="00FD20A9" w:rsidRPr="00EA7A42">
              <w:rPr>
                <w:szCs w:val="24"/>
              </w:rPr>
              <w:t xml:space="preserve"> </w:t>
            </w:r>
            <w:r w:rsidRPr="00EA7A42">
              <w:rPr>
                <w:szCs w:val="24"/>
              </w:rPr>
              <w:t>and the reallocation of $13.4</w:t>
            </w:r>
            <w:r w:rsidR="00882CBC" w:rsidRPr="00EA7A42">
              <w:rPr>
                <w:szCs w:val="24"/>
              </w:rPr>
              <w:t>m</w:t>
            </w:r>
            <w:r w:rsidRPr="00EA7A42">
              <w:rPr>
                <w:szCs w:val="24"/>
              </w:rPr>
              <w:t xml:space="preserve"> to the Core Systems Upgrade project into 2019</w:t>
            </w:r>
            <w:r w:rsidR="00A30447" w:rsidRPr="00EA7A42">
              <w:rPr>
                <w:szCs w:val="24"/>
              </w:rPr>
              <w:t>/</w:t>
            </w:r>
            <w:r w:rsidR="00A46AEF" w:rsidRPr="00EA7A42">
              <w:rPr>
                <w:szCs w:val="24"/>
              </w:rPr>
              <w:t>20.</w:t>
            </w:r>
          </w:p>
          <w:p w14:paraId="3CA12A9E" w14:textId="43A01443" w:rsidR="00A87167" w:rsidRPr="00EA7A42" w:rsidRDefault="00A87167" w:rsidP="00EA7A42">
            <w:pPr>
              <w:pStyle w:val="Normaltabletext"/>
              <w:spacing w:before="120" w:line="220" w:lineRule="atLeast"/>
              <w:rPr>
                <w:szCs w:val="24"/>
              </w:rPr>
            </w:pPr>
            <w:r w:rsidRPr="00EA7A42">
              <w:rPr>
                <w:szCs w:val="24"/>
              </w:rPr>
              <w:t>Therefore the variance to the revised target was approximately $20m (as opposed to the variation of $69m as reported to the left</w:t>
            </w:r>
            <w:r w:rsidR="00FD20A9" w:rsidRPr="00EA7A42">
              <w:rPr>
                <w:szCs w:val="24"/>
              </w:rPr>
              <w:t>)</w:t>
            </w:r>
            <w:r w:rsidRPr="00EA7A42">
              <w:rPr>
                <w:szCs w:val="24"/>
              </w:rPr>
              <w:t xml:space="preserve">. </w:t>
            </w:r>
            <w:r w:rsidR="00A30447" w:rsidRPr="00EA7A42">
              <w:rPr>
                <w:szCs w:val="24"/>
              </w:rPr>
              <w:t xml:space="preserve">That </w:t>
            </w:r>
            <w:r w:rsidRPr="00EA7A42">
              <w:rPr>
                <w:szCs w:val="24"/>
              </w:rPr>
              <w:t>$20m variance primarily relates to:</w:t>
            </w:r>
          </w:p>
          <w:p w14:paraId="0DECB875" w14:textId="2E7FFA12" w:rsidR="00A87167" w:rsidRPr="00EA7A42" w:rsidRDefault="00A87167" w:rsidP="00A46AEF">
            <w:pPr>
              <w:pStyle w:val="Normaltabletext"/>
              <w:numPr>
                <w:ilvl w:val="0"/>
                <w:numId w:val="58"/>
              </w:numPr>
              <w:spacing w:line="220" w:lineRule="atLeast"/>
              <w:rPr>
                <w:szCs w:val="24"/>
              </w:rPr>
            </w:pPr>
            <w:r w:rsidRPr="00EA7A42">
              <w:rPr>
                <w:szCs w:val="24"/>
              </w:rPr>
              <w:t>The salaries expense limit being $6.8m below budget, see explanation below; and</w:t>
            </w:r>
          </w:p>
          <w:p w14:paraId="6D36EF42" w14:textId="6E90664F" w:rsidR="00A87167" w:rsidRPr="00EA7A42" w:rsidRDefault="00A87167" w:rsidP="00A46AEF">
            <w:pPr>
              <w:pStyle w:val="Normaltabletext"/>
              <w:numPr>
                <w:ilvl w:val="0"/>
                <w:numId w:val="58"/>
              </w:numPr>
              <w:spacing w:line="220" w:lineRule="atLeast"/>
              <w:rPr>
                <w:szCs w:val="24"/>
              </w:rPr>
            </w:pPr>
            <w:r w:rsidRPr="00EA7A42">
              <w:rPr>
                <w:szCs w:val="24"/>
              </w:rPr>
              <w:t xml:space="preserve">Grants and subsidies paid being $11m lower than budget. This reduction primarily reflects underspends across the department's </w:t>
            </w:r>
            <w:proofErr w:type="spellStart"/>
            <w:r w:rsidRPr="00EA7A42">
              <w:rPr>
                <w:szCs w:val="24"/>
              </w:rPr>
              <w:t>RfR</w:t>
            </w:r>
            <w:proofErr w:type="spellEnd"/>
            <w:r w:rsidRPr="00EA7A42">
              <w:rPr>
                <w:szCs w:val="24"/>
              </w:rPr>
              <w:t>-funded projects after the re-</w:t>
            </w:r>
            <w:proofErr w:type="spellStart"/>
            <w:r w:rsidRPr="00EA7A42">
              <w:rPr>
                <w:szCs w:val="24"/>
              </w:rPr>
              <w:t>cashflow</w:t>
            </w:r>
            <w:proofErr w:type="spellEnd"/>
            <w:r w:rsidRPr="00EA7A42">
              <w:rPr>
                <w:szCs w:val="24"/>
              </w:rPr>
              <w:t xml:space="preserve"> of project expenditure approved as part of the government's Mid-year Review and Budget processes. In addition, underspends in Consolidated Account and Externally Funded projects are also contributing to the overall underspend. </w:t>
            </w:r>
          </w:p>
        </w:tc>
      </w:tr>
      <w:tr w:rsidR="00842FD0" w:rsidRPr="00EA7A42" w14:paraId="2449080A" w14:textId="77777777" w:rsidTr="00D61E57">
        <w:trPr>
          <w:trHeight w:val="1221"/>
        </w:trPr>
        <w:tc>
          <w:tcPr>
            <w:tcW w:w="2268" w:type="dxa"/>
            <w:tcBorders>
              <w:top w:val="nil"/>
              <w:bottom w:val="nil"/>
              <w:right w:val="single" w:sz="4" w:space="0" w:color="003C69"/>
            </w:tcBorders>
            <w:shd w:val="clear" w:color="auto" w:fill="F2F2F2" w:themeFill="background1" w:themeFillShade="F2"/>
            <w:tcMar>
              <w:top w:w="0" w:type="dxa"/>
              <w:bottom w:w="85" w:type="dxa"/>
            </w:tcMar>
          </w:tcPr>
          <w:p w14:paraId="74FFB1D7" w14:textId="77777777" w:rsidR="00A87167" w:rsidRPr="00EA7A42" w:rsidRDefault="00A87167" w:rsidP="005C50EB">
            <w:pPr>
              <w:pStyle w:val="Normaltabletext"/>
              <w:rPr>
                <w:szCs w:val="24"/>
              </w:rPr>
            </w:pPr>
            <w:r w:rsidRPr="00EA7A42">
              <w:rPr>
                <w:szCs w:val="24"/>
              </w:rPr>
              <w:t>Net cost of services (details from Statement of comprehensive income)</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bottom w:w="85" w:type="dxa"/>
              <w:right w:w="113" w:type="dxa"/>
            </w:tcMar>
          </w:tcPr>
          <w:p w14:paraId="10568383" w14:textId="3C619FA1" w:rsidR="00A87167" w:rsidRPr="00EA7A42" w:rsidRDefault="00A87167" w:rsidP="005C50EB">
            <w:pPr>
              <w:pStyle w:val="Normaltabletext"/>
              <w:jc w:val="right"/>
              <w:rPr>
                <w:szCs w:val="24"/>
              </w:rPr>
            </w:pPr>
            <w:r w:rsidRPr="00EA7A42">
              <w:rPr>
                <w:color w:val="000000" w:themeColor="text1"/>
                <w:szCs w:val="24"/>
              </w:rPr>
              <w:t>421,359</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bottom w:w="85" w:type="dxa"/>
              <w:right w:w="113" w:type="dxa"/>
            </w:tcMar>
          </w:tcPr>
          <w:p w14:paraId="61FFFC8C" w14:textId="300EDD72" w:rsidR="00A87167" w:rsidRPr="00EA7A42" w:rsidRDefault="00A87167" w:rsidP="005C50EB">
            <w:pPr>
              <w:pStyle w:val="Normaltabletext"/>
              <w:jc w:val="right"/>
              <w:rPr>
                <w:color w:val="000000" w:themeColor="text1"/>
                <w:szCs w:val="24"/>
              </w:rPr>
            </w:pPr>
            <w:r w:rsidRPr="00EA7A42">
              <w:rPr>
                <w:color w:val="000000" w:themeColor="text1"/>
                <w:szCs w:val="24"/>
              </w:rPr>
              <w:t>320,100</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bottom w:w="85" w:type="dxa"/>
              <w:right w:w="113" w:type="dxa"/>
            </w:tcMar>
          </w:tcPr>
          <w:p w14:paraId="34887D66" w14:textId="5D1254B1" w:rsidR="00A87167" w:rsidRPr="00EA7A42" w:rsidRDefault="00D244F5" w:rsidP="005C50EB">
            <w:pPr>
              <w:pStyle w:val="Normaltabletext"/>
              <w:jc w:val="right"/>
              <w:rPr>
                <w:color w:val="000000" w:themeColor="text1"/>
                <w:szCs w:val="24"/>
              </w:rPr>
            </w:pPr>
            <w:r w:rsidRPr="00EA7A42">
              <w:rPr>
                <w:color w:val="000000" w:themeColor="text1"/>
                <w:szCs w:val="24"/>
              </w:rPr>
              <w:t>(</w:t>
            </w:r>
            <w:r w:rsidR="00A87167" w:rsidRPr="00EA7A42">
              <w:rPr>
                <w:color w:val="000000" w:themeColor="text1"/>
                <w:szCs w:val="24"/>
              </w:rPr>
              <w:t>101,259</w:t>
            </w:r>
            <w:r w:rsidRPr="00EA7A42">
              <w:rPr>
                <w:color w:val="000000" w:themeColor="text1"/>
                <w:szCs w:val="24"/>
              </w:rPr>
              <w:t>)</w:t>
            </w:r>
          </w:p>
        </w:tc>
        <w:tc>
          <w:tcPr>
            <w:tcW w:w="7995" w:type="dxa"/>
            <w:tcBorders>
              <w:top w:val="nil"/>
              <w:left w:val="single" w:sz="4" w:space="0" w:color="003C69"/>
              <w:bottom w:val="nil"/>
            </w:tcBorders>
            <w:shd w:val="clear" w:color="auto" w:fill="F2F2F2" w:themeFill="background1" w:themeFillShade="F2"/>
            <w:tcMar>
              <w:top w:w="0" w:type="dxa"/>
              <w:bottom w:w="85" w:type="dxa"/>
            </w:tcMar>
          </w:tcPr>
          <w:p w14:paraId="733F732A" w14:textId="3DE92AB2" w:rsidR="00A87167" w:rsidRPr="00EA7A42" w:rsidRDefault="00A87167" w:rsidP="005C50EB">
            <w:pPr>
              <w:pStyle w:val="Default"/>
            </w:pPr>
            <w:r w:rsidRPr="00EA7A42">
              <w:t xml:space="preserve">This variance of $101m in the net cost of services includes: </w:t>
            </w:r>
          </w:p>
          <w:p w14:paraId="64320C8A" w14:textId="77777777" w:rsidR="00A87167" w:rsidRPr="00EA7A42" w:rsidRDefault="00A87167" w:rsidP="00ED1C7A">
            <w:pPr>
              <w:pStyle w:val="Normaltabletext"/>
              <w:numPr>
                <w:ilvl w:val="0"/>
                <w:numId w:val="9"/>
              </w:numPr>
              <w:rPr>
                <w:szCs w:val="24"/>
              </w:rPr>
            </w:pPr>
            <w:proofErr w:type="gramStart"/>
            <w:r w:rsidRPr="00EA7A42">
              <w:rPr>
                <w:szCs w:val="24"/>
              </w:rPr>
              <w:t>the</w:t>
            </w:r>
            <w:proofErr w:type="gramEnd"/>
            <w:r w:rsidRPr="00EA7A42">
              <w:rPr>
                <w:szCs w:val="24"/>
              </w:rPr>
              <w:t xml:space="preserve"> above-mentioned reductions in total cost of services.</w:t>
            </w:r>
          </w:p>
          <w:p w14:paraId="05157C2A" w14:textId="7612320B" w:rsidR="00A87167" w:rsidRPr="00EA7A42" w:rsidRDefault="00A87167" w:rsidP="005C50EB">
            <w:pPr>
              <w:pStyle w:val="Normaltabletext"/>
              <w:numPr>
                <w:ilvl w:val="0"/>
                <w:numId w:val="9"/>
              </w:numPr>
              <w:rPr>
                <w:szCs w:val="24"/>
              </w:rPr>
            </w:pPr>
            <w:proofErr w:type="gramStart"/>
            <w:r w:rsidRPr="00EA7A42">
              <w:rPr>
                <w:szCs w:val="24"/>
              </w:rPr>
              <w:t>the</w:t>
            </w:r>
            <w:proofErr w:type="gramEnd"/>
            <w:r w:rsidRPr="00EA7A42">
              <w:rPr>
                <w:szCs w:val="24"/>
              </w:rPr>
              <w:t xml:space="preserve"> return of unused grants ($8.6m) and receipt of monies from the </w:t>
            </w:r>
            <w:r w:rsidR="00EC0EBF" w:rsidRPr="00EA7A42">
              <w:rPr>
                <w:szCs w:val="24"/>
              </w:rPr>
              <w:t>R</w:t>
            </w:r>
            <w:r w:rsidRPr="00EA7A42">
              <w:rPr>
                <w:szCs w:val="24"/>
              </w:rPr>
              <w:t xml:space="preserve">egional </w:t>
            </w:r>
            <w:r w:rsidR="00EC0EBF" w:rsidRPr="00EA7A42">
              <w:rPr>
                <w:szCs w:val="24"/>
              </w:rPr>
              <w:t>R</w:t>
            </w:r>
            <w:r w:rsidRPr="00EA7A42">
              <w:rPr>
                <w:szCs w:val="24"/>
              </w:rPr>
              <w:t xml:space="preserve">eform </w:t>
            </w:r>
            <w:r w:rsidR="00EC0EBF" w:rsidRPr="00EA7A42">
              <w:rPr>
                <w:szCs w:val="24"/>
              </w:rPr>
              <w:t>F</w:t>
            </w:r>
            <w:r w:rsidRPr="00EA7A42">
              <w:rPr>
                <w:szCs w:val="24"/>
              </w:rPr>
              <w:t>und (reflected as administered in the original budget ($16.1m)</w:t>
            </w:r>
            <w:r w:rsidR="00CE4D10">
              <w:rPr>
                <w:szCs w:val="24"/>
              </w:rPr>
              <w:t>)</w:t>
            </w:r>
            <w:r w:rsidR="00A30447" w:rsidRPr="00EA7A42">
              <w:rPr>
                <w:szCs w:val="24"/>
              </w:rPr>
              <w:t>.</w:t>
            </w:r>
          </w:p>
        </w:tc>
      </w:tr>
    </w:tbl>
    <w:p w14:paraId="4D34E5CF" w14:textId="77777777" w:rsidR="00D61E57" w:rsidRDefault="00D61E57" w:rsidP="00D61E57">
      <w:pPr>
        <w:spacing w:after="0"/>
      </w:pPr>
    </w:p>
    <w:p w14:paraId="039C98FA" w14:textId="6EA1B8A1" w:rsidR="00A46AEF" w:rsidRDefault="00A46AEF" w:rsidP="004946A5">
      <w:pPr>
        <w:rPr>
          <w:b/>
        </w:rPr>
      </w:pPr>
      <w:r w:rsidRPr="002647F9">
        <w:lastRenderedPageBreak/>
        <w:t xml:space="preserve">Table 2a </w:t>
      </w:r>
      <w:proofErr w:type="gramStart"/>
      <w:r w:rsidRPr="002647F9">
        <w:rPr>
          <w:b/>
        </w:rPr>
        <w:t>Financial</w:t>
      </w:r>
      <w:proofErr w:type="gramEnd"/>
      <w:r w:rsidRPr="002647F9">
        <w:rPr>
          <w:b/>
        </w:rPr>
        <w:t xml:space="preserve"> </w:t>
      </w:r>
      <w:r w:rsidRPr="00E14B18">
        <w:rPr>
          <w:b/>
        </w:rPr>
        <w:t xml:space="preserve">targets 2018/19 </w:t>
      </w:r>
      <w:r>
        <w:rPr>
          <w:b/>
        </w:rPr>
        <w:t>(continued)</w:t>
      </w:r>
    </w:p>
    <w:tbl>
      <w:tblPr>
        <w:tblStyle w:val="ARTableStyle"/>
        <w:tblW w:w="14091" w:type="dxa"/>
        <w:tblLayout w:type="fixed"/>
        <w:tblLook w:val="00A0" w:firstRow="1" w:lastRow="0" w:firstColumn="1" w:lastColumn="0" w:noHBand="0" w:noVBand="0"/>
        <w:tblDescription w:val="Table 3a Financial targets 2016/17&#10;"/>
      </w:tblPr>
      <w:tblGrid>
        <w:gridCol w:w="2268"/>
        <w:gridCol w:w="1276"/>
        <w:gridCol w:w="1276"/>
        <w:gridCol w:w="1276"/>
        <w:gridCol w:w="7995"/>
      </w:tblGrid>
      <w:tr w:rsidR="00842FD0" w:rsidRPr="00EE6D8A" w14:paraId="7C09D0F1" w14:textId="77777777" w:rsidTr="00D61E57">
        <w:trPr>
          <w:cnfStyle w:val="100000000000" w:firstRow="1" w:lastRow="0" w:firstColumn="0" w:lastColumn="0" w:oddVBand="0" w:evenVBand="0" w:oddHBand="0" w:evenHBand="0" w:firstRowFirstColumn="0" w:firstRowLastColumn="0" w:lastRowFirstColumn="0" w:lastRowLastColumn="0"/>
          <w:trHeight w:val="720"/>
          <w:tblHeader/>
        </w:trPr>
        <w:tc>
          <w:tcPr>
            <w:tcW w:w="2268" w:type="dxa"/>
            <w:tcBorders>
              <w:top w:val="single" w:sz="4" w:space="0" w:color="003C69"/>
              <w:bottom w:val="nil"/>
              <w:right w:val="single" w:sz="4" w:space="0" w:color="FFFFFF" w:themeColor="background1"/>
            </w:tcBorders>
            <w:shd w:val="clear" w:color="auto" w:fill="003C69"/>
            <w:tcMar>
              <w:top w:w="0" w:type="dxa"/>
              <w:left w:w="0" w:type="nil"/>
              <w:bottom w:w="85" w:type="dxa"/>
            </w:tcMar>
          </w:tcPr>
          <w:p w14:paraId="4BC70CD4" w14:textId="77777777" w:rsidR="00A46AEF" w:rsidRDefault="00A46AEF" w:rsidP="00C850DB">
            <w:pPr>
              <w:pStyle w:val="Tablehead"/>
              <w:rPr>
                <w:b w:val="0"/>
              </w:rPr>
            </w:pPr>
          </w:p>
          <w:p w14:paraId="2E43EE1E" w14:textId="77777777" w:rsidR="00A46AEF" w:rsidRDefault="00A46AEF" w:rsidP="00C850DB">
            <w:pPr>
              <w:pStyle w:val="Tablehead"/>
              <w:rPr>
                <w:b w:val="0"/>
              </w:rPr>
            </w:pPr>
          </w:p>
          <w:p w14:paraId="7F12CB36" w14:textId="77777777" w:rsidR="00A46AEF" w:rsidRPr="000278EA" w:rsidRDefault="00A46AEF" w:rsidP="00C850DB">
            <w:pPr>
              <w:pStyle w:val="Tablehead"/>
              <w:rPr>
                <w:b w:val="0"/>
              </w:rPr>
            </w:pP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left w:w="0" w:type="nil"/>
              <w:bottom w:w="85" w:type="dxa"/>
            </w:tcMar>
          </w:tcPr>
          <w:p w14:paraId="0F0AE06A" w14:textId="77777777" w:rsidR="00A46AEF" w:rsidRDefault="00A46AEF" w:rsidP="00B452FB">
            <w:pPr>
              <w:pStyle w:val="Normaltabletext"/>
              <w:jc w:val="center"/>
              <w:rPr>
                <w:b/>
              </w:rPr>
            </w:pPr>
            <w:r>
              <w:rPr>
                <w:b/>
              </w:rPr>
              <w:t>2019 Target</w:t>
            </w:r>
            <w:r w:rsidRPr="00A30447">
              <w:rPr>
                <w:b/>
                <w:sz w:val="40"/>
                <w:vertAlign w:val="superscript"/>
              </w:rPr>
              <w:t xml:space="preserve"> </w:t>
            </w:r>
            <w:r w:rsidRPr="00A30447">
              <w:rPr>
                <w:b/>
                <w:szCs w:val="16"/>
                <w:vertAlign w:val="superscript"/>
              </w:rPr>
              <w:t>1</w:t>
            </w:r>
          </w:p>
          <w:p w14:paraId="2F4FF77C" w14:textId="77777777" w:rsidR="00A46AEF" w:rsidRPr="00EE6D8A" w:rsidRDefault="00A46AEF" w:rsidP="00B452FB">
            <w:pPr>
              <w:pStyle w:val="Normaltabletext"/>
              <w:jc w:val="center"/>
              <w:rPr>
                <w:b/>
              </w:rPr>
            </w:pPr>
            <w:r>
              <w:rPr>
                <w:b/>
              </w:rPr>
              <w:t>($’000)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left w:w="0" w:type="nil"/>
              <w:bottom w:w="85" w:type="dxa"/>
            </w:tcMar>
          </w:tcPr>
          <w:p w14:paraId="29D613A2" w14:textId="77777777" w:rsidR="00A46AEF" w:rsidRPr="00EE6D8A" w:rsidRDefault="00A46AEF" w:rsidP="00B452FB">
            <w:pPr>
              <w:pStyle w:val="Normaltabletext"/>
              <w:jc w:val="center"/>
              <w:rPr>
                <w:b/>
              </w:rPr>
            </w:pPr>
            <w:r>
              <w:rPr>
                <w:b/>
              </w:rPr>
              <w:t>2019 Actual</w:t>
            </w:r>
            <w:r w:rsidRPr="000278EA">
              <w:rPr>
                <w:b/>
                <w:sz w:val="16"/>
                <w:szCs w:val="16"/>
              </w:rPr>
              <w:t xml:space="preserve"> </w:t>
            </w:r>
            <w:r w:rsidRPr="00A30447">
              <w:rPr>
                <w:b/>
                <w:szCs w:val="16"/>
                <w:vertAlign w:val="superscript"/>
              </w:rPr>
              <w:t>2</w:t>
            </w:r>
            <w:r>
              <w:rPr>
                <w:b/>
              </w:rPr>
              <w:t xml:space="preserve"> ($’000)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left w:w="0" w:type="nil"/>
              <w:bottom w:w="85" w:type="dxa"/>
            </w:tcMar>
          </w:tcPr>
          <w:p w14:paraId="14BC018D" w14:textId="77777777" w:rsidR="00A46AEF" w:rsidRDefault="00A46AEF" w:rsidP="00B452FB">
            <w:pPr>
              <w:pStyle w:val="Normaltabletext"/>
              <w:jc w:val="center"/>
              <w:rPr>
                <w:b/>
              </w:rPr>
            </w:pPr>
            <w:r>
              <w:rPr>
                <w:b/>
              </w:rPr>
              <w:t>Variation</w:t>
            </w:r>
          </w:p>
          <w:p w14:paraId="0B942D95" w14:textId="77777777" w:rsidR="00A46AEF" w:rsidRDefault="00A46AEF" w:rsidP="00B452FB">
            <w:pPr>
              <w:pStyle w:val="Normaltabletext"/>
              <w:jc w:val="center"/>
              <w:rPr>
                <w:b/>
              </w:rPr>
            </w:pPr>
          </w:p>
          <w:p w14:paraId="4EA558D0" w14:textId="77777777" w:rsidR="00A46AEF" w:rsidRPr="00EE6D8A" w:rsidRDefault="00A46AEF" w:rsidP="00B452FB">
            <w:pPr>
              <w:pStyle w:val="Normaltabletext"/>
              <w:jc w:val="center"/>
              <w:rPr>
                <w:b/>
              </w:rPr>
            </w:pPr>
            <w:r>
              <w:rPr>
                <w:b/>
              </w:rPr>
              <w:t>($’000)</w:t>
            </w:r>
          </w:p>
        </w:tc>
        <w:tc>
          <w:tcPr>
            <w:tcW w:w="7995" w:type="dxa"/>
            <w:tcBorders>
              <w:top w:val="single" w:sz="4" w:space="0" w:color="003C69"/>
              <w:left w:val="single" w:sz="4" w:space="0" w:color="FFFFFF" w:themeColor="background1"/>
              <w:bottom w:val="nil"/>
            </w:tcBorders>
            <w:shd w:val="clear" w:color="auto" w:fill="003C69"/>
            <w:tcMar>
              <w:top w:w="0" w:type="dxa"/>
              <w:left w:w="0" w:type="nil"/>
              <w:bottom w:w="85" w:type="dxa"/>
            </w:tcMar>
          </w:tcPr>
          <w:p w14:paraId="384CF96E" w14:textId="77777777" w:rsidR="00A46AEF" w:rsidRPr="00EE6D8A" w:rsidRDefault="00A46AEF" w:rsidP="00C850DB">
            <w:pPr>
              <w:pStyle w:val="Normaltabletext"/>
              <w:rPr>
                <w:b/>
              </w:rPr>
            </w:pPr>
            <w:r>
              <w:rPr>
                <w:b/>
              </w:rPr>
              <w:t xml:space="preserve">Explanation of variation </w:t>
            </w:r>
            <w:r w:rsidRPr="00A30447">
              <w:rPr>
                <w:b/>
                <w:szCs w:val="16"/>
                <w:vertAlign w:val="superscript"/>
              </w:rPr>
              <w:t>3</w:t>
            </w:r>
          </w:p>
        </w:tc>
      </w:tr>
      <w:tr w:rsidR="00EA7A42" w:rsidRPr="00EA7A42" w14:paraId="5AC3FA79" w14:textId="77777777" w:rsidTr="00D61E57">
        <w:tblPrEx>
          <w:tblLook w:val="04A0" w:firstRow="1" w:lastRow="0" w:firstColumn="1" w:lastColumn="0" w:noHBand="0" w:noVBand="1"/>
        </w:tblPrEx>
        <w:trPr>
          <w:trHeight w:val="600"/>
        </w:trPr>
        <w:tc>
          <w:tcPr>
            <w:tcW w:w="2268" w:type="dxa"/>
            <w:tcBorders>
              <w:top w:val="nil"/>
              <w:bottom w:val="nil"/>
              <w:right w:val="single" w:sz="4" w:space="0" w:color="003C69"/>
            </w:tcBorders>
            <w:tcMar>
              <w:left w:w="0" w:type="nil"/>
            </w:tcMar>
          </w:tcPr>
          <w:p w14:paraId="7AC2F454" w14:textId="77777777" w:rsidR="00EA7A42" w:rsidRPr="00F93452" w:rsidRDefault="00EA7A42" w:rsidP="00C850DB">
            <w:pPr>
              <w:pStyle w:val="Normaltabletext"/>
              <w:rPr>
                <w:szCs w:val="24"/>
              </w:rPr>
            </w:pPr>
            <w:r w:rsidRPr="00F93452">
              <w:rPr>
                <w:szCs w:val="24"/>
              </w:rPr>
              <w:t>Total equity (details from Statement of financial position)</w:t>
            </w:r>
          </w:p>
        </w:tc>
        <w:tc>
          <w:tcPr>
            <w:tcW w:w="1276" w:type="dxa"/>
            <w:tcBorders>
              <w:top w:val="nil"/>
              <w:left w:val="single" w:sz="4" w:space="0" w:color="003C69"/>
              <w:bottom w:val="nil"/>
              <w:right w:val="single" w:sz="4" w:space="0" w:color="003C69"/>
            </w:tcBorders>
            <w:tcMar>
              <w:left w:w="0" w:type="nil"/>
            </w:tcMar>
          </w:tcPr>
          <w:p w14:paraId="24242F68" w14:textId="6E7ED7C2" w:rsidR="00EA7A42" w:rsidRPr="00EA7A42" w:rsidRDefault="00EA7A42" w:rsidP="00C850DB">
            <w:pPr>
              <w:pStyle w:val="Normaltabletext"/>
              <w:jc w:val="right"/>
              <w:rPr>
                <w:color w:val="000000" w:themeColor="text1"/>
                <w:szCs w:val="24"/>
              </w:rPr>
            </w:pPr>
            <w:r w:rsidRPr="00EA7A42">
              <w:rPr>
                <w:szCs w:val="24"/>
              </w:rPr>
              <w:t>560,948</w:t>
            </w:r>
          </w:p>
        </w:tc>
        <w:tc>
          <w:tcPr>
            <w:tcW w:w="1276" w:type="dxa"/>
            <w:tcBorders>
              <w:top w:val="nil"/>
              <w:left w:val="single" w:sz="4" w:space="0" w:color="003C69"/>
              <w:bottom w:val="nil"/>
              <w:right w:val="single" w:sz="4" w:space="0" w:color="003C69"/>
            </w:tcBorders>
            <w:tcMar>
              <w:left w:w="0" w:type="nil"/>
            </w:tcMar>
          </w:tcPr>
          <w:p w14:paraId="1B3B6A0C" w14:textId="43B25874" w:rsidR="00EA7A42" w:rsidRPr="00EA7A42" w:rsidRDefault="00EA7A42" w:rsidP="00C850DB">
            <w:pPr>
              <w:pStyle w:val="Normaltabletext"/>
              <w:jc w:val="right"/>
              <w:rPr>
                <w:color w:val="000000" w:themeColor="text1"/>
                <w:szCs w:val="24"/>
              </w:rPr>
            </w:pPr>
            <w:r w:rsidRPr="00EA7A42">
              <w:rPr>
                <w:color w:val="000000" w:themeColor="text1"/>
                <w:szCs w:val="24"/>
              </w:rPr>
              <w:t>562,611</w:t>
            </w:r>
          </w:p>
        </w:tc>
        <w:tc>
          <w:tcPr>
            <w:tcW w:w="1276" w:type="dxa"/>
            <w:tcBorders>
              <w:top w:val="nil"/>
              <w:left w:val="single" w:sz="4" w:space="0" w:color="003C69"/>
              <w:bottom w:val="nil"/>
              <w:right w:val="single" w:sz="4" w:space="0" w:color="003C69"/>
            </w:tcBorders>
            <w:tcMar>
              <w:left w:w="0" w:type="nil"/>
            </w:tcMar>
          </w:tcPr>
          <w:p w14:paraId="516009DA" w14:textId="4F58E5D0" w:rsidR="00EA7A42" w:rsidRPr="00EA7A42" w:rsidRDefault="00EA7A42" w:rsidP="00C850DB">
            <w:pPr>
              <w:pStyle w:val="Normaltabletext"/>
              <w:jc w:val="right"/>
              <w:rPr>
                <w:color w:val="000000" w:themeColor="text1"/>
                <w:szCs w:val="24"/>
              </w:rPr>
            </w:pPr>
            <w:r w:rsidRPr="00EA7A42">
              <w:rPr>
                <w:color w:val="000000" w:themeColor="text1"/>
                <w:szCs w:val="24"/>
              </w:rPr>
              <w:t>1,663</w:t>
            </w:r>
          </w:p>
        </w:tc>
        <w:tc>
          <w:tcPr>
            <w:tcW w:w="7995" w:type="dxa"/>
            <w:tcBorders>
              <w:top w:val="nil"/>
              <w:left w:val="single" w:sz="4" w:space="0" w:color="003C69"/>
              <w:bottom w:val="nil"/>
            </w:tcBorders>
            <w:tcMar>
              <w:left w:w="0" w:type="nil"/>
            </w:tcMar>
          </w:tcPr>
          <w:p w14:paraId="6C66D293" w14:textId="77777777" w:rsidR="00EA7A42" w:rsidRPr="00EA7A42" w:rsidRDefault="00EA7A42" w:rsidP="00CE4D10">
            <w:pPr>
              <w:pStyle w:val="Normaltabletext"/>
              <w:rPr>
                <w:szCs w:val="24"/>
              </w:rPr>
            </w:pPr>
            <w:r w:rsidRPr="00EA7A42">
              <w:rPr>
                <w:szCs w:val="24"/>
              </w:rPr>
              <w:t>Actual is in line with target.</w:t>
            </w:r>
          </w:p>
          <w:p w14:paraId="3FA93E33" w14:textId="77777777" w:rsidR="00EA7A42" w:rsidRPr="00EA7A42" w:rsidRDefault="00EA7A42" w:rsidP="00C850DB">
            <w:pPr>
              <w:pStyle w:val="Default"/>
            </w:pPr>
          </w:p>
        </w:tc>
      </w:tr>
      <w:tr w:rsidR="00842FD0" w:rsidRPr="00EE6D8A" w14:paraId="36C6FB13" w14:textId="77777777" w:rsidTr="00D61E57">
        <w:trPr>
          <w:trHeight w:val="1988"/>
        </w:trPr>
        <w:tc>
          <w:tcPr>
            <w:tcW w:w="2268" w:type="dxa"/>
            <w:tcBorders>
              <w:top w:val="nil"/>
              <w:bottom w:val="nil"/>
              <w:right w:val="single" w:sz="4" w:space="0" w:color="003C69"/>
            </w:tcBorders>
            <w:shd w:val="clear" w:color="auto" w:fill="F2F2F2" w:themeFill="background1" w:themeFillShade="F2"/>
            <w:tcMar>
              <w:top w:w="0" w:type="dxa"/>
              <w:left w:w="0" w:type="nil"/>
              <w:bottom w:w="28" w:type="dxa"/>
            </w:tcMar>
          </w:tcPr>
          <w:p w14:paraId="70FD0E32" w14:textId="4326BAAA" w:rsidR="00A46AEF" w:rsidRPr="000278EA" w:rsidRDefault="00A46AEF" w:rsidP="00C850DB">
            <w:pPr>
              <w:pStyle w:val="Normaltabletext"/>
            </w:pPr>
            <w:r w:rsidRPr="000278EA">
              <w:t>Net increase/</w:t>
            </w:r>
            <w:r w:rsidR="00D61E57">
              <w:t xml:space="preserve"> </w:t>
            </w:r>
            <w:r w:rsidRPr="000278EA">
              <w:t>(decrease) in cash held (details from Statement of cash flows)</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left w:w="0" w:type="nil"/>
              <w:bottom w:w="28" w:type="dxa"/>
              <w:right w:w="113" w:type="dxa"/>
            </w:tcMar>
          </w:tcPr>
          <w:p w14:paraId="37168442" w14:textId="262A69D6" w:rsidR="00A46AEF" w:rsidRPr="00EE6D8A" w:rsidRDefault="00A46AEF" w:rsidP="00C850DB">
            <w:pPr>
              <w:pStyle w:val="Normaltabletext"/>
              <w:jc w:val="right"/>
            </w:pPr>
            <w:r>
              <w:t>(43,705)</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left w:w="0" w:type="nil"/>
              <w:bottom w:w="28" w:type="dxa"/>
              <w:right w:w="113" w:type="dxa"/>
            </w:tcMar>
          </w:tcPr>
          <w:p w14:paraId="75DCA79F" w14:textId="28F67F9B" w:rsidR="00A46AEF" w:rsidRPr="00EE6D8A" w:rsidRDefault="00A46AEF" w:rsidP="00C850DB">
            <w:pPr>
              <w:pStyle w:val="Normaltabletext"/>
              <w:jc w:val="right"/>
              <w:rPr>
                <w:color w:val="000000" w:themeColor="text1"/>
              </w:rPr>
            </w:pPr>
            <w:r>
              <w:rPr>
                <w:color w:val="000000" w:themeColor="text1"/>
              </w:rPr>
              <w:t>10,835</w:t>
            </w:r>
          </w:p>
        </w:tc>
        <w:tc>
          <w:tcPr>
            <w:tcW w:w="1276" w:type="dxa"/>
            <w:tcBorders>
              <w:top w:val="nil"/>
              <w:left w:val="single" w:sz="4" w:space="0" w:color="003C69"/>
              <w:bottom w:val="nil"/>
              <w:right w:val="single" w:sz="4" w:space="0" w:color="003C69"/>
            </w:tcBorders>
            <w:shd w:val="clear" w:color="auto" w:fill="F2F2F2" w:themeFill="background1" w:themeFillShade="F2"/>
            <w:tcMar>
              <w:top w:w="0" w:type="dxa"/>
              <w:left w:w="0" w:type="nil"/>
              <w:bottom w:w="28" w:type="dxa"/>
              <w:right w:w="113" w:type="dxa"/>
            </w:tcMar>
          </w:tcPr>
          <w:p w14:paraId="2D178230" w14:textId="583170CB" w:rsidR="00A46AEF" w:rsidRPr="00EE6D8A" w:rsidRDefault="00A46AEF" w:rsidP="00C850DB">
            <w:pPr>
              <w:pStyle w:val="Normaltabletext"/>
              <w:jc w:val="right"/>
              <w:rPr>
                <w:color w:val="000000" w:themeColor="text1"/>
              </w:rPr>
            </w:pPr>
            <w:r>
              <w:rPr>
                <w:color w:val="000000" w:themeColor="text1"/>
              </w:rPr>
              <w:t>54,540</w:t>
            </w:r>
          </w:p>
        </w:tc>
        <w:tc>
          <w:tcPr>
            <w:tcW w:w="7995" w:type="dxa"/>
            <w:tcBorders>
              <w:top w:val="nil"/>
              <w:left w:val="single" w:sz="4" w:space="0" w:color="003C69"/>
              <w:bottom w:val="nil"/>
            </w:tcBorders>
            <w:shd w:val="clear" w:color="auto" w:fill="F2F2F2" w:themeFill="background1" w:themeFillShade="F2"/>
            <w:tcMar>
              <w:top w:w="0" w:type="dxa"/>
              <w:left w:w="0" w:type="nil"/>
              <w:bottom w:w="28" w:type="dxa"/>
            </w:tcMar>
          </w:tcPr>
          <w:p w14:paraId="79EA35FD" w14:textId="77777777" w:rsidR="00A46AEF" w:rsidRDefault="00A46AEF" w:rsidP="00C850DB">
            <w:pPr>
              <w:pStyle w:val="Normaltabletext"/>
            </w:pPr>
            <w:r>
              <w:t>This increase in cash held of $55m is related to the underspends identified in the total and net cost of services items outlined above and:</w:t>
            </w:r>
          </w:p>
          <w:p w14:paraId="292620D9" w14:textId="60B7345F" w:rsidR="00A46AEF" w:rsidRPr="00D61E57" w:rsidRDefault="00A46AEF" w:rsidP="00C850DB">
            <w:pPr>
              <w:pStyle w:val="Normaltabletext"/>
              <w:numPr>
                <w:ilvl w:val="0"/>
                <w:numId w:val="9"/>
              </w:numPr>
              <w:rPr>
                <w:spacing w:val="-2"/>
              </w:rPr>
            </w:pPr>
            <w:r w:rsidRPr="00D61E57">
              <w:rPr>
                <w:spacing w:val="-2"/>
              </w:rPr>
              <w:t>the re-forecast of capital expenditure due to delays in identifying suitable capital projects for the Royalties for Regions North West Aboriginal Housing Initiative and the associated reallocation of funding to the East Kimberley Transitional Housing project. In addition, capital expenditure relating to the commencement of the Information Management System Upgrade project has been deferred to 2019/20.</w:t>
            </w:r>
          </w:p>
        </w:tc>
      </w:tr>
      <w:tr w:rsidR="00842FD0" w:rsidRPr="00EE6D8A" w14:paraId="7FA59FC6" w14:textId="77777777" w:rsidTr="00D61E57">
        <w:trPr>
          <w:trHeight w:val="1221"/>
        </w:trPr>
        <w:tc>
          <w:tcPr>
            <w:tcW w:w="2268" w:type="dxa"/>
            <w:tcBorders>
              <w:top w:val="nil"/>
              <w:bottom w:val="nil"/>
              <w:right w:val="single" w:sz="4" w:space="0" w:color="003C69"/>
            </w:tcBorders>
            <w:shd w:val="clear" w:color="auto" w:fill="auto"/>
            <w:tcMar>
              <w:top w:w="0" w:type="dxa"/>
              <w:left w:w="0" w:type="nil"/>
              <w:bottom w:w="28" w:type="dxa"/>
            </w:tcMar>
          </w:tcPr>
          <w:p w14:paraId="0A9AE45E" w14:textId="77777777" w:rsidR="00A46AEF" w:rsidRPr="000278EA" w:rsidRDefault="00A46AEF" w:rsidP="00C850DB">
            <w:pPr>
              <w:pStyle w:val="Normaltabletext"/>
            </w:pPr>
            <w:r w:rsidRPr="000278EA">
              <w:t>Approved salary expense level</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7337A32B" w14:textId="0270BF49" w:rsidR="00A46AEF" w:rsidRPr="00EE6D8A" w:rsidRDefault="00A46AEF" w:rsidP="00C850DB">
            <w:pPr>
              <w:pStyle w:val="Normaltabletext"/>
              <w:jc w:val="right"/>
            </w:pPr>
            <w:r>
              <w:t>174,028</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387B8B3A" w14:textId="490CA115" w:rsidR="00A46AEF" w:rsidRPr="000278EA" w:rsidRDefault="00A46AEF" w:rsidP="00C850DB">
            <w:pPr>
              <w:pStyle w:val="Normaltabletext"/>
              <w:jc w:val="right"/>
            </w:pPr>
            <w:r>
              <w:t>167,172</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76990B68" w14:textId="04941BBE" w:rsidR="00A46AEF" w:rsidRPr="000278EA" w:rsidRDefault="006A3E94" w:rsidP="00C850DB">
            <w:pPr>
              <w:pStyle w:val="Normaltabletext"/>
              <w:jc w:val="right"/>
            </w:pPr>
            <w:r>
              <w:t>(</w:t>
            </w:r>
            <w:r w:rsidR="00A46AEF">
              <w:t>6,856)</w:t>
            </w:r>
          </w:p>
        </w:tc>
        <w:tc>
          <w:tcPr>
            <w:tcW w:w="7995" w:type="dxa"/>
            <w:tcBorders>
              <w:top w:val="nil"/>
              <w:left w:val="single" w:sz="4" w:space="0" w:color="003C69"/>
              <w:bottom w:val="nil"/>
            </w:tcBorders>
            <w:shd w:val="clear" w:color="auto" w:fill="auto"/>
            <w:tcMar>
              <w:top w:w="0" w:type="dxa"/>
              <w:left w:w="0" w:type="nil"/>
              <w:bottom w:w="28" w:type="dxa"/>
            </w:tcMar>
          </w:tcPr>
          <w:p w14:paraId="68577EBA" w14:textId="4B88504C" w:rsidR="00A46AEF" w:rsidRPr="00EE6D8A" w:rsidRDefault="00A46AEF" w:rsidP="00CE4D10">
            <w:pPr>
              <w:pStyle w:val="Normaltabletext"/>
            </w:pPr>
            <w:r>
              <w:t>This variance reflects unfilled vacancies in the DPIRD structure as the agency restructures in response to the 2017 Machinery of Government changes. With the approval of the 2019/20 Budget</w:t>
            </w:r>
            <w:r w:rsidR="00832536">
              <w:t>,</w:t>
            </w:r>
            <w:r>
              <w:t xml:space="preserve"> the department has more certainty over i</w:t>
            </w:r>
            <w:r w:rsidR="00832536">
              <w:t>t</w:t>
            </w:r>
            <w:r>
              <w:t>s salary expense level across the forward estimates period, which will result in the restructure being finalised and implemented in the 2019/20 financial year.</w:t>
            </w:r>
          </w:p>
        </w:tc>
      </w:tr>
      <w:tr w:rsidR="00842FD0" w:rsidRPr="00EE6D8A" w14:paraId="14E18EE6" w14:textId="77777777" w:rsidTr="00D61E57">
        <w:trPr>
          <w:trHeight w:val="613"/>
        </w:trPr>
        <w:tc>
          <w:tcPr>
            <w:tcW w:w="2268" w:type="dxa"/>
            <w:tcBorders>
              <w:top w:val="nil"/>
              <w:bottom w:val="single" w:sz="4" w:space="0" w:color="003C69"/>
              <w:right w:val="single" w:sz="4" w:space="0" w:color="003C69"/>
            </w:tcBorders>
            <w:shd w:val="clear" w:color="auto" w:fill="F2F2F2" w:themeFill="background1" w:themeFillShade="F2"/>
            <w:tcMar>
              <w:top w:w="0" w:type="dxa"/>
              <w:left w:w="0" w:type="nil"/>
              <w:bottom w:w="28" w:type="dxa"/>
            </w:tcMar>
          </w:tcPr>
          <w:p w14:paraId="0FEF78F3" w14:textId="77777777" w:rsidR="00A46AEF" w:rsidRPr="000278EA" w:rsidRDefault="00A46AEF" w:rsidP="00C850DB">
            <w:pPr>
              <w:pStyle w:val="Normaltabletext"/>
            </w:pPr>
            <w:r>
              <w:t>Agreed Borrowing Limit</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left w:w="0" w:type="nil"/>
              <w:bottom w:w="28" w:type="dxa"/>
              <w:right w:w="113" w:type="dxa"/>
            </w:tcMar>
          </w:tcPr>
          <w:p w14:paraId="70FFCC3B" w14:textId="45938226" w:rsidR="00A46AEF" w:rsidRDefault="00A46AEF" w:rsidP="00C850DB">
            <w:pPr>
              <w:pStyle w:val="Normaltabletext"/>
              <w:jc w:val="right"/>
            </w:pPr>
            <w:r>
              <w:t>14,212</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left w:w="0" w:type="nil"/>
              <w:bottom w:w="28" w:type="dxa"/>
              <w:right w:w="113" w:type="dxa"/>
            </w:tcMar>
          </w:tcPr>
          <w:p w14:paraId="204AD7FD" w14:textId="5086E1B0" w:rsidR="00A46AEF" w:rsidRPr="000278EA" w:rsidRDefault="00A46AEF" w:rsidP="00C850DB">
            <w:pPr>
              <w:pStyle w:val="Normaltabletext"/>
              <w:jc w:val="right"/>
            </w:pPr>
            <w:r>
              <w:t>17,217</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left w:w="0" w:type="nil"/>
              <w:bottom w:w="28" w:type="dxa"/>
              <w:right w:w="113" w:type="dxa"/>
            </w:tcMar>
          </w:tcPr>
          <w:p w14:paraId="724CD5C1" w14:textId="34D8187F" w:rsidR="00A46AEF" w:rsidRPr="000278EA" w:rsidRDefault="00A46AEF" w:rsidP="00C850DB">
            <w:pPr>
              <w:pStyle w:val="Normaltabletext"/>
              <w:jc w:val="right"/>
            </w:pPr>
            <w:r>
              <w:t>3,005</w:t>
            </w:r>
          </w:p>
        </w:tc>
        <w:tc>
          <w:tcPr>
            <w:tcW w:w="7995" w:type="dxa"/>
            <w:tcBorders>
              <w:top w:val="nil"/>
              <w:left w:val="single" w:sz="4" w:space="0" w:color="003C69"/>
              <w:bottom w:val="single" w:sz="4" w:space="0" w:color="003C69"/>
            </w:tcBorders>
            <w:shd w:val="clear" w:color="auto" w:fill="F2F2F2" w:themeFill="background1" w:themeFillShade="F2"/>
            <w:tcMar>
              <w:top w:w="0" w:type="dxa"/>
              <w:left w:w="0" w:type="nil"/>
              <w:bottom w:w="28" w:type="dxa"/>
            </w:tcMar>
          </w:tcPr>
          <w:p w14:paraId="08B14CF2" w14:textId="77777777" w:rsidR="00A46AEF" w:rsidRPr="00EE6D8A" w:rsidRDefault="00A46AEF" w:rsidP="00CE4D10">
            <w:pPr>
              <w:pStyle w:val="Normaltabletext"/>
            </w:pPr>
            <w:r>
              <w:t>Increase in borrowing limit to support extension of loan repayments for the Abrolhos Islands and Midwest Trawl Fishery and the Shark Bay Scallop Fishery.</w:t>
            </w:r>
          </w:p>
        </w:tc>
      </w:tr>
    </w:tbl>
    <w:p w14:paraId="6F74AF4E" w14:textId="36C1DF90" w:rsidR="00EA7A42" w:rsidRDefault="00A87167" w:rsidP="00D61E57">
      <w:pPr>
        <w:spacing w:after="0" w:line="240" w:lineRule="atLeast"/>
      </w:pPr>
      <w:r w:rsidRPr="007A1AA6">
        <w:rPr>
          <w:vertAlign w:val="superscript"/>
        </w:rPr>
        <w:t>1</w:t>
      </w:r>
      <w:r>
        <w:t xml:space="preserve"> As specified in the 2018/19 DPIRD Budget Statements, this includes the financial targets of the department and the nine </w:t>
      </w:r>
      <w:r w:rsidR="00EC0EBF">
        <w:t>Regional Development Commissions (RDCs)</w:t>
      </w:r>
      <w:r>
        <w:t>.</w:t>
      </w:r>
    </w:p>
    <w:p w14:paraId="22F16CF3" w14:textId="09E34903" w:rsidR="00A87167" w:rsidRPr="00D61E57" w:rsidRDefault="00A87167" w:rsidP="00D61E57">
      <w:pPr>
        <w:spacing w:after="0" w:line="240" w:lineRule="atLeast"/>
      </w:pPr>
      <w:r w:rsidRPr="007A1AA6">
        <w:rPr>
          <w:vertAlign w:val="superscript"/>
        </w:rPr>
        <w:t>2</w:t>
      </w:r>
      <w:r>
        <w:t xml:space="preserve"> </w:t>
      </w:r>
      <w:r w:rsidRPr="00D61E57">
        <w:t>To enable comparison against the 2018/19 DPIRD Budget Statements, the actual figures in this table reflect the audited financial statements of the department and the nine RDCs. The financial information presented in the remainder of this DPIRD annual report 2018/19 does not include the financial position of the RDCs. RDCs report their audited financial statements in their respective annual reports.</w:t>
      </w:r>
    </w:p>
    <w:p w14:paraId="22ED5AA8" w14:textId="77777777" w:rsidR="00A87167" w:rsidRDefault="00A87167" w:rsidP="00D61E57">
      <w:pPr>
        <w:spacing w:line="240" w:lineRule="atLeast"/>
      </w:pPr>
      <w:r w:rsidRPr="007A1AA6">
        <w:rPr>
          <w:vertAlign w:val="superscript"/>
        </w:rPr>
        <w:t>3</w:t>
      </w:r>
      <w:r>
        <w:t xml:space="preserve"> Further explanations are contained in note 9.15 of the financial statements.</w:t>
      </w:r>
    </w:p>
    <w:p w14:paraId="7F651030" w14:textId="2E0BD62A" w:rsidR="00EB4E50" w:rsidRDefault="00EB4E50" w:rsidP="00EB4E50">
      <w:pPr>
        <w:rPr>
          <w:b/>
        </w:rPr>
      </w:pPr>
      <w:bookmarkStart w:id="75" w:name="Table3bWorkingcashtargets"/>
      <w:bookmarkEnd w:id="75"/>
      <w:r w:rsidRPr="002647F9">
        <w:lastRenderedPageBreak/>
        <w:t>Table 2</w:t>
      </w:r>
      <w:r>
        <w:t>b</w:t>
      </w:r>
      <w:r w:rsidRPr="002647F9">
        <w:t xml:space="preserve"> </w:t>
      </w:r>
      <w:r>
        <w:rPr>
          <w:b/>
        </w:rPr>
        <w:t>Working cash targets</w:t>
      </w:r>
    </w:p>
    <w:tbl>
      <w:tblPr>
        <w:tblStyle w:val="ARTableStyle"/>
        <w:tblW w:w="14091" w:type="dxa"/>
        <w:tblLayout w:type="fixed"/>
        <w:tblLook w:val="00A0" w:firstRow="1" w:lastRow="0" w:firstColumn="1" w:lastColumn="0" w:noHBand="0" w:noVBand="0"/>
        <w:tblCaption w:val="Table 2b Working cash targets"/>
      </w:tblPr>
      <w:tblGrid>
        <w:gridCol w:w="2268"/>
        <w:gridCol w:w="1276"/>
        <w:gridCol w:w="1276"/>
        <w:gridCol w:w="1276"/>
        <w:gridCol w:w="7995"/>
      </w:tblGrid>
      <w:tr w:rsidR="00A87167" w:rsidRPr="00EE6D8A" w14:paraId="6052AB3B" w14:textId="77777777" w:rsidTr="00A60580">
        <w:trPr>
          <w:cnfStyle w:val="100000000000" w:firstRow="1" w:lastRow="0" w:firstColumn="0" w:lastColumn="0" w:oddVBand="0" w:evenVBand="0" w:oddHBand="0" w:evenHBand="0" w:firstRowFirstColumn="0" w:firstRowLastColumn="0" w:lastRowFirstColumn="0" w:lastRowLastColumn="0"/>
          <w:trHeight w:val="744"/>
          <w:tblHeader/>
        </w:trPr>
        <w:tc>
          <w:tcPr>
            <w:tcW w:w="2268" w:type="dxa"/>
            <w:tcBorders>
              <w:top w:val="single" w:sz="4" w:space="0" w:color="003C69"/>
              <w:bottom w:val="nil"/>
              <w:right w:val="single" w:sz="4" w:space="0" w:color="FFFFFF" w:themeColor="background1"/>
            </w:tcBorders>
            <w:shd w:val="clear" w:color="auto" w:fill="003C69"/>
            <w:tcMar>
              <w:top w:w="0" w:type="dxa"/>
              <w:bottom w:w="85" w:type="dxa"/>
            </w:tcMar>
          </w:tcPr>
          <w:p w14:paraId="49BB1670" w14:textId="77777777" w:rsidR="00A87167" w:rsidRDefault="00A87167" w:rsidP="005C50EB">
            <w:pPr>
              <w:pStyle w:val="Tablehead"/>
              <w:rPr>
                <w:b w:val="0"/>
              </w:rPr>
            </w:pPr>
          </w:p>
          <w:p w14:paraId="2958A0D4" w14:textId="77777777" w:rsidR="00A87167" w:rsidRDefault="00A87167" w:rsidP="005C50EB">
            <w:pPr>
              <w:pStyle w:val="Tablehead"/>
              <w:rPr>
                <w:b w:val="0"/>
              </w:rPr>
            </w:pPr>
          </w:p>
          <w:p w14:paraId="481EAC33" w14:textId="77777777" w:rsidR="00A87167" w:rsidRPr="000278EA" w:rsidRDefault="00A87167" w:rsidP="005C50EB">
            <w:pPr>
              <w:pStyle w:val="Tablehead"/>
              <w:rPr>
                <w:b w:val="0"/>
              </w:rPr>
            </w:pP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5BC0E96E" w14:textId="668AEA4F" w:rsidR="00A87167" w:rsidRDefault="00A87167" w:rsidP="00D244F5">
            <w:pPr>
              <w:pStyle w:val="Normaltabletext"/>
              <w:jc w:val="center"/>
              <w:rPr>
                <w:b/>
              </w:rPr>
            </w:pPr>
            <w:r>
              <w:rPr>
                <w:b/>
              </w:rPr>
              <w:t>2019 Agreed Limit</w:t>
            </w:r>
            <w:r w:rsidR="00C66742">
              <w:rPr>
                <w:b/>
              </w:rPr>
              <w:t xml:space="preserve"> </w:t>
            </w:r>
            <w:r w:rsidR="008F4D7B" w:rsidRPr="00D244F5">
              <w:rPr>
                <w:b/>
                <w:szCs w:val="24"/>
                <w:vertAlign w:val="superscript"/>
              </w:rPr>
              <w:t>1</w:t>
            </w:r>
          </w:p>
          <w:p w14:paraId="12C8170D" w14:textId="77777777" w:rsidR="00A87167" w:rsidRPr="00EE6D8A" w:rsidRDefault="00A87167" w:rsidP="00D244F5">
            <w:pPr>
              <w:pStyle w:val="Normaltabletext"/>
              <w:jc w:val="center"/>
              <w:rPr>
                <w:b/>
              </w:rPr>
            </w:pPr>
            <w:r>
              <w:rPr>
                <w:b/>
              </w:rPr>
              <w:t>$’000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21290B64" w14:textId="488F35BC" w:rsidR="00A87167" w:rsidRPr="00EE6D8A" w:rsidRDefault="00A87167" w:rsidP="00D244F5">
            <w:pPr>
              <w:pStyle w:val="Normaltabletext"/>
              <w:jc w:val="center"/>
              <w:rPr>
                <w:b/>
              </w:rPr>
            </w:pPr>
            <w:r>
              <w:rPr>
                <w:b/>
              </w:rPr>
              <w:t>2019 Target / Actual</w:t>
            </w:r>
            <w:r w:rsidR="00C66742">
              <w:rPr>
                <w:b/>
              </w:rPr>
              <w:t xml:space="preserve"> </w:t>
            </w:r>
            <w:r w:rsidRPr="00D244F5">
              <w:rPr>
                <w:b/>
                <w:szCs w:val="24"/>
                <w:vertAlign w:val="superscript"/>
              </w:rPr>
              <w:t xml:space="preserve">2 </w:t>
            </w:r>
            <w:r>
              <w:rPr>
                <w:b/>
              </w:rPr>
              <w:t xml:space="preserve"> $’000</w:t>
            </w:r>
          </w:p>
        </w:tc>
        <w:tc>
          <w:tcPr>
            <w:tcW w:w="1276" w:type="dxa"/>
            <w:tcBorders>
              <w:top w:val="single" w:sz="4" w:space="0" w:color="003C69"/>
              <w:left w:val="single" w:sz="4" w:space="0" w:color="FFFFFF" w:themeColor="background1"/>
              <w:bottom w:val="nil"/>
              <w:right w:val="single" w:sz="4" w:space="0" w:color="FFFFFF" w:themeColor="background1"/>
            </w:tcBorders>
            <w:shd w:val="clear" w:color="auto" w:fill="003C69"/>
            <w:tcMar>
              <w:top w:w="0" w:type="dxa"/>
              <w:bottom w:w="85" w:type="dxa"/>
            </w:tcMar>
          </w:tcPr>
          <w:p w14:paraId="3EA6C19C" w14:textId="50C0FF27" w:rsidR="00A87167" w:rsidRDefault="00A87167" w:rsidP="00D244F5">
            <w:pPr>
              <w:pStyle w:val="Normaltabletext"/>
              <w:jc w:val="center"/>
              <w:rPr>
                <w:b/>
              </w:rPr>
            </w:pPr>
            <w:r>
              <w:rPr>
                <w:b/>
              </w:rPr>
              <w:t>Variation</w:t>
            </w:r>
          </w:p>
          <w:p w14:paraId="1E5E660D" w14:textId="77777777" w:rsidR="00A87167" w:rsidRDefault="00A87167" w:rsidP="00D244F5">
            <w:pPr>
              <w:pStyle w:val="Normaltabletext"/>
              <w:jc w:val="center"/>
              <w:rPr>
                <w:b/>
              </w:rPr>
            </w:pPr>
          </w:p>
          <w:p w14:paraId="267DB52D" w14:textId="77777777" w:rsidR="00A87167" w:rsidRDefault="00A87167" w:rsidP="00D244F5">
            <w:pPr>
              <w:pStyle w:val="Normaltabletext"/>
              <w:jc w:val="center"/>
              <w:rPr>
                <w:b/>
              </w:rPr>
            </w:pPr>
          </w:p>
          <w:p w14:paraId="3F9C3885" w14:textId="77777777" w:rsidR="00A87167" w:rsidRPr="00EE6D8A" w:rsidRDefault="00A87167" w:rsidP="00D244F5">
            <w:pPr>
              <w:pStyle w:val="Normaltabletext"/>
              <w:jc w:val="center"/>
              <w:rPr>
                <w:b/>
              </w:rPr>
            </w:pPr>
            <w:r>
              <w:rPr>
                <w:b/>
              </w:rPr>
              <w:t>$’000</w:t>
            </w:r>
          </w:p>
        </w:tc>
        <w:tc>
          <w:tcPr>
            <w:tcW w:w="7995" w:type="dxa"/>
            <w:tcBorders>
              <w:top w:val="single" w:sz="4" w:space="0" w:color="003C69"/>
              <w:left w:val="single" w:sz="4" w:space="0" w:color="FFFFFF" w:themeColor="background1"/>
              <w:bottom w:val="nil"/>
            </w:tcBorders>
            <w:shd w:val="clear" w:color="auto" w:fill="003C69"/>
            <w:tcMar>
              <w:top w:w="0" w:type="dxa"/>
              <w:bottom w:w="85" w:type="dxa"/>
            </w:tcMar>
          </w:tcPr>
          <w:p w14:paraId="6731107E" w14:textId="77777777" w:rsidR="00A87167" w:rsidRPr="00EE6D8A" w:rsidRDefault="00A87167" w:rsidP="005C50EB">
            <w:pPr>
              <w:pStyle w:val="Normaltabletext"/>
              <w:rPr>
                <w:b/>
              </w:rPr>
            </w:pPr>
            <w:r>
              <w:rPr>
                <w:b/>
              </w:rPr>
              <w:t xml:space="preserve">Explanation of variation </w:t>
            </w:r>
            <w:r w:rsidRPr="00D244F5">
              <w:rPr>
                <w:b/>
                <w:szCs w:val="24"/>
                <w:vertAlign w:val="superscript"/>
              </w:rPr>
              <w:t>3</w:t>
            </w:r>
          </w:p>
        </w:tc>
      </w:tr>
      <w:tr w:rsidR="00A87167" w:rsidRPr="00EE6D8A" w14:paraId="0AA4CF8B" w14:textId="77777777" w:rsidTr="00A60580">
        <w:trPr>
          <w:trHeight w:val="866"/>
        </w:trPr>
        <w:tc>
          <w:tcPr>
            <w:tcW w:w="2268" w:type="dxa"/>
            <w:tcBorders>
              <w:top w:val="nil"/>
              <w:bottom w:val="nil"/>
              <w:right w:val="single" w:sz="4" w:space="0" w:color="003C69"/>
            </w:tcBorders>
            <w:tcMar>
              <w:top w:w="0" w:type="dxa"/>
              <w:bottom w:w="85" w:type="dxa"/>
            </w:tcMar>
          </w:tcPr>
          <w:p w14:paraId="5E7FE121" w14:textId="1F575188" w:rsidR="00A87167" w:rsidRPr="000278EA" w:rsidRDefault="00A87167" w:rsidP="005C50EB">
            <w:pPr>
              <w:pStyle w:val="Normaltabletext"/>
            </w:pPr>
            <w:r>
              <w:t xml:space="preserve">Agreed working cash limit </w:t>
            </w:r>
            <w:r w:rsidR="00A60580">
              <w:br/>
            </w:r>
            <w:r>
              <w:t>(at Budget)</w:t>
            </w:r>
          </w:p>
        </w:tc>
        <w:tc>
          <w:tcPr>
            <w:tcW w:w="1276" w:type="dxa"/>
            <w:tcBorders>
              <w:top w:val="nil"/>
              <w:left w:val="single" w:sz="4" w:space="0" w:color="003C69"/>
              <w:bottom w:val="nil"/>
              <w:right w:val="single" w:sz="4" w:space="0" w:color="003C69"/>
            </w:tcBorders>
            <w:tcMar>
              <w:top w:w="0" w:type="dxa"/>
              <w:bottom w:w="85" w:type="dxa"/>
              <w:right w:w="113" w:type="dxa"/>
            </w:tcMar>
          </w:tcPr>
          <w:p w14:paraId="6AECA200" w14:textId="739030AB" w:rsidR="00A87167" w:rsidRPr="00EE6D8A" w:rsidRDefault="00A87167" w:rsidP="005C50EB">
            <w:pPr>
              <w:pStyle w:val="Normaltabletext"/>
              <w:jc w:val="right"/>
            </w:pPr>
            <w:r>
              <w:t>24,824</w:t>
            </w:r>
          </w:p>
        </w:tc>
        <w:tc>
          <w:tcPr>
            <w:tcW w:w="1276" w:type="dxa"/>
            <w:tcBorders>
              <w:top w:val="nil"/>
              <w:left w:val="single" w:sz="4" w:space="0" w:color="003C69"/>
              <w:bottom w:val="nil"/>
              <w:right w:val="single" w:sz="4" w:space="0" w:color="003C69"/>
            </w:tcBorders>
            <w:tcMar>
              <w:top w:w="0" w:type="dxa"/>
              <w:bottom w:w="85" w:type="dxa"/>
              <w:right w:w="113" w:type="dxa"/>
            </w:tcMar>
          </w:tcPr>
          <w:p w14:paraId="130FD33D" w14:textId="394E1E88" w:rsidR="00A87167" w:rsidRPr="00EE6D8A" w:rsidRDefault="00A87167" w:rsidP="005C50EB">
            <w:pPr>
              <w:pStyle w:val="Normaltabletext"/>
              <w:jc w:val="right"/>
              <w:rPr>
                <w:color w:val="000000" w:themeColor="text1"/>
              </w:rPr>
            </w:pPr>
            <w:r>
              <w:rPr>
                <w:color w:val="000000" w:themeColor="text1"/>
              </w:rPr>
              <w:t>24,824</w:t>
            </w:r>
          </w:p>
        </w:tc>
        <w:tc>
          <w:tcPr>
            <w:tcW w:w="1276" w:type="dxa"/>
            <w:tcBorders>
              <w:top w:val="nil"/>
              <w:left w:val="single" w:sz="4" w:space="0" w:color="003C69"/>
              <w:bottom w:val="nil"/>
              <w:right w:val="single" w:sz="4" w:space="0" w:color="003C69"/>
            </w:tcBorders>
            <w:tcMar>
              <w:top w:w="0" w:type="dxa"/>
              <w:bottom w:w="85" w:type="dxa"/>
              <w:right w:w="113" w:type="dxa"/>
            </w:tcMar>
          </w:tcPr>
          <w:p w14:paraId="61277ABD" w14:textId="1F94BA3D" w:rsidR="00A87167" w:rsidRPr="00EE6D8A" w:rsidRDefault="00A87167" w:rsidP="005C50EB">
            <w:pPr>
              <w:pStyle w:val="Normaltabletext"/>
              <w:jc w:val="right"/>
              <w:rPr>
                <w:color w:val="000000" w:themeColor="text1"/>
              </w:rPr>
            </w:pPr>
            <w:r>
              <w:rPr>
                <w:color w:val="000000" w:themeColor="text1"/>
              </w:rPr>
              <w:t>NA</w:t>
            </w:r>
          </w:p>
        </w:tc>
        <w:tc>
          <w:tcPr>
            <w:tcW w:w="7995" w:type="dxa"/>
            <w:tcBorders>
              <w:top w:val="nil"/>
              <w:left w:val="single" w:sz="4" w:space="0" w:color="003C69"/>
              <w:bottom w:val="nil"/>
            </w:tcBorders>
            <w:tcMar>
              <w:top w:w="0" w:type="dxa"/>
              <w:bottom w:w="85" w:type="dxa"/>
            </w:tcMar>
          </w:tcPr>
          <w:p w14:paraId="429C8B9D" w14:textId="509121DF" w:rsidR="00A87167" w:rsidRPr="00EE6D8A" w:rsidRDefault="00A87167" w:rsidP="005C50EB">
            <w:pPr>
              <w:pStyle w:val="Normaltabletext"/>
            </w:pPr>
            <w:r>
              <w:t>NA</w:t>
            </w:r>
          </w:p>
        </w:tc>
      </w:tr>
      <w:tr w:rsidR="00A87167" w:rsidRPr="00EE6D8A" w14:paraId="05D720CA" w14:textId="77777777" w:rsidTr="00A90418">
        <w:trPr>
          <w:trHeight w:val="1221"/>
        </w:trPr>
        <w:tc>
          <w:tcPr>
            <w:tcW w:w="2268" w:type="dxa"/>
            <w:tcBorders>
              <w:top w:val="nil"/>
              <w:bottom w:val="single" w:sz="4" w:space="0" w:color="003C69"/>
              <w:right w:val="single" w:sz="4" w:space="0" w:color="003C69"/>
            </w:tcBorders>
            <w:shd w:val="clear" w:color="auto" w:fill="F2F2F2" w:themeFill="background1" w:themeFillShade="F2"/>
            <w:tcMar>
              <w:top w:w="0" w:type="dxa"/>
              <w:bottom w:w="85" w:type="dxa"/>
            </w:tcMar>
          </w:tcPr>
          <w:p w14:paraId="6FBAC23D" w14:textId="20A1AF44" w:rsidR="00A87167" w:rsidRPr="000278EA" w:rsidRDefault="00A87167" w:rsidP="005C50EB">
            <w:pPr>
              <w:pStyle w:val="Normaltabletext"/>
            </w:pPr>
            <w:r>
              <w:t xml:space="preserve">Agreed working cash limit </w:t>
            </w:r>
            <w:r w:rsidR="00A60580">
              <w:br/>
            </w:r>
            <w:r>
              <w:t>(at Actuals)</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bottom w:w="85" w:type="dxa"/>
              <w:right w:w="113" w:type="dxa"/>
            </w:tcMar>
          </w:tcPr>
          <w:p w14:paraId="6ABA8795" w14:textId="203872BC" w:rsidR="00A87167" w:rsidRPr="00EE6D8A" w:rsidRDefault="00A87167" w:rsidP="005C50EB">
            <w:pPr>
              <w:pStyle w:val="Normaltabletext"/>
              <w:jc w:val="right"/>
            </w:pPr>
            <w:r>
              <w:t>25,251</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bottom w:w="85" w:type="dxa"/>
              <w:right w:w="113" w:type="dxa"/>
            </w:tcMar>
          </w:tcPr>
          <w:p w14:paraId="10F04EDA" w14:textId="7725A846" w:rsidR="00A87167" w:rsidRPr="00BB429D" w:rsidRDefault="00A87167" w:rsidP="005C50EB">
            <w:pPr>
              <w:pStyle w:val="Normaltabletext"/>
              <w:jc w:val="right"/>
              <w:rPr>
                <w:color w:val="000000" w:themeColor="text1"/>
              </w:rPr>
            </w:pPr>
            <w:r>
              <w:rPr>
                <w:color w:val="000000" w:themeColor="text1"/>
              </w:rPr>
              <w:t>20,908</w:t>
            </w:r>
          </w:p>
        </w:tc>
        <w:tc>
          <w:tcPr>
            <w:tcW w:w="127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bottom w:w="85" w:type="dxa"/>
              <w:right w:w="113" w:type="dxa"/>
            </w:tcMar>
          </w:tcPr>
          <w:p w14:paraId="6E0DAE00" w14:textId="7D40EED1" w:rsidR="00A87167" w:rsidRPr="00BB429D" w:rsidRDefault="006A3E94" w:rsidP="005C50EB">
            <w:pPr>
              <w:pStyle w:val="Normaltabletext"/>
              <w:jc w:val="right"/>
              <w:rPr>
                <w:color w:val="000000" w:themeColor="text1"/>
              </w:rPr>
            </w:pPr>
            <w:r>
              <w:rPr>
                <w:color w:val="000000" w:themeColor="text1"/>
              </w:rPr>
              <w:t>(</w:t>
            </w:r>
            <w:r w:rsidR="00A87167">
              <w:rPr>
                <w:color w:val="000000" w:themeColor="text1"/>
              </w:rPr>
              <w:t>4,343</w:t>
            </w:r>
            <w:r w:rsidR="00D244F5">
              <w:rPr>
                <w:color w:val="000000" w:themeColor="text1"/>
              </w:rPr>
              <w:t>)</w:t>
            </w:r>
          </w:p>
        </w:tc>
        <w:tc>
          <w:tcPr>
            <w:tcW w:w="7995" w:type="dxa"/>
            <w:tcBorders>
              <w:top w:val="nil"/>
              <w:left w:val="single" w:sz="4" w:space="0" w:color="003C69"/>
              <w:bottom w:val="single" w:sz="4" w:space="0" w:color="003C69"/>
            </w:tcBorders>
            <w:shd w:val="clear" w:color="auto" w:fill="F2F2F2" w:themeFill="background1" w:themeFillShade="F2"/>
            <w:tcMar>
              <w:top w:w="0" w:type="dxa"/>
              <w:bottom w:w="85" w:type="dxa"/>
            </w:tcMar>
          </w:tcPr>
          <w:p w14:paraId="1DD927AB" w14:textId="77777777" w:rsidR="00A87167" w:rsidRPr="00A40F6E" w:rsidRDefault="00A87167" w:rsidP="005C50EB">
            <w:pPr>
              <w:pStyle w:val="Normaltabletext"/>
              <w:rPr>
                <w:color w:val="000000" w:themeColor="text1"/>
              </w:rPr>
            </w:pPr>
            <w:r w:rsidRPr="00A40F6E">
              <w:rPr>
                <w:color w:val="000000" w:themeColor="text1"/>
              </w:rPr>
              <w:t xml:space="preserve">This variation is due to the savings generated by </w:t>
            </w:r>
            <w:proofErr w:type="gramStart"/>
            <w:r w:rsidRPr="00A40F6E">
              <w:rPr>
                <w:color w:val="000000" w:themeColor="text1"/>
              </w:rPr>
              <w:t>the underspends</w:t>
            </w:r>
            <w:proofErr w:type="gramEnd"/>
            <w:r w:rsidRPr="00A40F6E">
              <w:rPr>
                <w:color w:val="000000" w:themeColor="text1"/>
              </w:rPr>
              <w:t xml:space="preserve"> outlined in Table </w:t>
            </w:r>
            <w:r w:rsidRPr="00D244F5">
              <w:rPr>
                <w:color w:val="000000" w:themeColor="text1"/>
              </w:rPr>
              <w:t>2a</w:t>
            </w:r>
            <w:r w:rsidRPr="00A40F6E">
              <w:rPr>
                <w:color w:val="000000" w:themeColor="text1"/>
              </w:rPr>
              <w:t xml:space="preserve"> above. </w:t>
            </w:r>
          </w:p>
          <w:p w14:paraId="2ED393BA" w14:textId="77777777" w:rsidR="00A87167" w:rsidRPr="00A40F6E" w:rsidRDefault="00A87167" w:rsidP="005C50EB">
            <w:pPr>
              <w:pStyle w:val="Normaltabletext"/>
              <w:rPr>
                <w:color w:val="000000" w:themeColor="text1"/>
              </w:rPr>
            </w:pPr>
          </w:p>
        </w:tc>
      </w:tr>
    </w:tbl>
    <w:p w14:paraId="29118D2C" w14:textId="77777777" w:rsidR="00A87167" w:rsidRDefault="00A87167" w:rsidP="00E543D0">
      <w:pPr>
        <w:spacing w:before="60"/>
      </w:pPr>
      <w:r w:rsidRPr="007A1AA6">
        <w:rPr>
          <w:vertAlign w:val="superscript"/>
        </w:rPr>
        <w:t>1</w:t>
      </w:r>
      <w:r>
        <w:t xml:space="preserve"> As specified in the 2018/19 DPIRD Budget Statements, this includes the financial targets of the department and the nine RDCs.</w:t>
      </w:r>
    </w:p>
    <w:p w14:paraId="216195C5" w14:textId="77777777" w:rsidR="00A87167" w:rsidRDefault="00A87167" w:rsidP="00A87167">
      <w:r w:rsidRPr="007A1AA6">
        <w:rPr>
          <w:vertAlign w:val="superscript"/>
        </w:rPr>
        <w:t>2</w:t>
      </w:r>
      <w:r>
        <w:t xml:space="preserve"> To enable comparison against the 2018/19 DPIRD Budget Statements, the actual figures in this table reflect the audited financial statements of the department and the nine RDCs. The financial information presented in the remainder of this DPIRD annual report 2018/19 does not include the financial position of the RDCs. RDCs report their audited financial statements in their respective annual reports.</w:t>
      </w:r>
    </w:p>
    <w:p w14:paraId="37BB76AA" w14:textId="77777777" w:rsidR="00A87167" w:rsidRDefault="00A87167" w:rsidP="00A87167">
      <w:pPr>
        <w:rPr>
          <w:rFonts w:cs="Arial"/>
          <w:b/>
          <w:color w:val="0070C0"/>
          <w:szCs w:val="24"/>
        </w:rPr>
      </w:pPr>
    </w:p>
    <w:p w14:paraId="7778C14A" w14:textId="77777777" w:rsidR="00A87167" w:rsidRDefault="00A87167" w:rsidP="00D855A5"/>
    <w:p w14:paraId="0CC129F0" w14:textId="77777777" w:rsidR="00A11416" w:rsidRPr="000957C5" w:rsidRDefault="00A11416" w:rsidP="007A2D45">
      <w:pPr>
        <w:pStyle w:val="Heading2"/>
        <w:spacing w:after="160"/>
        <w:rPr>
          <w:color w:val="FF0000"/>
        </w:rPr>
      </w:pPr>
      <w:r w:rsidRPr="000957C5">
        <w:rPr>
          <w:color w:val="FF0000"/>
        </w:rPr>
        <w:br w:type="page"/>
      </w:r>
    </w:p>
    <w:p w14:paraId="69728339" w14:textId="316318EC" w:rsidR="00B374D3" w:rsidRDefault="00DE584C" w:rsidP="00FC21C6">
      <w:pPr>
        <w:pStyle w:val="Heading2"/>
        <w:spacing w:after="120"/>
        <w:sectPr w:rsidR="00B374D3" w:rsidSect="00241FE4">
          <w:type w:val="continuous"/>
          <w:pgSz w:w="16834" w:h="11909" w:orient="landscape" w:code="9"/>
          <w:pgMar w:top="1440" w:right="1440" w:bottom="1440" w:left="1440" w:header="720" w:footer="170" w:gutter="0"/>
          <w:cols w:space="720"/>
          <w:docGrid w:linePitch="360"/>
        </w:sectPr>
      </w:pPr>
      <w:bookmarkStart w:id="76" w:name="_Toc19624706"/>
      <w:r w:rsidRPr="00100E65">
        <w:lastRenderedPageBreak/>
        <w:t>K</w:t>
      </w:r>
      <w:r w:rsidR="00223EA1" w:rsidRPr="00100E65">
        <w:t xml:space="preserve">ey performance </w:t>
      </w:r>
      <w:r w:rsidRPr="00100E65">
        <w:t>indicator</w:t>
      </w:r>
      <w:r w:rsidR="00EE5EBE" w:rsidRPr="00100E65">
        <w:t xml:space="preserve"> targets</w:t>
      </w:r>
      <w:r w:rsidR="000A7B87" w:rsidRPr="00100E65">
        <w:t xml:space="preserve"> and results</w:t>
      </w:r>
      <w:bookmarkEnd w:id="76"/>
    </w:p>
    <w:p w14:paraId="2FD03F92" w14:textId="350DF3A0" w:rsidR="00A0021B" w:rsidRPr="007A1AA6" w:rsidRDefault="00FC21C6" w:rsidP="00FC21C6">
      <w:r w:rsidRPr="007A1AA6">
        <w:lastRenderedPageBreak/>
        <w:t xml:space="preserve">This section summarises our results against our KPI targets. </w:t>
      </w:r>
      <w:r w:rsidR="00A0021B" w:rsidRPr="007A1AA6">
        <w:t xml:space="preserve">2018/19 is the first year we have reported against the majority of these KPIs. </w:t>
      </w:r>
    </w:p>
    <w:p w14:paraId="0C2B9C5B" w14:textId="7D599629" w:rsidR="007A1AA6" w:rsidRDefault="00FC21C6" w:rsidP="00FC21C6">
      <w:r w:rsidRPr="007A1AA6">
        <w:t>Detailed explanations of the results are provided in the ‘Additional key performance indicator information’ section that has been audited by the Auditor General.</w:t>
      </w:r>
      <w:r w:rsidR="00E543D0">
        <w:br w:type="column"/>
      </w:r>
    </w:p>
    <w:p w14:paraId="37932D7E" w14:textId="0853DFDF" w:rsidR="00E04118" w:rsidRDefault="00E04118" w:rsidP="00FC21C6"/>
    <w:p w14:paraId="14C0223D" w14:textId="77777777" w:rsidR="00E04118" w:rsidRDefault="00E04118" w:rsidP="00FC21C6">
      <w:pPr>
        <w:sectPr w:rsidR="00E04118" w:rsidSect="00241FE4">
          <w:type w:val="continuous"/>
          <w:pgSz w:w="16834" w:h="11909" w:orient="landscape" w:code="9"/>
          <w:pgMar w:top="1440" w:right="1440" w:bottom="1440" w:left="1440" w:header="720" w:footer="170" w:gutter="0"/>
          <w:cols w:num="2" w:space="720"/>
          <w:docGrid w:linePitch="360"/>
        </w:sectPr>
      </w:pPr>
    </w:p>
    <w:p w14:paraId="11D9607B" w14:textId="77777777" w:rsidR="00E543D0" w:rsidRDefault="00E543D0" w:rsidP="00F55FF2"/>
    <w:p w14:paraId="7B286AEA" w14:textId="00C49D76" w:rsidR="00F55FF2" w:rsidRPr="00C43E27" w:rsidRDefault="00ED051E" w:rsidP="00F55FF2">
      <w:pPr>
        <w:rPr>
          <w:b/>
        </w:rPr>
      </w:pPr>
      <w:r w:rsidRPr="002647F9">
        <w:t xml:space="preserve">Table </w:t>
      </w:r>
      <w:r w:rsidR="002647F9" w:rsidRPr="002647F9">
        <w:t>3</w:t>
      </w:r>
      <w:r w:rsidR="00295D57" w:rsidRPr="002647F9">
        <w:rPr>
          <w:b/>
        </w:rPr>
        <w:t xml:space="preserve"> </w:t>
      </w:r>
      <w:r w:rsidR="00295D57" w:rsidRPr="00976666">
        <w:rPr>
          <w:b/>
        </w:rPr>
        <w:t>Key effectiveness indicator targets, results and variations</w:t>
      </w:r>
      <w:r w:rsidR="00295D57">
        <w:rPr>
          <w:b/>
        </w:rPr>
        <w:t xml:space="preserve"> </w:t>
      </w:r>
    </w:p>
    <w:tbl>
      <w:tblPr>
        <w:tblStyle w:val="ARTableStyle"/>
        <w:tblW w:w="5000" w:type="pct"/>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ectiveness indicator targets, results and variations"/>
      </w:tblPr>
      <w:tblGrid>
        <w:gridCol w:w="9988"/>
        <w:gridCol w:w="1030"/>
        <w:gridCol w:w="1155"/>
        <w:gridCol w:w="1781"/>
      </w:tblGrid>
      <w:tr w:rsidR="007A1AA6" w14:paraId="1B91E9F2"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3579" w:type="pct"/>
            <w:tcBorders>
              <w:bottom w:val="none" w:sz="0" w:space="0" w:color="auto"/>
              <w:right w:val="single" w:sz="4" w:space="0" w:color="FFFFFF" w:themeColor="background1"/>
            </w:tcBorders>
            <w:shd w:val="clear" w:color="auto" w:fill="003C69"/>
            <w:tcMar>
              <w:top w:w="0" w:type="dxa"/>
              <w:bottom w:w="85" w:type="dxa"/>
            </w:tcMar>
            <w:vAlign w:val="center"/>
          </w:tcPr>
          <w:p w14:paraId="3A0ED81B" w14:textId="77777777" w:rsidR="007A1AA6" w:rsidRPr="004A3F5A" w:rsidRDefault="007A1AA6" w:rsidP="00DC4732">
            <w:pPr>
              <w:pStyle w:val="Normaltabletext"/>
              <w:rPr>
                <w:b/>
                <w:lang w:val="en-GB"/>
              </w:rPr>
            </w:pPr>
            <w:r w:rsidRPr="004A3F5A">
              <w:rPr>
                <w:lang w:val="en-GB"/>
              </w:rPr>
              <w:br w:type="page"/>
            </w:r>
            <w:r>
              <w:rPr>
                <w:b/>
                <w:lang w:val="en-GB"/>
              </w:rPr>
              <w:t xml:space="preserve">Key </w:t>
            </w:r>
            <w:r>
              <w:rPr>
                <w:b/>
              </w:rPr>
              <w:t>effectiveness indicator</w:t>
            </w:r>
          </w:p>
        </w:tc>
        <w:tc>
          <w:tcPr>
            <w:tcW w:w="369"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6685558E" w14:textId="77777777" w:rsidR="007A1AA6" w:rsidRPr="004A3F5A" w:rsidRDefault="007A1AA6" w:rsidP="00B452FB">
            <w:pPr>
              <w:pStyle w:val="Normaltabletext"/>
              <w:jc w:val="center"/>
              <w:rPr>
                <w:b/>
                <w:lang w:val="en-GB"/>
              </w:rPr>
            </w:pPr>
            <w:r>
              <w:rPr>
                <w:b/>
                <w:lang w:val="en-GB"/>
              </w:rPr>
              <w:t xml:space="preserve">2018/19 </w:t>
            </w:r>
            <w:r w:rsidRPr="004A3F5A">
              <w:rPr>
                <w:b/>
                <w:lang w:val="en-GB"/>
              </w:rPr>
              <w:t>Target</w:t>
            </w:r>
          </w:p>
        </w:tc>
        <w:tc>
          <w:tcPr>
            <w:tcW w:w="414"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243008F2" w14:textId="77777777" w:rsidR="007A1AA6" w:rsidRPr="004A3F5A" w:rsidRDefault="007A1AA6" w:rsidP="00B452FB">
            <w:pPr>
              <w:pStyle w:val="Normaltabletext"/>
              <w:jc w:val="center"/>
              <w:rPr>
                <w:b/>
                <w:lang w:val="en-GB"/>
              </w:rPr>
            </w:pPr>
            <w:r>
              <w:rPr>
                <w:b/>
                <w:lang w:val="en-GB"/>
              </w:rPr>
              <w:t>2018/19 Actual</w:t>
            </w:r>
          </w:p>
        </w:tc>
        <w:tc>
          <w:tcPr>
            <w:tcW w:w="638" w:type="pct"/>
            <w:tcBorders>
              <w:left w:val="single" w:sz="4" w:space="0" w:color="FFFFFF" w:themeColor="background1"/>
              <w:bottom w:val="none" w:sz="0" w:space="0" w:color="auto"/>
            </w:tcBorders>
            <w:shd w:val="clear" w:color="auto" w:fill="003C69"/>
            <w:tcMar>
              <w:top w:w="0" w:type="dxa"/>
              <w:bottom w:w="85" w:type="dxa"/>
            </w:tcMar>
            <w:vAlign w:val="center"/>
          </w:tcPr>
          <w:p w14:paraId="61D3F604" w14:textId="77777777" w:rsidR="007A1AA6" w:rsidRPr="00EE6D8A" w:rsidRDefault="007A1AA6" w:rsidP="00B452FB">
            <w:pPr>
              <w:pStyle w:val="Normaltabletext"/>
              <w:jc w:val="center"/>
              <w:rPr>
                <w:b/>
                <w:lang w:val="en-GB"/>
              </w:rPr>
            </w:pPr>
            <w:r>
              <w:rPr>
                <w:b/>
                <w:lang w:val="en-GB"/>
              </w:rPr>
              <w:t>Variation (Actual minus Target)</w:t>
            </w:r>
          </w:p>
        </w:tc>
      </w:tr>
      <w:tr w:rsidR="007A1AA6" w:rsidRPr="00CD6E35" w14:paraId="794955C9" w14:textId="77777777" w:rsidTr="00B452FB">
        <w:tc>
          <w:tcPr>
            <w:tcW w:w="5000" w:type="pct"/>
            <w:gridSpan w:val="4"/>
            <w:shd w:val="clear" w:color="auto" w:fill="F2F2F2" w:themeFill="background1" w:themeFillShade="F2"/>
            <w:tcMar>
              <w:top w:w="0" w:type="dxa"/>
              <w:bottom w:w="85" w:type="dxa"/>
            </w:tcMar>
            <w:vAlign w:val="center"/>
          </w:tcPr>
          <w:p w14:paraId="47C8B15F" w14:textId="77777777" w:rsidR="007A1AA6" w:rsidRPr="00CD6E35" w:rsidRDefault="007A1AA6" w:rsidP="00DC4732">
            <w:pPr>
              <w:pStyle w:val="Normaltabletext"/>
              <w:rPr>
                <w:b/>
                <w:color w:val="00B050"/>
              </w:rPr>
            </w:pPr>
            <w:r w:rsidRPr="00CD6E35">
              <w:rPr>
                <w:b/>
              </w:rPr>
              <w:t>Desired outcome 1: Regional WA has the investment to grow and create jobs</w:t>
            </w:r>
          </w:p>
        </w:tc>
      </w:tr>
      <w:tr w:rsidR="007A1AA6" w14:paraId="3F6E0976" w14:textId="77777777" w:rsidTr="00B452FB">
        <w:tc>
          <w:tcPr>
            <w:tcW w:w="3579" w:type="pct"/>
            <w:tcMar>
              <w:top w:w="0" w:type="dxa"/>
              <w:bottom w:w="85" w:type="dxa"/>
            </w:tcMar>
            <w:vAlign w:val="center"/>
          </w:tcPr>
          <w:p w14:paraId="0D6CFCC7" w14:textId="0CCD87C1" w:rsidR="007A1AA6" w:rsidRPr="004A22C0" w:rsidRDefault="007A1AA6" w:rsidP="00ED1C7A">
            <w:pPr>
              <w:pStyle w:val="Normaltabletext"/>
              <w:numPr>
                <w:ilvl w:val="1"/>
                <w:numId w:val="34"/>
              </w:numPr>
              <w:ind w:left="513" w:hanging="513"/>
            </w:pPr>
            <w:r>
              <w:t xml:space="preserve">Percentage increase of co-investment that the </w:t>
            </w:r>
            <w:r w:rsidR="00C159AB">
              <w:t>d</w:t>
            </w:r>
            <w:r>
              <w:t xml:space="preserve">epartment attracts to its </w:t>
            </w:r>
            <w:r w:rsidRPr="004A22C0">
              <w:t>industry and co</w:t>
            </w:r>
            <w:r>
              <w:t>mmunity development initiatives</w:t>
            </w:r>
          </w:p>
        </w:tc>
        <w:tc>
          <w:tcPr>
            <w:tcW w:w="369" w:type="pct"/>
            <w:tcMar>
              <w:top w:w="0" w:type="dxa"/>
              <w:bottom w:w="85" w:type="dxa"/>
            </w:tcMar>
            <w:vAlign w:val="center"/>
          </w:tcPr>
          <w:p w14:paraId="292A2268" w14:textId="77777777" w:rsidR="007A1AA6" w:rsidRPr="00693D70" w:rsidRDefault="007A1AA6" w:rsidP="00B452FB">
            <w:pPr>
              <w:pStyle w:val="Normaltabletext"/>
              <w:jc w:val="center"/>
              <w:rPr>
                <w:rFonts w:eastAsia="Times New Roman" w:cs="Times New Roman"/>
                <w:bCs/>
                <w:noProof/>
                <w:szCs w:val="20"/>
                <w:lang w:eastAsia="en-AU"/>
              </w:rPr>
            </w:pPr>
            <w:r w:rsidRPr="00693D70">
              <w:rPr>
                <w:rFonts w:eastAsia="Times New Roman" w:cs="Times New Roman"/>
                <w:bCs/>
                <w:noProof/>
                <w:szCs w:val="20"/>
                <w:lang w:eastAsia="en-AU"/>
              </w:rPr>
              <w:t>1.5%</w:t>
            </w:r>
          </w:p>
        </w:tc>
        <w:tc>
          <w:tcPr>
            <w:tcW w:w="414" w:type="pct"/>
            <w:tcMar>
              <w:top w:w="0" w:type="dxa"/>
              <w:bottom w:w="85" w:type="dxa"/>
            </w:tcMar>
            <w:vAlign w:val="center"/>
          </w:tcPr>
          <w:p w14:paraId="5076A787" w14:textId="77777777" w:rsidR="007A1AA6" w:rsidRPr="00693D70" w:rsidRDefault="007A1AA6" w:rsidP="00B452FB">
            <w:pPr>
              <w:pStyle w:val="Normaltabletext"/>
              <w:jc w:val="center"/>
              <w:rPr>
                <w:lang w:val="en-GB"/>
              </w:rPr>
            </w:pPr>
            <w:r w:rsidRPr="00693D70">
              <w:rPr>
                <w:lang w:val="en-GB"/>
              </w:rPr>
              <w:t>-7.</w:t>
            </w:r>
            <w:r>
              <w:rPr>
                <w:lang w:val="en-GB"/>
              </w:rPr>
              <w:t>7</w:t>
            </w:r>
            <w:r w:rsidRPr="00693D70">
              <w:rPr>
                <w:lang w:val="en-GB"/>
              </w:rPr>
              <w:t>%</w:t>
            </w:r>
            <w:r w:rsidRPr="0035401D">
              <w:rPr>
                <w:vertAlign w:val="superscript"/>
                <w:lang w:val="en-GB"/>
              </w:rPr>
              <w:t>1</w:t>
            </w:r>
          </w:p>
        </w:tc>
        <w:tc>
          <w:tcPr>
            <w:tcW w:w="638" w:type="pct"/>
            <w:tcMar>
              <w:top w:w="0" w:type="dxa"/>
              <w:bottom w:w="85" w:type="dxa"/>
            </w:tcMar>
            <w:vAlign w:val="center"/>
          </w:tcPr>
          <w:p w14:paraId="7305C546" w14:textId="77777777" w:rsidR="007A1AA6" w:rsidRPr="00693D70" w:rsidRDefault="007A1AA6" w:rsidP="00B452FB">
            <w:pPr>
              <w:pStyle w:val="Normaltabletext"/>
              <w:jc w:val="center"/>
              <w:rPr>
                <w:rFonts w:eastAsia="Times New Roman" w:cs="Times New Roman"/>
                <w:b/>
                <w:bCs/>
                <w:szCs w:val="24"/>
              </w:rPr>
            </w:pPr>
            <w:r w:rsidRPr="00693D70">
              <w:rPr>
                <w:lang w:val="en-GB"/>
              </w:rPr>
              <w:t>-9.</w:t>
            </w:r>
            <w:r>
              <w:rPr>
                <w:lang w:val="en-GB"/>
              </w:rPr>
              <w:t>2</w:t>
            </w:r>
          </w:p>
        </w:tc>
      </w:tr>
      <w:tr w:rsidR="007A1AA6" w14:paraId="6358F2F4" w14:textId="77777777" w:rsidTr="00B452FB">
        <w:tc>
          <w:tcPr>
            <w:tcW w:w="3579" w:type="pct"/>
            <w:tcMar>
              <w:top w:w="0" w:type="dxa"/>
              <w:bottom w:w="85" w:type="dxa"/>
            </w:tcMar>
            <w:vAlign w:val="center"/>
          </w:tcPr>
          <w:p w14:paraId="7B6DD798" w14:textId="1DAFCBBB" w:rsidR="007A1AA6" w:rsidRPr="004A22C0" w:rsidRDefault="007A1AA6" w:rsidP="00ED1C7A">
            <w:pPr>
              <w:pStyle w:val="Normaltabletext"/>
              <w:numPr>
                <w:ilvl w:val="1"/>
                <w:numId w:val="34"/>
              </w:numPr>
              <w:ind w:left="513" w:hanging="513"/>
            </w:pPr>
            <w:r>
              <w:t xml:space="preserve">Percentage increase of co-investment that the </w:t>
            </w:r>
            <w:r w:rsidR="00C159AB">
              <w:t>d</w:t>
            </w:r>
            <w:r>
              <w:t xml:space="preserve">epartment attracts to its </w:t>
            </w:r>
            <w:r w:rsidRPr="004A22C0">
              <w:t>Aboriginal business development initiatives</w:t>
            </w:r>
          </w:p>
        </w:tc>
        <w:tc>
          <w:tcPr>
            <w:tcW w:w="369" w:type="pct"/>
            <w:tcMar>
              <w:top w:w="0" w:type="dxa"/>
              <w:bottom w:w="85" w:type="dxa"/>
            </w:tcMar>
            <w:vAlign w:val="center"/>
          </w:tcPr>
          <w:p w14:paraId="3FF4D95B" w14:textId="77777777" w:rsidR="007A1AA6" w:rsidRPr="00693D70" w:rsidRDefault="007A1AA6" w:rsidP="00B452FB">
            <w:pPr>
              <w:pStyle w:val="Normaltabletext"/>
              <w:jc w:val="center"/>
              <w:rPr>
                <w:rFonts w:eastAsia="Times New Roman" w:cs="Times New Roman"/>
                <w:bCs/>
                <w:szCs w:val="20"/>
                <w:lang w:val="en-GB"/>
              </w:rPr>
            </w:pPr>
            <w:r w:rsidRPr="00693D70">
              <w:rPr>
                <w:rFonts w:eastAsia="Times New Roman" w:cs="Times New Roman"/>
                <w:bCs/>
                <w:szCs w:val="20"/>
                <w:lang w:val="en-GB"/>
              </w:rPr>
              <w:t>NA</w:t>
            </w:r>
            <w:r>
              <w:rPr>
                <w:vertAlign w:val="superscript"/>
                <w:lang w:val="en-GB"/>
              </w:rPr>
              <w:t>2</w:t>
            </w:r>
          </w:p>
        </w:tc>
        <w:tc>
          <w:tcPr>
            <w:tcW w:w="414" w:type="pct"/>
            <w:tcMar>
              <w:top w:w="0" w:type="dxa"/>
              <w:bottom w:w="85" w:type="dxa"/>
            </w:tcMar>
            <w:vAlign w:val="center"/>
          </w:tcPr>
          <w:p w14:paraId="2F434AB5" w14:textId="77777777" w:rsidR="007A1AA6" w:rsidRPr="00693D70" w:rsidRDefault="007A1AA6" w:rsidP="00B452FB">
            <w:pPr>
              <w:pStyle w:val="Normaltabletext"/>
              <w:jc w:val="center"/>
              <w:rPr>
                <w:lang w:val="en-GB"/>
              </w:rPr>
            </w:pPr>
            <w:r w:rsidRPr="00693D70">
              <w:rPr>
                <w:lang w:val="en-GB"/>
              </w:rPr>
              <w:t>0</w:t>
            </w:r>
            <w:r w:rsidRPr="0035401D">
              <w:rPr>
                <w:vertAlign w:val="superscript"/>
                <w:lang w:val="en-GB"/>
              </w:rPr>
              <w:t>1</w:t>
            </w:r>
          </w:p>
        </w:tc>
        <w:tc>
          <w:tcPr>
            <w:tcW w:w="638" w:type="pct"/>
            <w:tcMar>
              <w:top w:w="0" w:type="dxa"/>
              <w:bottom w:w="85" w:type="dxa"/>
            </w:tcMar>
            <w:vAlign w:val="center"/>
          </w:tcPr>
          <w:p w14:paraId="4395C2A4" w14:textId="77777777" w:rsidR="007A1AA6" w:rsidRPr="00693D70" w:rsidRDefault="007A1AA6" w:rsidP="00B452FB">
            <w:pPr>
              <w:pStyle w:val="Normaltabletext"/>
              <w:jc w:val="center"/>
              <w:rPr>
                <w:szCs w:val="24"/>
              </w:rPr>
            </w:pPr>
            <w:r w:rsidRPr="00693D70">
              <w:rPr>
                <w:lang w:val="en-GB"/>
              </w:rPr>
              <w:t>NA</w:t>
            </w:r>
          </w:p>
        </w:tc>
      </w:tr>
      <w:tr w:rsidR="007A1AA6" w14:paraId="23DB06BB" w14:textId="77777777" w:rsidTr="00B452FB">
        <w:tc>
          <w:tcPr>
            <w:tcW w:w="3579" w:type="pct"/>
            <w:shd w:val="clear" w:color="auto" w:fill="auto"/>
            <w:tcMar>
              <w:top w:w="0" w:type="dxa"/>
              <w:bottom w:w="85" w:type="dxa"/>
            </w:tcMar>
            <w:vAlign w:val="center"/>
          </w:tcPr>
          <w:p w14:paraId="666D71A0" w14:textId="618BC5FE" w:rsidR="007A1AA6" w:rsidRPr="004A22C0" w:rsidRDefault="007A1AA6" w:rsidP="00ED1C7A">
            <w:pPr>
              <w:pStyle w:val="Normaltabletext"/>
              <w:numPr>
                <w:ilvl w:val="1"/>
                <w:numId w:val="34"/>
              </w:numPr>
              <w:ind w:left="513" w:hanging="513"/>
            </w:pPr>
            <w:r>
              <w:t xml:space="preserve">Percentage increase of co-investment that the </w:t>
            </w:r>
            <w:r w:rsidR="00C159AB">
              <w:t>d</w:t>
            </w:r>
            <w:r>
              <w:t xml:space="preserve">epartment attracts to its </w:t>
            </w:r>
            <w:r w:rsidRPr="004A22C0">
              <w:t>aquaculture development initiatives</w:t>
            </w:r>
          </w:p>
        </w:tc>
        <w:tc>
          <w:tcPr>
            <w:tcW w:w="369" w:type="pct"/>
            <w:shd w:val="clear" w:color="auto" w:fill="auto"/>
            <w:tcMar>
              <w:top w:w="0" w:type="dxa"/>
              <w:bottom w:w="85" w:type="dxa"/>
            </w:tcMar>
            <w:vAlign w:val="center"/>
          </w:tcPr>
          <w:p w14:paraId="0FACF20D" w14:textId="77777777" w:rsidR="007A1AA6" w:rsidRPr="00693D70" w:rsidRDefault="007A1AA6" w:rsidP="00B452FB">
            <w:pPr>
              <w:pStyle w:val="Normaltabletext"/>
              <w:jc w:val="center"/>
              <w:rPr>
                <w:rFonts w:eastAsia="Times New Roman" w:cs="Times New Roman"/>
                <w:bCs/>
                <w:szCs w:val="20"/>
                <w:lang w:val="en-GB"/>
              </w:rPr>
            </w:pPr>
            <w:r w:rsidRPr="00693D70">
              <w:rPr>
                <w:rFonts w:eastAsia="Times New Roman" w:cs="Times New Roman"/>
                <w:bCs/>
                <w:szCs w:val="20"/>
                <w:lang w:val="en-GB"/>
              </w:rPr>
              <w:t>NA</w:t>
            </w:r>
            <w:r>
              <w:rPr>
                <w:vertAlign w:val="superscript"/>
                <w:lang w:val="en-GB"/>
              </w:rPr>
              <w:t>2</w:t>
            </w:r>
          </w:p>
        </w:tc>
        <w:tc>
          <w:tcPr>
            <w:tcW w:w="414" w:type="pct"/>
            <w:shd w:val="clear" w:color="auto" w:fill="auto"/>
            <w:tcMar>
              <w:top w:w="0" w:type="dxa"/>
              <w:bottom w:w="85" w:type="dxa"/>
            </w:tcMar>
            <w:vAlign w:val="center"/>
          </w:tcPr>
          <w:p w14:paraId="78CE97EA" w14:textId="77777777" w:rsidR="007A1AA6" w:rsidRPr="00693D70" w:rsidRDefault="007A1AA6" w:rsidP="00B452FB">
            <w:pPr>
              <w:pStyle w:val="Normaltabletext"/>
              <w:jc w:val="center"/>
              <w:rPr>
                <w:lang w:val="en-GB"/>
              </w:rPr>
            </w:pPr>
            <w:r>
              <w:rPr>
                <w:lang w:val="en-GB"/>
              </w:rPr>
              <w:t>See below</w:t>
            </w:r>
            <w:r w:rsidRPr="00B82A9B">
              <w:rPr>
                <w:vertAlign w:val="superscript"/>
                <w:lang w:val="en-GB"/>
              </w:rPr>
              <w:t>1</w:t>
            </w:r>
            <w:r w:rsidRPr="007B6E58">
              <w:rPr>
                <w:vertAlign w:val="superscript"/>
                <w:lang w:val="en-GB"/>
              </w:rPr>
              <w:t>,</w:t>
            </w:r>
            <w:r>
              <w:rPr>
                <w:vertAlign w:val="superscript"/>
                <w:lang w:val="en-GB"/>
              </w:rPr>
              <w:t xml:space="preserve"> 3</w:t>
            </w:r>
          </w:p>
        </w:tc>
        <w:tc>
          <w:tcPr>
            <w:tcW w:w="638" w:type="pct"/>
            <w:shd w:val="clear" w:color="auto" w:fill="auto"/>
            <w:tcMar>
              <w:top w:w="0" w:type="dxa"/>
              <w:bottom w:w="85" w:type="dxa"/>
            </w:tcMar>
            <w:vAlign w:val="center"/>
          </w:tcPr>
          <w:p w14:paraId="28A6D8E1" w14:textId="77777777" w:rsidR="007A1AA6" w:rsidRPr="00693D70" w:rsidRDefault="007A1AA6" w:rsidP="00B452FB">
            <w:pPr>
              <w:pStyle w:val="Normaltabletext"/>
              <w:jc w:val="center"/>
              <w:rPr>
                <w:szCs w:val="24"/>
              </w:rPr>
            </w:pPr>
            <w:r w:rsidRPr="00693D70">
              <w:rPr>
                <w:lang w:val="en-GB"/>
              </w:rPr>
              <w:t>NA</w:t>
            </w:r>
          </w:p>
        </w:tc>
      </w:tr>
      <w:tr w:rsidR="007A1AA6" w:rsidRPr="00CD6E35" w14:paraId="5DD99E3B" w14:textId="77777777" w:rsidTr="00B452FB">
        <w:tc>
          <w:tcPr>
            <w:tcW w:w="5000" w:type="pct"/>
            <w:gridSpan w:val="4"/>
            <w:shd w:val="clear" w:color="auto" w:fill="F2F2F2" w:themeFill="background1" w:themeFillShade="F2"/>
            <w:tcMar>
              <w:top w:w="0" w:type="dxa"/>
              <w:bottom w:w="85" w:type="dxa"/>
            </w:tcMar>
            <w:vAlign w:val="center"/>
          </w:tcPr>
          <w:p w14:paraId="249E095B" w14:textId="77777777" w:rsidR="007A1AA6" w:rsidRPr="00693D70" w:rsidRDefault="007A1AA6" w:rsidP="00DC4732">
            <w:pPr>
              <w:pStyle w:val="Normaltabletext"/>
              <w:rPr>
                <w:rFonts w:eastAsia="Times New Roman" w:cs="Times New Roman"/>
                <w:b/>
                <w:bCs/>
                <w:szCs w:val="24"/>
              </w:rPr>
            </w:pPr>
            <w:r w:rsidRPr="00693D70">
              <w:rPr>
                <w:b/>
              </w:rPr>
              <w:t>Desired outcome 2: Regional WA has the technology to grow and create jobs</w:t>
            </w:r>
          </w:p>
        </w:tc>
      </w:tr>
      <w:tr w:rsidR="007A1AA6" w14:paraId="3E40C3AF" w14:textId="77777777" w:rsidTr="00B452FB">
        <w:tc>
          <w:tcPr>
            <w:tcW w:w="3579" w:type="pct"/>
            <w:tcMar>
              <w:top w:w="0" w:type="dxa"/>
              <w:bottom w:w="85" w:type="dxa"/>
            </w:tcMar>
          </w:tcPr>
          <w:p w14:paraId="009823CA" w14:textId="60A3B336" w:rsidR="007A1AA6" w:rsidRPr="00B370A0" w:rsidRDefault="007A1AA6" w:rsidP="00ED1C7A">
            <w:pPr>
              <w:pStyle w:val="Normaltabletext"/>
              <w:numPr>
                <w:ilvl w:val="0"/>
                <w:numId w:val="35"/>
              </w:numPr>
              <w:ind w:left="513" w:hanging="513"/>
              <w:rPr>
                <w:lang w:val="en-GB"/>
              </w:rPr>
            </w:pPr>
            <w:r w:rsidRPr="004A22C0">
              <w:rPr>
                <w:lang w:val="en-GB"/>
              </w:rPr>
              <w:t>Percentage increase of client sat</w:t>
            </w:r>
            <w:r>
              <w:rPr>
                <w:lang w:val="en-GB"/>
              </w:rPr>
              <w:t xml:space="preserve">isfaction with the </w:t>
            </w:r>
            <w:r w:rsidR="0033446F">
              <w:rPr>
                <w:lang w:val="en-GB"/>
              </w:rPr>
              <w:t>d</w:t>
            </w:r>
            <w:r>
              <w:rPr>
                <w:lang w:val="en-GB"/>
              </w:rPr>
              <w:t xml:space="preserve">epartment’s </w:t>
            </w:r>
            <w:r w:rsidRPr="004A22C0">
              <w:rPr>
                <w:lang w:val="en-GB"/>
              </w:rPr>
              <w:t>technology initiatives</w:t>
            </w:r>
          </w:p>
        </w:tc>
        <w:tc>
          <w:tcPr>
            <w:tcW w:w="369" w:type="pct"/>
            <w:tcMar>
              <w:top w:w="0" w:type="dxa"/>
              <w:bottom w:w="85" w:type="dxa"/>
            </w:tcMar>
          </w:tcPr>
          <w:p w14:paraId="67A1B481" w14:textId="77777777" w:rsidR="007A1AA6" w:rsidRPr="00693D70" w:rsidRDefault="007A1AA6" w:rsidP="00B452FB">
            <w:pPr>
              <w:pStyle w:val="Normaltabletext"/>
              <w:jc w:val="center"/>
              <w:rPr>
                <w:rFonts w:eastAsia="Times New Roman" w:cs="Times New Roman"/>
                <w:bCs/>
                <w:szCs w:val="20"/>
              </w:rPr>
            </w:pPr>
            <w:r w:rsidRPr="00693D70">
              <w:rPr>
                <w:rFonts w:eastAsia="Times New Roman" w:cs="Times New Roman"/>
                <w:bCs/>
                <w:szCs w:val="20"/>
              </w:rPr>
              <w:t>8.5%</w:t>
            </w:r>
          </w:p>
        </w:tc>
        <w:tc>
          <w:tcPr>
            <w:tcW w:w="414" w:type="pct"/>
            <w:tcMar>
              <w:top w:w="0" w:type="dxa"/>
              <w:bottom w:w="85" w:type="dxa"/>
            </w:tcMar>
          </w:tcPr>
          <w:p w14:paraId="41969494" w14:textId="77777777" w:rsidR="007A1AA6" w:rsidRPr="00693D70" w:rsidRDefault="007A1AA6" w:rsidP="00B452FB">
            <w:pPr>
              <w:pStyle w:val="Normaltabletext"/>
              <w:jc w:val="center"/>
              <w:rPr>
                <w:lang w:val="en-GB"/>
              </w:rPr>
            </w:pPr>
            <w:r>
              <w:rPr>
                <w:lang w:val="en-GB"/>
              </w:rPr>
              <w:t>NA</w:t>
            </w:r>
            <w:r>
              <w:rPr>
                <w:vertAlign w:val="superscript"/>
                <w:lang w:val="en-GB"/>
              </w:rPr>
              <w:t>4</w:t>
            </w:r>
          </w:p>
        </w:tc>
        <w:tc>
          <w:tcPr>
            <w:tcW w:w="638" w:type="pct"/>
            <w:tcMar>
              <w:top w:w="0" w:type="dxa"/>
              <w:bottom w:w="85" w:type="dxa"/>
            </w:tcMar>
          </w:tcPr>
          <w:p w14:paraId="48CEBD4B" w14:textId="77777777" w:rsidR="007A1AA6" w:rsidRPr="00246261" w:rsidRDefault="007A1AA6" w:rsidP="00B452FB">
            <w:pPr>
              <w:pStyle w:val="Normaltabletext"/>
              <w:jc w:val="center"/>
              <w:rPr>
                <w:vertAlign w:val="superscript"/>
                <w:lang w:val="en-GB"/>
              </w:rPr>
            </w:pPr>
            <w:r>
              <w:rPr>
                <w:lang w:val="en-GB"/>
              </w:rPr>
              <w:t>NA</w:t>
            </w:r>
          </w:p>
        </w:tc>
      </w:tr>
    </w:tbl>
    <w:p w14:paraId="481FAB2A" w14:textId="6DF07075" w:rsidR="008630E6" w:rsidRPr="007A1AA6" w:rsidRDefault="00E04118" w:rsidP="00E543D0">
      <w:pPr>
        <w:pStyle w:val="FootnoteText"/>
        <w:spacing w:before="60"/>
        <w:rPr>
          <w:rFonts w:ascii="Arial" w:hAnsi="Arial" w:cs="Arial"/>
          <w:sz w:val="24"/>
          <w:szCs w:val="24"/>
        </w:rPr>
      </w:pPr>
      <w:r w:rsidRPr="00E04118">
        <w:rPr>
          <w:rFonts w:ascii="Arial" w:hAnsi="Arial" w:cs="Arial"/>
          <w:sz w:val="24"/>
          <w:szCs w:val="24"/>
          <w:vertAlign w:val="superscript"/>
        </w:rPr>
        <w:t>1</w:t>
      </w:r>
      <w:r>
        <w:rPr>
          <w:rFonts w:ascii="Arial" w:hAnsi="Arial" w:cs="Arial"/>
          <w:sz w:val="24"/>
          <w:szCs w:val="24"/>
        </w:rPr>
        <w:t xml:space="preserve"> </w:t>
      </w:r>
      <w:r w:rsidR="008630E6" w:rsidRPr="007A1AA6">
        <w:rPr>
          <w:rFonts w:ascii="Arial" w:hAnsi="Arial" w:cs="Arial"/>
          <w:sz w:val="24"/>
          <w:szCs w:val="24"/>
        </w:rPr>
        <w:t>Underestimates the full extent of DPIRD’s leveraging activities that attract investment to regional WA.</w:t>
      </w:r>
    </w:p>
    <w:p w14:paraId="01F63D0F" w14:textId="5E96FB20" w:rsidR="008630E6" w:rsidRPr="007A1AA6" w:rsidRDefault="00E04118" w:rsidP="00E04118">
      <w:pPr>
        <w:pStyle w:val="FootnoteText"/>
        <w:rPr>
          <w:rFonts w:ascii="Arial" w:hAnsi="Arial" w:cs="Arial"/>
          <w:sz w:val="24"/>
          <w:szCs w:val="24"/>
        </w:rPr>
      </w:pPr>
      <w:r w:rsidRPr="00E04118">
        <w:rPr>
          <w:rFonts w:ascii="Arial" w:hAnsi="Arial" w:cs="Arial"/>
          <w:sz w:val="24"/>
          <w:szCs w:val="24"/>
          <w:vertAlign w:val="superscript"/>
        </w:rPr>
        <w:t>2</w:t>
      </w:r>
      <w:r>
        <w:rPr>
          <w:rFonts w:ascii="Arial" w:hAnsi="Arial" w:cs="Arial"/>
          <w:sz w:val="24"/>
          <w:szCs w:val="24"/>
          <w:vertAlign w:val="superscript"/>
        </w:rPr>
        <w:t xml:space="preserve"> </w:t>
      </w:r>
      <w:r w:rsidR="008630E6" w:rsidRPr="007A1AA6">
        <w:rPr>
          <w:rFonts w:ascii="Arial" w:hAnsi="Arial" w:cs="Arial"/>
          <w:sz w:val="24"/>
          <w:szCs w:val="24"/>
        </w:rPr>
        <w:t xml:space="preserve">The 2018/19 target was not set as no baseline data was identified at the time of target setting. </w:t>
      </w:r>
    </w:p>
    <w:p w14:paraId="5E9110E9" w14:textId="03D39B1F" w:rsidR="008630E6" w:rsidRPr="007A1AA6" w:rsidRDefault="00E04118" w:rsidP="00E04118">
      <w:pPr>
        <w:pStyle w:val="FootnoteText"/>
        <w:rPr>
          <w:rFonts w:ascii="Arial" w:hAnsi="Arial" w:cs="Arial"/>
          <w:sz w:val="24"/>
          <w:szCs w:val="24"/>
        </w:rPr>
      </w:pPr>
      <w:r w:rsidRPr="00E04118">
        <w:rPr>
          <w:rFonts w:ascii="Arial" w:hAnsi="Arial" w:cs="Arial"/>
          <w:sz w:val="24"/>
          <w:szCs w:val="24"/>
          <w:vertAlign w:val="superscript"/>
        </w:rPr>
        <w:t>3</w:t>
      </w:r>
      <w:r>
        <w:rPr>
          <w:rFonts w:ascii="Arial" w:hAnsi="Arial" w:cs="Arial"/>
          <w:sz w:val="24"/>
          <w:szCs w:val="24"/>
          <w:vertAlign w:val="superscript"/>
        </w:rPr>
        <w:t xml:space="preserve"> </w:t>
      </w:r>
      <w:r w:rsidR="008630E6" w:rsidRPr="007A1AA6">
        <w:rPr>
          <w:rFonts w:ascii="Arial" w:hAnsi="Arial" w:cs="Arial"/>
          <w:sz w:val="24"/>
          <w:szCs w:val="24"/>
        </w:rPr>
        <w:t>No co-investment, as per the definition of this KPI, was attracted in 2017/18. In 2018/19, $404,371 was attracted.</w:t>
      </w:r>
    </w:p>
    <w:p w14:paraId="7E4297C7" w14:textId="6265D050" w:rsidR="008630E6" w:rsidRPr="007A1AA6" w:rsidRDefault="00E04118" w:rsidP="00E04118">
      <w:pPr>
        <w:pStyle w:val="FootnoteText"/>
        <w:rPr>
          <w:rFonts w:ascii="Arial" w:hAnsi="Arial" w:cs="Arial"/>
          <w:sz w:val="24"/>
          <w:szCs w:val="24"/>
        </w:rPr>
      </w:pPr>
      <w:r w:rsidRPr="00E04118">
        <w:rPr>
          <w:rFonts w:ascii="Arial" w:hAnsi="Arial" w:cs="Arial"/>
          <w:sz w:val="24"/>
          <w:szCs w:val="24"/>
          <w:vertAlign w:val="superscript"/>
        </w:rPr>
        <w:t>4</w:t>
      </w:r>
      <w:r>
        <w:rPr>
          <w:rFonts w:ascii="Arial" w:hAnsi="Arial" w:cs="Arial"/>
          <w:sz w:val="24"/>
          <w:szCs w:val="24"/>
          <w:vertAlign w:val="superscript"/>
        </w:rPr>
        <w:t xml:space="preserve"> </w:t>
      </w:r>
      <w:r w:rsidR="008630E6" w:rsidRPr="007A1AA6">
        <w:rPr>
          <w:rFonts w:ascii="Arial" w:hAnsi="Arial" w:cs="Arial"/>
          <w:sz w:val="24"/>
          <w:szCs w:val="24"/>
        </w:rPr>
        <w:t>This was a new KPI for 2018/19. DPIRD did not have survey information for 2017/18 and 2018/19. Accordingly</w:t>
      </w:r>
      <w:r w:rsidR="0088323F">
        <w:rPr>
          <w:rFonts w:ascii="Arial" w:hAnsi="Arial" w:cs="Arial"/>
          <w:sz w:val="24"/>
          <w:szCs w:val="24"/>
        </w:rPr>
        <w:t>,</w:t>
      </w:r>
      <w:r w:rsidR="008630E6" w:rsidRPr="007A1AA6">
        <w:rPr>
          <w:rFonts w:ascii="Arial" w:hAnsi="Arial" w:cs="Arial"/>
          <w:sz w:val="24"/>
          <w:szCs w:val="24"/>
        </w:rPr>
        <w:t xml:space="preserve"> NA was </w:t>
      </w:r>
      <w:r>
        <w:rPr>
          <w:rFonts w:ascii="Arial" w:hAnsi="Arial" w:cs="Arial"/>
          <w:sz w:val="24"/>
          <w:szCs w:val="24"/>
        </w:rPr>
        <w:t xml:space="preserve">reported </w:t>
      </w:r>
      <w:r w:rsidR="008630E6" w:rsidRPr="007A1AA6">
        <w:rPr>
          <w:rFonts w:ascii="Arial" w:hAnsi="Arial" w:cs="Arial"/>
          <w:sz w:val="24"/>
          <w:szCs w:val="24"/>
        </w:rPr>
        <w:t>for the actual. The 2019/20 annual report will include an actual for this KPI.</w:t>
      </w:r>
    </w:p>
    <w:p w14:paraId="07CE83E4" w14:textId="7A9E7C26" w:rsidR="008630E6" w:rsidRDefault="008630E6">
      <w:r>
        <w:br w:type="page"/>
      </w:r>
    </w:p>
    <w:p w14:paraId="710F7DB5" w14:textId="05DB82E0" w:rsidR="00E04118" w:rsidRPr="00C43E27" w:rsidRDefault="00E04118" w:rsidP="00E04118">
      <w:pPr>
        <w:rPr>
          <w:b/>
        </w:rPr>
      </w:pPr>
      <w:r w:rsidRPr="002647F9">
        <w:lastRenderedPageBreak/>
        <w:t>Table 3</w:t>
      </w:r>
      <w:r w:rsidRPr="002647F9">
        <w:rPr>
          <w:b/>
        </w:rPr>
        <w:t xml:space="preserve"> </w:t>
      </w:r>
      <w:r w:rsidRPr="00976666">
        <w:rPr>
          <w:b/>
        </w:rPr>
        <w:t>Key effectiveness indicator targets, results and variations</w:t>
      </w:r>
      <w:r>
        <w:rPr>
          <w:b/>
        </w:rPr>
        <w:t xml:space="preserve"> (continued)</w:t>
      </w:r>
    </w:p>
    <w:tbl>
      <w:tblPr>
        <w:tblStyle w:val="ARTableStyle"/>
        <w:tblW w:w="5000" w:type="pct"/>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ectiveness indicator targets, results and variations"/>
      </w:tblPr>
      <w:tblGrid>
        <w:gridCol w:w="9988"/>
        <w:gridCol w:w="1030"/>
        <w:gridCol w:w="1155"/>
        <w:gridCol w:w="1781"/>
      </w:tblGrid>
      <w:tr w:rsidR="00E04118" w14:paraId="6DED5B36"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3579" w:type="pct"/>
            <w:tcBorders>
              <w:bottom w:val="none" w:sz="0" w:space="0" w:color="auto"/>
              <w:right w:val="single" w:sz="4" w:space="0" w:color="FFFFFF" w:themeColor="background1"/>
            </w:tcBorders>
            <w:shd w:val="clear" w:color="auto" w:fill="003C69"/>
            <w:tcMar>
              <w:top w:w="0" w:type="dxa"/>
              <w:bottom w:w="85" w:type="dxa"/>
            </w:tcMar>
            <w:vAlign w:val="center"/>
          </w:tcPr>
          <w:p w14:paraId="15FABE8A" w14:textId="77777777" w:rsidR="00E04118" w:rsidRPr="004A3F5A" w:rsidRDefault="00E04118" w:rsidP="006A7F9C">
            <w:pPr>
              <w:pStyle w:val="Normaltabletext"/>
              <w:rPr>
                <w:b/>
                <w:lang w:val="en-GB"/>
              </w:rPr>
            </w:pPr>
            <w:r w:rsidRPr="004A3F5A">
              <w:rPr>
                <w:lang w:val="en-GB"/>
              </w:rPr>
              <w:br w:type="page"/>
            </w:r>
            <w:r>
              <w:rPr>
                <w:b/>
                <w:lang w:val="en-GB"/>
              </w:rPr>
              <w:t xml:space="preserve">Key </w:t>
            </w:r>
            <w:r>
              <w:rPr>
                <w:b/>
              </w:rPr>
              <w:t>effectiveness indicator</w:t>
            </w:r>
          </w:p>
        </w:tc>
        <w:tc>
          <w:tcPr>
            <w:tcW w:w="369"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4F6C76F8" w14:textId="77777777" w:rsidR="00E04118" w:rsidRPr="004A3F5A" w:rsidRDefault="00E04118" w:rsidP="00B452FB">
            <w:pPr>
              <w:pStyle w:val="Normaltabletext"/>
              <w:jc w:val="center"/>
              <w:rPr>
                <w:b/>
                <w:lang w:val="en-GB"/>
              </w:rPr>
            </w:pPr>
            <w:r>
              <w:rPr>
                <w:b/>
                <w:lang w:val="en-GB"/>
              </w:rPr>
              <w:t xml:space="preserve">2018/19 </w:t>
            </w:r>
            <w:r w:rsidRPr="004A3F5A">
              <w:rPr>
                <w:b/>
                <w:lang w:val="en-GB"/>
              </w:rPr>
              <w:t>Target</w:t>
            </w:r>
          </w:p>
        </w:tc>
        <w:tc>
          <w:tcPr>
            <w:tcW w:w="414"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0F1CE2D6" w14:textId="77777777" w:rsidR="00E04118" w:rsidRPr="004A3F5A" w:rsidRDefault="00E04118" w:rsidP="00B452FB">
            <w:pPr>
              <w:pStyle w:val="Normaltabletext"/>
              <w:jc w:val="center"/>
              <w:rPr>
                <w:b/>
                <w:lang w:val="en-GB"/>
              </w:rPr>
            </w:pPr>
            <w:r>
              <w:rPr>
                <w:b/>
                <w:lang w:val="en-GB"/>
              </w:rPr>
              <w:t>2018/19 Actual</w:t>
            </w:r>
          </w:p>
        </w:tc>
        <w:tc>
          <w:tcPr>
            <w:tcW w:w="638" w:type="pct"/>
            <w:tcBorders>
              <w:left w:val="single" w:sz="4" w:space="0" w:color="FFFFFF" w:themeColor="background1"/>
              <w:bottom w:val="none" w:sz="0" w:space="0" w:color="auto"/>
            </w:tcBorders>
            <w:shd w:val="clear" w:color="auto" w:fill="003C69"/>
            <w:tcMar>
              <w:top w:w="0" w:type="dxa"/>
              <w:bottom w:w="85" w:type="dxa"/>
            </w:tcMar>
            <w:vAlign w:val="center"/>
          </w:tcPr>
          <w:p w14:paraId="6236DDF1" w14:textId="77777777" w:rsidR="00E04118" w:rsidRPr="00EE6D8A" w:rsidRDefault="00E04118" w:rsidP="00B452FB">
            <w:pPr>
              <w:pStyle w:val="Normaltabletext"/>
              <w:jc w:val="center"/>
              <w:rPr>
                <w:b/>
                <w:lang w:val="en-GB"/>
              </w:rPr>
            </w:pPr>
            <w:r>
              <w:rPr>
                <w:b/>
                <w:lang w:val="en-GB"/>
              </w:rPr>
              <w:t>Variation (Actual minus Target)</w:t>
            </w:r>
          </w:p>
        </w:tc>
      </w:tr>
      <w:tr w:rsidR="007A1AA6" w:rsidRPr="00CD6E35" w14:paraId="701976E6" w14:textId="77777777" w:rsidTr="00B452FB">
        <w:tc>
          <w:tcPr>
            <w:tcW w:w="5000" w:type="pct"/>
            <w:gridSpan w:val="4"/>
            <w:shd w:val="clear" w:color="auto" w:fill="F2F2F2" w:themeFill="background1" w:themeFillShade="F2"/>
            <w:tcMar>
              <w:top w:w="0" w:type="dxa"/>
              <w:bottom w:w="85" w:type="dxa"/>
            </w:tcMar>
            <w:vAlign w:val="center"/>
          </w:tcPr>
          <w:p w14:paraId="559FD775" w14:textId="77777777" w:rsidR="007A1AA6" w:rsidRPr="00693D70" w:rsidRDefault="007A1AA6" w:rsidP="00DC4732">
            <w:pPr>
              <w:pStyle w:val="Normaltabletext"/>
              <w:rPr>
                <w:rFonts w:eastAsia="Times New Roman" w:cs="Times New Roman"/>
                <w:b/>
                <w:bCs/>
                <w:szCs w:val="20"/>
                <w:lang w:val="en-GB"/>
              </w:rPr>
            </w:pPr>
            <w:r w:rsidRPr="00693D70">
              <w:rPr>
                <w:b/>
              </w:rPr>
              <w:t>Desired outcome 3: Regional WA has the skills and knowledge to grow and create jobs</w:t>
            </w:r>
          </w:p>
        </w:tc>
      </w:tr>
      <w:tr w:rsidR="007A1AA6" w14:paraId="14772586" w14:textId="77777777" w:rsidTr="00B452FB">
        <w:tc>
          <w:tcPr>
            <w:tcW w:w="3579" w:type="pct"/>
            <w:tcMar>
              <w:top w:w="0" w:type="dxa"/>
              <w:bottom w:w="85" w:type="dxa"/>
            </w:tcMar>
          </w:tcPr>
          <w:p w14:paraId="1BF335C4" w14:textId="1BE78AB0" w:rsidR="007A1AA6" w:rsidRPr="008B2D75" w:rsidRDefault="007A1AA6" w:rsidP="00ED1C7A">
            <w:pPr>
              <w:pStyle w:val="Normaltabletext"/>
              <w:numPr>
                <w:ilvl w:val="0"/>
                <w:numId w:val="35"/>
              </w:numPr>
              <w:ind w:left="513" w:hanging="513"/>
            </w:pPr>
            <w:r w:rsidRPr="008B2D75">
              <w:t xml:space="preserve">Percentage increase of client satisfaction with the </w:t>
            </w:r>
            <w:r w:rsidR="00C159AB">
              <w:t>d</w:t>
            </w:r>
            <w:r w:rsidRPr="008B2D75">
              <w:t>epartment’s capability initiatives</w:t>
            </w:r>
          </w:p>
        </w:tc>
        <w:tc>
          <w:tcPr>
            <w:tcW w:w="369" w:type="pct"/>
            <w:tcMar>
              <w:top w:w="0" w:type="dxa"/>
              <w:bottom w:w="85" w:type="dxa"/>
            </w:tcMar>
          </w:tcPr>
          <w:p w14:paraId="5C625C5E" w14:textId="77777777" w:rsidR="007A1AA6" w:rsidRPr="00693D70" w:rsidRDefault="007A1AA6" w:rsidP="00B452FB">
            <w:pPr>
              <w:pStyle w:val="Normaltabletext"/>
              <w:jc w:val="center"/>
              <w:rPr>
                <w:rFonts w:eastAsia="Times New Roman" w:cs="Times New Roman"/>
                <w:bCs/>
                <w:szCs w:val="20"/>
              </w:rPr>
            </w:pPr>
            <w:r w:rsidRPr="00693D70">
              <w:rPr>
                <w:rFonts w:eastAsia="Times New Roman" w:cs="Times New Roman"/>
                <w:bCs/>
                <w:szCs w:val="20"/>
              </w:rPr>
              <w:t>NA</w:t>
            </w:r>
            <w:r>
              <w:rPr>
                <w:vertAlign w:val="superscript"/>
                <w:lang w:val="en-GB"/>
              </w:rPr>
              <w:t>2</w:t>
            </w:r>
          </w:p>
        </w:tc>
        <w:tc>
          <w:tcPr>
            <w:tcW w:w="414" w:type="pct"/>
            <w:tcMar>
              <w:top w:w="0" w:type="dxa"/>
              <w:bottom w:w="85" w:type="dxa"/>
            </w:tcMar>
          </w:tcPr>
          <w:p w14:paraId="447E7CE2" w14:textId="77777777" w:rsidR="007A1AA6" w:rsidRPr="00693D70" w:rsidRDefault="007A1AA6" w:rsidP="00B452FB">
            <w:pPr>
              <w:pStyle w:val="Normaltabletext"/>
              <w:jc w:val="center"/>
              <w:rPr>
                <w:lang w:val="en-GB"/>
              </w:rPr>
            </w:pPr>
            <w:r w:rsidRPr="00693D70">
              <w:rPr>
                <w:lang w:val="en-GB"/>
              </w:rPr>
              <w:t>NA</w:t>
            </w:r>
            <w:r>
              <w:rPr>
                <w:vertAlign w:val="superscript"/>
                <w:lang w:val="en-GB"/>
              </w:rPr>
              <w:t>5</w:t>
            </w:r>
          </w:p>
        </w:tc>
        <w:tc>
          <w:tcPr>
            <w:tcW w:w="638" w:type="pct"/>
            <w:tcMar>
              <w:top w:w="0" w:type="dxa"/>
              <w:bottom w:w="85" w:type="dxa"/>
            </w:tcMar>
          </w:tcPr>
          <w:p w14:paraId="4389B1CF" w14:textId="77777777" w:rsidR="007A1AA6" w:rsidRPr="00246261" w:rsidRDefault="007A1AA6" w:rsidP="00B452FB">
            <w:pPr>
              <w:pStyle w:val="Normaltabletext"/>
              <w:jc w:val="center"/>
              <w:rPr>
                <w:vertAlign w:val="superscript"/>
                <w:lang w:val="en-GB"/>
              </w:rPr>
            </w:pPr>
            <w:r w:rsidRPr="00693D70">
              <w:rPr>
                <w:lang w:val="en-GB"/>
              </w:rPr>
              <w:t>NA</w:t>
            </w:r>
          </w:p>
        </w:tc>
      </w:tr>
      <w:tr w:rsidR="007A1AA6" w:rsidRPr="00CD6E35" w14:paraId="7671863C" w14:textId="77777777" w:rsidTr="00B452FB">
        <w:tc>
          <w:tcPr>
            <w:tcW w:w="5000" w:type="pct"/>
            <w:gridSpan w:val="4"/>
            <w:shd w:val="clear" w:color="auto" w:fill="F2F2F2" w:themeFill="background1" w:themeFillShade="F2"/>
            <w:tcMar>
              <w:top w:w="0" w:type="dxa"/>
              <w:bottom w:w="85" w:type="dxa"/>
            </w:tcMar>
            <w:vAlign w:val="center"/>
          </w:tcPr>
          <w:p w14:paraId="39E7388F" w14:textId="69ADCFA0" w:rsidR="007A1AA6" w:rsidRPr="00693D70" w:rsidRDefault="007A1AA6" w:rsidP="00DC4732">
            <w:pPr>
              <w:pStyle w:val="Normaltabletext"/>
              <w:rPr>
                <w:b/>
                <w:lang w:val="en-GB"/>
              </w:rPr>
            </w:pPr>
            <w:r w:rsidRPr="00693D70">
              <w:rPr>
                <w:b/>
              </w:rPr>
              <w:t>Desired outcome 4: Regional WA has the social amenity, through recreational fisheries, to grow and create jobs</w:t>
            </w:r>
          </w:p>
        </w:tc>
      </w:tr>
      <w:tr w:rsidR="007A1AA6" w14:paraId="5C8FB5E1" w14:textId="77777777" w:rsidTr="00B452FB">
        <w:tc>
          <w:tcPr>
            <w:tcW w:w="3579" w:type="pct"/>
            <w:tcMar>
              <w:top w:w="0" w:type="dxa"/>
              <w:bottom w:w="85" w:type="dxa"/>
            </w:tcMar>
            <w:vAlign w:val="center"/>
          </w:tcPr>
          <w:p w14:paraId="7C37A627" w14:textId="3BD952E7" w:rsidR="007A1AA6" w:rsidRPr="0084509C" w:rsidRDefault="007A1AA6" w:rsidP="00ED1C7A">
            <w:pPr>
              <w:pStyle w:val="Normaltabletext"/>
              <w:numPr>
                <w:ilvl w:val="0"/>
                <w:numId w:val="35"/>
              </w:numPr>
              <w:ind w:left="513" w:hanging="513"/>
              <w:rPr>
                <w:color w:val="000000" w:themeColor="text1"/>
              </w:rPr>
            </w:pPr>
            <w:r w:rsidRPr="0084509C">
              <w:rPr>
                <w:color w:val="000000" w:themeColor="text1"/>
              </w:rPr>
              <w:t xml:space="preserve">Percentage increase of client satisfaction with the </w:t>
            </w:r>
            <w:r w:rsidR="00C159AB">
              <w:rPr>
                <w:color w:val="000000" w:themeColor="text1"/>
              </w:rPr>
              <w:t>d</w:t>
            </w:r>
            <w:r w:rsidRPr="0084509C">
              <w:rPr>
                <w:color w:val="000000" w:themeColor="text1"/>
              </w:rPr>
              <w:t>epartment’s social</w:t>
            </w:r>
            <w:r>
              <w:rPr>
                <w:color w:val="000000" w:themeColor="text1"/>
              </w:rPr>
              <w:t xml:space="preserve"> </w:t>
            </w:r>
            <w:r w:rsidRPr="0084509C">
              <w:rPr>
                <w:color w:val="000000" w:themeColor="text1"/>
              </w:rPr>
              <w:t>amenity initiatives</w:t>
            </w:r>
          </w:p>
        </w:tc>
        <w:tc>
          <w:tcPr>
            <w:tcW w:w="369" w:type="pct"/>
            <w:tcMar>
              <w:top w:w="0" w:type="dxa"/>
              <w:bottom w:w="85" w:type="dxa"/>
            </w:tcMar>
            <w:vAlign w:val="center"/>
          </w:tcPr>
          <w:p w14:paraId="7DEE17D5" w14:textId="77777777" w:rsidR="007A1AA6" w:rsidRPr="00693D70" w:rsidRDefault="007A1AA6" w:rsidP="00B452FB">
            <w:pPr>
              <w:pStyle w:val="Normaltabletext"/>
              <w:jc w:val="center"/>
              <w:rPr>
                <w:rFonts w:eastAsia="Times New Roman" w:cs="Times New Roman"/>
                <w:bCs/>
                <w:szCs w:val="20"/>
              </w:rPr>
            </w:pPr>
            <w:r w:rsidRPr="00693D70">
              <w:rPr>
                <w:rFonts w:eastAsia="Times New Roman" w:cs="Times New Roman"/>
                <w:bCs/>
                <w:szCs w:val="20"/>
              </w:rPr>
              <w:t>1%</w:t>
            </w:r>
          </w:p>
        </w:tc>
        <w:tc>
          <w:tcPr>
            <w:tcW w:w="414" w:type="pct"/>
            <w:tcMar>
              <w:top w:w="0" w:type="dxa"/>
              <w:bottom w:w="85" w:type="dxa"/>
            </w:tcMar>
            <w:vAlign w:val="center"/>
          </w:tcPr>
          <w:p w14:paraId="32153559" w14:textId="77777777" w:rsidR="007A1AA6" w:rsidRPr="00693D70" w:rsidRDefault="007A1AA6" w:rsidP="00B452FB">
            <w:pPr>
              <w:pStyle w:val="Normaltabletext"/>
              <w:jc w:val="center"/>
              <w:rPr>
                <w:lang w:val="en-GB"/>
              </w:rPr>
            </w:pPr>
            <w:r w:rsidRPr="00693D70">
              <w:rPr>
                <w:lang w:val="en-GB"/>
              </w:rPr>
              <w:t>-4.8%</w:t>
            </w:r>
            <w:r>
              <w:rPr>
                <w:vertAlign w:val="superscript"/>
                <w:lang w:val="en-GB"/>
              </w:rPr>
              <w:t>6</w:t>
            </w:r>
          </w:p>
        </w:tc>
        <w:tc>
          <w:tcPr>
            <w:tcW w:w="638" w:type="pct"/>
            <w:tcMar>
              <w:top w:w="0" w:type="dxa"/>
              <w:bottom w:w="85" w:type="dxa"/>
            </w:tcMar>
            <w:vAlign w:val="center"/>
          </w:tcPr>
          <w:p w14:paraId="72AC719E" w14:textId="77777777" w:rsidR="007A1AA6" w:rsidRPr="00693D70" w:rsidRDefault="007A1AA6" w:rsidP="00B452FB">
            <w:pPr>
              <w:pStyle w:val="Normaltabletext"/>
              <w:jc w:val="center"/>
              <w:rPr>
                <w:lang w:val="en-GB"/>
              </w:rPr>
            </w:pPr>
            <w:r w:rsidRPr="00693D70">
              <w:rPr>
                <w:lang w:val="en-GB"/>
              </w:rPr>
              <w:t>-5.8</w:t>
            </w:r>
          </w:p>
        </w:tc>
      </w:tr>
      <w:tr w:rsidR="007A1AA6" w:rsidRPr="00CD6E35" w14:paraId="3703B2AD" w14:textId="77777777" w:rsidTr="00B452FB">
        <w:tc>
          <w:tcPr>
            <w:tcW w:w="5000" w:type="pct"/>
            <w:gridSpan w:val="4"/>
            <w:shd w:val="clear" w:color="auto" w:fill="F2F2F2" w:themeFill="background1" w:themeFillShade="F2"/>
            <w:tcMar>
              <w:top w:w="0" w:type="dxa"/>
              <w:bottom w:w="85" w:type="dxa"/>
            </w:tcMar>
            <w:vAlign w:val="center"/>
          </w:tcPr>
          <w:p w14:paraId="10415FC5" w14:textId="77777777" w:rsidR="007A1AA6" w:rsidRPr="00693D70" w:rsidRDefault="007A1AA6" w:rsidP="00DC4732">
            <w:pPr>
              <w:pStyle w:val="Normaltabletext"/>
              <w:rPr>
                <w:rFonts w:eastAsia="Times New Roman" w:cs="Times New Roman"/>
                <w:b/>
                <w:bCs/>
                <w:szCs w:val="20"/>
                <w:lang w:val="en-GB"/>
              </w:rPr>
            </w:pPr>
            <w:r w:rsidRPr="00693D70">
              <w:rPr>
                <w:b/>
              </w:rPr>
              <w:t>Desired outcome 5: RDCs contribute to the economic development of regions</w:t>
            </w:r>
          </w:p>
        </w:tc>
      </w:tr>
      <w:tr w:rsidR="007A1AA6" w14:paraId="4A7753C1" w14:textId="77777777" w:rsidTr="00B452FB">
        <w:tc>
          <w:tcPr>
            <w:tcW w:w="3579" w:type="pct"/>
            <w:tcMar>
              <w:top w:w="0" w:type="dxa"/>
              <w:bottom w:w="85" w:type="dxa"/>
            </w:tcMar>
            <w:vAlign w:val="center"/>
          </w:tcPr>
          <w:p w14:paraId="23EA73D6" w14:textId="77777777" w:rsidR="007A1AA6" w:rsidRPr="00246261" w:rsidRDefault="007A1AA6" w:rsidP="00ED1C7A">
            <w:pPr>
              <w:pStyle w:val="Normaltabletext"/>
              <w:numPr>
                <w:ilvl w:val="0"/>
                <w:numId w:val="35"/>
              </w:numPr>
              <w:ind w:left="513" w:hanging="513"/>
              <w:rPr>
                <w:color w:val="000000" w:themeColor="text1"/>
              </w:rPr>
            </w:pPr>
            <w:r w:rsidRPr="0084509C">
              <w:rPr>
                <w:color w:val="000000" w:themeColor="text1"/>
              </w:rPr>
              <w:t>Number of RDCs supported through business plans</w:t>
            </w:r>
          </w:p>
        </w:tc>
        <w:tc>
          <w:tcPr>
            <w:tcW w:w="369" w:type="pct"/>
            <w:tcMar>
              <w:top w:w="0" w:type="dxa"/>
              <w:bottom w:w="85" w:type="dxa"/>
            </w:tcMar>
          </w:tcPr>
          <w:p w14:paraId="746A9C2D" w14:textId="77777777" w:rsidR="007A1AA6" w:rsidRPr="00693D70" w:rsidRDefault="007A1AA6" w:rsidP="00B452FB">
            <w:pPr>
              <w:pStyle w:val="Normaltabletext"/>
              <w:jc w:val="center"/>
              <w:rPr>
                <w:rFonts w:eastAsia="Times New Roman" w:cs="Times New Roman"/>
                <w:bCs/>
                <w:szCs w:val="20"/>
              </w:rPr>
            </w:pPr>
            <w:r w:rsidRPr="00693D70">
              <w:rPr>
                <w:rFonts w:eastAsia="Times New Roman" w:cs="Times New Roman"/>
                <w:bCs/>
                <w:szCs w:val="20"/>
              </w:rPr>
              <w:t>9</w:t>
            </w:r>
          </w:p>
        </w:tc>
        <w:tc>
          <w:tcPr>
            <w:tcW w:w="414" w:type="pct"/>
            <w:tcMar>
              <w:top w:w="0" w:type="dxa"/>
              <w:bottom w:w="85" w:type="dxa"/>
            </w:tcMar>
          </w:tcPr>
          <w:p w14:paraId="38F65678" w14:textId="77777777" w:rsidR="007A1AA6" w:rsidRPr="00693D70" w:rsidRDefault="007A1AA6" w:rsidP="00B452FB">
            <w:pPr>
              <w:pStyle w:val="Normaltabletext"/>
              <w:jc w:val="center"/>
              <w:rPr>
                <w:rFonts w:eastAsia="Times New Roman" w:cs="Times New Roman"/>
                <w:bCs/>
                <w:szCs w:val="20"/>
                <w:lang w:val="en-GB"/>
              </w:rPr>
            </w:pPr>
            <w:r w:rsidRPr="00693D70">
              <w:rPr>
                <w:rFonts w:eastAsia="Times New Roman" w:cs="Times New Roman"/>
                <w:bCs/>
                <w:szCs w:val="20"/>
                <w:lang w:val="en-GB"/>
              </w:rPr>
              <w:t>9</w:t>
            </w:r>
          </w:p>
        </w:tc>
        <w:tc>
          <w:tcPr>
            <w:tcW w:w="638" w:type="pct"/>
            <w:tcMar>
              <w:top w:w="0" w:type="dxa"/>
              <w:bottom w:w="85" w:type="dxa"/>
            </w:tcMar>
          </w:tcPr>
          <w:p w14:paraId="5D6017A1" w14:textId="77777777" w:rsidR="007A1AA6" w:rsidRPr="00693D70" w:rsidRDefault="007A1AA6" w:rsidP="00B452FB">
            <w:pPr>
              <w:pStyle w:val="Normaltabletext"/>
              <w:jc w:val="center"/>
              <w:rPr>
                <w:rFonts w:eastAsia="Times New Roman" w:cs="Times New Roman"/>
                <w:bCs/>
                <w:szCs w:val="20"/>
                <w:lang w:val="en-GB"/>
              </w:rPr>
            </w:pPr>
            <w:r w:rsidRPr="00693D70">
              <w:rPr>
                <w:rFonts w:eastAsia="Times New Roman" w:cs="Times New Roman"/>
                <w:bCs/>
                <w:szCs w:val="20"/>
                <w:lang w:val="en-GB"/>
              </w:rPr>
              <w:t>0</w:t>
            </w:r>
          </w:p>
        </w:tc>
      </w:tr>
      <w:tr w:rsidR="007A1AA6" w:rsidRPr="00CD6E35" w14:paraId="296AE020" w14:textId="77777777" w:rsidTr="00B452FB">
        <w:tc>
          <w:tcPr>
            <w:tcW w:w="5000" w:type="pct"/>
            <w:gridSpan w:val="4"/>
            <w:shd w:val="clear" w:color="auto" w:fill="F2F2F2" w:themeFill="background1" w:themeFillShade="F2"/>
            <w:tcMar>
              <w:top w:w="0" w:type="dxa"/>
              <w:bottom w:w="85" w:type="dxa"/>
            </w:tcMar>
            <w:vAlign w:val="center"/>
          </w:tcPr>
          <w:p w14:paraId="5ED4EBE7" w14:textId="77777777" w:rsidR="007A1AA6" w:rsidRPr="00693D70" w:rsidRDefault="007A1AA6" w:rsidP="00DC4732">
            <w:pPr>
              <w:pStyle w:val="Normaltabletext"/>
              <w:rPr>
                <w:rFonts w:eastAsia="Times New Roman" w:cs="Times New Roman"/>
                <w:b/>
                <w:bCs/>
                <w:szCs w:val="20"/>
                <w:lang w:val="en-GB"/>
              </w:rPr>
            </w:pPr>
            <w:r w:rsidRPr="00693D70">
              <w:rPr>
                <w:b/>
              </w:rPr>
              <w:t>Desired outcome 6: WA agriculture and fishing protect their biosecurity advantages and integrity</w:t>
            </w:r>
          </w:p>
        </w:tc>
      </w:tr>
      <w:tr w:rsidR="007A1AA6" w14:paraId="3EC5E9E9" w14:textId="77777777" w:rsidTr="00B452FB">
        <w:tc>
          <w:tcPr>
            <w:tcW w:w="3579" w:type="pct"/>
            <w:shd w:val="clear" w:color="auto" w:fill="auto"/>
            <w:tcMar>
              <w:top w:w="0" w:type="dxa"/>
              <w:bottom w:w="85" w:type="dxa"/>
            </w:tcMar>
            <w:vAlign w:val="center"/>
          </w:tcPr>
          <w:p w14:paraId="0424F1FD" w14:textId="77777777" w:rsidR="007A1AA6" w:rsidRPr="0084509C" w:rsidRDefault="007A1AA6" w:rsidP="00ED1C7A">
            <w:pPr>
              <w:pStyle w:val="Normaltabletext"/>
              <w:numPr>
                <w:ilvl w:val="1"/>
                <w:numId w:val="36"/>
              </w:numPr>
              <w:ind w:left="513" w:hanging="513"/>
            </w:pPr>
            <w:r>
              <w:t xml:space="preserve">Percentage of exotic terrestrial weed, pest and disease threats resolved </w:t>
            </w:r>
            <w:r w:rsidRPr="0084509C">
              <w:t>appropriately</w:t>
            </w:r>
          </w:p>
        </w:tc>
        <w:tc>
          <w:tcPr>
            <w:tcW w:w="369" w:type="pct"/>
            <w:shd w:val="clear" w:color="auto" w:fill="auto"/>
            <w:tcMar>
              <w:top w:w="0" w:type="dxa"/>
              <w:bottom w:w="85" w:type="dxa"/>
            </w:tcMar>
            <w:vAlign w:val="center"/>
          </w:tcPr>
          <w:p w14:paraId="18641988" w14:textId="77777777" w:rsidR="007A1AA6" w:rsidRPr="00693D70" w:rsidRDefault="007A1AA6" w:rsidP="00B452FB">
            <w:pPr>
              <w:pStyle w:val="Normaltabletext"/>
              <w:jc w:val="center"/>
            </w:pPr>
            <w:r w:rsidRPr="00693D70">
              <w:t>60%</w:t>
            </w:r>
          </w:p>
        </w:tc>
        <w:tc>
          <w:tcPr>
            <w:tcW w:w="414" w:type="pct"/>
            <w:shd w:val="clear" w:color="auto" w:fill="auto"/>
            <w:tcMar>
              <w:top w:w="0" w:type="dxa"/>
              <w:bottom w:w="85" w:type="dxa"/>
            </w:tcMar>
            <w:vAlign w:val="center"/>
          </w:tcPr>
          <w:p w14:paraId="533426BC" w14:textId="77777777" w:rsidR="007A1AA6" w:rsidRPr="00693D70" w:rsidRDefault="007A1AA6" w:rsidP="00B452FB">
            <w:pPr>
              <w:pStyle w:val="Normaltabletext"/>
              <w:jc w:val="center"/>
              <w:rPr>
                <w:lang w:val="en-GB"/>
              </w:rPr>
            </w:pPr>
            <w:r>
              <w:rPr>
                <w:lang w:val="en-GB"/>
              </w:rPr>
              <w:t>62.5</w:t>
            </w:r>
            <w:r w:rsidRPr="00693D70">
              <w:rPr>
                <w:lang w:val="en-GB"/>
              </w:rPr>
              <w:t>%</w:t>
            </w:r>
          </w:p>
        </w:tc>
        <w:tc>
          <w:tcPr>
            <w:tcW w:w="638" w:type="pct"/>
            <w:shd w:val="clear" w:color="auto" w:fill="auto"/>
            <w:tcMar>
              <w:top w:w="0" w:type="dxa"/>
              <w:bottom w:w="85" w:type="dxa"/>
            </w:tcMar>
            <w:vAlign w:val="center"/>
          </w:tcPr>
          <w:p w14:paraId="12BEDA35" w14:textId="77777777" w:rsidR="007A1AA6" w:rsidRPr="00693D70" w:rsidRDefault="007A1AA6" w:rsidP="00B452FB">
            <w:pPr>
              <w:pStyle w:val="Normaltabletext"/>
              <w:jc w:val="center"/>
              <w:rPr>
                <w:lang w:val="en-GB"/>
              </w:rPr>
            </w:pPr>
            <w:r>
              <w:rPr>
                <w:lang w:val="en-GB"/>
              </w:rPr>
              <w:t>2.5</w:t>
            </w:r>
          </w:p>
        </w:tc>
      </w:tr>
      <w:tr w:rsidR="007A1AA6" w14:paraId="1891FC2D" w14:textId="77777777" w:rsidTr="00B452FB">
        <w:tc>
          <w:tcPr>
            <w:tcW w:w="3579" w:type="pct"/>
            <w:shd w:val="clear" w:color="auto" w:fill="auto"/>
            <w:tcMar>
              <w:top w:w="0" w:type="dxa"/>
              <w:bottom w:w="85" w:type="dxa"/>
            </w:tcMar>
            <w:vAlign w:val="center"/>
          </w:tcPr>
          <w:p w14:paraId="49AB747F" w14:textId="77777777" w:rsidR="007A1AA6" w:rsidRPr="00155208" w:rsidRDefault="007A1AA6" w:rsidP="00ED1C7A">
            <w:pPr>
              <w:pStyle w:val="Normaltabletext"/>
              <w:numPr>
                <w:ilvl w:val="1"/>
                <w:numId w:val="36"/>
              </w:numPr>
              <w:ind w:left="513" w:hanging="513"/>
              <w:rPr>
                <w:rFonts w:cs="Arial"/>
              </w:rPr>
            </w:pPr>
            <w:r w:rsidRPr="0084509C">
              <w:rPr>
                <w:rFonts w:cs="Arial"/>
              </w:rPr>
              <w:t>Percentage of invasive aquatic pests and exotic diseases resolve</w:t>
            </w:r>
            <w:r>
              <w:rPr>
                <w:rFonts w:cs="Arial"/>
              </w:rPr>
              <w:t>d a</w:t>
            </w:r>
            <w:r w:rsidRPr="0084509C">
              <w:rPr>
                <w:rFonts w:cs="Arial"/>
              </w:rPr>
              <w:t>ppropriately</w:t>
            </w:r>
            <w:r>
              <w:rPr>
                <w:rFonts w:cs="Arial"/>
              </w:rPr>
              <w:t xml:space="preserve"> </w:t>
            </w:r>
          </w:p>
        </w:tc>
        <w:tc>
          <w:tcPr>
            <w:tcW w:w="369" w:type="pct"/>
            <w:shd w:val="clear" w:color="auto" w:fill="auto"/>
            <w:tcMar>
              <w:top w:w="0" w:type="dxa"/>
              <w:bottom w:w="85" w:type="dxa"/>
            </w:tcMar>
            <w:vAlign w:val="center"/>
          </w:tcPr>
          <w:p w14:paraId="51A118B5" w14:textId="77777777" w:rsidR="007A1AA6" w:rsidRPr="00693D70" w:rsidRDefault="007A1AA6" w:rsidP="00B452FB">
            <w:pPr>
              <w:pStyle w:val="Normaltabletext"/>
              <w:jc w:val="center"/>
              <w:rPr>
                <w:rFonts w:eastAsia="Times New Roman" w:cs="Times New Roman"/>
                <w:bCs/>
                <w:szCs w:val="20"/>
              </w:rPr>
            </w:pPr>
            <w:r w:rsidRPr="00693D70">
              <w:rPr>
                <w:rFonts w:eastAsia="Times New Roman" w:cs="Times New Roman"/>
                <w:bCs/>
                <w:szCs w:val="20"/>
              </w:rPr>
              <w:t>75%</w:t>
            </w:r>
          </w:p>
        </w:tc>
        <w:tc>
          <w:tcPr>
            <w:tcW w:w="414" w:type="pct"/>
            <w:shd w:val="clear" w:color="auto" w:fill="auto"/>
            <w:tcMar>
              <w:top w:w="0" w:type="dxa"/>
              <w:bottom w:w="85" w:type="dxa"/>
            </w:tcMar>
            <w:vAlign w:val="center"/>
          </w:tcPr>
          <w:p w14:paraId="2C3DB92A" w14:textId="77777777" w:rsidR="007A1AA6" w:rsidRPr="00693D70" w:rsidRDefault="007A1AA6" w:rsidP="00B452FB">
            <w:pPr>
              <w:pStyle w:val="Normaltabletext"/>
              <w:jc w:val="center"/>
              <w:rPr>
                <w:lang w:val="en-GB"/>
              </w:rPr>
            </w:pPr>
            <w:r w:rsidRPr="00693D70">
              <w:rPr>
                <w:lang w:val="en-GB"/>
              </w:rPr>
              <w:t>0%</w:t>
            </w:r>
            <w:r>
              <w:rPr>
                <w:vertAlign w:val="superscript"/>
                <w:lang w:val="en-GB"/>
              </w:rPr>
              <w:t>7</w:t>
            </w:r>
          </w:p>
        </w:tc>
        <w:tc>
          <w:tcPr>
            <w:tcW w:w="638" w:type="pct"/>
            <w:shd w:val="clear" w:color="auto" w:fill="auto"/>
            <w:tcMar>
              <w:top w:w="0" w:type="dxa"/>
              <w:bottom w:w="85" w:type="dxa"/>
            </w:tcMar>
            <w:vAlign w:val="center"/>
          </w:tcPr>
          <w:p w14:paraId="56F538D4" w14:textId="77777777" w:rsidR="007A1AA6" w:rsidRPr="00693D70" w:rsidRDefault="007A1AA6" w:rsidP="00B452FB">
            <w:pPr>
              <w:pStyle w:val="Normaltabletext"/>
              <w:jc w:val="center"/>
              <w:rPr>
                <w:lang w:val="en-GB"/>
              </w:rPr>
            </w:pPr>
            <w:r w:rsidRPr="00693D70">
              <w:rPr>
                <w:lang w:val="en-GB"/>
              </w:rPr>
              <w:t>-75</w:t>
            </w:r>
          </w:p>
        </w:tc>
      </w:tr>
    </w:tbl>
    <w:p w14:paraId="6ACB17DD" w14:textId="42B5A195" w:rsidR="00E04118" w:rsidRPr="007A1AA6" w:rsidRDefault="00E04118" w:rsidP="00E543D0">
      <w:pPr>
        <w:pStyle w:val="FootnoteText"/>
        <w:spacing w:before="60"/>
        <w:rPr>
          <w:rFonts w:ascii="Arial" w:hAnsi="Arial" w:cs="Arial"/>
          <w:sz w:val="24"/>
          <w:szCs w:val="24"/>
        </w:rPr>
      </w:pPr>
      <w:r w:rsidRPr="00E04118">
        <w:rPr>
          <w:rFonts w:ascii="Arial" w:hAnsi="Arial" w:cs="Arial"/>
          <w:sz w:val="24"/>
          <w:szCs w:val="24"/>
          <w:vertAlign w:val="superscript"/>
        </w:rPr>
        <w:t>2</w:t>
      </w:r>
      <w:r>
        <w:rPr>
          <w:rFonts w:ascii="Arial" w:hAnsi="Arial" w:cs="Arial"/>
          <w:sz w:val="24"/>
          <w:szCs w:val="24"/>
        </w:rPr>
        <w:t xml:space="preserve"> </w:t>
      </w:r>
      <w:r w:rsidRPr="007A1AA6">
        <w:rPr>
          <w:rFonts w:ascii="Arial" w:hAnsi="Arial" w:cs="Arial"/>
          <w:sz w:val="24"/>
          <w:szCs w:val="24"/>
        </w:rPr>
        <w:t xml:space="preserve">The 2018/19 target was not set as no baseline data was identified at the time of target setting. </w:t>
      </w:r>
    </w:p>
    <w:p w14:paraId="3BF4DA8D" w14:textId="3DA27556" w:rsidR="007A1AA6" w:rsidRPr="00E04118" w:rsidRDefault="00E04118" w:rsidP="00E04118">
      <w:pPr>
        <w:pStyle w:val="FootnoteText"/>
        <w:rPr>
          <w:rFonts w:ascii="Arial" w:hAnsi="Arial" w:cs="Arial"/>
          <w:sz w:val="24"/>
          <w:szCs w:val="24"/>
        </w:rPr>
      </w:pPr>
      <w:r w:rsidRPr="00E04118">
        <w:rPr>
          <w:rFonts w:ascii="Arial" w:hAnsi="Arial" w:cs="Arial"/>
          <w:sz w:val="24"/>
          <w:szCs w:val="24"/>
          <w:vertAlign w:val="superscript"/>
        </w:rPr>
        <w:t>5</w:t>
      </w:r>
      <w:r>
        <w:rPr>
          <w:rFonts w:ascii="Arial" w:hAnsi="Arial" w:cs="Arial"/>
          <w:sz w:val="24"/>
          <w:szCs w:val="24"/>
          <w:vertAlign w:val="superscript"/>
        </w:rPr>
        <w:t xml:space="preserve"> </w:t>
      </w:r>
      <w:r w:rsidR="007A1AA6" w:rsidRPr="00E04118">
        <w:rPr>
          <w:rFonts w:ascii="Arial" w:hAnsi="Arial" w:cs="Arial"/>
          <w:sz w:val="24"/>
          <w:szCs w:val="24"/>
        </w:rPr>
        <w:t>2018/19 was the first year of reporting this new KPI and as 2017/18 data was not available, a percentage increased cannot be measured. The 2018/19 satisfaction rating was 72.6%.</w:t>
      </w:r>
    </w:p>
    <w:p w14:paraId="3B71153C" w14:textId="49BD9F05" w:rsidR="007A1AA6" w:rsidRPr="00E04118" w:rsidRDefault="00E04118" w:rsidP="00E04118">
      <w:pPr>
        <w:pStyle w:val="FootnoteText"/>
        <w:rPr>
          <w:rFonts w:ascii="Arial" w:hAnsi="Arial" w:cs="Arial"/>
          <w:sz w:val="24"/>
          <w:szCs w:val="24"/>
        </w:rPr>
      </w:pPr>
      <w:r w:rsidRPr="00E04118">
        <w:rPr>
          <w:rFonts w:ascii="Arial" w:hAnsi="Arial" w:cs="Arial"/>
          <w:sz w:val="24"/>
          <w:szCs w:val="24"/>
          <w:vertAlign w:val="superscript"/>
        </w:rPr>
        <w:t xml:space="preserve">6 </w:t>
      </w:r>
      <w:r w:rsidR="007A1AA6" w:rsidRPr="00E04118">
        <w:rPr>
          <w:rFonts w:ascii="Arial" w:hAnsi="Arial" w:cs="Arial"/>
          <w:sz w:val="24"/>
          <w:szCs w:val="24"/>
        </w:rPr>
        <w:t xml:space="preserve">The </w:t>
      </w:r>
      <w:r w:rsidR="007A1AA6" w:rsidRPr="00E04118" w:rsidDel="00954AAC">
        <w:rPr>
          <w:rFonts w:ascii="Arial" w:hAnsi="Arial" w:cs="Arial"/>
          <w:sz w:val="24"/>
          <w:szCs w:val="24"/>
        </w:rPr>
        <w:t xml:space="preserve">2018/19 satisfaction rate was 85.5%. As </w:t>
      </w:r>
      <w:r w:rsidR="007A1AA6" w:rsidRPr="00E04118">
        <w:rPr>
          <w:rFonts w:ascii="Arial" w:hAnsi="Arial" w:cs="Arial"/>
          <w:sz w:val="24"/>
          <w:szCs w:val="24"/>
        </w:rPr>
        <w:t>DPIRD has achieved high levels of satisfaction over recent years, ongoing annual increases are difficult to attain.</w:t>
      </w:r>
    </w:p>
    <w:p w14:paraId="7C48799B" w14:textId="25935D00" w:rsidR="00E04118" w:rsidRPr="00E04118" w:rsidRDefault="00E04118" w:rsidP="00E04118">
      <w:pPr>
        <w:pStyle w:val="FootnoteText"/>
        <w:rPr>
          <w:rFonts w:ascii="Arial" w:hAnsi="Arial" w:cs="Arial"/>
          <w:sz w:val="24"/>
          <w:szCs w:val="24"/>
          <w:vertAlign w:val="superscript"/>
        </w:rPr>
      </w:pPr>
      <w:r>
        <w:rPr>
          <w:rFonts w:ascii="Arial" w:hAnsi="Arial" w:cs="Arial"/>
          <w:sz w:val="24"/>
          <w:szCs w:val="24"/>
          <w:vertAlign w:val="superscript"/>
        </w:rPr>
        <w:t xml:space="preserve">7 </w:t>
      </w:r>
      <w:r w:rsidR="007A1AA6" w:rsidRPr="00E04118">
        <w:rPr>
          <w:rFonts w:ascii="Arial" w:hAnsi="Arial" w:cs="Arial"/>
          <w:sz w:val="24"/>
          <w:szCs w:val="24"/>
        </w:rPr>
        <w:t>Only one incident was declared in 2018/19 (late June 2019), which was not resolved before the end of the financial year. Whil</w:t>
      </w:r>
      <w:r w:rsidR="0023729A">
        <w:rPr>
          <w:rFonts w:ascii="Arial" w:hAnsi="Arial" w:cs="Arial"/>
          <w:sz w:val="24"/>
          <w:szCs w:val="24"/>
        </w:rPr>
        <w:t>e</w:t>
      </w:r>
      <w:r w:rsidR="007A1AA6" w:rsidRPr="00E04118">
        <w:rPr>
          <w:rFonts w:ascii="Arial" w:hAnsi="Arial" w:cs="Arial"/>
          <w:sz w:val="24"/>
          <w:szCs w:val="24"/>
        </w:rPr>
        <w:t xml:space="preserve"> this meant the target was not met, the incident was resolved before the end of July 2019.</w:t>
      </w:r>
    </w:p>
    <w:p w14:paraId="0B9C36A1" w14:textId="77777777" w:rsidR="00E04118" w:rsidRDefault="00E04118">
      <w:pPr>
        <w:spacing w:after="200" w:line="276" w:lineRule="auto"/>
        <w:rPr>
          <w:rFonts w:eastAsiaTheme="minorHAnsi" w:cs="Arial"/>
          <w:szCs w:val="24"/>
        </w:rPr>
      </w:pPr>
      <w:r>
        <w:rPr>
          <w:rFonts w:cs="Arial"/>
          <w:szCs w:val="24"/>
        </w:rPr>
        <w:br w:type="page"/>
      </w:r>
    </w:p>
    <w:p w14:paraId="7CC6BDBE" w14:textId="08128552" w:rsidR="00E04118" w:rsidRPr="00C43E27" w:rsidRDefault="00E04118" w:rsidP="00E04118">
      <w:pPr>
        <w:rPr>
          <w:b/>
        </w:rPr>
      </w:pPr>
      <w:r w:rsidRPr="002647F9">
        <w:lastRenderedPageBreak/>
        <w:t>Table 3</w:t>
      </w:r>
      <w:r w:rsidRPr="002647F9">
        <w:rPr>
          <w:b/>
        </w:rPr>
        <w:t xml:space="preserve"> </w:t>
      </w:r>
      <w:r w:rsidRPr="00976666">
        <w:rPr>
          <w:b/>
        </w:rPr>
        <w:t>Key effectiveness indicator targets, results and variations</w:t>
      </w:r>
      <w:r>
        <w:rPr>
          <w:b/>
        </w:rPr>
        <w:t xml:space="preserve"> (continued)</w:t>
      </w:r>
    </w:p>
    <w:tbl>
      <w:tblPr>
        <w:tblStyle w:val="ARTableStyle"/>
        <w:tblW w:w="5000" w:type="pct"/>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ectiveness indicator targets, results and variations"/>
      </w:tblPr>
      <w:tblGrid>
        <w:gridCol w:w="9988"/>
        <w:gridCol w:w="1030"/>
        <w:gridCol w:w="1155"/>
        <w:gridCol w:w="1781"/>
      </w:tblGrid>
      <w:tr w:rsidR="00E04118" w14:paraId="6E3E0A35"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3579" w:type="pct"/>
            <w:tcBorders>
              <w:bottom w:val="none" w:sz="0" w:space="0" w:color="auto"/>
              <w:right w:val="single" w:sz="4" w:space="0" w:color="FFFFFF" w:themeColor="background1"/>
            </w:tcBorders>
            <w:shd w:val="clear" w:color="auto" w:fill="003C69"/>
            <w:tcMar>
              <w:top w:w="0" w:type="dxa"/>
              <w:bottom w:w="85" w:type="dxa"/>
            </w:tcMar>
            <w:vAlign w:val="center"/>
          </w:tcPr>
          <w:p w14:paraId="4CAE75CC" w14:textId="77777777" w:rsidR="00E04118" w:rsidRPr="004A3F5A" w:rsidRDefault="00E04118" w:rsidP="006A7F9C">
            <w:pPr>
              <w:pStyle w:val="Normaltabletext"/>
              <w:rPr>
                <w:b/>
                <w:lang w:val="en-GB"/>
              </w:rPr>
            </w:pPr>
            <w:r w:rsidRPr="004A3F5A">
              <w:rPr>
                <w:lang w:val="en-GB"/>
              </w:rPr>
              <w:br w:type="page"/>
            </w:r>
            <w:r>
              <w:rPr>
                <w:b/>
                <w:lang w:val="en-GB"/>
              </w:rPr>
              <w:t xml:space="preserve">Key </w:t>
            </w:r>
            <w:r>
              <w:rPr>
                <w:b/>
              </w:rPr>
              <w:t>effectiveness indicator</w:t>
            </w:r>
          </w:p>
        </w:tc>
        <w:tc>
          <w:tcPr>
            <w:tcW w:w="369"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5BE9E933" w14:textId="77777777" w:rsidR="00E04118" w:rsidRPr="004A3F5A" w:rsidRDefault="00E04118" w:rsidP="00B452FB">
            <w:pPr>
              <w:pStyle w:val="Normaltabletext"/>
              <w:jc w:val="center"/>
              <w:rPr>
                <w:b/>
                <w:lang w:val="en-GB"/>
              </w:rPr>
            </w:pPr>
            <w:r>
              <w:rPr>
                <w:b/>
                <w:lang w:val="en-GB"/>
              </w:rPr>
              <w:t xml:space="preserve">2018/19 </w:t>
            </w:r>
            <w:r w:rsidRPr="004A3F5A">
              <w:rPr>
                <w:b/>
                <w:lang w:val="en-GB"/>
              </w:rPr>
              <w:t>Target</w:t>
            </w:r>
          </w:p>
        </w:tc>
        <w:tc>
          <w:tcPr>
            <w:tcW w:w="414" w:type="pct"/>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vAlign w:val="center"/>
          </w:tcPr>
          <w:p w14:paraId="37A43E6B" w14:textId="77777777" w:rsidR="00E04118" w:rsidRPr="004A3F5A" w:rsidRDefault="00E04118" w:rsidP="00B452FB">
            <w:pPr>
              <w:pStyle w:val="Normaltabletext"/>
              <w:jc w:val="center"/>
              <w:rPr>
                <w:b/>
                <w:lang w:val="en-GB"/>
              </w:rPr>
            </w:pPr>
            <w:r>
              <w:rPr>
                <w:b/>
                <w:lang w:val="en-GB"/>
              </w:rPr>
              <w:t>2018/19 Actual</w:t>
            </w:r>
          </w:p>
        </w:tc>
        <w:tc>
          <w:tcPr>
            <w:tcW w:w="638" w:type="pct"/>
            <w:tcBorders>
              <w:left w:val="single" w:sz="4" w:space="0" w:color="FFFFFF" w:themeColor="background1"/>
              <w:bottom w:val="none" w:sz="0" w:space="0" w:color="auto"/>
            </w:tcBorders>
            <w:shd w:val="clear" w:color="auto" w:fill="003C69"/>
            <w:tcMar>
              <w:top w:w="0" w:type="dxa"/>
              <w:bottom w:w="85" w:type="dxa"/>
            </w:tcMar>
            <w:vAlign w:val="center"/>
          </w:tcPr>
          <w:p w14:paraId="32FB5022" w14:textId="77777777" w:rsidR="00E04118" w:rsidRPr="00EE6D8A" w:rsidRDefault="00E04118" w:rsidP="00B452FB">
            <w:pPr>
              <w:pStyle w:val="Normaltabletext"/>
              <w:jc w:val="center"/>
              <w:rPr>
                <w:b/>
                <w:lang w:val="en-GB"/>
              </w:rPr>
            </w:pPr>
            <w:r>
              <w:rPr>
                <w:b/>
                <w:lang w:val="en-GB"/>
              </w:rPr>
              <w:t>Variation (Actual minus Target)</w:t>
            </w:r>
          </w:p>
        </w:tc>
      </w:tr>
      <w:tr w:rsidR="00E04118" w:rsidRPr="00CD6E35" w14:paraId="4149AD64" w14:textId="77777777" w:rsidTr="00B452FB">
        <w:trPr>
          <w:trHeight w:val="561"/>
        </w:trPr>
        <w:tc>
          <w:tcPr>
            <w:tcW w:w="5000" w:type="pct"/>
            <w:gridSpan w:val="4"/>
            <w:shd w:val="clear" w:color="auto" w:fill="F2F2F2" w:themeFill="background1" w:themeFillShade="F2"/>
            <w:tcMar>
              <w:top w:w="0" w:type="dxa"/>
              <w:bottom w:w="85" w:type="dxa"/>
            </w:tcMar>
            <w:vAlign w:val="center"/>
          </w:tcPr>
          <w:p w14:paraId="66BB7A24" w14:textId="77777777" w:rsidR="00E04118" w:rsidRPr="00693D70" w:rsidRDefault="00E04118" w:rsidP="006A7F9C">
            <w:pPr>
              <w:pStyle w:val="Normaltabletext"/>
              <w:rPr>
                <w:b/>
                <w:lang w:val="en-GB"/>
              </w:rPr>
            </w:pPr>
            <w:r w:rsidRPr="00693D70">
              <w:rPr>
                <w:b/>
              </w:rPr>
              <w:t>Desired outcome 7</w:t>
            </w:r>
            <w:r w:rsidRPr="00693D70">
              <w:rPr>
                <w:rFonts w:cs="Arial"/>
                <w:b/>
              </w:rPr>
              <w:t>: WA agriculture and fishing protect the sustainability of the natural resources on which they rely and</w:t>
            </w:r>
            <w:r>
              <w:rPr>
                <w:rFonts w:cs="Arial"/>
                <w:b/>
              </w:rPr>
              <w:t xml:space="preserve"> </w:t>
            </w:r>
            <w:r w:rsidRPr="00693D70">
              <w:rPr>
                <w:rFonts w:cs="Arial"/>
                <w:b/>
              </w:rPr>
              <w:t>impact</w:t>
            </w:r>
          </w:p>
        </w:tc>
      </w:tr>
      <w:tr w:rsidR="00E04118" w14:paraId="77690315" w14:textId="77777777" w:rsidTr="00B452FB">
        <w:tc>
          <w:tcPr>
            <w:tcW w:w="3579" w:type="pct"/>
            <w:shd w:val="clear" w:color="auto" w:fill="auto"/>
            <w:tcMar>
              <w:top w:w="0" w:type="dxa"/>
              <w:bottom w:w="85" w:type="dxa"/>
            </w:tcMar>
            <w:vAlign w:val="center"/>
          </w:tcPr>
          <w:p w14:paraId="428DA7E6" w14:textId="77777777" w:rsidR="00E04118" w:rsidRPr="0084509C" w:rsidRDefault="00E04118" w:rsidP="006A7F9C">
            <w:pPr>
              <w:pStyle w:val="Normaltabletext"/>
              <w:ind w:left="649" w:hanging="649"/>
              <w:rPr>
                <w:rFonts w:cs="Arial"/>
              </w:rPr>
            </w:pPr>
            <w:r>
              <w:rPr>
                <w:rFonts w:cs="Arial"/>
              </w:rPr>
              <w:t>7.1a</w:t>
            </w:r>
            <w:r>
              <w:rPr>
                <w:rFonts w:cs="Arial"/>
              </w:rPr>
              <w:tab/>
            </w:r>
            <w:r w:rsidRPr="0084509C">
              <w:rPr>
                <w:rFonts w:cs="Arial"/>
              </w:rPr>
              <w:t>Extent of soil acidity does not increase</w:t>
            </w:r>
          </w:p>
        </w:tc>
        <w:tc>
          <w:tcPr>
            <w:tcW w:w="369" w:type="pct"/>
            <w:shd w:val="clear" w:color="auto" w:fill="auto"/>
            <w:tcMar>
              <w:top w:w="0" w:type="dxa"/>
              <w:bottom w:w="85" w:type="dxa"/>
            </w:tcMar>
            <w:vAlign w:val="center"/>
          </w:tcPr>
          <w:p w14:paraId="4F6F02D6" w14:textId="77777777" w:rsidR="00E04118" w:rsidRPr="00693D70" w:rsidRDefault="00E04118" w:rsidP="00B452FB">
            <w:pPr>
              <w:pStyle w:val="Normaltabletext"/>
              <w:jc w:val="center"/>
              <w:rPr>
                <w:rFonts w:eastAsia="Times New Roman" w:cs="Times New Roman"/>
                <w:bCs/>
                <w:szCs w:val="20"/>
              </w:rPr>
            </w:pPr>
            <w:r w:rsidRPr="00693D70">
              <w:rPr>
                <w:rFonts w:eastAsia="Times New Roman" w:cs="Times New Roman"/>
                <w:bCs/>
                <w:szCs w:val="20"/>
              </w:rPr>
              <w:t>0%</w:t>
            </w:r>
            <w:r>
              <w:rPr>
                <w:vertAlign w:val="superscript"/>
                <w:lang w:val="en-GB"/>
              </w:rPr>
              <w:t>8</w:t>
            </w:r>
          </w:p>
        </w:tc>
        <w:tc>
          <w:tcPr>
            <w:tcW w:w="414" w:type="pct"/>
            <w:shd w:val="clear" w:color="auto" w:fill="auto"/>
            <w:tcMar>
              <w:top w:w="0" w:type="dxa"/>
              <w:bottom w:w="85" w:type="dxa"/>
            </w:tcMar>
            <w:vAlign w:val="center"/>
          </w:tcPr>
          <w:p w14:paraId="70CCB53D" w14:textId="77777777" w:rsidR="00E04118" w:rsidRPr="00693D70" w:rsidRDefault="00E04118" w:rsidP="00B452FB">
            <w:pPr>
              <w:pStyle w:val="Normaltabletext"/>
              <w:jc w:val="center"/>
              <w:rPr>
                <w:lang w:val="en-GB"/>
              </w:rPr>
            </w:pPr>
            <w:r w:rsidRPr="00693D70">
              <w:rPr>
                <w:lang w:val="en-GB"/>
              </w:rPr>
              <w:t>2.9%</w:t>
            </w:r>
            <w:r>
              <w:rPr>
                <w:vertAlign w:val="superscript"/>
                <w:lang w:val="en-GB"/>
              </w:rPr>
              <w:t>9</w:t>
            </w:r>
          </w:p>
        </w:tc>
        <w:tc>
          <w:tcPr>
            <w:tcW w:w="638" w:type="pct"/>
            <w:shd w:val="clear" w:color="auto" w:fill="auto"/>
            <w:tcMar>
              <w:top w:w="0" w:type="dxa"/>
              <w:bottom w:w="85" w:type="dxa"/>
            </w:tcMar>
            <w:vAlign w:val="center"/>
          </w:tcPr>
          <w:p w14:paraId="7851DBC5" w14:textId="77777777" w:rsidR="00E04118" w:rsidRPr="00693D70" w:rsidRDefault="00E04118" w:rsidP="00B452FB">
            <w:pPr>
              <w:pStyle w:val="Normaltabletext"/>
              <w:jc w:val="center"/>
              <w:rPr>
                <w:szCs w:val="24"/>
              </w:rPr>
            </w:pPr>
            <w:r w:rsidRPr="00693D70">
              <w:rPr>
                <w:lang w:val="en-GB"/>
              </w:rPr>
              <w:t>2.9</w:t>
            </w:r>
          </w:p>
        </w:tc>
      </w:tr>
      <w:tr w:rsidR="00E04118" w14:paraId="0372550B" w14:textId="77777777" w:rsidTr="00B452FB">
        <w:tc>
          <w:tcPr>
            <w:tcW w:w="3579" w:type="pct"/>
            <w:shd w:val="clear" w:color="auto" w:fill="auto"/>
            <w:tcMar>
              <w:top w:w="0" w:type="dxa"/>
              <w:bottom w:w="85" w:type="dxa"/>
            </w:tcMar>
            <w:vAlign w:val="center"/>
          </w:tcPr>
          <w:p w14:paraId="12A839D6" w14:textId="77777777" w:rsidR="00E04118" w:rsidRPr="0084509C" w:rsidRDefault="00E04118" w:rsidP="006A7F9C">
            <w:pPr>
              <w:pStyle w:val="Normaltabletext"/>
              <w:ind w:left="649" w:hanging="649"/>
              <w:rPr>
                <w:rFonts w:cs="Arial"/>
              </w:rPr>
            </w:pPr>
            <w:r>
              <w:rPr>
                <w:rFonts w:cs="Arial"/>
              </w:rPr>
              <w:t>7.1b</w:t>
            </w:r>
            <w:r>
              <w:rPr>
                <w:rFonts w:cs="Arial"/>
              </w:rPr>
              <w:tab/>
            </w:r>
            <w:r w:rsidRPr="0084509C">
              <w:rPr>
                <w:rFonts w:cs="Arial"/>
              </w:rPr>
              <w:t>Extent of tot</w:t>
            </w:r>
            <w:r>
              <w:rPr>
                <w:rFonts w:cs="Arial"/>
              </w:rPr>
              <w:t xml:space="preserve">al soil organic matter (carbon) </w:t>
            </w:r>
            <w:r w:rsidRPr="0084509C">
              <w:rPr>
                <w:rFonts w:cs="Arial"/>
              </w:rPr>
              <w:t>does not decrease</w:t>
            </w:r>
          </w:p>
        </w:tc>
        <w:tc>
          <w:tcPr>
            <w:tcW w:w="369" w:type="pct"/>
            <w:shd w:val="clear" w:color="auto" w:fill="auto"/>
            <w:tcMar>
              <w:top w:w="0" w:type="dxa"/>
              <w:bottom w:w="85" w:type="dxa"/>
            </w:tcMar>
            <w:vAlign w:val="center"/>
          </w:tcPr>
          <w:p w14:paraId="5ABF8E4C" w14:textId="77777777" w:rsidR="00E04118" w:rsidRPr="00693D70" w:rsidRDefault="00E04118" w:rsidP="00B452FB">
            <w:pPr>
              <w:pStyle w:val="Normaltabletext"/>
              <w:jc w:val="center"/>
              <w:rPr>
                <w:rFonts w:eastAsia="Times New Roman" w:cs="Times New Roman"/>
                <w:bCs/>
                <w:szCs w:val="20"/>
              </w:rPr>
            </w:pPr>
            <w:r w:rsidRPr="00693D70">
              <w:rPr>
                <w:rFonts w:eastAsia="Times New Roman" w:cs="Times New Roman"/>
                <w:bCs/>
                <w:szCs w:val="20"/>
              </w:rPr>
              <w:t>0%</w:t>
            </w:r>
          </w:p>
        </w:tc>
        <w:tc>
          <w:tcPr>
            <w:tcW w:w="414" w:type="pct"/>
            <w:shd w:val="clear" w:color="auto" w:fill="auto"/>
            <w:tcMar>
              <w:top w:w="0" w:type="dxa"/>
              <w:bottom w:w="85" w:type="dxa"/>
            </w:tcMar>
            <w:vAlign w:val="center"/>
          </w:tcPr>
          <w:p w14:paraId="01C2E55C" w14:textId="77777777" w:rsidR="00E04118" w:rsidRPr="00693D70" w:rsidRDefault="00E04118" w:rsidP="00B452FB">
            <w:pPr>
              <w:pStyle w:val="Normaltabletext"/>
              <w:jc w:val="center"/>
              <w:rPr>
                <w:lang w:val="en-GB"/>
              </w:rPr>
            </w:pPr>
            <w:r w:rsidRPr="00693D70">
              <w:rPr>
                <w:lang w:val="en-GB"/>
              </w:rPr>
              <w:t>NA</w:t>
            </w:r>
            <w:r>
              <w:rPr>
                <w:vertAlign w:val="superscript"/>
                <w:lang w:val="en-GB"/>
              </w:rPr>
              <w:t>10</w:t>
            </w:r>
          </w:p>
        </w:tc>
        <w:tc>
          <w:tcPr>
            <w:tcW w:w="638" w:type="pct"/>
            <w:shd w:val="clear" w:color="auto" w:fill="auto"/>
            <w:tcMar>
              <w:top w:w="0" w:type="dxa"/>
              <w:bottom w:w="85" w:type="dxa"/>
            </w:tcMar>
            <w:vAlign w:val="center"/>
          </w:tcPr>
          <w:p w14:paraId="2CE5B58B" w14:textId="77777777" w:rsidR="00E04118" w:rsidRPr="00693D70" w:rsidRDefault="00E04118" w:rsidP="00B452FB">
            <w:pPr>
              <w:pStyle w:val="Normaltabletext"/>
              <w:jc w:val="center"/>
              <w:rPr>
                <w:lang w:val="en-GB"/>
              </w:rPr>
            </w:pPr>
            <w:r w:rsidRPr="00693D70">
              <w:rPr>
                <w:lang w:val="en-GB"/>
              </w:rPr>
              <w:t>NA</w:t>
            </w:r>
          </w:p>
        </w:tc>
      </w:tr>
      <w:tr w:rsidR="00E04118" w14:paraId="4930B9BE" w14:textId="77777777" w:rsidTr="00B452FB">
        <w:tc>
          <w:tcPr>
            <w:tcW w:w="3579" w:type="pct"/>
            <w:shd w:val="clear" w:color="auto" w:fill="auto"/>
            <w:tcMar>
              <w:top w:w="0" w:type="dxa"/>
              <w:bottom w:w="85" w:type="dxa"/>
            </w:tcMar>
            <w:vAlign w:val="center"/>
          </w:tcPr>
          <w:p w14:paraId="54352C4F" w14:textId="77777777" w:rsidR="00E04118" w:rsidRPr="0084509C" w:rsidRDefault="00E04118" w:rsidP="006A7F9C">
            <w:pPr>
              <w:pStyle w:val="Normaltabletext"/>
              <w:ind w:left="649" w:hanging="649"/>
              <w:rPr>
                <w:rFonts w:cs="Arial"/>
              </w:rPr>
            </w:pPr>
            <w:r>
              <w:rPr>
                <w:rFonts w:cs="Arial"/>
              </w:rPr>
              <w:t>7.1c</w:t>
            </w:r>
            <w:r>
              <w:rPr>
                <w:rFonts w:cs="Arial"/>
              </w:rPr>
              <w:tab/>
            </w:r>
            <w:r w:rsidRPr="0084509C">
              <w:rPr>
                <w:rFonts w:cs="Arial"/>
              </w:rPr>
              <w:t>Number of soil health extension workshops held</w:t>
            </w:r>
          </w:p>
        </w:tc>
        <w:tc>
          <w:tcPr>
            <w:tcW w:w="369" w:type="pct"/>
            <w:shd w:val="clear" w:color="auto" w:fill="auto"/>
            <w:tcMar>
              <w:top w:w="0" w:type="dxa"/>
              <w:bottom w:w="85" w:type="dxa"/>
            </w:tcMar>
            <w:vAlign w:val="center"/>
          </w:tcPr>
          <w:p w14:paraId="16F1BE13" w14:textId="77777777" w:rsidR="00E04118" w:rsidRPr="00693D70" w:rsidRDefault="00E04118" w:rsidP="00B452FB">
            <w:pPr>
              <w:pStyle w:val="Normaltabletext"/>
              <w:jc w:val="center"/>
              <w:rPr>
                <w:rFonts w:eastAsia="Times New Roman" w:cs="Times New Roman"/>
                <w:bCs/>
                <w:szCs w:val="20"/>
              </w:rPr>
            </w:pPr>
            <w:r w:rsidRPr="00693D70">
              <w:rPr>
                <w:rFonts w:eastAsia="Times New Roman" w:cs="Times New Roman"/>
                <w:bCs/>
                <w:szCs w:val="20"/>
              </w:rPr>
              <w:t>30</w:t>
            </w:r>
          </w:p>
        </w:tc>
        <w:tc>
          <w:tcPr>
            <w:tcW w:w="414" w:type="pct"/>
            <w:shd w:val="clear" w:color="auto" w:fill="auto"/>
            <w:tcMar>
              <w:top w:w="0" w:type="dxa"/>
              <w:bottom w:w="85" w:type="dxa"/>
            </w:tcMar>
            <w:vAlign w:val="center"/>
          </w:tcPr>
          <w:p w14:paraId="53159D8B" w14:textId="77777777" w:rsidR="00E04118" w:rsidRPr="00693D70" w:rsidRDefault="00E04118" w:rsidP="00B452FB">
            <w:pPr>
              <w:pStyle w:val="Normaltabletext"/>
              <w:jc w:val="center"/>
              <w:rPr>
                <w:lang w:val="en-GB"/>
              </w:rPr>
            </w:pPr>
            <w:r w:rsidRPr="00693D70">
              <w:rPr>
                <w:lang w:val="en-GB"/>
              </w:rPr>
              <w:t>31</w:t>
            </w:r>
          </w:p>
        </w:tc>
        <w:tc>
          <w:tcPr>
            <w:tcW w:w="638" w:type="pct"/>
            <w:shd w:val="clear" w:color="auto" w:fill="auto"/>
            <w:tcMar>
              <w:top w:w="0" w:type="dxa"/>
              <w:bottom w:w="85" w:type="dxa"/>
            </w:tcMar>
            <w:vAlign w:val="center"/>
          </w:tcPr>
          <w:p w14:paraId="7F49B1A3" w14:textId="77777777" w:rsidR="00E04118" w:rsidRPr="00693D70" w:rsidRDefault="00E04118" w:rsidP="00B452FB">
            <w:pPr>
              <w:pStyle w:val="Normaltabletext"/>
              <w:jc w:val="center"/>
              <w:rPr>
                <w:lang w:val="en-GB"/>
              </w:rPr>
            </w:pPr>
            <w:r w:rsidRPr="00693D70">
              <w:rPr>
                <w:lang w:val="en-GB"/>
              </w:rPr>
              <w:t>1</w:t>
            </w:r>
          </w:p>
        </w:tc>
      </w:tr>
      <w:tr w:rsidR="00E04118" w14:paraId="264F466D" w14:textId="77777777" w:rsidTr="00B452FB">
        <w:tc>
          <w:tcPr>
            <w:tcW w:w="3579" w:type="pct"/>
            <w:shd w:val="clear" w:color="auto" w:fill="auto"/>
            <w:tcMar>
              <w:top w:w="0" w:type="dxa"/>
              <w:bottom w:w="85" w:type="dxa"/>
            </w:tcMar>
            <w:vAlign w:val="center"/>
          </w:tcPr>
          <w:p w14:paraId="6D528DDB" w14:textId="77777777" w:rsidR="00E04118" w:rsidRPr="0084509C" w:rsidRDefault="00E04118" w:rsidP="006A7F9C">
            <w:pPr>
              <w:pStyle w:val="Normaltabletext"/>
              <w:ind w:left="507" w:hanging="507"/>
              <w:rPr>
                <w:rFonts w:cs="Arial"/>
              </w:rPr>
            </w:pPr>
            <w:r>
              <w:rPr>
                <w:rFonts w:cs="Arial"/>
              </w:rPr>
              <w:t>7.2</w:t>
            </w:r>
            <w:r>
              <w:rPr>
                <w:rFonts w:cs="Arial"/>
              </w:rPr>
              <w:tab/>
            </w:r>
            <w:r w:rsidRPr="0084509C">
              <w:rPr>
                <w:rFonts w:cs="Arial"/>
              </w:rPr>
              <w:t>Proportion of fish stocks identified as not be</w:t>
            </w:r>
            <w:r>
              <w:rPr>
                <w:rFonts w:cs="Arial"/>
              </w:rPr>
              <w:t xml:space="preserve">ing at risk or vulnerable </w:t>
            </w:r>
            <w:r w:rsidRPr="0084509C">
              <w:rPr>
                <w:rFonts w:cs="Arial"/>
              </w:rPr>
              <w:t>through exploitation</w:t>
            </w:r>
          </w:p>
        </w:tc>
        <w:tc>
          <w:tcPr>
            <w:tcW w:w="369" w:type="pct"/>
            <w:shd w:val="clear" w:color="auto" w:fill="auto"/>
            <w:tcMar>
              <w:top w:w="0" w:type="dxa"/>
              <w:bottom w:w="85" w:type="dxa"/>
            </w:tcMar>
            <w:vAlign w:val="center"/>
          </w:tcPr>
          <w:p w14:paraId="1318F09D" w14:textId="77777777" w:rsidR="00E04118" w:rsidRPr="00693D70" w:rsidRDefault="00E04118" w:rsidP="00B452FB">
            <w:pPr>
              <w:pStyle w:val="Normaltabletext"/>
              <w:jc w:val="center"/>
              <w:rPr>
                <w:rFonts w:eastAsia="Times New Roman" w:cs="Times New Roman"/>
                <w:bCs/>
                <w:szCs w:val="20"/>
              </w:rPr>
            </w:pPr>
            <w:r w:rsidRPr="00693D70">
              <w:rPr>
                <w:rFonts w:eastAsia="Times New Roman" w:cs="Times New Roman"/>
                <w:bCs/>
                <w:szCs w:val="20"/>
              </w:rPr>
              <w:t>95%</w:t>
            </w:r>
          </w:p>
        </w:tc>
        <w:tc>
          <w:tcPr>
            <w:tcW w:w="414" w:type="pct"/>
            <w:shd w:val="clear" w:color="auto" w:fill="auto"/>
            <w:tcMar>
              <w:top w:w="0" w:type="dxa"/>
              <w:bottom w:w="85" w:type="dxa"/>
            </w:tcMar>
            <w:vAlign w:val="center"/>
          </w:tcPr>
          <w:p w14:paraId="3ED379CC" w14:textId="77777777" w:rsidR="00E04118" w:rsidRPr="00693D70" w:rsidRDefault="00E04118" w:rsidP="00B452FB">
            <w:pPr>
              <w:pStyle w:val="Normaltabletext"/>
              <w:jc w:val="center"/>
              <w:rPr>
                <w:lang w:val="en-GB"/>
              </w:rPr>
            </w:pPr>
            <w:r w:rsidRPr="00693D70">
              <w:rPr>
                <w:lang w:val="en-GB"/>
              </w:rPr>
              <w:t>98%</w:t>
            </w:r>
          </w:p>
        </w:tc>
        <w:tc>
          <w:tcPr>
            <w:tcW w:w="638" w:type="pct"/>
            <w:shd w:val="clear" w:color="auto" w:fill="auto"/>
            <w:tcMar>
              <w:top w:w="0" w:type="dxa"/>
              <w:bottom w:w="85" w:type="dxa"/>
            </w:tcMar>
            <w:vAlign w:val="center"/>
          </w:tcPr>
          <w:p w14:paraId="51F45AE1" w14:textId="77777777" w:rsidR="00E04118" w:rsidRPr="00693D70" w:rsidRDefault="00E04118" w:rsidP="00B452FB">
            <w:pPr>
              <w:pStyle w:val="Normaltabletext"/>
              <w:jc w:val="center"/>
              <w:rPr>
                <w:lang w:val="en-GB"/>
              </w:rPr>
            </w:pPr>
            <w:r w:rsidRPr="00693D70">
              <w:rPr>
                <w:lang w:val="en-GB"/>
              </w:rPr>
              <w:t>3</w:t>
            </w:r>
          </w:p>
        </w:tc>
      </w:tr>
      <w:tr w:rsidR="00E04118" w14:paraId="4C242377" w14:textId="77777777" w:rsidTr="00B452FB">
        <w:tc>
          <w:tcPr>
            <w:tcW w:w="3579" w:type="pct"/>
            <w:shd w:val="clear" w:color="auto" w:fill="auto"/>
            <w:tcMar>
              <w:top w:w="0" w:type="dxa"/>
              <w:bottom w:w="85" w:type="dxa"/>
            </w:tcMar>
            <w:vAlign w:val="center"/>
          </w:tcPr>
          <w:p w14:paraId="4A4D9186" w14:textId="77777777" w:rsidR="00E04118" w:rsidRPr="0084509C" w:rsidRDefault="00E04118" w:rsidP="006A7F9C">
            <w:pPr>
              <w:pStyle w:val="Normaltabletext"/>
              <w:ind w:left="507" w:hanging="507"/>
              <w:rPr>
                <w:rFonts w:cs="Arial"/>
              </w:rPr>
            </w:pPr>
            <w:r>
              <w:rPr>
                <w:rFonts w:cs="Arial"/>
              </w:rPr>
              <w:t>7.3</w:t>
            </w:r>
            <w:r>
              <w:rPr>
                <w:rFonts w:cs="Arial"/>
              </w:rPr>
              <w:tab/>
            </w:r>
            <w:r w:rsidRPr="0084509C">
              <w:rPr>
                <w:rFonts w:cs="Arial"/>
              </w:rPr>
              <w:t>Percentage of commercial and recreati</w:t>
            </w:r>
            <w:r>
              <w:rPr>
                <w:rFonts w:cs="Arial"/>
              </w:rPr>
              <w:t xml:space="preserve">onal fisheries where acceptable </w:t>
            </w:r>
            <w:r w:rsidRPr="0084509C">
              <w:rPr>
                <w:rFonts w:cs="Arial"/>
              </w:rPr>
              <w:t>catches (or effort levels) are achieved</w:t>
            </w:r>
          </w:p>
        </w:tc>
        <w:tc>
          <w:tcPr>
            <w:tcW w:w="369" w:type="pct"/>
            <w:shd w:val="clear" w:color="auto" w:fill="auto"/>
            <w:tcMar>
              <w:top w:w="0" w:type="dxa"/>
              <w:bottom w:w="85" w:type="dxa"/>
            </w:tcMar>
            <w:vAlign w:val="center"/>
          </w:tcPr>
          <w:p w14:paraId="1CD497ED" w14:textId="77777777" w:rsidR="00E04118" w:rsidRPr="00693D70" w:rsidRDefault="00E04118" w:rsidP="00B452FB">
            <w:pPr>
              <w:pStyle w:val="Normaltabletext"/>
              <w:jc w:val="center"/>
              <w:rPr>
                <w:rFonts w:eastAsia="Times New Roman" w:cs="Times New Roman"/>
                <w:bCs/>
                <w:szCs w:val="20"/>
              </w:rPr>
            </w:pPr>
            <w:r w:rsidRPr="00693D70">
              <w:rPr>
                <w:rFonts w:eastAsia="Times New Roman" w:cs="Times New Roman"/>
                <w:bCs/>
                <w:szCs w:val="20"/>
              </w:rPr>
              <w:t>90%</w:t>
            </w:r>
          </w:p>
        </w:tc>
        <w:tc>
          <w:tcPr>
            <w:tcW w:w="414" w:type="pct"/>
            <w:shd w:val="clear" w:color="auto" w:fill="auto"/>
            <w:tcMar>
              <w:top w:w="0" w:type="dxa"/>
              <w:bottom w:w="85" w:type="dxa"/>
            </w:tcMar>
            <w:vAlign w:val="center"/>
          </w:tcPr>
          <w:p w14:paraId="22D51533" w14:textId="77777777" w:rsidR="00E04118" w:rsidRPr="00693D70" w:rsidRDefault="00E04118" w:rsidP="00B452FB">
            <w:pPr>
              <w:pStyle w:val="Normaltabletext"/>
              <w:jc w:val="center"/>
              <w:rPr>
                <w:lang w:val="en-GB"/>
              </w:rPr>
            </w:pPr>
            <w:r w:rsidRPr="00693D70">
              <w:rPr>
                <w:lang w:val="en-GB"/>
              </w:rPr>
              <w:t>96%</w:t>
            </w:r>
          </w:p>
        </w:tc>
        <w:tc>
          <w:tcPr>
            <w:tcW w:w="638" w:type="pct"/>
            <w:shd w:val="clear" w:color="auto" w:fill="auto"/>
            <w:tcMar>
              <w:top w:w="0" w:type="dxa"/>
              <w:bottom w:w="85" w:type="dxa"/>
            </w:tcMar>
            <w:vAlign w:val="center"/>
          </w:tcPr>
          <w:p w14:paraId="639AFE8C" w14:textId="77777777" w:rsidR="00E04118" w:rsidRPr="00693D70" w:rsidRDefault="00E04118" w:rsidP="00B452FB">
            <w:pPr>
              <w:pStyle w:val="Normaltabletext"/>
              <w:jc w:val="center"/>
              <w:rPr>
                <w:lang w:val="en-GB"/>
              </w:rPr>
            </w:pPr>
            <w:r w:rsidRPr="00693D70">
              <w:rPr>
                <w:lang w:val="en-GB"/>
              </w:rPr>
              <w:t>6</w:t>
            </w:r>
          </w:p>
        </w:tc>
      </w:tr>
    </w:tbl>
    <w:p w14:paraId="13D38405" w14:textId="097E5ECF" w:rsidR="00E04118" w:rsidRPr="007A1AA6" w:rsidRDefault="00E04118" w:rsidP="00E543D0">
      <w:pPr>
        <w:pStyle w:val="FootnoteText"/>
        <w:spacing w:before="60"/>
        <w:rPr>
          <w:rFonts w:ascii="Arial" w:hAnsi="Arial" w:cs="Arial"/>
          <w:sz w:val="24"/>
          <w:szCs w:val="24"/>
        </w:rPr>
      </w:pPr>
      <w:r w:rsidRPr="00E04118">
        <w:rPr>
          <w:rFonts w:ascii="Arial" w:hAnsi="Arial" w:cs="Arial"/>
          <w:sz w:val="24"/>
          <w:szCs w:val="24"/>
          <w:vertAlign w:val="superscript"/>
        </w:rPr>
        <w:t>8</w:t>
      </w:r>
      <w:r>
        <w:rPr>
          <w:rFonts w:ascii="Arial" w:hAnsi="Arial" w:cs="Arial"/>
          <w:sz w:val="24"/>
          <w:szCs w:val="24"/>
        </w:rPr>
        <w:t xml:space="preserve"> </w:t>
      </w:r>
      <w:r w:rsidRPr="007A1AA6">
        <w:rPr>
          <w:rFonts w:ascii="Arial" w:hAnsi="Arial" w:cs="Arial"/>
          <w:sz w:val="24"/>
          <w:szCs w:val="24"/>
        </w:rPr>
        <w:t xml:space="preserve">Target of 0% represents the extent of soil acidity not changing between years. </w:t>
      </w:r>
    </w:p>
    <w:p w14:paraId="347C7920" w14:textId="0E86910D" w:rsidR="00E04118" w:rsidRPr="007A1AA6" w:rsidRDefault="00E04118" w:rsidP="00E04118">
      <w:pPr>
        <w:pStyle w:val="FootnoteText"/>
        <w:rPr>
          <w:rFonts w:ascii="Arial" w:hAnsi="Arial" w:cs="Arial"/>
          <w:sz w:val="24"/>
          <w:szCs w:val="24"/>
        </w:rPr>
      </w:pPr>
      <w:r w:rsidRPr="00E04118">
        <w:rPr>
          <w:rFonts w:ascii="Arial" w:hAnsi="Arial" w:cs="Arial"/>
          <w:sz w:val="24"/>
          <w:szCs w:val="24"/>
          <w:vertAlign w:val="superscript"/>
        </w:rPr>
        <w:t>9</w:t>
      </w:r>
      <w:r>
        <w:rPr>
          <w:rFonts w:ascii="Arial" w:hAnsi="Arial" w:cs="Arial"/>
          <w:sz w:val="24"/>
          <w:szCs w:val="24"/>
          <w:vertAlign w:val="superscript"/>
        </w:rPr>
        <w:t xml:space="preserve"> </w:t>
      </w:r>
      <w:r w:rsidRPr="007A1AA6">
        <w:rPr>
          <w:rFonts w:ascii="Arial" w:hAnsi="Arial" w:cs="Arial"/>
          <w:sz w:val="24"/>
          <w:szCs w:val="24"/>
        </w:rPr>
        <w:t>As the actual was greater than 0%, the data indicates that this aspect of soil condition has improved.</w:t>
      </w:r>
    </w:p>
    <w:p w14:paraId="5ADB14D5" w14:textId="6D5098FA" w:rsidR="00F55FF2" w:rsidRPr="00EB4E50" w:rsidRDefault="00E04118" w:rsidP="00E04118">
      <w:pPr>
        <w:pStyle w:val="FootnoteText"/>
        <w:spacing w:after="200" w:line="276" w:lineRule="auto"/>
        <w:rPr>
          <w:rFonts w:ascii="Arial" w:hAnsi="Arial" w:cs="Arial"/>
          <w:sz w:val="24"/>
          <w:szCs w:val="24"/>
        </w:rPr>
      </w:pPr>
      <w:r w:rsidRPr="00E04118">
        <w:rPr>
          <w:rFonts w:ascii="Arial" w:hAnsi="Arial" w:cs="Arial"/>
          <w:sz w:val="24"/>
          <w:szCs w:val="24"/>
          <w:vertAlign w:val="superscript"/>
        </w:rPr>
        <w:t>10</w:t>
      </w:r>
      <w:r>
        <w:rPr>
          <w:rFonts w:ascii="Arial" w:hAnsi="Arial" w:cs="Arial"/>
          <w:sz w:val="24"/>
          <w:szCs w:val="24"/>
          <w:vertAlign w:val="superscript"/>
        </w:rPr>
        <w:t xml:space="preserve"> </w:t>
      </w:r>
      <w:r w:rsidRPr="00EB4E50">
        <w:rPr>
          <w:rFonts w:ascii="Arial" w:hAnsi="Arial" w:cs="Arial"/>
          <w:sz w:val="24"/>
          <w:szCs w:val="24"/>
        </w:rPr>
        <w:t>There is inadequate data available to meaningfully measure the change across WA agricultural region.</w:t>
      </w:r>
      <w:r w:rsidR="00F55FF2" w:rsidRPr="00EB4E50">
        <w:rPr>
          <w:rFonts w:ascii="Arial" w:hAnsi="Arial" w:cs="Arial"/>
          <w:sz w:val="24"/>
          <w:szCs w:val="24"/>
        </w:rPr>
        <w:br w:type="page"/>
      </w:r>
    </w:p>
    <w:p w14:paraId="21BB2159" w14:textId="6006284A" w:rsidR="00F55FF2" w:rsidRDefault="00F55FF2" w:rsidP="00F55FF2">
      <w:pPr>
        <w:rPr>
          <w:b/>
        </w:rPr>
      </w:pPr>
      <w:r w:rsidRPr="00976666">
        <w:lastRenderedPageBreak/>
        <w:t xml:space="preserve">Table </w:t>
      </w:r>
      <w:r w:rsidR="002647F9" w:rsidRPr="002647F9">
        <w:t xml:space="preserve">4 </w:t>
      </w:r>
      <w:r w:rsidRPr="002647F9">
        <w:rPr>
          <w:b/>
        </w:rPr>
        <w:t>K</w:t>
      </w:r>
      <w:r w:rsidRPr="00976666">
        <w:rPr>
          <w:b/>
        </w:rPr>
        <w:t>ey efficiency indicator targets, results and variations</w:t>
      </w:r>
      <w:r>
        <w:rPr>
          <w:b/>
        </w:rPr>
        <w:t xml:space="preserve"> </w:t>
      </w:r>
    </w:p>
    <w:p w14:paraId="10F6A786" w14:textId="77777777" w:rsidR="007A1AA6" w:rsidRPr="007D190A" w:rsidRDefault="007A1AA6" w:rsidP="007A1AA6">
      <w:pPr>
        <w:rPr>
          <w:rFonts w:cs="Arial"/>
          <w:b/>
          <w:szCs w:val="24"/>
        </w:rPr>
      </w:pPr>
      <w:r w:rsidRPr="007D190A">
        <w:rPr>
          <w:rFonts w:cs="Arial"/>
          <w:b/>
          <w:szCs w:val="24"/>
        </w:rPr>
        <w:t>Note A:</w:t>
      </w:r>
    </w:p>
    <w:p w14:paraId="61856D4F" w14:textId="77777777" w:rsidR="007A1AA6" w:rsidRPr="007D190A" w:rsidRDefault="007A1AA6" w:rsidP="007A1AA6">
      <w:pPr>
        <w:rPr>
          <w:rFonts w:cs="Arial"/>
          <w:b/>
          <w:szCs w:val="24"/>
        </w:rPr>
        <w:sectPr w:rsidR="007A1AA6" w:rsidRPr="007D190A" w:rsidSect="00241FE4">
          <w:type w:val="continuous"/>
          <w:pgSz w:w="16834" w:h="11909" w:orient="landscape" w:code="9"/>
          <w:pgMar w:top="1440" w:right="1440" w:bottom="1440" w:left="1440" w:header="720" w:footer="170" w:gutter="0"/>
          <w:cols w:space="720"/>
          <w:docGrid w:linePitch="360"/>
        </w:sectPr>
      </w:pPr>
    </w:p>
    <w:p w14:paraId="56BF614A" w14:textId="77777777" w:rsidR="007A1AA6" w:rsidRDefault="007A1AA6" w:rsidP="007A1AA6">
      <w:pPr>
        <w:rPr>
          <w:rFonts w:cs="Arial"/>
          <w:szCs w:val="24"/>
        </w:rPr>
      </w:pPr>
      <w:r>
        <w:rPr>
          <w:rFonts w:cs="Arial"/>
          <w:szCs w:val="24"/>
        </w:rPr>
        <w:lastRenderedPageBreak/>
        <w:t xml:space="preserve">The department continues to develop its financial modelling for the attribution of costs, income and full-time equivalents (FTE) to Services. </w:t>
      </w:r>
    </w:p>
    <w:p w14:paraId="07043BD0" w14:textId="77777777" w:rsidR="007A1AA6" w:rsidRDefault="007A1AA6" w:rsidP="007A1AA6">
      <w:pPr>
        <w:rPr>
          <w:rFonts w:cs="Arial"/>
          <w:szCs w:val="24"/>
        </w:rPr>
      </w:pPr>
      <w:r>
        <w:rPr>
          <w:rFonts w:cs="Arial"/>
          <w:szCs w:val="24"/>
        </w:rPr>
        <w:t xml:space="preserve">The allocation of costs, income and FTE by Service for the 2018/19 targets in the 2018/19 State Budget Papers was done at a high level following Machinery of Government changes and limited integration of core systems and reporting tools. </w:t>
      </w:r>
    </w:p>
    <w:p w14:paraId="48774B91" w14:textId="77777777" w:rsidR="007A1AA6" w:rsidRDefault="007A1AA6" w:rsidP="007A1AA6">
      <w:pPr>
        <w:rPr>
          <w:rFonts w:cs="Arial"/>
          <w:szCs w:val="24"/>
        </w:rPr>
      </w:pPr>
      <w:r>
        <w:rPr>
          <w:rFonts w:cs="Arial"/>
          <w:szCs w:val="24"/>
        </w:rPr>
        <w:lastRenderedPageBreak/>
        <w:t xml:space="preserve">The allocation of costs and income by Service for the 2018/19 actuals reported in this annual report is on a more detailed project basis where possible. </w:t>
      </w:r>
    </w:p>
    <w:p w14:paraId="239ACB93" w14:textId="77777777" w:rsidR="007A1AA6" w:rsidRDefault="007A1AA6" w:rsidP="007A1AA6">
      <w:pPr>
        <w:rPr>
          <w:rFonts w:cs="Arial"/>
          <w:szCs w:val="24"/>
        </w:rPr>
      </w:pPr>
      <w:r>
        <w:rPr>
          <w:rFonts w:cs="Arial"/>
          <w:szCs w:val="24"/>
        </w:rPr>
        <w:t>This has resulted in a large discrepancy between the 2018/19 target and 2018/19 actual net cost of most Services and has impacted on the calculation of the key efficiency indicators.</w:t>
      </w:r>
    </w:p>
    <w:p w14:paraId="04808E56" w14:textId="4C91D66E" w:rsidR="007A1AA6" w:rsidRDefault="007A1AA6" w:rsidP="007A1AA6">
      <w:pPr>
        <w:spacing w:after="160" w:line="259" w:lineRule="auto"/>
        <w:rPr>
          <w:rFonts w:cs="Arial"/>
          <w:szCs w:val="24"/>
        </w:rPr>
      </w:pPr>
      <w:r>
        <w:rPr>
          <w:rFonts w:cs="Arial"/>
          <w:szCs w:val="24"/>
        </w:rPr>
        <w:t>As such, it is difficult to make meaningful comparisons between the targets and actuals for some of the efficiency indicators.</w:t>
      </w:r>
    </w:p>
    <w:p w14:paraId="20596654" w14:textId="77777777" w:rsidR="00D47CDB" w:rsidRDefault="00D47CDB" w:rsidP="00D47CDB">
      <w:pPr>
        <w:sectPr w:rsidR="00D47CDB" w:rsidSect="00241FE4">
          <w:type w:val="continuous"/>
          <w:pgSz w:w="16834" w:h="11909" w:orient="landscape" w:code="9"/>
          <w:pgMar w:top="1440" w:right="1440" w:bottom="1440" w:left="1440" w:header="720" w:footer="170" w:gutter="0"/>
          <w:cols w:num="2" w:space="720"/>
          <w:docGrid w:linePitch="360"/>
        </w:sectPr>
      </w:pPr>
    </w:p>
    <w:tbl>
      <w:tblPr>
        <w:tblStyle w:val="ARTableStyle"/>
        <w:tblW w:w="13887" w:type="dxa"/>
        <w:tblInd w:w="5" w:type="dxa"/>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iciency indicator targets, results and variations"/>
      </w:tblPr>
      <w:tblGrid>
        <w:gridCol w:w="8366"/>
        <w:gridCol w:w="1796"/>
        <w:gridCol w:w="1929"/>
        <w:gridCol w:w="1796"/>
      </w:tblGrid>
      <w:tr w:rsidR="007A1AA6" w14:paraId="634E03DE"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8366" w:type="dxa"/>
            <w:tcBorders>
              <w:bottom w:val="none" w:sz="0" w:space="0" w:color="auto"/>
              <w:right w:val="single" w:sz="4" w:space="0" w:color="FFFFFF" w:themeColor="background1"/>
            </w:tcBorders>
            <w:shd w:val="clear" w:color="auto" w:fill="003C69"/>
            <w:tcMar>
              <w:top w:w="0" w:type="dxa"/>
              <w:bottom w:w="85" w:type="dxa"/>
            </w:tcMar>
          </w:tcPr>
          <w:p w14:paraId="25A547B0" w14:textId="77777777" w:rsidR="007A1AA6" w:rsidRPr="004A3F5A" w:rsidRDefault="007A1AA6" w:rsidP="00DC4732">
            <w:pPr>
              <w:pStyle w:val="Normaltabletext"/>
              <w:spacing w:line="260" w:lineRule="atLeast"/>
              <w:rPr>
                <w:b/>
                <w:lang w:val="en-GB"/>
              </w:rPr>
            </w:pPr>
            <w:r w:rsidRPr="004A3F5A">
              <w:rPr>
                <w:lang w:val="en-GB"/>
              </w:rPr>
              <w:lastRenderedPageBreak/>
              <w:br w:type="page"/>
            </w:r>
            <w:r>
              <w:rPr>
                <w:b/>
                <w:lang w:val="en-GB"/>
              </w:rPr>
              <w:t xml:space="preserve">Key </w:t>
            </w:r>
            <w:r>
              <w:rPr>
                <w:b/>
              </w:rPr>
              <w:t>efficiency indicator</w:t>
            </w:r>
          </w:p>
        </w:tc>
        <w:tc>
          <w:tcPr>
            <w:tcW w:w="1796" w:type="dxa"/>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tcPr>
          <w:p w14:paraId="50BBEC59" w14:textId="77777777" w:rsidR="007A1AA6" w:rsidRPr="00246261" w:rsidRDefault="007A1AA6" w:rsidP="00B452FB">
            <w:pPr>
              <w:pStyle w:val="Normaltabletext"/>
              <w:spacing w:line="260" w:lineRule="atLeast"/>
              <w:jc w:val="center"/>
              <w:rPr>
                <w:b/>
              </w:rPr>
            </w:pPr>
            <w:r w:rsidRPr="00246261">
              <w:rPr>
                <w:b/>
              </w:rPr>
              <w:t>2018/19 Target</w:t>
            </w:r>
          </w:p>
        </w:tc>
        <w:tc>
          <w:tcPr>
            <w:tcW w:w="1929" w:type="dxa"/>
            <w:tcBorders>
              <w:left w:val="single" w:sz="4" w:space="0" w:color="FFFFFF" w:themeColor="background1"/>
              <w:bottom w:val="none" w:sz="0" w:space="0" w:color="auto"/>
              <w:right w:val="single" w:sz="4" w:space="0" w:color="FFFFFF" w:themeColor="background1"/>
            </w:tcBorders>
            <w:shd w:val="clear" w:color="auto" w:fill="003C69"/>
          </w:tcPr>
          <w:p w14:paraId="54670220" w14:textId="77777777" w:rsidR="007A1AA6" w:rsidRPr="00246261" w:rsidRDefault="007A1AA6" w:rsidP="00B452FB">
            <w:pPr>
              <w:pStyle w:val="Normaltabletext"/>
              <w:spacing w:line="260" w:lineRule="atLeast"/>
              <w:jc w:val="center"/>
              <w:rPr>
                <w:b/>
              </w:rPr>
            </w:pPr>
            <w:r w:rsidRPr="00246261">
              <w:rPr>
                <w:b/>
              </w:rPr>
              <w:t>2018/19 Actual</w:t>
            </w:r>
          </w:p>
        </w:tc>
        <w:tc>
          <w:tcPr>
            <w:tcW w:w="1796" w:type="dxa"/>
            <w:tcBorders>
              <w:left w:val="single" w:sz="4" w:space="0" w:color="FFFFFF" w:themeColor="background1"/>
              <w:bottom w:val="none" w:sz="0" w:space="0" w:color="auto"/>
            </w:tcBorders>
            <w:shd w:val="clear" w:color="auto" w:fill="003C69"/>
            <w:tcMar>
              <w:top w:w="0" w:type="dxa"/>
              <w:bottom w:w="85" w:type="dxa"/>
            </w:tcMar>
          </w:tcPr>
          <w:p w14:paraId="0EC95FC4" w14:textId="77777777" w:rsidR="007A1AA6" w:rsidRPr="00246261" w:rsidRDefault="007A1AA6" w:rsidP="00B452FB">
            <w:pPr>
              <w:pStyle w:val="Normaltabletext"/>
              <w:spacing w:line="260" w:lineRule="atLeast"/>
              <w:jc w:val="center"/>
              <w:rPr>
                <w:b/>
              </w:rPr>
            </w:pPr>
            <w:r w:rsidRPr="00246261">
              <w:rPr>
                <w:b/>
              </w:rPr>
              <w:t>Variation</w:t>
            </w:r>
          </w:p>
          <w:p w14:paraId="5E6BA962" w14:textId="77777777" w:rsidR="007A1AA6" w:rsidRPr="00246261" w:rsidRDefault="007A1AA6" w:rsidP="00B452FB">
            <w:pPr>
              <w:pStyle w:val="Normaltabletext"/>
              <w:spacing w:line="260" w:lineRule="atLeast"/>
              <w:jc w:val="center"/>
              <w:rPr>
                <w:b/>
              </w:rPr>
            </w:pPr>
            <w:r w:rsidRPr="00246261">
              <w:rPr>
                <w:b/>
              </w:rPr>
              <w:t>(Actual minus Target)</w:t>
            </w:r>
          </w:p>
        </w:tc>
      </w:tr>
      <w:tr w:rsidR="007A1AA6" w14:paraId="25077D54" w14:textId="77777777" w:rsidTr="00B452FB">
        <w:tc>
          <w:tcPr>
            <w:tcW w:w="13887" w:type="dxa"/>
            <w:gridSpan w:val="4"/>
            <w:shd w:val="clear" w:color="auto" w:fill="F2F2F2" w:themeFill="background1" w:themeFillShade="F2"/>
            <w:tcMar>
              <w:top w:w="0" w:type="dxa"/>
              <w:bottom w:w="85" w:type="dxa"/>
            </w:tcMar>
            <w:vAlign w:val="center"/>
          </w:tcPr>
          <w:p w14:paraId="42F751BC" w14:textId="77777777" w:rsidR="007A1AA6" w:rsidRPr="00EE6D8A" w:rsidRDefault="007A1AA6" w:rsidP="00DC4732">
            <w:pPr>
              <w:pStyle w:val="Normaltabletext"/>
              <w:spacing w:line="260" w:lineRule="atLeast"/>
              <w:rPr>
                <w:lang w:val="en-GB"/>
              </w:rPr>
            </w:pPr>
            <w:r w:rsidRPr="00D32407">
              <w:rPr>
                <w:b/>
              </w:rPr>
              <w:t>Service 1</w:t>
            </w:r>
            <w:r>
              <w:rPr>
                <w:b/>
              </w:rPr>
              <w:t>:</w:t>
            </w:r>
            <w:r w:rsidRPr="00D32407">
              <w:rPr>
                <w:b/>
              </w:rPr>
              <w:t xml:space="preserve"> </w:t>
            </w:r>
            <w:r w:rsidRPr="008B2D75">
              <w:rPr>
                <w:b/>
              </w:rPr>
              <w:t xml:space="preserve">Regional </w:t>
            </w:r>
            <w:r>
              <w:rPr>
                <w:b/>
              </w:rPr>
              <w:t>i</w:t>
            </w:r>
            <w:r w:rsidRPr="008B2D75">
              <w:rPr>
                <w:b/>
              </w:rPr>
              <w:t xml:space="preserve">ndustry and </w:t>
            </w:r>
            <w:r>
              <w:rPr>
                <w:b/>
              </w:rPr>
              <w:t>c</w:t>
            </w:r>
            <w:r w:rsidRPr="008B2D75">
              <w:rPr>
                <w:b/>
              </w:rPr>
              <w:t xml:space="preserve">ommunity </w:t>
            </w:r>
            <w:r>
              <w:rPr>
                <w:b/>
              </w:rPr>
              <w:t>d</w:t>
            </w:r>
            <w:r w:rsidRPr="008B2D75">
              <w:rPr>
                <w:b/>
              </w:rPr>
              <w:t xml:space="preserve">evelopment </w:t>
            </w:r>
            <w:r>
              <w:rPr>
                <w:b/>
              </w:rPr>
              <w:t>i</w:t>
            </w:r>
            <w:r w:rsidRPr="008B2D75">
              <w:rPr>
                <w:b/>
              </w:rPr>
              <w:t xml:space="preserve">nvestment </w:t>
            </w:r>
            <w:r>
              <w:rPr>
                <w:b/>
              </w:rPr>
              <w:t>f</w:t>
            </w:r>
            <w:r w:rsidRPr="008B2D75">
              <w:rPr>
                <w:b/>
              </w:rPr>
              <w:t>acilitation</w:t>
            </w:r>
          </w:p>
        </w:tc>
      </w:tr>
      <w:tr w:rsidR="007A1AA6" w14:paraId="38ECCBAF" w14:textId="77777777" w:rsidTr="00B452FB">
        <w:tc>
          <w:tcPr>
            <w:tcW w:w="8366" w:type="dxa"/>
            <w:tcMar>
              <w:top w:w="0" w:type="dxa"/>
              <w:bottom w:w="85" w:type="dxa"/>
            </w:tcMar>
            <w:vAlign w:val="center"/>
          </w:tcPr>
          <w:p w14:paraId="2B5FC5CD" w14:textId="77777777" w:rsidR="007A1AA6" w:rsidRPr="008B2D75" w:rsidRDefault="007A1AA6" w:rsidP="00ED1C7A">
            <w:pPr>
              <w:pStyle w:val="Normaltabletext"/>
              <w:numPr>
                <w:ilvl w:val="1"/>
                <w:numId w:val="37"/>
              </w:numPr>
              <w:spacing w:line="260" w:lineRule="atLeast"/>
              <w:ind w:left="499" w:hanging="499"/>
            </w:pPr>
            <w:r>
              <w:t>Value of co-investment in the department-led industry and community d</w:t>
            </w:r>
            <w:r w:rsidRPr="008B2D75">
              <w:t xml:space="preserve">evelopment </w:t>
            </w:r>
            <w:r>
              <w:t>i</w:t>
            </w:r>
            <w:r w:rsidRPr="008B2D75">
              <w:t xml:space="preserve">nitiatives as a </w:t>
            </w:r>
            <w:r>
              <w:t>f</w:t>
            </w:r>
            <w:r w:rsidRPr="008B2D75">
              <w:t xml:space="preserve">actor of the </w:t>
            </w:r>
            <w:r>
              <w:t>n</w:t>
            </w:r>
            <w:r w:rsidRPr="008B2D75">
              <w:t xml:space="preserve">et </w:t>
            </w:r>
            <w:r>
              <w:t>c</w:t>
            </w:r>
            <w:r w:rsidRPr="008B2D75">
              <w:t xml:space="preserve">ost of this </w:t>
            </w:r>
            <w:r>
              <w:t>S</w:t>
            </w:r>
            <w:r w:rsidRPr="008B2D75">
              <w:t>ervice</w:t>
            </w:r>
          </w:p>
        </w:tc>
        <w:tc>
          <w:tcPr>
            <w:tcW w:w="1796" w:type="dxa"/>
            <w:tcMar>
              <w:top w:w="0" w:type="dxa"/>
              <w:bottom w:w="85" w:type="dxa"/>
            </w:tcMar>
            <w:vAlign w:val="center"/>
          </w:tcPr>
          <w:p w14:paraId="14340B7D" w14:textId="77777777" w:rsidR="007A1AA6" w:rsidRPr="0035035F" w:rsidRDefault="007A1AA6" w:rsidP="00B452FB">
            <w:pPr>
              <w:pStyle w:val="Normaltabletext"/>
              <w:spacing w:line="260" w:lineRule="atLeast"/>
              <w:jc w:val="center"/>
              <w:rPr>
                <w:rFonts w:eastAsia="Times New Roman" w:cs="Times New Roman"/>
                <w:bCs/>
                <w:szCs w:val="20"/>
                <w:lang w:val="en-GB"/>
              </w:rPr>
            </w:pPr>
            <w:r w:rsidRPr="0035035F">
              <w:rPr>
                <w:rFonts w:eastAsia="Times New Roman" w:cs="Times New Roman"/>
                <w:bCs/>
                <w:szCs w:val="20"/>
                <w:lang w:val="en-GB"/>
              </w:rPr>
              <w:t>26.17%</w:t>
            </w:r>
          </w:p>
        </w:tc>
        <w:tc>
          <w:tcPr>
            <w:tcW w:w="1929" w:type="dxa"/>
            <w:vAlign w:val="center"/>
          </w:tcPr>
          <w:p w14:paraId="2BA96EDD" w14:textId="546C8104" w:rsidR="007A1AA6" w:rsidRPr="00C6793A" w:rsidRDefault="007A1AA6" w:rsidP="00B452FB">
            <w:pPr>
              <w:pStyle w:val="Normaltabletext"/>
              <w:spacing w:line="260" w:lineRule="atLeast"/>
              <w:jc w:val="center"/>
              <w:rPr>
                <w:lang w:val="en-GB"/>
              </w:rPr>
            </w:pPr>
            <w:r>
              <w:rPr>
                <w:lang w:val="en-GB"/>
              </w:rPr>
              <w:t>0.89%</w:t>
            </w:r>
            <w:r w:rsidRPr="00350AF3">
              <w:rPr>
                <w:vertAlign w:val="superscript"/>
                <w:lang w:val="en-GB"/>
              </w:rPr>
              <w:t>1</w:t>
            </w:r>
            <w:r>
              <w:rPr>
                <w:vertAlign w:val="superscript"/>
                <w:lang w:val="en-GB"/>
              </w:rPr>
              <w:t>, 2</w:t>
            </w:r>
          </w:p>
        </w:tc>
        <w:tc>
          <w:tcPr>
            <w:tcW w:w="1796" w:type="dxa"/>
            <w:tcMar>
              <w:top w:w="0" w:type="dxa"/>
              <w:bottom w:w="85" w:type="dxa"/>
            </w:tcMar>
            <w:vAlign w:val="center"/>
          </w:tcPr>
          <w:p w14:paraId="1E0ECD75" w14:textId="77777777" w:rsidR="007A1AA6" w:rsidRPr="000208E9" w:rsidRDefault="007A1AA6" w:rsidP="00B452FB">
            <w:pPr>
              <w:pStyle w:val="Normaltabletext"/>
              <w:spacing w:line="260" w:lineRule="atLeast"/>
              <w:jc w:val="center"/>
              <w:rPr>
                <w:lang w:val="en-GB"/>
              </w:rPr>
            </w:pPr>
            <w:r>
              <w:rPr>
                <w:lang w:val="en-GB"/>
              </w:rPr>
              <w:t>-25.28</w:t>
            </w:r>
          </w:p>
        </w:tc>
      </w:tr>
      <w:tr w:rsidR="007A1AA6" w14:paraId="540B0607" w14:textId="77777777" w:rsidTr="00B452FB">
        <w:tc>
          <w:tcPr>
            <w:tcW w:w="8366" w:type="dxa"/>
            <w:shd w:val="clear" w:color="auto" w:fill="auto"/>
            <w:tcMar>
              <w:top w:w="0" w:type="dxa"/>
              <w:bottom w:w="85" w:type="dxa"/>
            </w:tcMar>
            <w:vAlign w:val="center"/>
          </w:tcPr>
          <w:p w14:paraId="6F4ECBAB" w14:textId="77777777" w:rsidR="007A1AA6" w:rsidRPr="008B2D75" w:rsidRDefault="007A1AA6" w:rsidP="00ED1C7A">
            <w:pPr>
              <w:pStyle w:val="Normaltabletext"/>
              <w:numPr>
                <w:ilvl w:val="1"/>
                <w:numId w:val="37"/>
              </w:numPr>
              <w:spacing w:line="260" w:lineRule="atLeast"/>
              <w:ind w:left="499" w:hanging="499"/>
            </w:pPr>
            <w:r w:rsidRPr="008B2D75">
              <w:t xml:space="preserve">Value of </w:t>
            </w:r>
            <w:r>
              <w:t>c</w:t>
            </w:r>
            <w:r w:rsidRPr="008B2D75">
              <w:t xml:space="preserve">o-investment in the </w:t>
            </w:r>
            <w:r>
              <w:t>d</w:t>
            </w:r>
            <w:r w:rsidRPr="008B2D75">
              <w:t xml:space="preserve">epartment-led Aboriginal </w:t>
            </w:r>
            <w:r>
              <w:t>b</w:t>
            </w:r>
            <w:r w:rsidRPr="008B2D75">
              <w:t xml:space="preserve">usiness </w:t>
            </w:r>
            <w:r>
              <w:t>i</w:t>
            </w:r>
            <w:r w:rsidRPr="008B2D75">
              <w:t xml:space="preserve">nitiatives as a </w:t>
            </w:r>
            <w:r>
              <w:t>f</w:t>
            </w:r>
            <w:r w:rsidRPr="008B2D75">
              <w:t xml:space="preserve">actor of the </w:t>
            </w:r>
            <w:r>
              <w:t>n</w:t>
            </w:r>
            <w:r w:rsidRPr="008B2D75">
              <w:t xml:space="preserve">et </w:t>
            </w:r>
            <w:r>
              <w:t>c</w:t>
            </w:r>
            <w:r w:rsidRPr="008B2D75">
              <w:t>ost of this Service.</w:t>
            </w:r>
          </w:p>
        </w:tc>
        <w:tc>
          <w:tcPr>
            <w:tcW w:w="1796" w:type="dxa"/>
            <w:shd w:val="clear" w:color="auto" w:fill="auto"/>
            <w:tcMar>
              <w:top w:w="0" w:type="dxa"/>
              <w:bottom w:w="85" w:type="dxa"/>
            </w:tcMar>
            <w:vAlign w:val="center"/>
          </w:tcPr>
          <w:p w14:paraId="3CE849D2" w14:textId="77777777" w:rsidR="007A1AA6" w:rsidRPr="00D60D5F" w:rsidRDefault="007A1AA6" w:rsidP="00B452FB">
            <w:pPr>
              <w:pStyle w:val="Normaltabletext"/>
              <w:spacing w:line="260" w:lineRule="atLeast"/>
              <w:jc w:val="center"/>
              <w:rPr>
                <w:noProof/>
                <w:lang w:eastAsia="en-AU"/>
              </w:rPr>
            </w:pPr>
            <w:r>
              <w:rPr>
                <w:noProof/>
                <w:lang w:eastAsia="en-AU"/>
              </w:rPr>
              <w:t>NA</w:t>
            </w:r>
            <w:r>
              <w:rPr>
                <w:vertAlign w:val="superscript"/>
                <w:lang w:val="en-GB"/>
              </w:rPr>
              <w:t>3</w:t>
            </w:r>
          </w:p>
        </w:tc>
        <w:tc>
          <w:tcPr>
            <w:tcW w:w="1929" w:type="dxa"/>
            <w:vAlign w:val="center"/>
          </w:tcPr>
          <w:p w14:paraId="3664C9F1" w14:textId="619E6891" w:rsidR="007A1AA6" w:rsidRPr="00C6793A" w:rsidRDefault="007A1AA6" w:rsidP="00B452FB">
            <w:pPr>
              <w:pStyle w:val="Normaltabletext"/>
              <w:spacing w:line="260" w:lineRule="atLeast"/>
              <w:jc w:val="center"/>
            </w:pPr>
            <w:r>
              <w:t>0%</w:t>
            </w:r>
            <w:r w:rsidRPr="00350AF3">
              <w:rPr>
                <w:vertAlign w:val="superscript"/>
                <w:lang w:val="en-GB"/>
              </w:rPr>
              <w:t>1</w:t>
            </w:r>
            <w:r>
              <w:rPr>
                <w:vertAlign w:val="superscript"/>
                <w:lang w:val="en-GB"/>
              </w:rPr>
              <w:t>, 2</w:t>
            </w:r>
          </w:p>
        </w:tc>
        <w:tc>
          <w:tcPr>
            <w:tcW w:w="1796" w:type="dxa"/>
            <w:shd w:val="clear" w:color="auto" w:fill="auto"/>
            <w:tcMar>
              <w:top w:w="0" w:type="dxa"/>
              <w:bottom w:w="85" w:type="dxa"/>
            </w:tcMar>
            <w:vAlign w:val="center"/>
          </w:tcPr>
          <w:p w14:paraId="53A3F56C" w14:textId="77777777" w:rsidR="007A1AA6" w:rsidRPr="001F6C31" w:rsidRDefault="007A1AA6" w:rsidP="00B452FB">
            <w:pPr>
              <w:spacing w:before="80" w:after="80"/>
              <w:ind w:right="125"/>
              <w:jc w:val="center"/>
              <w:rPr>
                <w:rFonts w:cs="Arial"/>
                <w:color w:val="FF0000"/>
                <w:szCs w:val="24"/>
              </w:rPr>
            </w:pPr>
            <w:r>
              <w:t>NA</w:t>
            </w:r>
          </w:p>
        </w:tc>
      </w:tr>
      <w:tr w:rsidR="007A1AA6" w14:paraId="2D521FA6" w14:textId="77777777" w:rsidTr="00B452FB">
        <w:tc>
          <w:tcPr>
            <w:tcW w:w="8366" w:type="dxa"/>
            <w:shd w:val="clear" w:color="auto" w:fill="auto"/>
            <w:tcMar>
              <w:top w:w="0" w:type="dxa"/>
              <w:bottom w:w="85" w:type="dxa"/>
            </w:tcMar>
            <w:vAlign w:val="center"/>
          </w:tcPr>
          <w:p w14:paraId="45F3138F" w14:textId="77777777" w:rsidR="007A1AA6" w:rsidRPr="008B2D75" w:rsidRDefault="007A1AA6" w:rsidP="00ED1C7A">
            <w:pPr>
              <w:pStyle w:val="Normaltabletext"/>
              <w:numPr>
                <w:ilvl w:val="1"/>
                <w:numId w:val="37"/>
              </w:numPr>
              <w:spacing w:line="260" w:lineRule="atLeast"/>
              <w:ind w:left="499" w:hanging="499"/>
            </w:pPr>
            <w:r w:rsidRPr="008B2D75">
              <w:t xml:space="preserve">Value of </w:t>
            </w:r>
            <w:r>
              <w:t>c</w:t>
            </w:r>
            <w:r w:rsidRPr="008B2D75">
              <w:t xml:space="preserve">o-investment in the </w:t>
            </w:r>
            <w:r>
              <w:t>d</w:t>
            </w:r>
            <w:r w:rsidRPr="008B2D75">
              <w:t xml:space="preserve">epartment-led </w:t>
            </w:r>
            <w:r>
              <w:t>a</w:t>
            </w:r>
            <w:r w:rsidRPr="008B2D75">
              <w:t xml:space="preserve">quaculture </w:t>
            </w:r>
            <w:r>
              <w:t>b</w:t>
            </w:r>
            <w:r w:rsidRPr="008B2D75">
              <w:t xml:space="preserve">usiness </w:t>
            </w:r>
            <w:r>
              <w:t>i</w:t>
            </w:r>
            <w:r w:rsidRPr="008B2D75">
              <w:t xml:space="preserve">nitiatives as a </w:t>
            </w:r>
            <w:r>
              <w:t>f</w:t>
            </w:r>
            <w:r w:rsidRPr="008B2D75">
              <w:t xml:space="preserve">actor of the </w:t>
            </w:r>
            <w:r>
              <w:t>n</w:t>
            </w:r>
            <w:r w:rsidRPr="008B2D75">
              <w:t xml:space="preserve">et </w:t>
            </w:r>
            <w:r>
              <w:t>c</w:t>
            </w:r>
            <w:r w:rsidRPr="008B2D75">
              <w:t>ost of this Service</w:t>
            </w:r>
          </w:p>
        </w:tc>
        <w:tc>
          <w:tcPr>
            <w:tcW w:w="1796" w:type="dxa"/>
            <w:shd w:val="clear" w:color="auto" w:fill="auto"/>
            <w:tcMar>
              <w:top w:w="0" w:type="dxa"/>
              <w:bottom w:w="85" w:type="dxa"/>
            </w:tcMar>
            <w:vAlign w:val="center"/>
          </w:tcPr>
          <w:p w14:paraId="194226B3" w14:textId="77777777" w:rsidR="007A1AA6" w:rsidRPr="00D60D5F" w:rsidRDefault="007A1AA6" w:rsidP="00B452FB">
            <w:pPr>
              <w:pStyle w:val="Normaltabletext"/>
              <w:spacing w:line="260" w:lineRule="atLeast"/>
              <w:jc w:val="center"/>
              <w:rPr>
                <w:noProof/>
                <w:lang w:eastAsia="en-AU"/>
              </w:rPr>
            </w:pPr>
            <w:r>
              <w:rPr>
                <w:noProof/>
                <w:lang w:eastAsia="en-AU"/>
              </w:rPr>
              <w:t>NA</w:t>
            </w:r>
            <w:r w:rsidRPr="009221E5">
              <w:rPr>
                <w:noProof/>
                <w:vertAlign w:val="superscript"/>
                <w:lang w:eastAsia="en-AU"/>
              </w:rPr>
              <w:t>3</w:t>
            </w:r>
          </w:p>
        </w:tc>
        <w:tc>
          <w:tcPr>
            <w:tcW w:w="1929" w:type="dxa"/>
            <w:vAlign w:val="center"/>
          </w:tcPr>
          <w:p w14:paraId="19D35B06" w14:textId="151E7505" w:rsidR="007A1AA6" w:rsidRPr="00C6793A" w:rsidRDefault="007A1AA6" w:rsidP="00B452FB">
            <w:pPr>
              <w:pStyle w:val="Normaltabletext"/>
              <w:spacing w:line="260" w:lineRule="atLeast"/>
              <w:jc w:val="center"/>
            </w:pPr>
            <w:r>
              <w:t>0.01%</w:t>
            </w:r>
            <w:r w:rsidRPr="00350AF3">
              <w:rPr>
                <w:vertAlign w:val="superscript"/>
                <w:lang w:val="en-GB"/>
              </w:rPr>
              <w:t>1</w:t>
            </w:r>
            <w:r>
              <w:rPr>
                <w:vertAlign w:val="superscript"/>
                <w:lang w:val="en-GB"/>
              </w:rPr>
              <w:t>, 2</w:t>
            </w:r>
          </w:p>
        </w:tc>
        <w:tc>
          <w:tcPr>
            <w:tcW w:w="1796" w:type="dxa"/>
            <w:shd w:val="clear" w:color="auto" w:fill="auto"/>
            <w:tcMar>
              <w:top w:w="0" w:type="dxa"/>
              <w:bottom w:w="85" w:type="dxa"/>
            </w:tcMar>
            <w:vAlign w:val="center"/>
          </w:tcPr>
          <w:p w14:paraId="5C57BF48" w14:textId="77777777" w:rsidR="007A1AA6" w:rsidRPr="001F6C31" w:rsidRDefault="007A1AA6" w:rsidP="00B452FB">
            <w:pPr>
              <w:spacing w:after="80"/>
              <w:ind w:right="125"/>
              <w:jc w:val="center"/>
              <w:rPr>
                <w:rFonts w:cs="Arial"/>
                <w:color w:val="FF0000"/>
                <w:szCs w:val="24"/>
              </w:rPr>
            </w:pPr>
            <w:r>
              <w:t>NA</w:t>
            </w:r>
          </w:p>
        </w:tc>
      </w:tr>
    </w:tbl>
    <w:p w14:paraId="1EC4173B" w14:textId="00A1A13F" w:rsidR="00A35BEB" w:rsidRPr="007A1AA6" w:rsidRDefault="00C66581" w:rsidP="00E543D0">
      <w:pPr>
        <w:pStyle w:val="FootnoteText"/>
        <w:spacing w:before="60"/>
        <w:rPr>
          <w:rFonts w:ascii="Arial" w:hAnsi="Arial" w:cs="Arial"/>
          <w:sz w:val="24"/>
          <w:szCs w:val="24"/>
        </w:rPr>
      </w:pPr>
      <w:r w:rsidRPr="00C66581">
        <w:rPr>
          <w:rFonts w:ascii="Arial" w:hAnsi="Arial" w:cs="Arial"/>
          <w:sz w:val="24"/>
          <w:szCs w:val="24"/>
          <w:vertAlign w:val="superscript"/>
        </w:rPr>
        <w:t xml:space="preserve">1 </w:t>
      </w:r>
      <w:r w:rsidR="00A35BEB" w:rsidRPr="007A1AA6">
        <w:rPr>
          <w:rFonts w:ascii="Arial" w:hAnsi="Arial" w:cs="Arial"/>
          <w:sz w:val="24"/>
          <w:szCs w:val="24"/>
        </w:rPr>
        <w:t>Net cost of this service was impacted as per Note A (above table).</w:t>
      </w:r>
    </w:p>
    <w:p w14:paraId="63BBE3BC" w14:textId="3D2B01A8" w:rsidR="00A35BEB"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2</w:t>
      </w:r>
      <w:r>
        <w:rPr>
          <w:rFonts w:ascii="Arial" w:hAnsi="Arial" w:cs="Arial"/>
          <w:sz w:val="24"/>
          <w:szCs w:val="24"/>
        </w:rPr>
        <w:t xml:space="preserve"> </w:t>
      </w:r>
      <w:r w:rsidR="00A35BEB" w:rsidRPr="007A1AA6">
        <w:rPr>
          <w:rFonts w:ascii="Arial" w:hAnsi="Arial" w:cs="Arial"/>
          <w:sz w:val="24"/>
          <w:szCs w:val="24"/>
        </w:rPr>
        <w:t>Underestimates the full extent of DPIRD’s leveraging activities that attract investment to regional WA.</w:t>
      </w:r>
    </w:p>
    <w:p w14:paraId="6D9A3A42" w14:textId="006C0D66" w:rsidR="00A35BEB" w:rsidRDefault="00C66581" w:rsidP="00D47CDB">
      <w:pPr>
        <w:pStyle w:val="FootnoteText"/>
      </w:pPr>
      <w:r w:rsidRPr="00C66581">
        <w:rPr>
          <w:rFonts w:ascii="Arial" w:hAnsi="Arial" w:cs="Arial"/>
          <w:sz w:val="24"/>
          <w:szCs w:val="24"/>
          <w:vertAlign w:val="superscript"/>
        </w:rPr>
        <w:t>3</w:t>
      </w:r>
      <w:r>
        <w:rPr>
          <w:rFonts w:ascii="Arial" w:hAnsi="Arial" w:cs="Arial"/>
          <w:sz w:val="24"/>
          <w:szCs w:val="24"/>
        </w:rPr>
        <w:t xml:space="preserve"> </w:t>
      </w:r>
      <w:r w:rsidR="00A35BEB" w:rsidRPr="007A1AA6">
        <w:rPr>
          <w:rFonts w:ascii="Arial" w:hAnsi="Arial" w:cs="Arial"/>
          <w:sz w:val="24"/>
          <w:szCs w:val="24"/>
        </w:rPr>
        <w:t>Target was NA because at the time the target was set (March 2018) the necessary systems were not yet in place to accurately forecast the results of this indicator.</w:t>
      </w:r>
      <w:r w:rsidR="00A35BEB">
        <w:br w:type="page"/>
      </w:r>
    </w:p>
    <w:p w14:paraId="31309419" w14:textId="5A6C59FE" w:rsidR="00120765" w:rsidRDefault="00120765" w:rsidP="00120765">
      <w:pPr>
        <w:rPr>
          <w:b/>
        </w:rPr>
      </w:pPr>
      <w:r w:rsidRPr="00976666">
        <w:lastRenderedPageBreak/>
        <w:t xml:space="preserve">Table </w:t>
      </w:r>
      <w:r w:rsidRPr="002647F9">
        <w:t xml:space="preserve">4 </w:t>
      </w:r>
      <w:r w:rsidRPr="002647F9">
        <w:rPr>
          <w:b/>
        </w:rPr>
        <w:t>K</w:t>
      </w:r>
      <w:r w:rsidRPr="00976666">
        <w:rPr>
          <w:b/>
        </w:rPr>
        <w:t>ey efficiency indicator targets, results and variations</w:t>
      </w:r>
      <w:r>
        <w:rPr>
          <w:b/>
        </w:rPr>
        <w:t xml:space="preserve"> (continued)</w:t>
      </w:r>
    </w:p>
    <w:tbl>
      <w:tblPr>
        <w:tblStyle w:val="ARTableStyle"/>
        <w:tblW w:w="13887" w:type="dxa"/>
        <w:tblInd w:w="5" w:type="dxa"/>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iciency indicator targets, results and variations"/>
      </w:tblPr>
      <w:tblGrid>
        <w:gridCol w:w="8041"/>
        <w:gridCol w:w="1735"/>
        <w:gridCol w:w="61"/>
        <w:gridCol w:w="2065"/>
        <w:gridCol w:w="1985"/>
      </w:tblGrid>
      <w:tr w:rsidR="00C66581" w14:paraId="2236EFC2"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8041" w:type="dxa"/>
            <w:tcBorders>
              <w:bottom w:val="none" w:sz="0" w:space="0" w:color="auto"/>
              <w:right w:val="single" w:sz="4" w:space="0" w:color="FFFFFF" w:themeColor="background1"/>
            </w:tcBorders>
            <w:shd w:val="clear" w:color="auto" w:fill="003C69"/>
            <w:tcMar>
              <w:top w:w="0" w:type="dxa"/>
              <w:bottom w:w="85" w:type="dxa"/>
            </w:tcMar>
          </w:tcPr>
          <w:p w14:paraId="6D73BEAE" w14:textId="77777777" w:rsidR="00C66581" w:rsidRPr="004A3F5A" w:rsidRDefault="00C66581" w:rsidP="006A7F9C">
            <w:pPr>
              <w:pStyle w:val="Normaltabletext"/>
              <w:spacing w:line="260" w:lineRule="atLeast"/>
              <w:rPr>
                <w:b/>
                <w:lang w:val="en-GB"/>
              </w:rPr>
            </w:pPr>
            <w:r w:rsidRPr="004A3F5A">
              <w:rPr>
                <w:lang w:val="en-GB"/>
              </w:rPr>
              <w:br w:type="page"/>
            </w:r>
            <w:r>
              <w:rPr>
                <w:b/>
                <w:lang w:val="en-GB"/>
              </w:rPr>
              <w:t xml:space="preserve">Key </w:t>
            </w:r>
            <w:r>
              <w:rPr>
                <w:b/>
              </w:rPr>
              <w:t>efficiency indicator</w:t>
            </w:r>
          </w:p>
        </w:tc>
        <w:tc>
          <w:tcPr>
            <w:tcW w:w="1735" w:type="dxa"/>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tcPr>
          <w:p w14:paraId="0C671260" w14:textId="77777777" w:rsidR="00C66581" w:rsidRPr="00246261" w:rsidRDefault="00C66581" w:rsidP="00B452FB">
            <w:pPr>
              <w:pStyle w:val="Normaltabletext"/>
              <w:spacing w:line="260" w:lineRule="atLeast"/>
              <w:jc w:val="center"/>
              <w:rPr>
                <w:b/>
              </w:rPr>
            </w:pPr>
            <w:r w:rsidRPr="00246261">
              <w:rPr>
                <w:b/>
              </w:rPr>
              <w:t>2018/19 Target</w:t>
            </w:r>
          </w:p>
        </w:tc>
        <w:tc>
          <w:tcPr>
            <w:tcW w:w="2126" w:type="dxa"/>
            <w:gridSpan w:val="2"/>
            <w:tcBorders>
              <w:left w:val="single" w:sz="4" w:space="0" w:color="FFFFFF" w:themeColor="background1"/>
              <w:bottom w:val="none" w:sz="0" w:space="0" w:color="auto"/>
              <w:right w:val="single" w:sz="4" w:space="0" w:color="FFFFFF" w:themeColor="background1"/>
            </w:tcBorders>
            <w:shd w:val="clear" w:color="auto" w:fill="003C69"/>
          </w:tcPr>
          <w:p w14:paraId="69389569" w14:textId="77777777" w:rsidR="00C66581" w:rsidRPr="00246261" w:rsidRDefault="00C66581" w:rsidP="00B452FB">
            <w:pPr>
              <w:pStyle w:val="Normaltabletext"/>
              <w:spacing w:line="260" w:lineRule="atLeast"/>
              <w:jc w:val="center"/>
              <w:rPr>
                <w:b/>
              </w:rPr>
            </w:pPr>
            <w:r w:rsidRPr="00246261">
              <w:rPr>
                <w:b/>
              </w:rPr>
              <w:t>2018/19 Actual</w:t>
            </w:r>
          </w:p>
        </w:tc>
        <w:tc>
          <w:tcPr>
            <w:tcW w:w="1985" w:type="dxa"/>
            <w:tcBorders>
              <w:left w:val="single" w:sz="4" w:space="0" w:color="FFFFFF" w:themeColor="background1"/>
              <w:bottom w:val="none" w:sz="0" w:space="0" w:color="auto"/>
            </w:tcBorders>
            <w:shd w:val="clear" w:color="auto" w:fill="003C69"/>
            <w:tcMar>
              <w:top w:w="0" w:type="dxa"/>
              <w:bottom w:w="85" w:type="dxa"/>
            </w:tcMar>
          </w:tcPr>
          <w:p w14:paraId="3AC8C140" w14:textId="77777777" w:rsidR="00C66581" w:rsidRPr="00246261" w:rsidRDefault="00C66581" w:rsidP="00B452FB">
            <w:pPr>
              <w:pStyle w:val="Normaltabletext"/>
              <w:spacing w:line="260" w:lineRule="atLeast"/>
              <w:jc w:val="center"/>
              <w:rPr>
                <w:b/>
              </w:rPr>
            </w:pPr>
            <w:r w:rsidRPr="00246261">
              <w:rPr>
                <w:b/>
              </w:rPr>
              <w:t>Variation</w:t>
            </w:r>
          </w:p>
          <w:p w14:paraId="42AA8180" w14:textId="77777777" w:rsidR="00C66581" w:rsidRPr="00246261" w:rsidRDefault="00C66581" w:rsidP="00B452FB">
            <w:pPr>
              <w:pStyle w:val="Normaltabletext"/>
              <w:spacing w:line="260" w:lineRule="atLeast"/>
              <w:jc w:val="center"/>
              <w:rPr>
                <w:b/>
              </w:rPr>
            </w:pPr>
            <w:r w:rsidRPr="00246261">
              <w:rPr>
                <w:b/>
              </w:rPr>
              <w:t>(Actual minus Target)</w:t>
            </w:r>
          </w:p>
        </w:tc>
      </w:tr>
      <w:tr w:rsidR="007A1AA6" w14:paraId="6625641D" w14:textId="77777777" w:rsidTr="00B452FB">
        <w:tc>
          <w:tcPr>
            <w:tcW w:w="13887" w:type="dxa"/>
            <w:gridSpan w:val="5"/>
            <w:shd w:val="clear" w:color="auto" w:fill="F2F2F2" w:themeFill="background1" w:themeFillShade="F2"/>
            <w:tcMar>
              <w:top w:w="0" w:type="dxa"/>
              <w:bottom w:w="85" w:type="dxa"/>
            </w:tcMar>
            <w:vAlign w:val="center"/>
          </w:tcPr>
          <w:p w14:paraId="4294EBC3" w14:textId="795283E1" w:rsidR="007A1AA6" w:rsidRPr="00EE6D8A" w:rsidRDefault="007A1AA6" w:rsidP="00DC4732">
            <w:pPr>
              <w:pStyle w:val="Normaltabletext"/>
              <w:spacing w:line="260" w:lineRule="atLeast"/>
            </w:pPr>
            <w:r w:rsidRPr="00D32407">
              <w:rPr>
                <w:b/>
              </w:rPr>
              <w:t>Service 2</w:t>
            </w:r>
            <w:r>
              <w:rPr>
                <w:b/>
              </w:rPr>
              <w:t>:</w:t>
            </w:r>
            <w:r w:rsidRPr="00D32407">
              <w:rPr>
                <w:b/>
              </w:rPr>
              <w:t xml:space="preserve"> </w:t>
            </w:r>
            <w:r w:rsidRPr="008B2D75">
              <w:rPr>
                <w:b/>
              </w:rPr>
              <w:t xml:space="preserve">Regional </w:t>
            </w:r>
            <w:r>
              <w:rPr>
                <w:b/>
              </w:rPr>
              <w:t>t</w:t>
            </w:r>
            <w:r w:rsidRPr="008B2D75">
              <w:rPr>
                <w:b/>
              </w:rPr>
              <w:t xml:space="preserve">echnical and </w:t>
            </w:r>
            <w:r>
              <w:rPr>
                <w:b/>
              </w:rPr>
              <w:t>t</w:t>
            </w:r>
            <w:r w:rsidRPr="008B2D75">
              <w:rPr>
                <w:b/>
              </w:rPr>
              <w:t xml:space="preserve">echnological </w:t>
            </w:r>
            <w:r>
              <w:rPr>
                <w:b/>
              </w:rPr>
              <w:t>d</w:t>
            </w:r>
            <w:r w:rsidRPr="008B2D75">
              <w:rPr>
                <w:b/>
              </w:rPr>
              <w:t>evelopment</w:t>
            </w:r>
          </w:p>
        </w:tc>
      </w:tr>
      <w:tr w:rsidR="007A1AA6" w14:paraId="2F7B8CE6" w14:textId="77777777" w:rsidTr="00B452FB">
        <w:tc>
          <w:tcPr>
            <w:tcW w:w="8041" w:type="dxa"/>
            <w:tcMar>
              <w:top w:w="0" w:type="dxa"/>
              <w:bottom w:w="85" w:type="dxa"/>
            </w:tcMar>
            <w:vAlign w:val="center"/>
          </w:tcPr>
          <w:p w14:paraId="437EA94A" w14:textId="77777777" w:rsidR="007A1AA6" w:rsidRPr="00DE667F" w:rsidRDefault="007A1AA6" w:rsidP="00ED1C7A">
            <w:pPr>
              <w:pStyle w:val="Normaltabletext"/>
              <w:numPr>
                <w:ilvl w:val="0"/>
                <w:numId w:val="38"/>
              </w:numPr>
              <w:spacing w:line="260" w:lineRule="atLeast"/>
              <w:ind w:left="499" w:hanging="499"/>
            </w:pPr>
            <w:r w:rsidRPr="008B2D75">
              <w:t xml:space="preserve">Net </w:t>
            </w:r>
            <w:r>
              <w:t>c</w:t>
            </w:r>
            <w:r w:rsidRPr="008B2D75">
              <w:t xml:space="preserve">ost of this </w:t>
            </w:r>
            <w:r>
              <w:t>S</w:t>
            </w:r>
            <w:r w:rsidRPr="008B2D75">
              <w:t xml:space="preserve">ervice as a </w:t>
            </w:r>
            <w:r>
              <w:t>f</w:t>
            </w:r>
            <w:r w:rsidRPr="008B2D75">
              <w:t>actor of Gross Regional Product</w:t>
            </w:r>
          </w:p>
        </w:tc>
        <w:tc>
          <w:tcPr>
            <w:tcW w:w="1796" w:type="dxa"/>
            <w:gridSpan w:val="2"/>
            <w:tcMar>
              <w:top w:w="0" w:type="dxa"/>
              <w:bottom w:w="85" w:type="dxa"/>
            </w:tcMar>
            <w:vAlign w:val="center"/>
          </w:tcPr>
          <w:p w14:paraId="6D316647" w14:textId="77777777" w:rsidR="007A1AA6" w:rsidRPr="0035035F" w:rsidRDefault="007A1AA6" w:rsidP="00B452FB">
            <w:pPr>
              <w:pStyle w:val="Normaltabletext"/>
              <w:spacing w:line="260" w:lineRule="atLeast"/>
              <w:jc w:val="center"/>
              <w:rPr>
                <w:rFonts w:eastAsia="Times New Roman" w:cs="Times New Roman"/>
                <w:bCs/>
                <w:noProof/>
                <w:szCs w:val="20"/>
                <w:lang w:eastAsia="en-AU"/>
              </w:rPr>
            </w:pPr>
            <w:r w:rsidRPr="0035035F">
              <w:rPr>
                <w:rFonts w:eastAsia="Times New Roman" w:cs="Times New Roman"/>
                <w:bCs/>
                <w:noProof/>
                <w:szCs w:val="20"/>
                <w:lang w:eastAsia="en-AU"/>
              </w:rPr>
              <w:t>0.11%</w:t>
            </w:r>
          </w:p>
        </w:tc>
        <w:tc>
          <w:tcPr>
            <w:tcW w:w="2065" w:type="dxa"/>
            <w:vAlign w:val="center"/>
          </w:tcPr>
          <w:p w14:paraId="1B2DAF4D" w14:textId="3E84A499" w:rsidR="007A1AA6" w:rsidRPr="00C6793A" w:rsidRDefault="007A1AA6" w:rsidP="00B452FB">
            <w:pPr>
              <w:pStyle w:val="Normaltabletext"/>
              <w:spacing w:line="260" w:lineRule="atLeast"/>
              <w:jc w:val="center"/>
            </w:pPr>
            <w:r>
              <w:t>0.05%</w:t>
            </w:r>
            <w:r w:rsidRPr="00736DEE">
              <w:rPr>
                <w:vertAlign w:val="superscript"/>
              </w:rPr>
              <w:t xml:space="preserve">1, </w:t>
            </w:r>
            <w:r>
              <w:rPr>
                <w:vertAlign w:val="superscript"/>
              </w:rPr>
              <w:t>4</w:t>
            </w:r>
          </w:p>
        </w:tc>
        <w:tc>
          <w:tcPr>
            <w:tcW w:w="1985" w:type="dxa"/>
            <w:tcMar>
              <w:top w:w="0" w:type="dxa"/>
              <w:bottom w:w="85" w:type="dxa"/>
            </w:tcMar>
            <w:vAlign w:val="center"/>
          </w:tcPr>
          <w:p w14:paraId="42AADA0A" w14:textId="77777777" w:rsidR="007A1AA6" w:rsidRPr="00736DEE" w:rsidRDefault="007A1AA6" w:rsidP="00B452FB">
            <w:pPr>
              <w:pStyle w:val="Normaltabletext"/>
              <w:spacing w:line="260" w:lineRule="atLeast"/>
              <w:jc w:val="center"/>
            </w:pPr>
            <w:r>
              <w:t>-0.06</w:t>
            </w:r>
          </w:p>
        </w:tc>
      </w:tr>
      <w:tr w:rsidR="007A1AA6" w14:paraId="6F4E3FCC" w14:textId="77777777" w:rsidTr="00B452FB">
        <w:tc>
          <w:tcPr>
            <w:tcW w:w="13887" w:type="dxa"/>
            <w:gridSpan w:val="5"/>
            <w:shd w:val="clear" w:color="auto" w:fill="F2F2F2" w:themeFill="background1" w:themeFillShade="F2"/>
            <w:tcMar>
              <w:top w:w="0" w:type="dxa"/>
              <w:bottom w:w="85" w:type="dxa"/>
            </w:tcMar>
            <w:vAlign w:val="center"/>
          </w:tcPr>
          <w:p w14:paraId="31D9102C" w14:textId="554DE331" w:rsidR="007A1AA6" w:rsidRPr="00CD6E35" w:rsidRDefault="007A1AA6" w:rsidP="00DC4732">
            <w:pPr>
              <w:pStyle w:val="Normaltabletext"/>
              <w:spacing w:line="260" w:lineRule="atLeast"/>
              <w:rPr>
                <w:b/>
              </w:rPr>
            </w:pPr>
            <w:r w:rsidRPr="00D32407">
              <w:rPr>
                <w:b/>
              </w:rPr>
              <w:t>Service 3</w:t>
            </w:r>
            <w:r>
              <w:rPr>
                <w:b/>
              </w:rPr>
              <w:t>:</w:t>
            </w:r>
            <w:r w:rsidRPr="00D32407">
              <w:rPr>
                <w:b/>
              </w:rPr>
              <w:t xml:space="preserve"> </w:t>
            </w:r>
            <w:r w:rsidRPr="008B2D75">
              <w:rPr>
                <w:b/>
              </w:rPr>
              <w:t xml:space="preserve">Regional </w:t>
            </w:r>
            <w:r>
              <w:rPr>
                <w:b/>
              </w:rPr>
              <w:t>s</w:t>
            </w:r>
            <w:r w:rsidRPr="008B2D75">
              <w:rPr>
                <w:b/>
              </w:rPr>
              <w:t xml:space="preserve">kills and </w:t>
            </w:r>
            <w:r>
              <w:rPr>
                <w:b/>
              </w:rPr>
              <w:t>k</w:t>
            </w:r>
            <w:r w:rsidRPr="008B2D75">
              <w:rPr>
                <w:b/>
              </w:rPr>
              <w:t xml:space="preserve">nowledge </w:t>
            </w:r>
            <w:r>
              <w:rPr>
                <w:b/>
              </w:rPr>
              <w:t>d</w:t>
            </w:r>
            <w:r w:rsidRPr="008B2D75">
              <w:rPr>
                <w:b/>
              </w:rPr>
              <w:t>evelopment</w:t>
            </w:r>
          </w:p>
        </w:tc>
      </w:tr>
      <w:tr w:rsidR="007A1AA6" w14:paraId="12131B27" w14:textId="77777777" w:rsidTr="00B452FB">
        <w:tc>
          <w:tcPr>
            <w:tcW w:w="8041" w:type="dxa"/>
            <w:tcMar>
              <w:top w:w="0" w:type="dxa"/>
              <w:bottom w:w="85" w:type="dxa"/>
            </w:tcMar>
            <w:vAlign w:val="center"/>
          </w:tcPr>
          <w:p w14:paraId="27F270D1" w14:textId="77777777" w:rsidR="007A1AA6" w:rsidRPr="00DE667F" w:rsidRDefault="007A1AA6" w:rsidP="00ED1C7A">
            <w:pPr>
              <w:pStyle w:val="Normaltabletext"/>
              <w:numPr>
                <w:ilvl w:val="0"/>
                <w:numId w:val="38"/>
              </w:numPr>
              <w:spacing w:line="260" w:lineRule="atLeast"/>
              <w:ind w:left="499" w:hanging="499"/>
            </w:pPr>
            <w:r w:rsidRPr="008B2D75">
              <w:t xml:space="preserve">Net </w:t>
            </w:r>
            <w:r>
              <w:t>c</w:t>
            </w:r>
            <w:r w:rsidRPr="008B2D75">
              <w:t xml:space="preserve">ost of this </w:t>
            </w:r>
            <w:r>
              <w:t>S</w:t>
            </w:r>
            <w:r w:rsidRPr="008B2D75">
              <w:t xml:space="preserve">ervice as a </w:t>
            </w:r>
            <w:r>
              <w:t>f</w:t>
            </w:r>
            <w:r w:rsidRPr="008B2D75">
              <w:t>actor of Gross Regional Product</w:t>
            </w:r>
          </w:p>
        </w:tc>
        <w:tc>
          <w:tcPr>
            <w:tcW w:w="1796" w:type="dxa"/>
            <w:gridSpan w:val="2"/>
            <w:tcMar>
              <w:top w:w="0" w:type="dxa"/>
              <w:bottom w:w="85" w:type="dxa"/>
            </w:tcMar>
            <w:vAlign w:val="center"/>
          </w:tcPr>
          <w:p w14:paraId="1ADED792" w14:textId="77777777" w:rsidR="007A1AA6" w:rsidRPr="0035035F" w:rsidRDefault="007A1AA6"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0.09%</w:t>
            </w:r>
          </w:p>
        </w:tc>
        <w:tc>
          <w:tcPr>
            <w:tcW w:w="2065" w:type="dxa"/>
            <w:vAlign w:val="center"/>
          </w:tcPr>
          <w:p w14:paraId="7200C71D" w14:textId="778B8545" w:rsidR="007A1AA6" w:rsidRPr="00C6793A" w:rsidRDefault="007A1AA6" w:rsidP="00B452FB">
            <w:pPr>
              <w:pStyle w:val="Normaltabletext"/>
              <w:spacing w:line="260" w:lineRule="atLeast"/>
              <w:jc w:val="center"/>
            </w:pPr>
            <w:r>
              <w:t>0.02%</w:t>
            </w:r>
            <w:r w:rsidRPr="00350AF3">
              <w:rPr>
                <w:vertAlign w:val="superscript"/>
              </w:rPr>
              <w:t xml:space="preserve">1, </w:t>
            </w:r>
            <w:r>
              <w:rPr>
                <w:vertAlign w:val="superscript"/>
              </w:rPr>
              <w:t>4</w:t>
            </w:r>
          </w:p>
        </w:tc>
        <w:tc>
          <w:tcPr>
            <w:tcW w:w="1985" w:type="dxa"/>
            <w:tcMar>
              <w:top w:w="0" w:type="dxa"/>
              <w:bottom w:w="85" w:type="dxa"/>
            </w:tcMar>
            <w:vAlign w:val="center"/>
          </w:tcPr>
          <w:p w14:paraId="22E3A3E4" w14:textId="77777777" w:rsidR="007A1AA6" w:rsidRPr="00EE6D8A" w:rsidRDefault="007A1AA6" w:rsidP="00B452FB">
            <w:pPr>
              <w:pStyle w:val="Normaltabletext"/>
              <w:spacing w:line="260" w:lineRule="atLeast"/>
              <w:jc w:val="center"/>
            </w:pPr>
            <w:r>
              <w:t>-0.07</w:t>
            </w:r>
          </w:p>
        </w:tc>
      </w:tr>
      <w:tr w:rsidR="007A1AA6" w14:paraId="22312097" w14:textId="77777777" w:rsidTr="00B452FB">
        <w:tc>
          <w:tcPr>
            <w:tcW w:w="13887" w:type="dxa"/>
            <w:gridSpan w:val="5"/>
            <w:shd w:val="clear" w:color="auto" w:fill="F2F2F2" w:themeFill="background1" w:themeFillShade="F2"/>
            <w:tcMar>
              <w:top w:w="0" w:type="dxa"/>
              <w:bottom w:w="85" w:type="dxa"/>
            </w:tcMar>
            <w:vAlign w:val="center"/>
          </w:tcPr>
          <w:p w14:paraId="020558ED" w14:textId="77777777" w:rsidR="007A1AA6" w:rsidRPr="00EE6D8A" w:rsidRDefault="007A1AA6" w:rsidP="00DC4732">
            <w:pPr>
              <w:pStyle w:val="Normaltabletext"/>
              <w:spacing w:line="260" w:lineRule="atLeast"/>
            </w:pPr>
            <w:r>
              <w:rPr>
                <w:b/>
              </w:rPr>
              <w:t>Service 4:</w:t>
            </w:r>
            <w:r w:rsidRPr="00D32407">
              <w:rPr>
                <w:b/>
              </w:rPr>
              <w:t xml:space="preserve"> </w:t>
            </w:r>
            <w:r w:rsidRPr="008B2D75">
              <w:rPr>
                <w:b/>
              </w:rPr>
              <w:t xml:space="preserve">Regional </w:t>
            </w:r>
            <w:r>
              <w:rPr>
                <w:b/>
              </w:rPr>
              <w:t>s</w:t>
            </w:r>
            <w:r w:rsidRPr="008B2D75">
              <w:rPr>
                <w:b/>
              </w:rPr>
              <w:t xml:space="preserve">ocial </w:t>
            </w:r>
            <w:r>
              <w:rPr>
                <w:b/>
              </w:rPr>
              <w:t>a</w:t>
            </w:r>
            <w:r w:rsidRPr="008B2D75">
              <w:rPr>
                <w:b/>
              </w:rPr>
              <w:t xml:space="preserve">menity </w:t>
            </w:r>
            <w:r>
              <w:rPr>
                <w:b/>
              </w:rPr>
              <w:t>d</w:t>
            </w:r>
            <w:r w:rsidRPr="008B2D75">
              <w:rPr>
                <w:b/>
              </w:rPr>
              <w:t>evelopment</w:t>
            </w:r>
          </w:p>
        </w:tc>
      </w:tr>
      <w:tr w:rsidR="007A1AA6" w14:paraId="315EDD35" w14:textId="77777777" w:rsidTr="00B452FB">
        <w:tc>
          <w:tcPr>
            <w:tcW w:w="8041" w:type="dxa"/>
            <w:tcMar>
              <w:top w:w="0" w:type="dxa"/>
              <w:bottom w:w="85" w:type="dxa"/>
            </w:tcMar>
            <w:vAlign w:val="center"/>
          </w:tcPr>
          <w:p w14:paraId="51BC05F1" w14:textId="77777777" w:rsidR="007A1AA6" w:rsidRPr="008B2D75" w:rsidRDefault="007A1AA6" w:rsidP="00ED1C7A">
            <w:pPr>
              <w:pStyle w:val="Normaltabletext"/>
              <w:numPr>
                <w:ilvl w:val="0"/>
                <w:numId w:val="38"/>
              </w:numPr>
              <w:spacing w:line="260" w:lineRule="atLeast"/>
              <w:ind w:left="499" w:hanging="499"/>
            </w:pPr>
            <w:r w:rsidRPr="008B2D75">
              <w:t xml:space="preserve">Net </w:t>
            </w:r>
            <w:r>
              <w:t>c</w:t>
            </w:r>
            <w:r w:rsidRPr="008B2D75">
              <w:t xml:space="preserve">ost of this </w:t>
            </w:r>
            <w:r>
              <w:t>S</w:t>
            </w:r>
            <w:r w:rsidRPr="008B2D75">
              <w:t xml:space="preserve">ervice as a </w:t>
            </w:r>
            <w:r>
              <w:t>f</w:t>
            </w:r>
            <w:r w:rsidRPr="008B2D75">
              <w:t>actor of Gross Regional Product</w:t>
            </w:r>
          </w:p>
        </w:tc>
        <w:tc>
          <w:tcPr>
            <w:tcW w:w="1796" w:type="dxa"/>
            <w:gridSpan w:val="2"/>
            <w:tcMar>
              <w:top w:w="0" w:type="dxa"/>
              <w:bottom w:w="85" w:type="dxa"/>
            </w:tcMar>
            <w:vAlign w:val="center"/>
          </w:tcPr>
          <w:p w14:paraId="353CCB2A" w14:textId="77777777" w:rsidR="007A1AA6" w:rsidRPr="0035035F" w:rsidRDefault="007A1AA6"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0.01%</w:t>
            </w:r>
          </w:p>
        </w:tc>
        <w:tc>
          <w:tcPr>
            <w:tcW w:w="2065" w:type="dxa"/>
            <w:vAlign w:val="center"/>
          </w:tcPr>
          <w:p w14:paraId="784AD136" w14:textId="469C5C3E" w:rsidR="007A1AA6" w:rsidRPr="00C6793A" w:rsidRDefault="007A1AA6" w:rsidP="00B452FB">
            <w:pPr>
              <w:pStyle w:val="Normaltabletext"/>
              <w:spacing w:line="260" w:lineRule="atLeast"/>
              <w:jc w:val="center"/>
            </w:pPr>
            <w:r>
              <w:t>0.01%</w:t>
            </w:r>
            <w:r w:rsidRPr="00350AF3">
              <w:rPr>
                <w:vertAlign w:val="superscript"/>
                <w:lang w:val="en-GB"/>
              </w:rPr>
              <w:t>1</w:t>
            </w:r>
            <w:r w:rsidRPr="00350AF3">
              <w:rPr>
                <w:vertAlign w:val="superscript"/>
              </w:rPr>
              <w:t xml:space="preserve">, </w:t>
            </w:r>
            <w:r>
              <w:rPr>
                <w:vertAlign w:val="superscript"/>
              </w:rPr>
              <w:t>4</w:t>
            </w:r>
          </w:p>
        </w:tc>
        <w:tc>
          <w:tcPr>
            <w:tcW w:w="1985" w:type="dxa"/>
            <w:tcMar>
              <w:top w:w="0" w:type="dxa"/>
              <w:bottom w:w="85" w:type="dxa"/>
            </w:tcMar>
            <w:vAlign w:val="center"/>
          </w:tcPr>
          <w:p w14:paraId="69490558" w14:textId="77777777" w:rsidR="007A1AA6" w:rsidRPr="00EE6D8A" w:rsidRDefault="007A1AA6" w:rsidP="00B452FB">
            <w:pPr>
              <w:pStyle w:val="Normaltabletext"/>
              <w:spacing w:line="260" w:lineRule="atLeast"/>
              <w:jc w:val="center"/>
            </w:pPr>
            <w:r>
              <w:t>0</w:t>
            </w:r>
          </w:p>
        </w:tc>
      </w:tr>
      <w:tr w:rsidR="007A1AA6" w14:paraId="351768E7" w14:textId="77777777" w:rsidTr="00B452FB">
        <w:tc>
          <w:tcPr>
            <w:tcW w:w="13887" w:type="dxa"/>
            <w:gridSpan w:val="5"/>
            <w:shd w:val="clear" w:color="auto" w:fill="F2F2F2" w:themeFill="background1" w:themeFillShade="F2"/>
            <w:tcMar>
              <w:top w:w="0" w:type="dxa"/>
              <w:bottom w:w="85" w:type="dxa"/>
            </w:tcMar>
            <w:vAlign w:val="center"/>
          </w:tcPr>
          <w:p w14:paraId="1F5904BC" w14:textId="77777777" w:rsidR="007A1AA6" w:rsidRPr="00EE6D8A" w:rsidRDefault="007A1AA6" w:rsidP="00DC4732">
            <w:pPr>
              <w:pStyle w:val="Normaltabletext"/>
              <w:spacing w:line="260" w:lineRule="atLeast"/>
            </w:pPr>
            <w:r>
              <w:rPr>
                <w:b/>
              </w:rPr>
              <w:t>Service 5:</w:t>
            </w:r>
            <w:r w:rsidRPr="00D32407">
              <w:rPr>
                <w:b/>
              </w:rPr>
              <w:t xml:space="preserve"> </w:t>
            </w:r>
            <w:r w:rsidRPr="008B2D75">
              <w:rPr>
                <w:b/>
              </w:rPr>
              <w:t xml:space="preserve">Corporate and </w:t>
            </w:r>
            <w:r>
              <w:rPr>
                <w:b/>
              </w:rPr>
              <w:t>business d</w:t>
            </w:r>
            <w:r w:rsidRPr="008B2D75">
              <w:rPr>
                <w:b/>
              </w:rPr>
              <w:t xml:space="preserve">evelopment </w:t>
            </w:r>
            <w:r>
              <w:rPr>
                <w:b/>
              </w:rPr>
              <w:t>s</w:t>
            </w:r>
            <w:r w:rsidRPr="008B2D75">
              <w:rPr>
                <w:b/>
              </w:rPr>
              <w:t xml:space="preserve">ervices </w:t>
            </w:r>
            <w:r>
              <w:rPr>
                <w:b/>
              </w:rPr>
              <w:t>p</w:t>
            </w:r>
            <w:r w:rsidRPr="008B2D75">
              <w:rPr>
                <w:b/>
              </w:rPr>
              <w:t xml:space="preserve">rovided by the Department to </w:t>
            </w:r>
            <w:r>
              <w:rPr>
                <w:b/>
              </w:rPr>
              <w:t>s</w:t>
            </w:r>
            <w:r w:rsidRPr="008B2D75">
              <w:rPr>
                <w:b/>
              </w:rPr>
              <w:t xml:space="preserve">upport </w:t>
            </w:r>
            <w:r>
              <w:rPr>
                <w:b/>
              </w:rPr>
              <w:t>Regional Development Commission</w:t>
            </w:r>
            <w:r w:rsidRPr="008B2D75">
              <w:rPr>
                <w:b/>
              </w:rPr>
              <w:t>s</w:t>
            </w:r>
          </w:p>
        </w:tc>
      </w:tr>
      <w:tr w:rsidR="007A1AA6" w14:paraId="1CB39EEE" w14:textId="77777777" w:rsidTr="00B452FB">
        <w:tc>
          <w:tcPr>
            <w:tcW w:w="8041" w:type="dxa"/>
            <w:tcMar>
              <w:top w:w="0" w:type="dxa"/>
              <w:bottom w:w="85" w:type="dxa"/>
            </w:tcMar>
            <w:vAlign w:val="center"/>
          </w:tcPr>
          <w:p w14:paraId="5E204021" w14:textId="77777777" w:rsidR="007A1AA6" w:rsidRPr="008B2D75" w:rsidRDefault="007A1AA6" w:rsidP="00ED1C7A">
            <w:pPr>
              <w:pStyle w:val="Normaltabletext"/>
              <w:numPr>
                <w:ilvl w:val="0"/>
                <w:numId w:val="38"/>
              </w:numPr>
              <w:spacing w:line="260" w:lineRule="atLeast"/>
              <w:ind w:left="499" w:hanging="499"/>
            </w:pPr>
            <w:r w:rsidRPr="008B2D75">
              <w:t xml:space="preserve">Net </w:t>
            </w:r>
            <w:r>
              <w:t>c</w:t>
            </w:r>
            <w:r w:rsidRPr="008B2D75">
              <w:t xml:space="preserve">ost of this Service as a </w:t>
            </w:r>
            <w:r>
              <w:t>f</w:t>
            </w:r>
            <w:r w:rsidRPr="008B2D75">
              <w:t xml:space="preserve">actor of RDC </w:t>
            </w:r>
            <w:r>
              <w:t>s</w:t>
            </w:r>
            <w:r w:rsidRPr="008B2D75">
              <w:t>upport</w:t>
            </w:r>
          </w:p>
        </w:tc>
        <w:tc>
          <w:tcPr>
            <w:tcW w:w="1796" w:type="dxa"/>
            <w:gridSpan w:val="2"/>
            <w:tcMar>
              <w:top w:w="0" w:type="dxa"/>
              <w:bottom w:w="85" w:type="dxa"/>
            </w:tcMar>
            <w:vAlign w:val="center"/>
          </w:tcPr>
          <w:p w14:paraId="16492681" w14:textId="77777777" w:rsidR="007A1AA6" w:rsidRPr="00D43361" w:rsidRDefault="007A1AA6" w:rsidP="00B452FB">
            <w:pPr>
              <w:pStyle w:val="Normaltabletext"/>
              <w:spacing w:line="260" w:lineRule="atLeast"/>
              <w:jc w:val="center"/>
              <w:rPr>
                <w:rFonts w:eastAsia="Times New Roman" w:cs="Times New Roman"/>
                <w:bCs/>
                <w:szCs w:val="20"/>
              </w:rPr>
            </w:pPr>
            <w:r w:rsidRPr="00D43361">
              <w:rPr>
                <w:rFonts w:eastAsia="Times New Roman" w:cs="Times New Roman"/>
                <w:bCs/>
                <w:szCs w:val="20"/>
              </w:rPr>
              <w:t>$157.62/hr</w:t>
            </w:r>
            <w:r w:rsidRPr="00D43361">
              <w:rPr>
                <w:vertAlign w:val="superscript"/>
                <w:lang w:val="en-GB"/>
              </w:rPr>
              <w:t>5</w:t>
            </w:r>
          </w:p>
        </w:tc>
        <w:tc>
          <w:tcPr>
            <w:tcW w:w="2065" w:type="dxa"/>
            <w:vAlign w:val="center"/>
          </w:tcPr>
          <w:p w14:paraId="0F56E7A7" w14:textId="77777777" w:rsidR="007A1AA6" w:rsidRPr="00D43361" w:rsidRDefault="007A1AA6" w:rsidP="00B452FB">
            <w:pPr>
              <w:pStyle w:val="Normaltabletext"/>
              <w:spacing w:line="260" w:lineRule="atLeast"/>
              <w:jc w:val="center"/>
            </w:pPr>
            <w:r w:rsidRPr="00D43361">
              <w:t>$166.38/hr</w:t>
            </w:r>
            <w:r w:rsidRPr="00D43361">
              <w:rPr>
                <w:vertAlign w:val="superscript"/>
              </w:rPr>
              <w:t>1,</w:t>
            </w:r>
            <w:r>
              <w:rPr>
                <w:vertAlign w:val="superscript"/>
              </w:rPr>
              <w:t xml:space="preserve"> </w:t>
            </w:r>
            <w:r w:rsidRPr="00D43361">
              <w:rPr>
                <w:vertAlign w:val="superscript"/>
              </w:rPr>
              <w:t>5</w:t>
            </w:r>
          </w:p>
        </w:tc>
        <w:tc>
          <w:tcPr>
            <w:tcW w:w="1985" w:type="dxa"/>
            <w:tcMar>
              <w:top w:w="0" w:type="dxa"/>
              <w:bottom w:w="85" w:type="dxa"/>
            </w:tcMar>
            <w:vAlign w:val="center"/>
          </w:tcPr>
          <w:p w14:paraId="14019B68" w14:textId="77777777" w:rsidR="007A1AA6" w:rsidRPr="00450329" w:rsidRDefault="007A1AA6" w:rsidP="00B452FB">
            <w:pPr>
              <w:pStyle w:val="Normaltabletext"/>
              <w:spacing w:line="260" w:lineRule="atLeast"/>
              <w:jc w:val="center"/>
              <w:rPr>
                <w:rFonts w:cs="Arial"/>
                <w:szCs w:val="24"/>
              </w:rPr>
            </w:pPr>
            <w:r>
              <w:t>$8.76/hr</w:t>
            </w:r>
          </w:p>
        </w:tc>
      </w:tr>
      <w:tr w:rsidR="007A1AA6" w14:paraId="2FF8A2F7" w14:textId="77777777" w:rsidTr="00B452FB">
        <w:tc>
          <w:tcPr>
            <w:tcW w:w="13887" w:type="dxa"/>
            <w:gridSpan w:val="5"/>
            <w:shd w:val="clear" w:color="auto" w:fill="F2F2F2" w:themeFill="background1" w:themeFillShade="F2"/>
            <w:tcMar>
              <w:top w:w="0" w:type="dxa"/>
              <w:bottom w:w="85" w:type="dxa"/>
            </w:tcMar>
            <w:vAlign w:val="center"/>
          </w:tcPr>
          <w:p w14:paraId="31E4C224" w14:textId="77777777" w:rsidR="007A1AA6" w:rsidRPr="00EE6D8A" w:rsidRDefault="007A1AA6" w:rsidP="00DC4732">
            <w:pPr>
              <w:pStyle w:val="Normaltabletext"/>
              <w:spacing w:line="260" w:lineRule="atLeast"/>
            </w:pPr>
            <w:r>
              <w:rPr>
                <w:b/>
              </w:rPr>
              <w:t>Service 6:</w:t>
            </w:r>
            <w:r w:rsidRPr="00D32407">
              <w:rPr>
                <w:b/>
              </w:rPr>
              <w:t xml:space="preserve"> </w:t>
            </w:r>
            <w:r w:rsidRPr="008923C2">
              <w:rPr>
                <w:b/>
              </w:rPr>
              <w:t xml:space="preserve">Agricultural and </w:t>
            </w:r>
            <w:r>
              <w:rPr>
                <w:b/>
              </w:rPr>
              <w:t>f</w:t>
            </w:r>
            <w:r w:rsidRPr="008923C2">
              <w:rPr>
                <w:b/>
              </w:rPr>
              <w:t xml:space="preserve">isheries </w:t>
            </w:r>
            <w:r>
              <w:rPr>
                <w:b/>
              </w:rPr>
              <w:t>b</w:t>
            </w:r>
            <w:r w:rsidRPr="008923C2">
              <w:rPr>
                <w:b/>
              </w:rPr>
              <w:t xml:space="preserve">iosecurity and </w:t>
            </w:r>
            <w:r>
              <w:rPr>
                <w:b/>
              </w:rPr>
              <w:t>i</w:t>
            </w:r>
            <w:r w:rsidRPr="008923C2">
              <w:rPr>
                <w:b/>
              </w:rPr>
              <w:t>ntegrity</w:t>
            </w:r>
          </w:p>
        </w:tc>
      </w:tr>
      <w:tr w:rsidR="007A1AA6" w14:paraId="6C1E06D8" w14:textId="77777777" w:rsidTr="00B452FB">
        <w:trPr>
          <w:trHeight w:val="402"/>
        </w:trPr>
        <w:tc>
          <w:tcPr>
            <w:tcW w:w="8041" w:type="dxa"/>
            <w:tcMar>
              <w:top w:w="0" w:type="dxa"/>
              <w:bottom w:w="85" w:type="dxa"/>
            </w:tcMar>
            <w:vAlign w:val="center"/>
          </w:tcPr>
          <w:p w14:paraId="7090A6EF" w14:textId="77777777" w:rsidR="007A1AA6" w:rsidRPr="008B2D75" w:rsidRDefault="007A1AA6" w:rsidP="00DC4732">
            <w:pPr>
              <w:pStyle w:val="Normaltabletext"/>
              <w:spacing w:line="260" w:lineRule="atLeast"/>
              <w:ind w:left="499" w:hanging="499"/>
            </w:pPr>
            <w:r>
              <w:t>6.1   Agricultural portion of net cost of this Service as a factor of Gross Value of Agricultural Production</w:t>
            </w:r>
          </w:p>
        </w:tc>
        <w:tc>
          <w:tcPr>
            <w:tcW w:w="1796" w:type="dxa"/>
            <w:gridSpan w:val="2"/>
            <w:tcMar>
              <w:top w:w="0" w:type="dxa"/>
              <w:bottom w:w="85" w:type="dxa"/>
            </w:tcMar>
            <w:vAlign w:val="center"/>
          </w:tcPr>
          <w:p w14:paraId="78610A6B" w14:textId="77777777" w:rsidR="007A1AA6" w:rsidRPr="0035035F" w:rsidRDefault="007A1AA6"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0.67%</w:t>
            </w:r>
          </w:p>
        </w:tc>
        <w:tc>
          <w:tcPr>
            <w:tcW w:w="2065" w:type="dxa"/>
            <w:vAlign w:val="center"/>
          </w:tcPr>
          <w:p w14:paraId="3DD9A4C8" w14:textId="73BA214C" w:rsidR="007A1AA6" w:rsidRPr="00C6793A" w:rsidRDefault="007A1AA6" w:rsidP="00B452FB">
            <w:pPr>
              <w:pStyle w:val="Normaltabletext"/>
              <w:spacing w:line="260" w:lineRule="atLeast"/>
              <w:jc w:val="center"/>
            </w:pPr>
            <w:r>
              <w:t>0.59%</w:t>
            </w:r>
            <w:r w:rsidRPr="00BF6911">
              <w:rPr>
                <w:vertAlign w:val="superscript"/>
              </w:rPr>
              <w:t>6</w:t>
            </w:r>
          </w:p>
        </w:tc>
        <w:tc>
          <w:tcPr>
            <w:tcW w:w="1985" w:type="dxa"/>
            <w:tcMar>
              <w:top w:w="0" w:type="dxa"/>
              <w:bottom w:w="85" w:type="dxa"/>
            </w:tcMar>
            <w:vAlign w:val="center"/>
          </w:tcPr>
          <w:p w14:paraId="61935483" w14:textId="77777777" w:rsidR="007A1AA6" w:rsidRPr="00323CA0" w:rsidRDefault="007A1AA6" w:rsidP="00B452FB">
            <w:pPr>
              <w:pStyle w:val="Normaltabletext"/>
              <w:spacing w:line="260" w:lineRule="atLeast"/>
              <w:jc w:val="center"/>
              <w:rPr>
                <w:rFonts w:cs="Arial"/>
                <w:szCs w:val="24"/>
              </w:rPr>
            </w:pPr>
            <w:r>
              <w:t>-0.08</w:t>
            </w:r>
          </w:p>
        </w:tc>
      </w:tr>
      <w:tr w:rsidR="007A1AA6" w14:paraId="0A5265C9" w14:textId="77777777" w:rsidTr="00B452FB">
        <w:trPr>
          <w:trHeight w:val="402"/>
        </w:trPr>
        <w:tc>
          <w:tcPr>
            <w:tcW w:w="8041" w:type="dxa"/>
            <w:tcMar>
              <w:top w:w="0" w:type="dxa"/>
              <w:bottom w:w="85" w:type="dxa"/>
            </w:tcMar>
            <w:vAlign w:val="center"/>
          </w:tcPr>
          <w:p w14:paraId="56F983D4" w14:textId="77777777" w:rsidR="007A1AA6" w:rsidRPr="008B2D75" w:rsidRDefault="007A1AA6" w:rsidP="00DC4732">
            <w:pPr>
              <w:pStyle w:val="Normaltabletext"/>
              <w:spacing w:line="260" w:lineRule="atLeast"/>
              <w:ind w:left="499" w:hanging="499"/>
            </w:pPr>
            <w:r>
              <w:t>6.2   Fisheries portion of net cost of this Service per hour of aquatic biosecurity services</w:t>
            </w:r>
          </w:p>
        </w:tc>
        <w:tc>
          <w:tcPr>
            <w:tcW w:w="1796" w:type="dxa"/>
            <w:gridSpan w:val="2"/>
            <w:tcMar>
              <w:top w:w="0" w:type="dxa"/>
              <w:bottom w:w="85" w:type="dxa"/>
            </w:tcMar>
            <w:vAlign w:val="center"/>
          </w:tcPr>
          <w:p w14:paraId="3D43437E" w14:textId="77777777" w:rsidR="007A1AA6" w:rsidRPr="0035035F" w:rsidRDefault="007A1AA6"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$174.40</w:t>
            </w:r>
            <w:r>
              <w:rPr>
                <w:rFonts w:eastAsia="Times New Roman" w:cs="Times New Roman"/>
                <w:bCs/>
                <w:szCs w:val="20"/>
              </w:rPr>
              <w:t>/hr</w:t>
            </w:r>
          </w:p>
        </w:tc>
        <w:tc>
          <w:tcPr>
            <w:tcW w:w="2065" w:type="dxa"/>
            <w:vAlign w:val="center"/>
          </w:tcPr>
          <w:p w14:paraId="58810CB1" w14:textId="1D196EBE" w:rsidR="007A1AA6" w:rsidRPr="00C6793A" w:rsidRDefault="007A1AA6" w:rsidP="00B452FB">
            <w:pPr>
              <w:pStyle w:val="Normaltabletext"/>
              <w:spacing w:line="260" w:lineRule="atLeast"/>
              <w:jc w:val="center"/>
            </w:pPr>
            <w:r>
              <w:t>$186.79/hr</w:t>
            </w:r>
            <w:r w:rsidRPr="00BF6911">
              <w:rPr>
                <w:vertAlign w:val="superscript"/>
              </w:rPr>
              <w:t>1,7</w:t>
            </w:r>
          </w:p>
        </w:tc>
        <w:tc>
          <w:tcPr>
            <w:tcW w:w="1985" w:type="dxa"/>
            <w:tcMar>
              <w:top w:w="0" w:type="dxa"/>
              <w:bottom w:w="85" w:type="dxa"/>
            </w:tcMar>
            <w:vAlign w:val="center"/>
          </w:tcPr>
          <w:p w14:paraId="69D0CCEC" w14:textId="77777777" w:rsidR="007A1AA6" w:rsidRPr="002A3566" w:rsidRDefault="007A1AA6" w:rsidP="00B452FB">
            <w:pPr>
              <w:pStyle w:val="Normaltabletext"/>
              <w:spacing w:line="260" w:lineRule="atLeast"/>
              <w:jc w:val="center"/>
              <w:rPr>
                <w:rFonts w:cs="Arial"/>
                <w:szCs w:val="24"/>
              </w:rPr>
            </w:pPr>
            <w:r>
              <w:t>$12.39/hr</w:t>
            </w:r>
          </w:p>
        </w:tc>
      </w:tr>
    </w:tbl>
    <w:p w14:paraId="7E59B49F" w14:textId="4CBF5F55" w:rsidR="007A1AA6" w:rsidRPr="007A1AA6" w:rsidRDefault="00C66581" w:rsidP="00E543D0">
      <w:pPr>
        <w:pStyle w:val="FootnoteText"/>
        <w:spacing w:before="60"/>
        <w:rPr>
          <w:rFonts w:ascii="Arial" w:hAnsi="Arial" w:cs="Arial"/>
          <w:sz w:val="24"/>
          <w:szCs w:val="24"/>
        </w:rPr>
      </w:pPr>
      <w:r w:rsidRPr="00C66581">
        <w:rPr>
          <w:rFonts w:ascii="Arial" w:hAnsi="Arial" w:cs="Arial"/>
          <w:sz w:val="24"/>
          <w:szCs w:val="24"/>
          <w:vertAlign w:val="superscript"/>
        </w:rPr>
        <w:t>1</w:t>
      </w:r>
      <w:r>
        <w:rPr>
          <w:rFonts w:ascii="Arial" w:hAnsi="Arial" w:cs="Arial"/>
          <w:sz w:val="24"/>
          <w:szCs w:val="24"/>
        </w:rPr>
        <w:t xml:space="preserve"> </w:t>
      </w:r>
      <w:r w:rsidR="007A1AA6" w:rsidRPr="007A1AA6">
        <w:rPr>
          <w:rFonts w:ascii="Arial" w:hAnsi="Arial" w:cs="Arial"/>
          <w:sz w:val="24"/>
          <w:szCs w:val="24"/>
        </w:rPr>
        <w:t>Net cost of this service was impacted as per Note A (above table).</w:t>
      </w:r>
    </w:p>
    <w:p w14:paraId="59FBADB4" w14:textId="00AA5CC6" w:rsidR="007A1AA6"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4</w:t>
      </w:r>
      <w:r>
        <w:rPr>
          <w:rFonts w:ascii="Arial" w:hAnsi="Arial" w:cs="Arial"/>
          <w:sz w:val="24"/>
          <w:szCs w:val="24"/>
        </w:rPr>
        <w:t xml:space="preserve"> </w:t>
      </w:r>
      <w:r w:rsidR="007A1AA6" w:rsidRPr="007A1AA6">
        <w:rPr>
          <w:rFonts w:ascii="Arial" w:hAnsi="Arial" w:cs="Arial"/>
          <w:sz w:val="24"/>
          <w:szCs w:val="24"/>
        </w:rPr>
        <w:t>Gross Regional Product increased.</w:t>
      </w:r>
    </w:p>
    <w:p w14:paraId="2743C28F" w14:textId="2FD66C9D" w:rsidR="007A1AA6"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5</w:t>
      </w:r>
      <w:r>
        <w:rPr>
          <w:rFonts w:ascii="Arial" w:hAnsi="Arial" w:cs="Arial"/>
          <w:sz w:val="24"/>
          <w:szCs w:val="24"/>
        </w:rPr>
        <w:t xml:space="preserve"> </w:t>
      </w:r>
      <w:r w:rsidR="007A1AA6" w:rsidRPr="007A1AA6">
        <w:rPr>
          <w:rFonts w:ascii="Arial" w:hAnsi="Arial" w:cs="Arial"/>
          <w:sz w:val="24"/>
          <w:szCs w:val="24"/>
        </w:rPr>
        <w:t>Target and actual are not directly comparable owing to direct expenditure of RDCs (i.e. the cost of each RDC board and related expenditure) being included in DPIRD budget papers and excluded from DPIRD’s annual report due to reporting requirements. If the target is recast to exclude direct expenditure of RDCs, the actual exceeds the target.</w:t>
      </w:r>
    </w:p>
    <w:p w14:paraId="6D8BBE90" w14:textId="64BC66CA" w:rsidR="007A1AA6"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6</w:t>
      </w:r>
      <w:r>
        <w:rPr>
          <w:rFonts w:ascii="Arial" w:hAnsi="Arial" w:cs="Arial"/>
          <w:sz w:val="24"/>
          <w:szCs w:val="24"/>
        </w:rPr>
        <w:t xml:space="preserve"> </w:t>
      </w:r>
      <w:r w:rsidR="007A1AA6" w:rsidRPr="007A1AA6">
        <w:rPr>
          <w:rFonts w:ascii="Arial" w:hAnsi="Arial" w:cs="Arial"/>
          <w:sz w:val="24"/>
          <w:szCs w:val="24"/>
        </w:rPr>
        <w:t>Gross Value of Agricultural Production (</w:t>
      </w:r>
      <w:r w:rsidR="006E472B">
        <w:rPr>
          <w:rFonts w:ascii="Arial" w:hAnsi="Arial" w:cs="Arial"/>
          <w:sz w:val="24"/>
          <w:szCs w:val="24"/>
        </w:rPr>
        <w:t>three-</w:t>
      </w:r>
      <w:r w:rsidR="007A1AA6" w:rsidRPr="007A1AA6">
        <w:rPr>
          <w:rFonts w:ascii="Arial" w:hAnsi="Arial" w:cs="Arial"/>
          <w:sz w:val="24"/>
          <w:szCs w:val="24"/>
        </w:rPr>
        <w:t>year average) increased.</w:t>
      </w:r>
    </w:p>
    <w:p w14:paraId="251A999E" w14:textId="5A0DE4DA" w:rsidR="007A1AA6"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7</w:t>
      </w:r>
      <w:r>
        <w:rPr>
          <w:rFonts w:ascii="Arial" w:hAnsi="Arial" w:cs="Arial"/>
          <w:sz w:val="24"/>
          <w:szCs w:val="24"/>
        </w:rPr>
        <w:t xml:space="preserve"> </w:t>
      </w:r>
      <w:r w:rsidR="007A1AA6" w:rsidRPr="007A1AA6">
        <w:rPr>
          <w:rFonts w:ascii="Arial" w:hAnsi="Arial" w:cs="Arial"/>
          <w:sz w:val="24"/>
          <w:szCs w:val="24"/>
        </w:rPr>
        <w:t>Hours were lower than forecast as DPIRD refined the allocation of positions to Services for the purpose of KPI calculations.</w:t>
      </w:r>
    </w:p>
    <w:p w14:paraId="4CFD3BB2" w14:textId="3B48C9E3" w:rsidR="007A1AA6" w:rsidRPr="007A1AA6" w:rsidRDefault="007A1AA6" w:rsidP="00C66581">
      <w:pPr>
        <w:pStyle w:val="FootnoteText"/>
        <w:rPr>
          <w:rFonts w:ascii="Arial" w:hAnsi="Arial" w:cs="Arial"/>
          <w:sz w:val="24"/>
          <w:szCs w:val="24"/>
        </w:rPr>
      </w:pPr>
    </w:p>
    <w:p w14:paraId="2FCCF509" w14:textId="77777777" w:rsidR="00AD40AA" w:rsidRDefault="00AD40AA" w:rsidP="00AD40AA">
      <w:pPr>
        <w:rPr>
          <w:b/>
        </w:rPr>
      </w:pPr>
      <w:r w:rsidRPr="00976666">
        <w:lastRenderedPageBreak/>
        <w:t xml:space="preserve">Table </w:t>
      </w:r>
      <w:r w:rsidRPr="002647F9">
        <w:t xml:space="preserve">4 </w:t>
      </w:r>
      <w:r w:rsidRPr="002647F9">
        <w:rPr>
          <w:b/>
        </w:rPr>
        <w:t>K</w:t>
      </w:r>
      <w:r w:rsidRPr="00976666">
        <w:rPr>
          <w:b/>
        </w:rPr>
        <w:t>ey efficiency indicator targets, results and variations</w:t>
      </w:r>
      <w:r>
        <w:rPr>
          <w:b/>
        </w:rPr>
        <w:t xml:space="preserve"> (continued)</w:t>
      </w:r>
    </w:p>
    <w:tbl>
      <w:tblPr>
        <w:tblStyle w:val="ARTableStyle"/>
        <w:tblW w:w="13887" w:type="dxa"/>
        <w:tblInd w:w="5" w:type="dxa"/>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Key efficiency indicator targets, results and variations"/>
      </w:tblPr>
      <w:tblGrid>
        <w:gridCol w:w="7984"/>
        <w:gridCol w:w="1796"/>
        <w:gridCol w:w="2124"/>
        <w:gridCol w:w="1983"/>
      </w:tblGrid>
      <w:tr w:rsidR="00C66581" w14:paraId="609C7EEF" w14:textId="77777777" w:rsidTr="00B452FB">
        <w:trPr>
          <w:cnfStyle w:val="100000000000" w:firstRow="1" w:lastRow="0" w:firstColumn="0" w:lastColumn="0" w:oddVBand="0" w:evenVBand="0" w:oddHBand="0" w:evenHBand="0" w:firstRowFirstColumn="0" w:firstRowLastColumn="0" w:lastRowFirstColumn="0" w:lastRowLastColumn="0"/>
          <w:tblHeader/>
        </w:trPr>
        <w:tc>
          <w:tcPr>
            <w:tcW w:w="8041" w:type="dxa"/>
            <w:tcBorders>
              <w:bottom w:val="none" w:sz="0" w:space="0" w:color="auto"/>
              <w:right w:val="single" w:sz="4" w:space="0" w:color="FFFFFF" w:themeColor="background1"/>
            </w:tcBorders>
            <w:shd w:val="clear" w:color="auto" w:fill="003C69"/>
            <w:tcMar>
              <w:top w:w="0" w:type="dxa"/>
              <w:bottom w:w="85" w:type="dxa"/>
            </w:tcMar>
          </w:tcPr>
          <w:p w14:paraId="075F7A63" w14:textId="77777777" w:rsidR="00C66581" w:rsidRPr="004A3F5A" w:rsidRDefault="00C66581" w:rsidP="006A7F9C">
            <w:pPr>
              <w:pStyle w:val="Normaltabletext"/>
              <w:spacing w:line="260" w:lineRule="atLeast"/>
              <w:rPr>
                <w:b/>
                <w:lang w:val="en-GB"/>
              </w:rPr>
            </w:pPr>
            <w:r w:rsidRPr="004A3F5A">
              <w:rPr>
                <w:lang w:val="en-GB"/>
              </w:rPr>
              <w:br w:type="page"/>
            </w:r>
            <w:r>
              <w:rPr>
                <w:b/>
                <w:lang w:val="en-GB"/>
              </w:rPr>
              <w:t xml:space="preserve">Key </w:t>
            </w:r>
            <w:r>
              <w:rPr>
                <w:b/>
              </w:rPr>
              <w:t>efficiency indicator</w:t>
            </w:r>
          </w:p>
        </w:tc>
        <w:tc>
          <w:tcPr>
            <w:tcW w:w="1735" w:type="dxa"/>
            <w:tcBorders>
              <w:left w:val="single" w:sz="4" w:space="0" w:color="FFFFFF" w:themeColor="background1"/>
              <w:bottom w:val="none" w:sz="0" w:space="0" w:color="auto"/>
              <w:right w:val="single" w:sz="4" w:space="0" w:color="FFFFFF" w:themeColor="background1"/>
            </w:tcBorders>
            <w:shd w:val="clear" w:color="auto" w:fill="003C69"/>
            <w:tcMar>
              <w:top w:w="0" w:type="dxa"/>
              <w:bottom w:w="85" w:type="dxa"/>
            </w:tcMar>
          </w:tcPr>
          <w:p w14:paraId="74E6CC74" w14:textId="77777777" w:rsidR="00C66581" w:rsidRPr="00246261" w:rsidRDefault="00C66581" w:rsidP="00B452FB">
            <w:pPr>
              <w:pStyle w:val="Normaltabletext"/>
              <w:spacing w:line="260" w:lineRule="atLeast"/>
              <w:jc w:val="center"/>
              <w:rPr>
                <w:b/>
              </w:rPr>
            </w:pPr>
            <w:r w:rsidRPr="00246261">
              <w:rPr>
                <w:b/>
              </w:rPr>
              <w:t>2018/19 Target</w:t>
            </w:r>
          </w:p>
        </w:tc>
        <w:tc>
          <w:tcPr>
            <w:tcW w:w="2126" w:type="dxa"/>
            <w:tcBorders>
              <w:left w:val="single" w:sz="4" w:space="0" w:color="FFFFFF" w:themeColor="background1"/>
              <w:bottom w:val="none" w:sz="0" w:space="0" w:color="auto"/>
              <w:right w:val="single" w:sz="4" w:space="0" w:color="FFFFFF" w:themeColor="background1"/>
            </w:tcBorders>
            <w:shd w:val="clear" w:color="auto" w:fill="003C69"/>
          </w:tcPr>
          <w:p w14:paraId="553E6996" w14:textId="77777777" w:rsidR="00C66581" w:rsidRPr="00246261" w:rsidRDefault="00C66581" w:rsidP="00B452FB">
            <w:pPr>
              <w:pStyle w:val="Normaltabletext"/>
              <w:spacing w:line="260" w:lineRule="atLeast"/>
              <w:jc w:val="center"/>
              <w:rPr>
                <w:b/>
              </w:rPr>
            </w:pPr>
            <w:r w:rsidRPr="00246261">
              <w:rPr>
                <w:b/>
              </w:rPr>
              <w:t>2018/19 Actual</w:t>
            </w:r>
          </w:p>
        </w:tc>
        <w:tc>
          <w:tcPr>
            <w:tcW w:w="1985" w:type="dxa"/>
            <w:tcBorders>
              <w:left w:val="single" w:sz="4" w:space="0" w:color="FFFFFF" w:themeColor="background1"/>
              <w:bottom w:val="none" w:sz="0" w:space="0" w:color="auto"/>
            </w:tcBorders>
            <w:shd w:val="clear" w:color="auto" w:fill="003C69"/>
            <w:tcMar>
              <w:top w:w="0" w:type="dxa"/>
              <w:bottom w:w="85" w:type="dxa"/>
            </w:tcMar>
          </w:tcPr>
          <w:p w14:paraId="56658B9D" w14:textId="77777777" w:rsidR="00C66581" w:rsidRPr="00246261" w:rsidRDefault="00C66581" w:rsidP="00B452FB">
            <w:pPr>
              <w:pStyle w:val="Normaltabletext"/>
              <w:spacing w:line="260" w:lineRule="atLeast"/>
              <w:jc w:val="center"/>
              <w:rPr>
                <w:b/>
              </w:rPr>
            </w:pPr>
            <w:r w:rsidRPr="00246261">
              <w:rPr>
                <w:b/>
              </w:rPr>
              <w:t>Variation</w:t>
            </w:r>
          </w:p>
          <w:p w14:paraId="10A9E400" w14:textId="77777777" w:rsidR="00C66581" w:rsidRPr="00246261" w:rsidRDefault="00C66581" w:rsidP="00B452FB">
            <w:pPr>
              <w:pStyle w:val="Normaltabletext"/>
              <w:spacing w:line="260" w:lineRule="atLeast"/>
              <w:jc w:val="center"/>
              <w:rPr>
                <w:b/>
              </w:rPr>
            </w:pPr>
            <w:r w:rsidRPr="00246261">
              <w:rPr>
                <w:b/>
              </w:rPr>
              <w:t>(Actual minus Target)</w:t>
            </w:r>
          </w:p>
        </w:tc>
      </w:tr>
      <w:tr w:rsidR="00C66581" w14:paraId="6195DA61" w14:textId="77777777" w:rsidTr="00B452FB">
        <w:trPr>
          <w:trHeight w:val="402"/>
        </w:trPr>
        <w:tc>
          <w:tcPr>
            <w:tcW w:w="13887" w:type="dxa"/>
            <w:gridSpan w:val="4"/>
            <w:shd w:val="clear" w:color="auto" w:fill="F2F2F2" w:themeFill="background1" w:themeFillShade="F2"/>
            <w:tcMar>
              <w:top w:w="0" w:type="dxa"/>
              <w:bottom w:w="85" w:type="dxa"/>
            </w:tcMar>
            <w:vAlign w:val="center"/>
          </w:tcPr>
          <w:p w14:paraId="46E88728" w14:textId="77777777" w:rsidR="00C66581" w:rsidRPr="00EE6D8A" w:rsidRDefault="00C66581" w:rsidP="006A7F9C">
            <w:pPr>
              <w:pStyle w:val="Normaltabletext"/>
              <w:spacing w:line="260" w:lineRule="atLeast"/>
            </w:pPr>
            <w:r w:rsidRPr="008B2D75">
              <w:rPr>
                <w:b/>
              </w:rPr>
              <w:t>Service 7</w:t>
            </w:r>
            <w:r>
              <w:rPr>
                <w:b/>
              </w:rPr>
              <w:t>:</w:t>
            </w:r>
            <w:r w:rsidRPr="008B2D75">
              <w:rPr>
                <w:b/>
              </w:rPr>
              <w:t xml:space="preserve"> Agricultural and </w:t>
            </w:r>
            <w:r>
              <w:rPr>
                <w:b/>
              </w:rPr>
              <w:t>fisheries n</w:t>
            </w:r>
            <w:r w:rsidRPr="008B2D75">
              <w:rPr>
                <w:b/>
              </w:rPr>
              <w:t xml:space="preserve">atural </w:t>
            </w:r>
            <w:r>
              <w:rPr>
                <w:b/>
              </w:rPr>
              <w:t>r</w:t>
            </w:r>
            <w:r w:rsidRPr="008B2D75">
              <w:rPr>
                <w:b/>
              </w:rPr>
              <w:t xml:space="preserve">esource </w:t>
            </w:r>
            <w:r>
              <w:rPr>
                <w:b/>
              </w:rPr>
              <w:t>m</w:t>
            </w:r>
            <w:r w:rsidRPr="008B2D75">
              <w:rPr>
                <w:b/>
              </w:rPr>
              <w:t>anagement</w:t>
            </w:r>
          </w:p>
        </w:tc>
      </w:tr>
      <w:tr w:rsidR="00C66581" w14:paraId="01BBDB2F" w14:textId="77777777" w:rsidTr="00B452FB">
        <w:trPr>
          <w:trHeight w:val="402"/>
        </w:trPr>
        <w:tc>
          <w:tcPr>
            <w:tcW w:w="8041" w:type="dxa"/>
            <w:tcMar>
              <w:top w:w="0" w:type="dxa"/>
              <w:bottom w:w="85" w:type="dxa"/>
            </w:tcMar>
            <w:vAlign w:val="center"/>
          </w:tcPr>
          <w:p w14:paraId="4CE794B4" w14:textId="77777777" w:rsidR="00C66581" w:rsidRPr="008B2D75" w:rsidRDefault="00C66581" w:rsidP="006A7F9C">
            <w:pPr>
              <w:pStyle w:val="Normaltabletext"/>
              <w:spacing w:line="260" w:lineRule="atLeast"/>
              <w:ind w:left="499" w:hanging="499"/>
            </w:pPr>
            <w:r>
              <w:t>7.1   Agricultural portion of net cost of this Service as a factor of Gross Value of Agricultural Production</w:t>
            </w:r>
          </w:p>
        </w:tc>
        <w:tc>
          <w:tcPr>
            <w:tcW w:w="1735" w:type="dxa"/>
            <w:tcMar>
              <w:top w:w="0" w:type="dxa"/>
              <w:bottom w:w="85" w:type="dxa"/>
            </w:tcMar>
            <w:vAlign w:val="center"/>
          </w:tcPr>
          <w:p w14:paraId="6B409295" w14:textId="77777777" w:rsidR="00C66581" w:rsidRPr="0035035F" w:rsidRDefault="00C66581"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0.15%</w:t>
            </w:r>
          </w:p>
        </w:tc>
        <w:tc>
          <w:tcPr>
            <w:tcW w:w="2126" w:type="dxa"/>
            <w:vAlign w:val="center"/>
          </w:tcPr>
          <w:p w14:paraId="27444C20" w14:textId="77777777" w:rsidR="00C66581" w:rsidRPr="00C6793A" w:rsidRDefault="00C66581" w:rsidP="00B452FB">
            <w:pPr>
              <w:pStyle w:val="Normaltabletext"/>
              <w:spacing w:line="260" w:lineRule="atLeast"/>
              <w:jc w:val="center"/>
            </w:pPr>
            <w:r>
              <w:t>0.09%</w:t>
            </w:r>
            <w:r w:rsidRPr="00BF6911">
              <w:rPr>
                <w:vertAlign w:val="superscript"/>
              </w:rPr>
              <w:t>1,</w:t>
            </w:r>
            <w:r>
              <w:rPr>
                <w:vertAlign w:val="superscript"/>
              </w:rPr>
              <w:t xml:space="preserve"> </w:t>
            </w:r>
            <w:r w:rsidRPr="00BF6911">
              <w:rPr>
                <w:vertAlign w:val="superscript"/>
              </w:rPr>
              <w:t>6</w:t>
            </w:r>
          </w:p>
        </w:tc>
        <w:tc>
          <w:tcPr>
            <w:tcW w:w="1985" w:type="dxa"/>
            <w:tcMar>
              <w:top w:w="0" w:type="dxa"/>
              <w:bottom w:w="85" w:type="dxa"/>
            </w:tcMar>
            <w:vAlign w:val="center"/>
          </w:tcPr>
          <w:p w14:paraId="022933FB" w14:textId="77777777" w:rsidR="00C66581" w:rsidRPr="00EE6D8A" w:rsidRDefault="00C66581" w:rsidP="00B452FB">
            <w:pPr>
              <w:pStyle w:val="Normaltabletext"/>
              <w:spacing w:line="260" w:lineRule="atLeast"/>
              <w:jc w:val="center"/>
            </w:pPr>
            <w:r>
              <w:t>-0.06</w:t>
            </w:r>
          </w:p>
        </w:tc>
      </w:tr>
      <w:tr w:rsidR="00C66581" w14:paraId="2AE93673" w14:textId="77777777" w:rsidTr="00B452FB">
        <w:trPr>
          <w:trHeight w:val="402"/>
        </w:trPr>
        <w:tc>
          <w:tcPr>
            <w:tcW w:w="8041" w:type="dxa"/>
            <w:tcMar>
              <w:top w:w="0" w:type="dxa"/>
              <w:bottom w:w="85" w:type="dxa"/>
            </w:tcMar>
            <w:vAlign w:val="center"/>
          </w:tcPr>
          <w:p w14:paraId="1ED459FE" w14:textId="77777777" w:rsidR="00C66581" w:rsidRPr="008B2D75" w:rsidRDefault="00C66581" w:rsidP="006A7F9C">
            <w:pPr>
              <w:pStyle w:val="Normaltabletext"/>
              <w:spacing w:line="260" w:lineRule="atLeast"/>
              <w:ind w:left="499" w:hanging="499"/>
            </w:pPr>
            <w:r>
              <w:t xml:space="preserve">7.2   </w:t>
            </w:r>
            <w:r w:rsidRPr="00C97586">
              <w:t>Ave</w:t>
            </w:r>
            <w:r>
              <w:t>rage cost per hour of fisheries m</w:t>
            </w:r>
            <w:r w:rsidRPr="00C97586">
              <w:t xml:space="preserve">anagement </w:t>
            </w:r>
            <w:r>
              <w:t>s</w:t>
            </w:r>
            <w:r w:rsidRPr="00C97586">
              <w:t>ervices</w:t>
            </w:r>
          </w:p>
        </w:tc>
        <w:tc>
          <w:tcPr>
            <w:tcW w:w="1735" w:type="dxa"/>
            <w:tcMar>
              <w:top w:w="0" w:type="dxa"/>
              <w:bottom w:w="85" w:type="dxa"/>
            </w:tcMar>
            <w:vAlign w:val="center"/>
          </w:tcPr>
          <w:p w14:paraId="538D2D6D" w14:textId="77777777" w:rsidR="00C66581" w:rsidRPr="0035035F" w:rsidRDefault="00C66581"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$91.38</w:t>
            </w:r>
            <w:r>
              <w:rPr>
                <w:rFonts w:eastAsia="Times New Roman" w:cs="Times New Roman"/>
                <w:bCs/>
                <w:szCs w:val="20"/>
              </w:rPr>
              <w:t>/hr</w:t>
            </w:r>
          </w:p>
        </w:tc>
        <w:tc>
          <w:tcPr>
            <w:tcW w:w="2126" w:type="dxa"/>
            <w:vAlign w:val="center"/>
          </w:tcPr>
          <w:p w14:paraId="6A147DB8" w14:textId="77777777" w:rsidR="00C66581" w:rsidRPr="00C6793A" w:rsidRDefault="00C66581" w:rsidP="00B452FB">
            <w:pPr>
              <w:pStyle w:val="Normaltabletext"/>
              <w:spacing w:line="260" w:lineRule="atLeast"/>
              <w:jc w:val="center"/>
            </w:pPr>
            <w:r>
              <w:t>$44.31/hr</w:t>
            </w:r>
            <w:r w:rsidRPr="00BF6911">
              <w:rPr>
                <w:vertAlign w:val="superscript"/>
              </w:rPr>
              <w:t>1,</w:t>
            </w:r>
            <w:r>
              <w:rPr>
                <w:vertAlign w:val="superscript"/>
              </w:rPr>
              <w:t xml:space="preserve"> </w:t>
            </w:r>
            <w:r w:rsidRPr="00BF6911">
              <w:rPr>
                <w:vertAlign w:val="superscript"/>
              </w:rPr>
              <w:t>8</w:t>
            </w:r>
          </w:p>
        </w:tc>
        <w:tc>
          <w:tcPr>
            <w:tcW w:w="1985" w:type="dxa"/>
            <w:tcMar>
              <w:top w:w="0" w:type="dxa"/>
              <w:bottom w:w="85" w:type="dxa"/>
            </w:tcMar>
            <w:vAlign w:val="center"/>
          </w:tcPr>
          <w:p w14:paraId="2F27F4DB" w14:textId="77777777" w:rsidR="00C66581" w:rsidRPr="0026080F" w:rsidRDefault="00C66581" w:rsidP="00B452FB">
            <w:pPr>
              <w:pStyle w:val="Normaltabletext"/>
              <w:spacing w:line="260" w:lineRule="atLeast"/>
              <w:jc w:val="center"/>
              <w:rPr>
                <w:rFonts w:cs="Arial"/>
                <w:szCs w:val="24"/>
              </w:rPr>
            </w:pPr>
            <w:r>
              <w:t>-$47.07/hr</w:t>
            </w:r>
          </w:p>
        </w:tc>
      </w:tr>
      <w:tr w:rsidR="00C66581" w14:paraId="1DF85698" w14:textId="77777777" w:rsidTr="00B452FB">
        <w:trPr>
          <w:trHeight w:val="402"/>
        </w:trPr>
        <w:tc>
          <w:tcPr>
            <w:tcW w:w="8041" w:type="dxa"/>
            <w:tcMar>
              <w:top w:w="0" w:type="dxa"/>
              <w:bottom w:w="85" w:type="dxa"/>
            </w:tcMar>
            <w:vAlign w:val="center"/>
          </w:tcPr>
          <w:p w14:paraId="4FDA98CB" w14:textId="77777777" w:rsidR="00C66581" w:rsidRPr="008B2D75" w:rsidRDefault="00C66581" w:rsidP="006A7F9C">
            <w:pPr>
              <w:pStyle w:val="Normaltabletext"/>
              <w:spacing w:line="260" w:lineRule="atLeast"/>
              <w:ind w:left="499" w:hanging="499"/>
            </w:pPr>
            <w:r>
              <w:t>7.3   Fisheries portion of net cost of this Service per fisheries licence administered</w:t>
            </w:r>
          </w:p>
        </w:tc>
        <w:tc>
          <w:tcPr>
            <w:tcW w:w="1735" w:type="dxa"/>
            <w:tcMar>
              <w:top w:w="0" w:type="dxa"/>
              <w:bottom w:w="85" w:type="dxa"/>
            </w:tcMar>
            <w:vAlign w:val="center"/>
          </w:tcPr>
          <w:p w14:paraId="1024745F" w14:textId="77777777" w:rsidR="00C66581" w:rsidRPr="0035035F" w:rsidRDefault="00C66581" w:rsidP="00B452FB">
            <w:pPr>
              <w:pStyle w:val="Normaltabletext"/>
              <w:spacing w:line="260" w:lineRule="atLeast"/>
              <w:jc w:val="center"/>
              <w:rPr>
                <w:rFonts w:eastAsia="Times New Roman" w:cs="Times New Roman"/>
                <w:bCs/>
                <w:szCs w:val="20"/>
              </w:rPr>
            </w:pPr>
            <w:r w:rsidRPr="0035035F">
              <w:rPr>
                <w:rFonts w:eastAsia="Times New Roman" w:cs="Times New Roman"/>
                <w:bCs/>
                <w:szCs w:val="20"/>
              </w:rPr>
              <w:t>$237.75</w:t>
            </w:r>
            <w:r>
              <w:rPr>
                <w:rFonts w:eastAsia="Times New Roman" w:cs="Times New Roman"/>
                <w:bCs/>
                <w:szCs w:val="20"/>
              </w:rPr>
              <w:t>/licence</w:t>
            </w:r>
          </w:p>
        </w:tc>
        <w:tc>
          <w:tcPr>
            <w:tcW w:w="2126" w:type="dxa"/>
            <w:vAlign w:val="center"/>
          </w:tcPr>
          <w:p w14:paraId="61912512" w14:textId="77777777" w:rsidR="00C66581" w:rsidRPr="00C6793A" w:rsidRDefault="00C66581" w:rsidP="00B452FB">
            <w:pPr>
              <w:pStyle w:val="Normaltabletext"/>
              <w:spacing w:line="260" w:lineRule="atLeast"/>
              <w:jc w:val="center"/>
            </w:pPr>
            <w:r>
              <w:rPr>
                <w:rFonts w:cs="Arial"/>
                <w:szCs w:val="24"/>
              </w:rPr>
              <w:t>$130.90/licence</w:t>
            </w:r>
            <w:r w:rsidRPr="00BF6911">
              <w:rPr>
                <w:rFonts w:cs="Arial"/>
                <w:szCs w:val="24"/>
                <w:vertAlign w:val="superscript"/>
              </w:rPr>
              <w:t>1,</w:t>
            </w:r>
            <w:r>
              <w:rPr>
                <w:rFonts w:cs="Arial"/>
                <w:szCs w:val="24"/>
                <w:vertAlign w:val="superscript"/>
              </w:rPr>
              <w:t xml:space="preserve"> </w:t>
            </w:r>
            <w:r w:rsidRPr="00BF6911">
              <w:rPr>
                <w:rFonts w:cs="Arial"/>
                <w:szCs w:val="24"/>
                <w:vertAlign w:val="superscript"/>
              </w:rPr>
              <w:t>9</w:t>
            </w:r>
          </w:p>
        </w:tc>
        <w:tc>
          <w:tcPr>
            <w:tcW w:w="1985" w:type="dxa"/>
            <w:tcMar>
              <w:top w:w="0" w:type="dxa"/>
              <w:bottom w:w="85" w:type="dxa"/>
            </w:tcMar>
            <w:vAlign w:val="center"/>
          </w:tcPr>
          <w:p w14:paraId="18480519" w14:textId="77777777" w:rsidR="00C66581" w:rsidRPr="00EE6D8A" w:rsidRDefault="00C66581" w:rsidP="00B452FB">
            <w:pPr>
              <w:pStyle w:val="Normaltabletext"/>
              <w:spacing w:line="260" w:lineRule="atLeast"/>
              <w:jc w:val="center"/>
            </w:pPr>
            <w:r>
              <w:rPr>
                <w:rFonts w:cs="Arial"/>
                <w:szCs w:val="24"/>
              </w:rPr>
              <w:t>-$106.85/licence</w:t>
            </w:r>
          </w:p>
        </w:tc>
      </w:tr>
    </w:tbl>
    <w:p w14:paraId="52E7B52D" w14:textId="77777777" w:rsidR="00C66581" w:rsidRPr="007A1AA6" w:rsidRDefault="00C66581" w:rsidP="00E543D0">
      <w:pPr>
        <w:pStyle w:val="FootnoteText"/>
        <w:spacing w:before="60"/>
        <w:rPr>
          <w:rFonts w:ascii="Arial" w:hAnsi="Arial" w:cs="Arial"/>
          <w:sz w:val="24"/>
          <w:szCs w:val="24"/>
        </w:rPr>
      </w:pPr>
      <w:r w:rsidRPr="00C66581">
        <w:rPr>
          <w:rFonts w:ascii="Arial" w:hAnsi="Arial" w:cs="Arial"/>
          <w:sz w:val="24"/>
          <w:szCs w:val="24"/>
          <w:vertAlign w:val="superscript"/>
        </w:rPr>
        <w:t>1</w:t>
      </w:r>
      <w:r>
        <w:rPr>
          <w:rFonts w:ascii="Arial" w:hAnsi="Arial" w:cs="Arial"/>
          <w:sz w:val="24"/>
          <w:szCs w:val="24"/>
        </w:rPr>
        <w:t xml:space="preserve"> </w:t>
      </w:r>
      <w:r w:rsidRPr="007A1AA6">
        <w:rPr>
          <w:rFonts w:ascii="Arial" w:hAnsi="Arial" w:cs="Arial"/>
          <w:sz w:val="24"/>
          <w:szCs w:val="24"/>
        </w:rPr>
        <w:t>Net cost of this service was impacted as per Note A (above table).</w:t>
      </w:r>
    </w:p>
    <w:p w14:paraId="143922BD" w14:textId="30441256" w:rsidR="00120765" w:rsidRPr="007A1AA6" w:rsidRDefault="00120765" w:rsidP="00120765">
      <w:pPr>
        <w:pStyle w:val="FootnoteText"/>
        <w:rPr>
          <w:rFonts w:ascii="Arial" w:hAnsi="Arial" w:cs="Arial"/>
          <w:sz w:val="24"/>
          <w:szCs w:val="24"/>
        </w:rPr>
      </w:pPr>
      <w:r w:rsidRPr="00C66581">
        <w:rPr>
          <w:rFonts w:ascii="Arial" w:hAnsi="Arial" w:cs="Arial"/>
          <w:sz w:val="24"/>
          <w:szCs w:val="24"/>
          <w:vertAlign w:val="superscript"/>
        </w:rPr>
        <w:t>6</w:t>
      </w:r>
      <w:r>
        <w:rPr>
          <w:rFonts w:ascii="Arial" w:hAnsi="Arial" w:cs="Arial"/>
          <w:sz w:val="24"/>
          <w:szCs w:val="24"/>
        </w:rPr>
        <w:t xml:space="preserve"> </w:t>
      </w:r>
      <w:r w:rsidRPr="007A1AA6">
        <w:rPr>
          <w:rFonts w:ascii="Arial" w:hAnsi="Arial" w:cs="Arial"/>
          <w:sz w:val="24"/>
          <w:szCs w:val="24"/>
        </w:rPr>
        <w:t>Gross Value of Agricultural Production (</w:t>
      </w:r>
      <w:r w:rsidR="00B63D92">
        <w:rPr>
          <w:rFonts w:ascii="Arial" w:hAnsi="Arial" w:cs="Arial"/>
          <w:sz w:val="24"/>
          <w:szCs w:val="24"/>
        </w:rPr>
        <w:t>three-</w:t>
      </w:r>
      <w:r w:rsidRPr="007A1AA6">
        <w:rPr>
          <w:rFonts w:ascii="Arial" w:hAnsi="Arial" w:cs="Arial"/>
          <w:sz w:val="24"/>
          <w:szCs w:val="24"/>
        </w:rPr>
        <w:t>year average) increased.</w:t>
      </w:r>
    </w:p>
    <w:p w14:paraId="00640DB7" w14:textId="77777777" w:rsidR="00C66581" w:rsidRPr="007A1AA6" w:rsidRDefault="00C66581" w:rsidP="00C66581">
      <w:pPr>
        <w:pStyle w:val="FootnoteText"/>
        <w:rPr>
          <w:rFonts w:ascii="Arial" w:hAnsi="Arial" w:cs="Arial"/>
          <w:sz w:val="24"/>
          <w:szCs w:val="24"/>
        </w:rPr>
      </w:pPr>
      <w:r w:rsidRPr="00C66581">
        <w:rPr>
          <w:rFonts w:ascii="Arial" w:hAnsi="Arial" w:cs="Arial"/>
          <w:sz w:val="24"/>
          <w:szCs w:val="24"/>
          <w:vertAlign w:val="superscript"/>
        </w:rPr>
        <w:t>8</w:t>
      </w:r>
      <w:r>
        <w:rPr>
          <w:rFonts w:ascii="Arial" w:hAnsi="Arial" w:cs="Arial"/>
          <w:sz w:val="24"/>
          <w:szCs w:val="24"/>
        </w:rPr>
        <w:t xml:space="preserve"> </w:t>
      </w:r>
      <w:r w:rsidRPr="007A1AA6">
        <w:rPr>
          <w:rFonts w:ascii="Arial" w:hAnsi="Arial" w:cs="Arial"/>
          <w:sz w:val="24"/>
          <w:szCs w:val="24"/>
        </w:rPr>
        <w:t>Hours were higher than forecast as DPIRD refined the allocation of positions to Services for the purpose of KPI calculations.</w:t>
      </w:r>
    </w:p>
    <w:p w14:paraId="35728EA1" w14:textId="196ED091" w:rsidR="00A0021B" w:rsidRPr="00DE5B82" w:rsidRDefault="00C66581" w:rsidP="00C66581">
      <w:pPr>
        <w:rPr>
          <w:b/>
          <w:color w:val="F79646" w:themeColor="accent6"/>
        </w:rPr>
      </w:pPr>
      <w:r w:rsidRPr="00C66581">
        <w:rPr>
          <w:rFonts w:cs="Arial"/>
          <w:szCs w:val="24"/>
          <w:vertAlign w:val="superscript"/>
        </w:rPr>
        <w:t>9</w:t>
      </w:r>
      <w:r>
        <w:rPr>
          <w:rFonts w:cs="Arial"/>
          <w:szCs w:val="24"/>
        </w:rPr>
        <w:t xml:space="preserve"> </w:t>
      </w:r>
      <w:r w:rsidRPr="007A1AA6">
        <w:rPr>
          <w:rFonts w:cs="Arial"/>
          <w:szCs w:val="24"/>
        </w:rPr>
        <w:t>Number of licences administered decreased.</w:t>
      </w:r>
    </w:p>
    <w:p w14:paraId="4DFC1B3D" w14:textId="77777777" w:rsidR="004B53D2" w:rsidRPr="00695529" w:rsidRDefault="00223EA1" w:rsidP="003B4526">
      <w:pPr>
        <w:pStyle w:val="Heading1"/>
        <w:framePr w:wrap="around" w:hAnchor="page" w:x="3316" w:y="121"/>
        <w:rPr>
          <w:b/>
          <w:color w:val="F79646" w:themeColor="accent6"/>
        </w:rPr>
      </w:pPr>
      <w:bookmarkStart w:id="77" w:name="_Toc19624707"/>
      <w:r>
        <w:lastRenderedPageBreak/>
        <w:t>Significant issues impacting the agency</w:t>
      </w:r>
      <w:bookmarkEnd w:id="77"/>
    </w:p>
    <w:p w14:paraId="5BADDEAE" w14:textId="77777777" w:rsidR="00FB4DF9" w:rsidRDefault="00FB4DF9" w:rsidP="00223EA1">
      <w:pPr>
        <w:spacing w:after="200" w:line="276" w:lineRule="auto"/>
        <w:rPr>
          <w:szCs w:val="24"/>
        </w:rPr>
        <w:sectPr w:rsidR="00FB4DF9" w:rsidSect="00241FE4">
          <w:type w:val="continuous"/>
          <w:pgSz w:w="16834" w:h="11909" w:orient="landscape" w:code="9"/>
          <w:pgMar w:top="1440" w:right="1440" w:bottom="1440" w:left="1440" w:header="720" w:footer="170" w:gutter="0"/>
          <w:cols w:space="720"/>
          <w:docGrid w:linePitch="360"/>
        </w:sectPr>
      </w:pPr>
    </w:p>
    <w:p w14:paraId="3844AC27" w14:textId="77777777" w:rsidR="00223EA1" w:rsidRDefault="0028479F" w:rsidP="00223EA1">
      <w:pPr>
        <w:spacing w:after="200" w:line="276" w:lineRule="auto"/>
        <w:rPr>
          <w:szCs w:val="24"/>
        </w:rPr>
      </w:pPr>
      <w:r w:rsidRPr="0028479F">
        <w:rPr>
          <w:noProof/>
          <w:lang w:eastAsia="en-AU"/>
        </w:rPr>
        <w:lastRenderedPageBreak/>
        <w:drawing>
          <wp:anchor distT="0" distB="0" distL="114300" distR="114300" simplePos="0" relativeHeight="251658240" behindDoc="1" locked="1" layoutInCell="1" allowOverlap="1" wp14:anchorId="65E0E536" wp14:editId="402A993E">
            <wp:simplePos x="0" y="0"/>
            <wp:positionH relativeFrom="page">
              <wp:posOffset>-9525</wp:posOffset>
            </wp:positionH>
            <wp:positionV relativeFrom="page">
              <wp:posOffset>0</wp:posOffset>
            </wp:positionV>
            <wp:extent cx="10690860" cy="7557770"/>
            <wp:effectExtent l="0" t="0" r="0" b="5080"/>
            <wp:wrapNone/>
            <wp:docPr id="25" name="Picture 25" title="Chapter introduction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38">
                      <a:extLst>
                        <a:ext uri="{28A0092B-C50C-407E-A947-70E740481C1C}">
                          <a14:useLocalDpi xmlns:a14="http://schemas.microsoft.com/office/drawing/2010/main" val="0"/>
                        </a:ext>
                      </a:extLst>
                    </a:blip>
                    <a:stretch>
                      <a:fillRect/>
                    </a:stretch>
                  </pic:blipFill>
                  <pic:spPr>
                    <a:xfrm>
                      <a:off x="0" y="0"/>
                      <a:ext cx="10690860" cy="7557770"/>
                    </a:xfrm>
                    <a:prstGeom prst="rect">
                      <a:avLst/>
                    </a:prstGeom>
                  </pic:spPr>
                </pic:pic>
              </a:graphicData>
            </a:graphic>
            <wp14:sizeRelH relativeFrom="page">
              <wp14:pctWidth>0</wp14:pctWidth>
            </wp14:sizeRelH>
            <wp14:sizeRelV relativeFrom="page">
              <wp14:pctHeight>0</wp14:pctHeight>
            </wp14:sizeRelV>
          </wp:anchor>
        </w:drawing>
      </w:r>
    </w:p>
    <w:p w14:paraId="3D8D2012" w14:textId="77777777" w:rsidR="00FB4DF9" w:rsidRDefault="00FB4DF9" w:rsidP="00E4290C">
      <w:pPr>
        <w:pStyle w:val="Heading3"/>
      </w:pPr>
    </w:p>
    <w:p w14:paraId="6A142C73" w14:textId="77777777" w:rsidR="0094606A" w:rsidRPr="00C032FB" w:rsidRDefault="00FB4DF9" w:rsidP="00C032FB">
      <w:pPr>
        <w:spacing w:after="200" w:line="276" w:lineRule="auto"/>
        <w:rPr>
          <w:rFonts w:eastAsiaTheme="majorEastAsia" w:cstheme="majorBidi"/>
          <w:bCs/>
          <w:color w:val="00587C"/>
          <w:sz w:val="28"/>
        </w:rPr>
      </w:pPr>
      <w:r>
        <w:br w:type="page"/>
      </w:r>
    </w:p>
    <w:p w14:paraId="22FA36C8" w14:textId="77777777" w:rsidR="00E34EC6" w:rsidRDefault="00E34EC6" w:rsidP="00E34EC6">
      <w:pPr>
        <w:pStyle w:val="Heading3"/>
        <w:sectPr w:rsidR="00E34EC6" w:rsidSect="00241FE4">
          <w:type w:val="continuous"/>
          <w:pgSz w:w="16834" w:h="11909" w:orient="landscape" w:code="9"/>
          <w:pgMar w:top="1440" w:right="1440" w:bottom="1440" w:left="1440" w:header="720" w:footer="170" w:gutter="0"/>
          <w:cols w:space="720"/>
          <w:docGrid w:linePitch="360"/>
        </w:sectPr>
      </w:pPr>
    </w:p>
    <w:bookmarkEnd w:id="39"/>
    <w:p w14:paraId="74146BEC" w14:textId="77777777" w:rsidR="00DD7E60" w:rsidRPr="00DD7E60" w:rsidRDefault="00DD7E60" w:rsidP="00DD7E60">
      <w:pPr>
        <w:pStyle w:val="Heading3"/>
        <w:spacing w:before="0"/>
      </w:pPr>
      <w:r w:rsidRPr="00DD7E60">
        <w:lastRenderedPageBreak/>
        <w:t>Aquaculture industry growth</w:t>
      </w:r>
    </w:p>
    <w:p w14:paraId="4E7D31B2" w14:textId="77777777" w:rsidR="00DD7E60" w:rsidRPr="00342D05" w:rsidRDefault="00DD7E60" w:rsidP="00DD7E60">
      <w:pPr>
        <w:rPr>
          <w:rFonts w:cs="Arial"/>
          <w:szCs w:val="24"/>
        </w:rPr>
      </w:pPr>
      <w:r w:rsidRPr="00EE203B">
        <w:rPr>
          <w:rFonts w:cs="Arial"/>
          <w:szCs w:val="24"/>
        </w:rPr>
        <w:t xml:space="preserve">Aquaculture, the world’s fastest-growing food production </w:t>
      </w:r>
      <w:r w:rsidRPr="00342D05">
        <w:rPr>
          <w:rFonts w:cs="Arial"/>
          <w:szCs w:val="24"/>
        </w:rPr>
        <w:t xml:space="preserve">sector, is set to overtake capture fisheries as the major source of seafood and projected to provide 62% of global seafood by 2030. </w:t>
      </w:r>
    </w:p>
    <w:p w14:paraId="33E86856" w14:textId="4BC4A10B" w:rsidR="00DD7E60" w:rsidRDefault="00DD7E60" w:rsidP="00DD7E60">
      <w:pPr>
        <w:rPr>
          <w:rFonts w:cs="Arial"/>
          <w:szCs w:val="24"/>
        </w:rPr>
      </w:pPr>
      <w:r w:rsidRPr="00342D05">
        <w:rPr>
          <w:rFonts w:cs="Arial"/>
          <w:szCs w:val="24"/>
        </w:rPr>
        <w:t>Improving support for the development</w:t>
      </w:r>
      <w:r w:rsidRPr="00EE203B">
        <w:rPr>
          <w:rFonts w:cs="Arial"/>
          <w:szCs w:val="24"/>
        </w:rPr>
        <w:t xml:space="preserve"> of WA’s aquaculture industry remains a priority. Our department continues to enable growth through supporting existing industry, undertaking research and development, developing new aquaculture zones and infrastructure, assisting with fish health and biosecurity and reducing red tape to enable industry to enter this growing sector.</w:t>
      </w:r>
    </w:p>
    <w:p w14:paraId="75F76994" w14:textId="5378993A" w:rsidR="00DD7E60" w:rsidRPr="00EE203B" w:rsidRDefault="00D76FD9" w:rsidP="00DD7E60">
      <w:pPr>
        <w:pStyle w:val="Heading3"/>
        <w:rPr>
          <w:b w:val="0"/>
        </w:rPr>
      </w:pPr>
      <w:r>
        <w:t>B</w:t>
      </w:r>
      <w:r w:rsidR="00DD7E60" w:rsidRPr="00DD7E60">
        <w:t>iosecurity</w:t>
      </w:r>
      <w:r w:rsidR="00DD7E60">
        <w:t xml:space="preserve"> status</w:t>
      </w:r>
    </w:p>
    <w:p w14:paraId="2F9A57C4" w14:textId="239F821E" w:rsidR="00DD7E60" w:rsidRPr="00EE203B" w:rsidRDefault="00DD7E60" w:rsidP="00DD7E60">
      <w:pPr>
        <w:rPr>
          <w:rFonts w:cs="Arial"/>
          <w:szCs w:val="24"/>
        </w:rPr>
      </w:pPr>
      <w:r w:rsidRPr="00EE203B">
        <w:rPr>
          <w:rFonts w:cs="Arial"/>
          <w:szCs w:val="24"/>
        </w:rPr>
        <w:t xml:space="preserve">Growing national and international trade and passenger movements continue to place pressure on WA’s and Australia’s biosecurity system, which underpins </w:t>
      </w:r>
      <w:r>
        <w:rPr>
          <w:rFonts w:cs="Arial"/>
          <w:szCs w:val="24"/>
        </w:rPr>
        <w:t>access to markets</w:t>
      </w:r>
      <w:r w:rsidRPr="00EE203B">
        <w:rPr>
          <w:rFonts w:cs="Arial"/>
          <w:szCs w:val="24"/>
        </w:rPr>
        <w:t>. Maintaining and increasing the State’s biosecurity measures remains a priority for our department.</w:t>
      </w:r>
    </w:p>
    <w:p w14:paraId="4F25BD90" w14:textId="77777777" w:rsidR="00DD7E60" w:rsidRPr="00EE203B" w:rsidRDefault="00DD7E60" w:rsidP="00DD7E60">
      <w:pPr>
        <w:rPr>
          <w:rFonts w:cs="Arial"/>
          <w:szCs w:val="24"/>
        </w:rPr>
      </w:pPr>
      <w:r w:rsidRPr="00EE203B">
        <w:rPr>
          <w:rFonts w:cs="Arial"/>
          <w:szCs w:val="24"/>
        </w:rPr>
        <w:t>We continue to work with industry, the community and relevant authorities to detect, respond and manage biosecurity threats relating to livestock, plant, aquatic and invasive species to maintain our enviable biosecurity status, including protecting market access for Western Australian agribusiness, and our environment and lifestyle.</w:t>
      </w:r>
    </w:p>
    <w:p w14:paraId="75E62276" w14:textId="1763E78F" w:rsidR="00DD7E60" w:rsidRPr="00EE203B" w:rsidRDefault="00DD7E60" w:rsidP="00DD7E60">
      <w:pPr>
        <w:rPr>
          <w:rFonts w:cs="Arial"/>
          <w:szCs w:val="24"/>
        </w:rPr>
      </w:pPr>
      <w:r>
        <w:rPr>
          <w:rFonts w:cs="Arial"/>
          <w:szCs w:val="24"/>
        </w:rPr>
        <w:br w:type="column"/>
      </w:r>
      <w:r w:rsidRPr="00EE203B">
        <w:rPr>
          <w:rFonts w:cs="Arial"/>
          <w:szCs w:val="24"/>
        </w:rPr>
        <w:lastRenderedPageBreak/>
        <w:t xml:space="preserve">During 2018/19, our department helped industry to regain access to key seed and ware potato markets as a result of showing </w:t>
      </w:r>
      <w:r>
        <w:rPr>
          <w:rFonts w:cs="Arial"/>
          <w:szCs w:val="24"/>
        </w:rPr>
        <w:t>WA</w:t>
      </w:r>
      <w:r w:rsidRPr="00EE203B">
        <w:rPr>
          <w:rFonts w:cs="Arial"/>
          <w:szCs w:val="24"/>
        </w:rPr>
        <w:t xml:space="preserve"> to be free of </w:t>
      </w:r>
      <w:proofErr w:type="spellStart"/>
      <w:r w:rsidRPr="00647ADD">
        <w:rPr>
          <w:rFonts w:cs="Arial"/>
          <w:i/>
          <w:szCs w:val="24"/>
        </w:rPr>
        <w:t>Candidatus</w:t>
      </w:r>
      <w:proofErr w:type="spellEnd"/>
      <w:r w:rsidRPr="00647ADD">
        <w:rPr>
          <w:rFonts w:cs="Arial"/>
          <w:i/>
          <w:szCs w:val="24"/>
        </w:rPr>
        <w:t xml:space="preserve"> </w:t>
      </w:r>
      <w:proofErr w:type="spellStart"/>
      <w:r w:rsidRPr="00087059">
        <w:rPr>
          <w:rFonts w:cs="Arial"/>
          <w:szCs w:val="24"/>
        </w:rPr>
        <w:t>Liberibacter</w:t>
      </w:r>
      <w:proofErr w:type="spellEnd"/>
      <w:r w:rsidRPr="00647ADD">
        <w:rPr>
          <w:rFonts w:cs="Arial"/>
          <w:i/>
          <w:szCs w:val="24"/>
        </w:rPr>
        <w:t xml:space="preserve"> </w:t>
      </w:r>
      <w:proofErr w:type="spellStart"/>
      <w:r w:rsidRPr="00087059">
        <w:rPr>
          <w:rFonts w:cs="Arial"/>
          <w:szCs w:val="24"/>
        </w:rPr>
        <w:t>solanacearum</w:t>
      </w:r>
      <w:proofErr w:type="spellEnd"/>
      <w:r w:rsidRPr="00EE203B">
        <w:rPr>
          <w:rFonts w:cs="Arial"/>
          <w:szCs w:val="24"/>
        </w:rPr>
        <w:t xml:space="preserve"> (</w:t>
      </w:r>
      <w:proofErr w:type="spellStart"/>
      <w:r w:rsidRPr="00EE203B">
        <w:rPr>
          <w:rFonts w:cs="Arial"/>
          <w:szCs w:val="24"/>
        </w:rPr>
        <w:t>CLso</w:t>
      </w:r>
      <w:proofErr w:type="spellEnd"/>
      <w:r w:rsidRPr="00EE203B">
        <w:rPr>
          <w:rFonts w:cs="Arial"/>
          <w:szCs w:val="24"/>
        </w:rPr>
        <w:t>). We successfully ran biosecurity responses to several pests and diseases</w:t>
      </w:r>
      <w:r w:rsidR="00A618EE">
        <w:rPr>
          <w:rFonts w:cs="Arial"/>
          <w:szCs w:val="24"/>
        </w:rPr>
        <w:t xml:space="preserve"> </w:t>
      </w:r>
      <w:r w:rsidRPr="00EE203B">
        <w:rPr>
          <w:rFonts w:cs="Arial"/>
          <w:szCs w:val="24"/>
        </w:rPr>
        <w:t xml:space="preserve">including citrus canker, brown </w:t>
      </w:r>
      <w:proofErr w:type="spellStart"/>
      <w:r w:rsidRPr="00EE203B">
        <w:rPr>
          <w:rFonts w:cs="Arial"/>
          <w:szCs w:val="24"/>
        </w:rPr>
        <w:t>marmorated</w:t>
      </w:r>
      <w:proofErr w:type="spellEnd"/>
      <w:r w:rsidRPr="00EE203B">
        <w:rPr>
          <w:rFonts w:cs="Arial"/>
          <w:szCs w:val="24"/>
        </w:rPr>
        <w:t xml:space="preserve"> stink bug and European wasp and supported the establishment of two biosecurity advisory committees (Grains and Horticulture).</w:t>
      </w:r>
    </w:p>
    <w:p w14:paraId="18C51150" w14:textId="77777777" w:rsidR="00DD7E60" w:rsidRPr="00EE203B" w:rsidRDefault="00DD7E60" w:rsidP="00DD7E60">
      <w:pPr>
        <w:pStyle w:val="Heading3"/>
        <w:rPr>
          <w:b w:val="0"/>
        </w:rPr>
      </w:pPr>
      <w:r w:rsidRPr="00EE203B">
        <w:t xml:space="preserve">Climate change and variability </w:t>
      </w:r>
    </w:p>
    <w:p w14:paraId="5B35FB0F" w14:textId="77777777" w:rsidR="00DD7E60" w:rsidRPr="00EE203B" w:rsidRDefault="00DD7E60" w:rsidP="00DD7E60">
      <w:pPr>
        <w:rPr>
          <w:rFonts w:cs="Arial"/>
          <w:szCs w:val="24"/>
        </w:rPr>
      </w:pPr>
      <w:r w:rsidRPr="00EE203B">
        <w:rPr>
          <w:rFonts w:cs="Arial"/>
          <w:szCs w:val="24"/>
        </w:rPr>
        <w:t>Increasing extreme weather events as a result of climate change and variability continue to present significant challenges for the management of our State’s natural resources and primary industries to produce quality products. We developed and provided planning information and decision-making tools to support agricultural producers and land managers as well as undertook aquatic research to assist in the management of our fragile aquatic resources.</w:t>
      </w:r>
    </w:p>
    <w:p w14:paraId="40ED55DA" w14:textId="77777777" w:rsidR="00DD7E60" w:rsidRDefault="00DD7E60" w:rsidP="00DD7E60">
      <w:r w:rsidRPr="00EE203B">
        <w:t>Our department is also working with natural resource management groups and grower organisations to explore the science and best practice in regenerative agriculture, in particular focusing on premium food markets that can be accessed by farmers using these methodologies.</w:t>
      </w:r>
    </w:p>
    <w:p w14:paraId="6C035925" w14:textId="77777777" w:rsidR="00DD7E60" w:rsidRDefault="00DD7E60" w:rsidP="00DD7E60">
      <w:pPr>
        <w:pStyle w:val="Heading3"/>
      </w:pPr>
      <w:r>
        <w:br w:type="page"/>
      </w:r>
    </w:p>
    <w:p w14:paraId="611FE366" w14:textId="77777777" w:rsidR="00D76FD9" w:rsidRPr="00D30C17" w:rsidRDefault="00D76FD9" w:rsidP="00D76FD9">
      <w:pPr>
        <w:pStyle w:val="Heading3"/>
      </w:pPr>
      <w:r>
        <w:lastRenderedPageBreak/>
        <w:t>D</w:t>
      </w:r>
      <w:r w:rsidRPr="00D30C17">
        <w:t>igital connectivity</w:t>
      </w:r>
    </w:p>
    <w:p w14:paraId="1F63BD56" w14:textId="58DC76A4" w:rsidR="00D76FD9" w:rsidRDefault="00D76FD9" w:rsidP="00D76FD9">
      <w:r>
        <w:t xml:space="preserve">Equitable access to enterprise grade digital connectivity remains a challenge across regional WA. Continued Commonwealth </w:t>
      </w:r>
      <w:r w:rsidRPr="000A329A">
        <w:t>and private sector investment</w:t>
      </w:r>
      <w:r>
        <w:t xml:space="preserve"> support for priority investment in infrastructure aimed at improving access remains a focus area for our regional industries, businesses and communities.</w:t>
      </w:r>
    </w:p>
    <w:p w14:paraId="1C6357FA" w14:textId="77777777" w:rsidR="00D76FD9" w:rsidRPr="004E083C" w:rsidRDefault="00D76FD9" w:rsidP="00D76FD9">
      <w:pPr>
        <w:pStyle w:val="Heading3"/>
      </w:pPr>
      <w:r>
        <w:t>DPIRD c</w:t>
      </w:r>
      <w:r w:rsidRPr="004E083C">
        <w:t xml:space="preserve">apability </w:t>
      </w:r>
      <w:r w:rsidRPr="00DD7E60">
        <w:t>review</w:t>
      </w:r>
    </w:p>
    <w:p w14:paraId="2A32DA5A" w14:textId="77777777" w:rsidR="00D76FD9" w:rsidRDefault="00D76FD9" w:rsidP="00D76FD9">
      <w:r w:rsidRPr="00653860">
        <w:t xml:space="preserve">In 2018, DPIRD completed a </w:t>
      </w:r>
      <w:r>
        <w:t xml:space="preserve">comprehensive </w:t>
      </w:r>
      <w:r w:rsidRPr="00653860">
        <w:t>capability review, which confirmed the functions, structure, resourcing and strategic priorities required to deliver the Government’s priorities in primary industries and regional development. Following this, the 2019/20 State Budget included a $131.5m increase in expenditure across the forward estimate</w:t>
      </w:r>
      <w:r>
        <w:t>s</w:t>
      </w:r>
      <w:r w:rsidRPr="00653860">
        <w:t xml:space="preserve"> for DPIRD. This will allow DPIRD to fulfil </w:t>
      </w:r>
      <w:r>
        <w:t>our</w:t>
      </w:r>
      <w:r w:rsidRPr="00653860">
        <w:t xml:space="preserve"> critical role in supporting the State’s primary industries and regional communities while also ensuring DPIRD is able to rebuild capacity and capability, and provides a long-term, </w:t>
      </w:r>
      <w:r w:rsidRPr="00BB2F47">
        <w:t>sustainable funding base.</w:t>
      </w:r>
    </w:p>
    <w:p w14:paraId="577FCF2F" w14:textId="77535E5E" w:rsidR="00DD7E60" w:rsidRPr="00EE203B" w:rsidRDefault="005A193A" w:rsidP="005A193A">
      <w:pPr>
        <w:pStyle w:val="Heading3"/>
        <w:spacing w:before="240"/>
        <w:rPr>
          <w:b w:val="0"/>
        </w:rPr>
      </w:pPr>
      <w:r>
        <w:br w:type="column"/>
      </w:r>
      <w:r w:rsidR="00DD7E60" w:rsidRPr="00DD7E60">
        <w:lastRenderedPageBreak/>
        <w:t>Legislation</w:t>
      </w:r>
      <w:r w:rsidR="00DD7E60">
        <w:t xml:space="preserve"> reform</w:t>
      </w:r>
    </w:p>
    <w:p w14:paraId="5D3C29E5" w14:textId="77777777" w:rsidR="00DD7E60" w:rsidRPr="005A193A" w:rsidRDefault="00DD7E60" w:rsidP="00DD7E60">
      <w:pPr>
        <w:rPr>
          <w:rFonts w:cs="Arial"/>
          <w:spacing w:val="-4"/>
          <w:szCs w:val="24"/>
        </w:rPr>
      </w:pPr>
      <w:r w:rsidRPr="005A193A">
        <w:rPr>
          <w:rFonts w:cs="Arial"/>
          <w:spacing w:val="-4"/>
          <w:szCs w:val="24"/>
        </w:rPr>
        <w:t xml:space="preserve">Our department is supporting and undertaking a modern approach to update legislation, including the new </w:t>
      </w:r>
      <w:r w:rsidRPr="005A193A">
        <w:rPr>
          <w:rFonts w:cs="Arial"/>
          <w:i/>
          <w:spacing w:val="-4"/>
          <w:szCs w:val="24"/>
        </w:rPr>
        <w:t>Aquatic Resources Management Act 2016</w:t>
      </w:r>
      <w:r w:rsidRPr="005A193A">
        <w:rPr>
          <w:rFonts w:cs="Arial"/>
          <w:spacing w:val="-4"/>
          <w:szCs w:val="24"/>
        </w:rPr>
        <w:t xml:space="preserve">, </w:t>
      </w:r>
      <w:r w:rsidRPr="005A193A">
        <w:rPr>
          <w:rFonts w:cs="Arial"/>
          <w:i/>
          <w:spacing w:val="-4"/>
          <w:szCs w:val="24"/>
        </w:rPr>
        <w:t>Animal Welfare Act 2002</w:t>
      </w:r>
      <w:r w:rsidRPr="005A193A">
        <w:rPr>
          <w:rFonts w:cs="Arial"/>
          <w:spacing w:val="-4"/>
          <w:szCs w:val="24"/>
        </w:rPr>
        <w:t xml:space="preserve"> and the </w:t>
      </w:r>
      <w:r w:rsidRPr="005A193A">
        <w:rPr>
          <w:rFonts w:cs="Arial"/>
          <w:i/>
          <w:spacing w:val="-4"/>
          <w:szCs w:val="24"/>
        </w:rPr>
        <w:t>Biosecurity and Agriculture Management Act 2007,</w:t>
      </w:r>
      <w:r w:rsidRPr="005A193A">
        <w:rPr>
          <w:rFonts w:cs="Arial"/>
          <w:spacing w:val="-4"/>
          <w:szCs w:val="24"/>
        </w:rPr>
        <w:t xml:space="preserve"> </w:t>
      </w:r>
      <w:r w:rsidR="00516470" w:rsidRPr="005A193A">
        <w:rPr>
          <w:rFonts w:cs="Arial"/>
          <w:i/>
          <w:spacing w:val="-4"/>
          <w:szCs w:val="24"/>
        </w:rPr>
        <w:t>Veterinary Surgeons Act 1960</w:t>
      </w:r>
      <w:r w:rsidR="00516470" w:rsidRPr="005A193A">
        <w:rPr>
          <w:rFonts w:cs="Arial"/>
          <w:spacing w:val="-4"/>
          <w:szCs w:val="24"/>
        </w:rPr>
        <w:t xml:space="preserve"> and the </w:t>
      </w:r>
      <w:r w:rsidR="00516470" w:rsidRPr="005A193A">
        <w:rPr>
          <w:rFonts w:cs="Arial"/>
          <w:i/>
          <w:spacing w:val="-4"/>
          <w:szCs w:val="24"/>
        </w:rPr>
        <w:t>Gene Technology Act</w:t>
      </w:r>
      <w:r w:rsidR="00516470" w:rsidRPr="005A193A">
        <w:rPr>
          <w:rFonts w:cs="Arial"/>
          <w:spacing w:val="-4"/>
          <w:szCs w:val="24"/>
        </w:rPr>
        <w:t xml:space="preserve"> </w:t>
      </w:r>
      <w:r w:rsidR="004108BF" w:rsidRPr="005A193A">
        <w:rPr>
          <w:rFonts w:cs="Arial"/>
          <w:i/>
          <w:spacing w:val="-4"/>
          <w:szCs w:val="24"/>
        </w:rPr>
        <w:t>2006</w:t>
      </w:r>
      <w:r w:rsidR="004108BF" w:rsidRPr="005A193A">
        <w:rPr>
          <w:rFonts w:cs="Arial"/>
          <w:spacing w:val="-4"/>
          <w:szCs w:val="24"/>
        </w:rPr>
        <w:t xml:space="preserve"> </w:t>
      </w:r>
      <w:r w:rsidRPr="005A193A">
        <w:rPr>
          <w:rFonts w:cs="Arial"/>
          <w:spacing w:val="-4"/>
          <w:szCs w:val="24"/>
        </w:rPr>
        <w:t>in order to respond to community expectations and needs.</w:t>
      </w:r>
    </w:p>
    <w:p w14:paraId="68201EA4" w14:textId="77777777" w:rsidR="00DD7E60" w:rsidRPr="004E083C" w:rsidRDefault="00DD7E60" w:rsidP="00DD7E60">
      <w:pPr>
        <w:rPr>
          <w:rFonts w:cs="Arial"/>
          <w:szCs w:val="24"/>
        </w:rPr>
      </w:pPr>
      <w:r w:rsidRPr="00EE203B">
        <w:rPr>
          <w:rFonts w:cs="Arial"/>
          <w:szCs w:val="24"/>
        </w:rPr>
        <w:t xml:space="preserve">This work will continue </w:t>
      </w:r>
      <w:r w:rsidRPr="004E083C">
        <w:rPr>
          <w:rFonts w:cs="Arial"/>
          <w:szCs w:val="24"/>
        </w:rPr>
        <w:t>into 2019/20 as we work to ensure regulation of our primary industries is effective, efficient and relevant.</w:t>
      </w:r>
    </w:p>
    <w:p w14:paraId="719DAC40" w14:textId="77777777" w:rsidR="005A193A" w:rsidRPr="00BB2F47" w:rsidRDefault="005A193A" w:rsidP="005A193A">
      <w:pPr>
        <w:pStyle w:val="Heading3"/>
        <w:spacing w:before="240"/>
      </w:pPr>
      <w:r w:rsidRPr="00342D05">
        <w:t>Machinery of Government changes</w:t>
      </w:r>
    </w:p>
    <w:p w14:paraId="48E606DD" w14:textId="77777777" w:rsidR="005A193A" w:rsidRDefault="005A193A" w:rsidP="005A193A">
      <w:r w:rsidRPr="00EA3939">
        <w:t>In 2018</w:t>
      </w:r>
      <w:r>
        <w:t>/</w:t>
      </w:r>
      <w:r w:rsidRPr="00EA3939">
        <w:t>19</w:t>
      </w:r>
      <w:r>
        <w:t>,</w:t>
      </w:r>
      <w:r w:rsidRPr="00EA3939">
        <w:t xml:space="preserve"> we continue</w:t>
      </w:r>
      <w:r>
        <w:t>d</w:t>
      </w:r>
      <w:r w:rsidRPr="00EA3939">
        <w:t xml:space="preserve"> to embed Machinery of Government changes</w:t>
      </w:r>
      <w:r>
        <w:t>, including</w:t>
      </w:r>
      <w:r w:rsidRPr="00EA3939">
        <w:t xml:space="preserve"> through </w:t>
      </w:r>
      <w:r>
        <w:t>our</w:t>
      </w:r>
      <w:r w:rsidRPr="00EA3939">
        <w:t xml:space="preserve"> organisational restructure to amalgamate the </w:t>
      </w:r>
      <w:r>
        <w:t>staff and functions of our</w:t>
      </w:r>
      <w:r w:rsidRPr="00EA3939">
        <w:t xml:space="preserve"> former agencies</w:t>
      </w:r>
      <w:r>
        <w:t xml:space="preserve">. We started with the </w:t>
      </w:r>
      <w:r w:rsidRPr="00EA3939">
        <w:t>in</w:t>
      </w:r>
      <w:r>
        <w:t xml:space="preserve">tegration of </w:t>
      </w:r>
      <w:r w:rsidRPr="00EA3939">
        <w:t xml:space="preserve">our corporate </w:t>
      </w:r>
      <w:r>
        <w:t xml:space="preserve">services </w:t>
      </w:r>
      <w:r w:rsidRPr="00EA3939">
        <w:t xml:space="preserve">areas, </w:t>
      </w:r>
      <w:r>
        <w:t>with</w:t>
      </w:r>
      <w:r w:rsidRPr="00EA3939">
        <w:t xml:space="preserve"> the </w:t>
      </w:r>
      <w:r>
        <w:t xml:space="preserve">entire </w:t>
      </w:r>
      <w:r w:rsidRPr="00EA3939">
        <w:t>department to be completed in 2019</w:t>
      </w:r>
      <w:r>
        <w:t>/20</w:t>
      </w:r>
      <w:r w:rsidRPr="00EA3939">
        <w:t>. Our organisational structure reflects our need to cater to a diverse industry and stakeholder group and is designed to enable teams to work collaboratively to deliver the best outcomes for our stakeholders.</w:t>
      </w:r>
    </w:p>
    <w:p w14:paraId="3BA2309D" w14:textId="77777777" w:rsidR="005A193A" w:rsidRDefault="005A193A" w:rsidP="005A193A">
      <w:r w:rsidRPr="004F0CB8">
        <w:t xml:space="preserve">Since the formation of </w:t>
      </w:r>
      <w:r>
        <w:t>our</w:t>
      </w:r>
      <w:r w:rsidRPr="004F0CB8">
        <w:t xml:space="preserve"> department in 2017, we have been using the </w:t>
      </w:r>
      <w:r>
        <w:t>h</w:t>
      </w:r>
      <w:r w:rsidRPr="004F0CB8">
        <w:t xml:space="preserve">uman </w:t>
      </w:r>
      <w:r>
        <w:t>r</w:t>
      </w:r>
      <w:r w:rsidRPr="004F0CB8">
        <w:t xml:space="preserve">esources, </w:t>
      </w:r>
      <w:r>
        <w:t>f</w:t>
      </w:r>
      <w:r w:rsidRPr="004F0CB8">
        <w:t xml:space="preserve">inance and </w:t>
      </w:r>
      <w:r>
        <w:t>e</w:t>
      </w:r>
      <w:r w:rsidRPr="004F0CB8">
        <w:t xml:space="preserve">lectronic </w:t>
      </w:r>
      <w:r>
        <w:t>d</w:t>
      </w:r>
      <w:r w:rsidRPr="004F0CB8">
        <w:t xml:space="preserve">ocument </w:t>
      </w:r>
      <w:r>
        <w:t>and r</w:t>
      </w:r>
      <w:r w:rsidRPr="004F0CB8">
        <w:t>ecord</w:t>
      </w:r>
      <w:r>
        <w:t>s</w:t>
      </w:r>
      <w:r w:rsidRPr="004F0CB8">
        <w:t xml:space="preserve"> </w:t>
      </w:r>
      <w:r>
        <w:t>m</w:t>
      </w:r>
      <w:r w:rsidRPr="004F0CB8">
        <w:t xml:space="preserve">anagement systems from our former agencies. This has required significant resources to maintain. </w:t>
      </w:r>
    </w:p>
    <w:p w14:paraId="582FD931" w14:textId="77777777" w:rsidR="005A193A" w:rsidRDefault="005A193A" w:rsidP="005A193A">
      <w:r w:rsidRPr="004F0CB8">
        <w:t xml:space="preserve">In </w:t>
      </w:r>
      <w:r>
        <w:t>the 2019 State Budget,</w:t>
      </w:r>
      <w:r w:rsidRPr="004F0CB8">
        <w:t xml:space="preserve"> we secured </w:t>
      </w:r>
      <w:r>
        <w:t xml:space="preserve">approval to spend </w:t>
      </w:r>
      <w:r w:rsidRPr="004F0CB8">
        <w:t>$13.4m to integrate these systems</w:t>
      </w:r>
      <w:r>
        <w:t>,</w:t>
      </w:r>
      <w:r w:rsidRPr="004F0CB8">
        <w:t xml:space="preserve"> which will enable </w:t>
      </w:r>
      <w:r>
        <w:t>our d</w:t>
      </w:r>
      <w:r w:rsidRPr="004F0CB8">
        <w:t>epartment to operate more efficiently and effectively.</w:t>
      </w:r>
    </w:p>
    <w:p w14:paraId="18472C4B" w14:textId="77777777" w:rsidR="005A193A" w:rsidRPr="00D35A87" w:rsidRDefault="005A193A" w:rsidP="005A193A">
      <w:pPr>
        <w:pStyle w:val="Heading3"/>
      </w:pPr>
      <w:r w:rsidRPr="00D35A87">
        <w:lastRenderedPageBreak/>
        <w:t xml:space="preserve">Pastoral lands reform </w:t>
      </w:r>
    </w:p>
    <w:p w14:paraId="7D7B0213" w14:textId="6583C45E" w:rsidR="005A193A" w:rsidRPr="007568B8" w:rsidRDefault="005A193A" w:rsidP="005A193A">
      <w:r w:rsidRPr="007568B8">
        <w:t>In late 2017, the Auditor General identified issues with the way WA’s pastoral estate is administered, including concern that it does not optimise environmental outcomes. At around the same time, consultation by the Pastoral Lands Board identified concerns about the administrative system unnecessarily constraining economic development, particularly as it provided a lack of security of tenure for investment.</w:t>
      </w:r>
    </w:p>
    <w:p w14:paraId="730B8205" w14:textId="77777777" w:rsidR="005A193A" w:rsidRPr="007568B8" w:rsidRDefault="005A193A" w:rsidP="005A193A">
      <w:r w:rsidRPr="007568B8">
        <w:t xml:space="preserve">Our department, in close collaboration with DPLH, is progressing pastoral lands reform to deliver enhanced social, environmental and economic outcomes in WA’s pastoral rangelands. </w:t>
      </w:r>
    </w:p>
    <w:p w14:paraId="51B1C215" w14:textId="77777777" w:rsidR="005A193A" w:rsidRPr="00BB2F47" w:rsidRDefault="005A193A" w:rsidP="005A193A">
      <w:pPr>
        <w:pStyle w:val="Heading3"/>
      </w:pPr>
      <w:r w:rsidRPr="00BB2F47">
        <w:t xml:space="preserve">Public sector </w:t>
      </w:r>
      <w:r w:rsidRPr="00DD7E60">
        <w:t>reform</w:t>
      </w:r>
      <w:r w:rsidRPr="00BB2F47">
        <w:t xml:space="preserve"> </w:t>
      </w:r>
    </w:p>
    <w:p w14:paraId="2B6F72E0" w14:textId="77777777" w:rsidR="005A193A" w:rsidRPr="00342D05" w:rsidRDefault="005A193A" w:rsidP="005A193A">
      <w:r w:rsidRPr="00DD7E60">
        <w:rPr>
          <w:spacing w:val="-2"/>
        </w:rPr>
        <w:t xml:space="preserve">DPIRD continues to have a strong focus on the implementation of public sector reform initiatives and embracing whole-of-government change. This year, we supported and were involved in a number of measures to drive public sector reform and the Government’s jobs and economic diversification agenda, including supporting the development of the Our Priorities: Sharing Prosperity targets, and the State Economic Development Framework and related </w:t>
      </w:r>
      <w:r w:rsidRPr="00342D05">
        <w:rPr>
          <w:spacing w:val="-2"/>
        </w:rPr>
        <w:t>whole-of-government initiatives. We are also leading development of a State Aquaculture Plan and Primary Industries Plan</w:t>
      </w:r>
      <w:r w:rsidRPr="00342D05">
        <w:t>.</w:t>
      </w:r>
    </w:p>
    <w:p w14:paraId="2EC1D8A8" w14:textId="77777777" w:rsidR="005A193A" w:rsidRPr="00D35A87" w:rsidRDefault="005A193A" w:rsidP="005A193A">
      <w:pPr>
        <w:pStyle w:val="Heading3"/>
      </w:pPr>
      <w:r w:rsidRPr="00D35A87">
        <w:lastRenderedPageBreak/>
        <w:t xml:space="preserve">Regional growth and prosperity </w:t>
      </w:r>
    </w:p>
    <w:p w14:paraId="7ECC512E" w14:textId="77777777" w:rsidR="005A193A" w:rsidRPr="005A193A" w:rsidRDefault="005A193A" w:rsidP="005A193A">
      <w:r w:rsidRPr="005A193A">
        <w:t xml:space="preserve">The Government is focused on jobs and local content outcomes for the regions. It introduced the </w:t>
      </w:r>
      <w:r w:rsidRPr="005A193A">
        <w:rPr>
          <w:i/>
        </w:rPr>
        <w:t>Jobs Act 2017</w:t>
      </w:r>
      <w:r w:rsidRPr="005A193A">
        <w:t>, which has seen the implementation of the Western Australia Industry Participation Strategy and Western Australia Industry Link.</w:t>
      </w:r>
    </w:p>
    <w:p w14:paraId="18255BD5" w14:textId="2B412F9D" w:rsidR="005A193A" w:rsidRDefault="005A193A" w:rsidP="005A193A">
      <w:r>
        <w:t xml:space="preserve">As part of this, our department established the Local Content Adviser Network, which is taking a lead role in maximising the participation of regional businesses in regional contracting opportunities, leading to jobs and economic growth in regional WA. The network will play an increasingly important role in driving the contribution of the regions to the State’s economy. </w:t>
      </w:r>
    </w:p>
    <w:p w14:paraId="33445B5C" w14:textId="5E24AEDB" w:rsidR="00DD7E60" w:rsidRPr="004E083C" w:rsidRDefault="00DD7E60" w:rsidP="00DD7E60">
      <w:pPr>
        <w:pStyle w:val="Heading3"/>
      </w:pPr>
      <w:r w:rsidRPr="004E083C">
        <w:t>R</w:t>
      </w:r>
      <w:r w:rsidR="00624F3E">
        <w:t xml:space="preserve">esearch </w:t>
      </w:r>
      <w:r w:rsidRPr="004E083C">
        <w:t>&amp;</w:t>
      </w:r>
      <w:r w:rsidR="00624F3E">
        <w:t xml:space="preserve"> </w:t>
      </w:r>
      <w:r w:rsidRPr="004E083C">
        <w:t>D</w:t>
      </w:r>
      <w:r w:rsidR="00624F3E">
        <w:t>evelopment</w:t>
      </w:r>
      <w:r w:rsidRPr="004E083C">
        <w:t xml:space="preserve"> </w:t>
      </w:r>
      <w:r w:rsidRPr="00DD7E60">
        <w:t>capacity</w:t>
      </w:r>
    </w:p>
    <w:p w14:paraId="6071B3D5" w14:textId="77777777" w:rsidR="00DD7E60" w:rsidRPr="004E083C" w:rsidRDefault="00DD7E60" w:rsidP="00DD7E60">
      <w:r w:rsidRPr="004E083C">
        <w:t>Access to world-leading research, development and innovation is essential for the international competitiveness of the State’s primary industries.</w:t>
      </w:r>
    </w:p>
    <w:p w14:paraId="7C671D88" w14:textId="77777777" w:rsidR="00804B50" w:rsidRDefault="00DD7E60" w:rsidP="00DD7E60">
      <w:r w:rsidRPr="004E083C">
        <w:t xml:space="preserve">In line with national and global trends, DPIRD will continue its evolution from being a deliverer of research, development and extension to an investor, partner and facilitator of a system to support the transfer of knowledge to Western Australian agribusinesses. We are working to maintain our core scientific skills and capabilities in areas of strategic importance to provide expert and independent technical and policy advice to government and industry. In 2018/19, we continued to rebuild DPIRD’s R&amp;D capacity to pull together the scientific and technical framework required to maintain and improve industries’ productivity growth. </w:t>
      </w:r>
    </w:p>
    <w:p w14:paraId="050CE34D" w14:textId="0156DCF4" w:rsidR="00DD7E60" w:rsidRPr="004E083C" w:rsidRDefault="00DD7E60" w:rsidP="00DD7E60">
      <w:pPr>
        <w:rPr>
          <w:b/>
          <w:bCs/>
        </w:rPr>
      </w:pPr>
      <w:r>
        <w:lastRenderedPageBreak/>
        <w:t>We</w:t>
      </w:r>
      <w:r w:rsidRPr="004E083C">
        <w:t xml:space="preserve"> will continue to work in collaboration with universities and industry to build on WA’s competitive advantage in research on grains, livestock,</w:t>
      </w:r>
      <w:r w:rsidRPr="004E083C">
        <w:rPr>
          <w:b/>
          <w:bCs/>
        </w:rPr>
        <w:t xml:space="preserve"> </w:t>
      </w:r>
      <w:r w:rsidRPr="004E083C">
        <w:rPr>
          <w:bCs/>
        </w:rPr>
        <w:t>horticulture and aquaculture.</w:t>
      </w:r>
      <w:r w:rsidRPr="004E083C">
        <w:rPr>
          <w:b/>
          <w:bCs/>
        </w:rPr>
        <w:t xml:space="preserve"> </w:t>
      </w:r>
    </w:p>
    <w:p w14:paraId="6A4194E7" w14:textId="2F356CA6" w:rsidR="00F742A1" w:rsidRPr="00D35A87" w:rsidRDefault="00F742A1" w:rsidP="00F742A1">
      <w:pPr>
        <w:pStyle w:val="Heading3"/>
      </w:pPr>
      <w:r w:rsidRPr="00D35A87">
        <w:t xml:space="preserve">Trade and investment </w:t>
      </w:r>
    </w:p>
    <w:p w14:paraId="70FA5049" w14:textId="60D1E1D9" w:rsidR="00F742A1" w:rsidRPr="00EE203B" w:rsidRDefault="00F742A1" w:rsidP="00F742A1">
      <w:r w:rsidRPr="00EE203B">
        <w:t>WA</w:t>
      </w:r>
      <w:r w:rsidR="00B0008C">
        <w:t>’</w:t>
      </w:r>
      <w:r w:rsidRPr="00EE203B">
        <w:t>s primary industries are heavily export focused, with exports accounting for about 80% of total production. As a result, future growth will need to be driven by leveraging export markets.</w:t>
      </w:r>
    </w:p>
    <w:p w14:paraId="4DE6EFB6" w14:textId="77777777" w:rsidR="00F742A1" w:rsidRDefault="00F742A1" w:rsidP="00D35A87">
      <w:r w:rsidRPr="00EE203B">
        <w:t>Realising the sector’s full potential will require the Government’s support in working with industry to build on export readiness, as well as to engage on behalf of industry with the Commonwealth Government to ensure our priorities are included in free trade agreement negotiations.</w:t>
      </w:r>
    </w:p>
    <w:p w14:paraId="2F87083D" w14:textId="2FB3D49A" w:rsidR="00F742A1" w:rsidRPr="00EE203B" w:rsidRDefault="00F742A1" w:rsidP="00F742A1">
      <w:r w:rsidRPr="008D53A8">
        <w:t>WA</w:t>
      </w:r>
      <w:r w:rsidR="00D07E2A" w:rsidRPr="008D53A8">
        <w:t>’s</w:t>
      </w:r>
      <w:r w:rsidRPr="008D53A8">
        <w:t xml:space="preserve"> </w:t>
      </w:r>
      <w:proofErr w:type="spellStart"/>
      <w:r w:rsidRPr="008D53A8">
        <w:t>agrifood</w:t>
      </w:r>
      <w:proofErr w:type="spellEnd"/>
      <w:r w:rsidRPr="008D53A8">
        <w:t xml:space="preserve"> exports are dominated by bulk co</w:t>
      </w:r>
      <w:r w:rsidRPr="00EE203B">
        <w:t>mmodity-based trade, as opposed to processed, value-added food items.</w:t>
      </w:r>
    </w:p>
    <w:p w14:paraId="37A2302C" w14:textId="41AB3EBE" w:rsidR="007F5033" w:rsidRDefault="00F742A1" w:rsidP="00D35A87">
      <w:r w:rsidRPr="00EE203B">
        <w:t>Our department is committing efforts to growing both our trade market access, and trade and food industry to ensure we can capture more value, drive economic growth and create jobs through processing our agricultural produce.</w:t>
      </w:r>
    </w:p>
    <w:p w14:paraId="04FC05DF" w14:textId="23658E66" w:rsidR="00E955E7" w:rsidRPr="00D35A87" w:rsidRDefault="00CE4B74" w:rsidP="00D35A87">
      <w:pPr>
        <w:sectPr w:rsidR="00E955E7" w:rsidRPr="00D35A87" w:rsidSect="00241FE4">
          <w:type w:val="continuous"/>
          <w:pgSz w:w="16834" w:h="11909" w:orient="landscape" w:code="9"/>
          <w:pgMar w:top="1440" w:right="1440" w:bottom="1440" w:left="1440" w:header="720" w:footer="170" w:gutter="0"/>
          <w:cols w:num="2" w:space="720"/>
          <w:docGrid w:linePitch="360"/>
        </w:sectPr>
      </w:pPr>
      <w:r>
        <w:br w:type="column"/>
      </w:r>
    </w:p>
    <w:p w14:paraId="5379E8E5" w14:textId="77777777" w:rsidR="00B2412E" w:rsidRDefault="00B2412E" w:rsidP="003B4526">
      <w:pPr>
        <w:pStyle w:val="Heading1"/>
        <w:framePr w:wrap="around" w:hAnchor="page" w:x="5206" w:y="286"/>
        <w:rPr>
          <w:b/>
          <w:color w:val="FF0000"/>
        </w:rPr>
        <w:sectPr w:rsidR="00B2412E" w:rsidSect="00241FE4">
          <w:type w:val="continuous"/>
          <w:pgSz w:w="16834" w:h="11909" w:orient="landscape" w:code="9"/>
          <w:pgMar w:top="1440" w:right="1440" w:bottom="1440" w:left="1440" w:header="720" w:footer="170" w:gutter="0"/>
          <w:cols w:space="720"/>
          <w:docGrid w:linePitch="360"/>
        </w:sectPr>
      </w:pPr>
      <w:bookmarkStart w:id="78" w:name="_Toc19624708"/>
      <w:r>
        <w:lastRenderedPageBreak/>
        <w:t>Dis</w:t>
      </w:r>
      <w:r w:rsidR="004B0A4C">
        <w:t>c</w:t>
      </w:r>
      <w:r>
        <w:t>losures and legal compliance</w:t>
      </w:r>
      <w:bookmarkEnd w:id="78"/>
    </w:p>
    <w:p w14:paraId="06E86B77" w14:textId="77777777" w:rsidR="00B2412E" w:rsidRPr="00695529" w:rsidRDefault="004B0A4C" w:rsidP="00B2412E">
      <w:pPr>
        <w:rPr>
          <w:b/>
          <w:color w:val="F79646" w:themeColor="accent6"/>
        </w:rPr>
      </w:pPr>
      <w:r w:rsidRPr="0028479F">
        <w:rPr>
          <w:noProof/>
          <w:lang w:eastAsia="en-AU"/>
        </w:rPr>
        <w:lastRenderedPageBreak/>
        <w:drawing>
          <wp:anchor distT="0" distB="0" distL="114300" distR="114300" simplePos="0" relativeHeight="251656192" behindDoc="1" locked="1" layoutInCell="1" allowOverlap="1" wp14:anchorId="6FCB6CAC" wp14:editId="570F4E10">
            <wp:simplePos x="0" y="0"/>
            <wp:positionH relativeFrom="page">
              <wp:posOffset>19050</wp:posOffset>
            </wp:positionH>
            <wp:positionV relativeFrom="page">
              <wp:align>top</wp:align>
            </wp:positionV>
            <wp:extent cx="10694670" cy="7560310"/>
            <wp:effectExtent l="0" t="0" r="0" b="2540"/>
            <wp:wrapNone/>
            <wp:docPr id="26" name="Picture 26" title="Chapter introduction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2017-Section.jpg"/>
                    <pic:cNvPicPr/>
                  </pic:nvPicPr>
                  <pic:blipFill>
                    <a:blip r:embed="rId17">
                      <a:extLst>
                        <a:ext uri="{28A0092B-C50C-407E-A947-70E740481C1C}">
                          <a14:useLocalDpi xmlns:a14="http://schemas.microsoft.com/office/drawing/2010/main" val="0"/>
                        </a:ext>
                      </a:extLst>
                    </a:blip>
                    <a:stretch>
                      <a:fillRect/>
                    </a:stretch>
                  </pic:blipFill>
                  <pic:spPr>
                    <a:xfrm>
                      <a:off x="0" y="0"/>
                      <a:ext cx="10695078" cy="7560944"/>
                    </a:xfrm>
                    <a:prstGeom prst="rect">
                      <a:avLst/>
                    </a:prstGeom>
                  </pic:spPr>
                </pic:pic>
              </a:graphicData>
            </a:graphic>
            <wp14:sizeRelH relativeFrom="page">
              <wp14:pctWidth>0</wp14:pctWidth>
            </wp14:sizeRelH>
            <wp14:sizeRelV relativeFrom="page">
              <wp14:pctHeight>0</wp14:pctHeight>
            </wp14:sizeRelV>
          </wp:anchor>
        </w:drawing>
      </w:r>
    </w:p>
    <w:p w14:paraId="1D6F78A4" w14:textId="77777777" w:rsidR="00413F43" w:rsidRDefault="00413F43">
      <w:pPr>
        <w:spacing w:after="200" w:line="276" w:lineRule="auto"/>
        <w:rPr>
          <w:b/>
          <w:bCs/>
          <w:color w:val="00587C"/>
          <w:sz w:val="36"/>
          <w:szCs w:val="26"/>
        </w:rPr>
      </w:pPr>
      <w:r>
        <w:br w:type="page"/>
      </w:r>
    </w:p>
    <w:p w14:paraId="5873FF32" w14:textId="77777777" w:rsidR="00621E06" w:rsidRDefault="00621E06">
      <w:pPr>
        <w:spacing w:after="200" w:line="276" w:lineRule="auto"/>
        <w:sectPr w:rsidR="00621E06" w:rsidSect="00241FE4">
          <w:type w:val="continuous"/>
          <w:pgSz w:w="16834" w:h="11909" w:orient="landscape" w:code="9"/>
          <w:pgMar w:top="1440" w:right="1440" w:bottom="1440" w:left="1440" w:header="720" w:footer="170" w:gutter="0"/>
          <w:cols w:space="720"/>
          <w:docGrid w:linePitch="360"/>
        </w:sectPr>
      </w:pPr>
    </w:p>
    <w:p w14:paraId="75121646" w14:textId="6D903409" w:rsidR="003F2E45" w:rsidRPr="003F2E45" w:rsidRDefault="008B6F1A" w:rsidP="006D37DB">
      <w:pPr>
        <w:pStyle w:val="Heading2"/>
        <w:spacing w:after="660"/>
        <w:rPr>
          <w:noProof/>
          <w:lang w:eastAsia="en-AU"/>
        </w:rPr>
      </w:pPr>
      <w:bookmarkStart w:id="79" w:name="_Toc525728189"/>
      <w:bookmarkStart w:id="80" w:name="_Toc16151040"/>
      <w:bookmarkStart w:id="81" w:name="_Toc19624709"/>
      <w:r>
        <w:rPr>
          <w:noProof/>
          <w:lang w:eastAsia="en-AU"/>
        </w:rPr>
        <w:lastRenderedPageBreak/>
        <w:drawing>
          <wp:anchor distT="0" distB="0" distL="114300" distR="114300" simplePos="0" relativeHeight="251673600" behindDoc="0" locked="0" layoutInCell="1" allowOverlap="1" wp14:anchorId="32698F2D" wp14:editId="2B9ED65C">
            <wp:simplePos x="0" y="0"/>
            <wp:positionH relativeFrom="column">
              <wp:posOffset>3343276</wp:posOffset>
            </wp:positionH>
            <wp:positionV relativeFrom="paragraph">
              <wp:posOffset>0</wp:posOffset>
            </wp:positionV>
            <wp:extent cx="1504950" cy="846764"/>
            <wp:effectExtent l="0" t="0" r="0" b="0"/>
            <wp:wrapNone/>
            <wp:docPr id="45" name="Picture 45" title="Auditor Genera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uditor General logo.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12320" cy="850911"/>
                    </a:xfrm>
                    <a:prstGeom prst="rect">
                      <a:avLst/>
                    </a:prstGeom>
                  </pic:spPr>
                </pic:pic>
              </a:graphicData>
            </a:graphic>
            <wp14:sizeRelH relativeFrom="page">
              <wp14:pctWidth>0</wp14:pctWidth>
            </wp14:sizeRelH>
            <wp14:sizeRelV relativeFrom="page">
              <wp14:pctHeight>0</wp14:pctHeight>
            </wp14:sizeRelV>
          </wp:anchor>
        </w:drawing>
      </w:r>
      <w:r w:rsidR="00C66151">
        <w:t xml:space="preserve">Independent auditor’s </w:t>
      </w:r>
      <w:r w:rsidR="003F2E45">
        <w:t>report</w:t>
      </w:r>
      <w:bookmarkEnd w:id="79"/>
      <w:bookmarkEnd w:id="80"/>
      <w:bookmarkEnd w:id="81"/>
    </w:p>
    <w:p w14:paraId="1E1FEE03" w14:textId="43C85ED8" w:rsidR="000957C5" w:rsidRDefault="009B3442">
      <w:pPr>
        <w:spacing w:after="200" w:line="276" w:lineRule="auto"/>
        <w:rPr>
          <w:b/>
          <w:color w:val="F79646" w:themeColor="accent6"/>
        </w:rPr>
      </w:pPr>
      <w:r>
        <w:rPr>
          <w:b/>
          <w:noProof/>
          <w:color w:val="F79646" w:themeColor="accent6"/>
          <w:lang w:eastAsia="en-AU"/>
        </w:rPr>
        <w:drawing>
          <wp:inline distT="0" distB="0" distL="0" distR="0" wp14:anchorId="78EB6F8A" wp14:editId="7EC56B31">
            <wp:extent cx="8630826" cy="5449555"/>
            <wp:effectExtent l="0" t="0" r="0" b="0"/>
            <wp:docPr id="37" name="Picture 37" title="Independent Auditor's report - p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Landscape Opinion - Departmentnal Development - 30 June 2019 1.jpg"/>
                    <pic:cNvPicPr/>
                  </pic:nvPicPr>
                  <pic:blipFill>
                    <a:blip r:embed="rId40">
                      <a:extLst>
                        <a:ext uri="{28A0092B-C50C-407E-A947-70E740481C1C}">
                          <a14:useLocalDpi xmlns:a14="http://schemas.microsoft.com/office/drawing/2010/main" val="0"/>
                        </a:ext>
                      </a:extLst>
                    </a:blip>
                    <a:stretch>
                      <a:fillRect/>
                    </a:stretch>
                  </pic:blipFill>
                  <pic:spPr>
                    <a:xfrm>
                      <a:off x="0" y="0"/>
                      <a:ext cx="8630826" cy="5449555"/>
                    </a:xfrm>
                    <a:prstGeom prst="rect">
                      <a:avLst/>
                    </a:prstGeom>
                  </pic:spPr>
                </pic:pic>
              </a:graphicData>
            </a:graphic>
          </wp:inline>
        </w:drawing>
      </w:r>
    </w:p>
    <w:p w14:paraId="324B0556" w14:textId="165D1F68" w:rsidR="009B3442" w:rsidRDefault="009B3442">
      <w:pPr>
        <w:spacing w:after="200" w:line="276" w:lineRule="auto"/>
        <w:rPr>
          <w:b/>
          <w:color w:val="F79646" w:themeColor="accent6"/>
        </w:rPr>
      </w:pPr>
      <w:r>
        <w:rPr>
          <w:b/>
          <w:noProof/>
          <w:color w:val="F79646" w:themeColor="accent6"/>
          <w:lang w:eastAsia="en-AU"/>
        </w:rPr>
        <w:lastRenderedPageBreak/>
        <w:drawing>
          <wp:inline distT="0" distB="0" distL="0" distR="0" wp14:anchorId="4BFAAA97" wp14:editId="5AC62862">
            <wp:extent cx="8652271" cy="6143625"/>
            <wp:effectExtent l="0" t="0" r="0" b="0"/>
            <wp:docPr id="39" name="Picture 39" title="Independent Auditor's report - p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Landscape Opinion - Departmentnal Development - 30 June 2019 2.jpg"/>
                    <pic:cNvPicPr/>
                  </pic:nvPicPr>
                  <pic:blipFill>
                    <a:blip r:embed="rId41">
                      <a:extLst>
                        <a:ext uri="{28A0092B-C50C-407E-A947-70E740481C1C}">
                          <a14:useLocalDpi xmlns:a14="http://schemas.microsoft.com/office/drawing/2010/main" val="0"/>
                        </a:ext>
                      </a:extLst>
                    </a:blip>
                    <a:stretch>
                      <a:fillRect/>
                    </a:stretch>
                  </pic:blipFill>
                  <pic:spPr>
                    <a:xfrm>
                      <a:off x="0" y="0"/>
                      <a:ext cx="8652271" cy="6143625"/>
                    </a:xfrm>
                    <a:prstGeom prst="rect">
                      <a:avLst/>
                    </a:prstGeom>
                  </pic:spPr>
                </pic:pic>
              </a:graphicData>
            </a:graphic>
          </wp:inline>
        </w:drawing>
      </w:r>
    </w:p>
    <w:p w14:paraId="01721B11" w14:textId="3436C8C2" w:rsidR="009B7342" w:rsidRDefault="009B7342">
      <w:pPr>
        <w:spacing w:after="200" w:line="276" w:lineRule="auto"/>
        <w:rPr>
          <w:b/>
          <w:color w:val="F79646" w:themeColor="accent6"/>
        </w:rPr>
      </w:pPr>
      <w:r>
        <w:rPr>
          <w:b/>
          <w:noProof/>
          <w:color w:val="F79646" w:themeColor="accent6"/>
          <w:lang w:eastAsia="en-AU"/>
        </w:rPr>
        <w:lastRenderedPageBreak/>
        <w:drawing>
          <wp:inline distT="0" distB="0" distL="0" distR="0" wp14:anchorId="53F93C3B" wp14:editId="19EA6FE9">
            <wp:extent cx="8644520" cy="6166500"/>
            <wp:effectExtent l="0" t="0" r="4445" b="5715"/>
            <wp:docPr id="40" name="Picture 40" title="Independent Auditor's report - p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Landscape Opinion - Departmentnal Development - 30 June 2019 3.jpg"/>
                    <pic:cNvPicPr/>
                  </pic:nvPicPr>
                  <pic:blipFill>
                    <a:blip r:embed="rId42">
                      <a:extLst>
                        <a:ext uri="{28A0092B-C50C-407E-A947-70E740481C1C}">
                          <a14:useLocalDpi xmlns:a14="http://schemas.microsoft.com/office/drawing/2010/main" val="0"/>
                        </a:ext>
                      </a:extLst>
                    </a:blip>
                    <a:stretch>
                      <a:fillRect/>
                    </a:stretch>
                  </pic:blipFill>
                  <pic:spPr>
                    <a:xfrm>
                      <a:off x="0" y="0"/>
                      <a:ext cx="8644520" cy="6166500"/>
                    </a:xfrm>
                    <a:prstGeom prst="rect">
                      <a:avLst/>
                    </a:prstGeom>
                  </pic:spPr>
                </pic:pic>
              </a:graphicData>
            </a:graphic>
          </wp:inline>
        </w:drawing>
      </w:r>
    </w:p>
    <w:p w14:paraId="788D3D69" w14:textId="2552A3F3" w:rsidR="009B7342" w:rsidRDefault="005A030A">
      <w:pPr>
        <w:spacing w:after="200" w:line="276" w:lineRule="auto"/>
        <w:rPr>
          <w:b/>
          <w:color w:val="F79646" w:themeColor="accent6"/>
        </w:rPr>
      </w:pPr>
      <w:r>
        <w:rPr>
          <w:b/>
          <w:noProof/>
          <w:color w:val="F79646" w:themeColor="accent6"/>
          <w:lang w:eastAsia="en-AU"/>
        </w:rPr>
        <w:lastRenderedPageBreak/>
        <w:drawing>
          <wp:inline distT="0" distB="0" distL="0" distR="0" wp14:anchorId="297A22DD" wp14:editId="6752B991">
            <wp:extent cx="8638644" cy="6182728"/>
            <wp:effectExtent l="0" t="0" r="0" b="8890"/>
            <wp:docPr id="43" name="Picture 43" title="Independent Auditor's report - p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Landscape Opinion - Departmentnal Development - 30 June 2019 4.jpg"/>
                    <pic:cNvPicPr/>
                  </pic:nvPicPr>
                  <pic:blipFill>
                    <a:blip r:embed="rId43">
                      <a:extLst>
                        <a:ext uri="{28A0092B-C50C-407E-A947-70E740481C1C}">
                          <a14:useLocalDpi xmlns:a14="http://schemas.microsoft.com/office/drawing/2010/main" val="0"/>
                        </a:ext>
                      </a:extLst>
                    </a:blip>
                    <a:stretch>
                      <a:fillRect/>
                    </a:stretch>
                  </pic:blipFill>
                  <pic:spPr>
                    <a:xfrm>
                      <a:off x="0" y="0"/>
                      <a:ext cx="8638644" cy="6182728"/>
                    </a:xfrm>
                    <a:prstGeom prst="rect">
                      <a:avLst/>
                    </a:prstGeom>
                  </pic:spPr>
                </pic:pic>
              </a:graphicData>
            </a:graphic>
          </wp:inline>
        </w:drawing>
      </w:r>
    </w:p>
    <w:p w14:paraId="560D234C" w14:textId="6FE115FF" w:rsidR="005A030A" w:rsidRPr="000957C5" w:rsidRDefault="000E5D9B">
      <w:pPr>
        <w:spacing w:after="200" w:line="276" w:lineRule="auto"/>
        <w:rPr>
          <w:b/>
          <w:color w:val="F79646" w:themeColor="accent6"/>
        </w:rPr>
        <w:sectPr w:rsidR="005A030A" w:rsidRPr="000957C5" w:rsidSect="00241FE4">
          <w:pgSz w:w="16834" w:h="11909" w:orient="landscape" w:code="9"/>
          <w:pgMar w:top="1440" w:right="1440" w:bottom="567" w:left="1440" w:header="567" w:footer="170" w:gutter="0"/>
          <w:cols w:space="720"/>
          <w:docGrid w:linePitch="360"/>
        </w:sectPr>
      </w:pPr>
      <w:r>
        <w:rPr>
          <w:b/>
          <w:noProof/>
          <w:color w:val="F79646" w:themeColor="accent6"/>
          <w:lang w:eastAsia="en-AU"/>
        </w:rPr>
        <w:lastRenderedPageBreak/>
        <w:drawing>
          <wp:inline distT="0" distB="0" distL="0" distR="0" wp14:anchorId="2915CFD3" wp14:editId="5A516D7C">
            <wp:extent cx="8570216" cy="6173783"/>
            <wp:effectExtent l="0" t="0" r="2540" b="0"/>
            <wp:docPr id="44" name="Picture 44" title="Independent Auditor's report - p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Landscape Opinion - Departmentnal Development - 30 June 2019 5.jpg"/>
                    <pic:cNvPicPr/>
                  </pic:nvPicPr>
                  <pic:blipFill>
                    <a:blip r:embed="rId44">
                      <a:extLst>
                        <a:ext uri="{28A0092B-C50C-407E-A947-70E740481C1C}">
                          <a14:useLocalDpi xmlns:a14="http://schemas.microsoft.com/office/drawing/2010/main" val="0"/>
                        </a:ext>
                      </a:extLst>
                    </a:blip>
                    <a:stretch>
                      <a:fillRect/>
                    </a:stretch>
                  </pic:blipFill>
                  <pic:spPr>
                    <a:xfrm>
                      <a:off x="0" y="0"/>
                      <a:ext cx="8570216" cy="6173783"/>
                    </a:xfrm>
                    <a:prstGeom prst="rect">
                      <a:avLst/>
                    </a:prstGeom>
                  </pic:spPr>
                </pic:pic>
              </a:graphicData>
            </a:graphic>
          </wp:inline>
        </w:drawing>
      </w:r>
    </w:p>
    <w:p w14:paraId="49FAB42B" w14:textId="77777777" w:rsidR="00FF1A70" w:rsidRPr="00785367" w:rsidRDefault="00BF5FC5" w:rsidP="00216C8E">
      <w:pPr>
        <w:pStyle w:val="Heading2"/>
      </w:pPr>
      <w:bookmarkStart w:id="82" w:name="_Toc19624710"/>
      <w:r w:rsidRPr="005D6EEE">
        <w:lastRenderedPageBreak/>
        <w:t xml:space="preserve">Financial </w:t>
      </w:r>
      <w:r w:rsidR="00484D3C" w:rsidRPr="005D6EEE">
        <w:t>statements</w:t>
      </w:r>
      <w:bookmarkEnd w:id="82"/>
      <w:r w:rsidR="00484D3C" w:rsidRPr="00785367">
        <w:t xml:space="preserve"> </w:t>
      </w:r>
    </w:p>
    <w:p w14:paraId="31DEAF9C" w14:textId="77777777" w:rsidR="00EE18BF" w:rsidRDefault="00EE18BF" w:rsidP="00B2412E">
      <w:pPr>
        <w:pStyle w:val="Heading3"/>
        <w:sectPr w:rsidR="00EE18BF" w:rsidSect="00241FE4">
          <w:pgSz w:w="16834" w:h="11909" w:orient="landscape" w:code="9"/>
          <w:pgMar w:top="1440" w:right="1440" w:bottom="1440" w:left="1440" w:header="720" w:footer="170" w:gutter="0"/>
          <w:cols w:space="720"/>
          <w:docGrid w:linePitch="360"/>
        </w:sectPr>
      </w:pPr>
    </w:p>
    <w:p w14:paraId="63E4E7D9" w14:textId="77777777" w:rsidR="00887EF9" w:rsidRPr="00D35A87" w:rsidRDefault="00887EF9" w:rsidP="00887EF9">
      <w:pPr>
        <w:pStyle w:val="Heading3"/>
      </w:pPr>
      <w:r w:rsidRPr="00D35A87">
        <w:lastRenderedPageBreak/>
        <w:t>Certification of financial statements</w:t>
      </w:r>
    </w:p>
    <w:p w14:paraId="5F9F4BEB" w14:textId="77777777" w:rsidR="00887EF9" w:rsidRPr="00D35A87" w:rsidRDefault="00887EF9" w:rsidP="00887EF9">
      <w:pPr>
        <w:rPr>
          <w:b/>
        </w:rPr>
      </w:pPr>
      <w:r w:rsidRPr="00D35A87">
        <w:rPr>
          <w:b/>
        </w:rPr>
        <w:t>For the reporting period ended 30 June 2019</w:t>
      </w:r>
    </w:p>
    <w:p w14:paraId="7D305946" w14:textId="77777777" w:rsidR="00887EF9" w:rsidRPr="00D35A87" w:rsidRDefault="00887EF9" w:rsidP="00887EF9">
      <w:r w:rsidRPr="00D35A87">
        <w:t xml:space="preserve">The accompanying financial statements of the Department of Primary Industries and Regional Development have been prepared in compliance with the provisions of the </w:t>
      </w:r>
      <w:r w:rsidRPr="00D35A87">
        <w:br/>
      </w:r>
      <w:r w:rsidRPr="00D35A87">
        <w:rPr>
          <w:i/>
        </w:rPr>
        <w:t>Financial Management Act 2006</w:t>
      </w:r>
      <w:r w:rsidRPr="00D35A87">
        <w:t xml:space="preserve"> from proper accounts and records to present fairly the financial transactions for the reporting period end</w:t>
      </w:r>
      <w:r>
        <w:t>ed</w:t>
      </w:r>
      <w:r w:rsidRPr="00D35A87">
        <w:t xml:space="preserve"> 30 June 2019 and the financial position as at 30 June 2019.</w:t>
      </w:r>
    </w:p>
    <w:p w14:paraId="42DDC9A4" w14:textId="77777777" w:rsidR="00887EF9" w:rsidRDefault="00887EF9" w:rsidP="00887EF9">
      <w:pPr>
        <w:rPr>
          <w:color w:val="632423" w:themeColor="accent2" w:themeShade="80"/>
        </w:rPr>
      </w:pPr>
      <w:r w:rsidRPr="00D35A87">
        <w:t>At the date of signing, we are not aware of any circumstances which would render the particulars included in the financial statements misleading or inaccurate.</w:t>
      </w:r>
      <w:r>
        <w:rPr>
          <w:color w:val="632423" w:themeColor="accent2" w:themeShade="80"/>
        </w:rPr>
        <w:br w:type="column"/>
      </w:r>
      <w:r w:rsidRPr="00F1512F">
        <w:rPr>
          <w:color w:val="632423" w:themeColor="accent2" w:themeShade="80"/>
        </w:rPr>
        <w:lastRenderedPageBreak/>
        <w:t xml:space="preserve"> </w:t>
      </w:r>
    </w:p>
    <w:p w14:paraId="518D721E" w14:textId="77777777" w:rsidR="00887EF9" w:rsidRDefault="00887EF9" w:rsidP="00887EF9">
      <w:pPr>
        <w:rPr>
          <w:color w:val="632423" w:themeColor="accent2" w:themeShade="80"/>
        </w:rPr>
        <w:sectPr w:rsidR="00887EF9" w:rsidSect="00241FE4">
          <w:type w:val="continuous"/>
          <w:pgSz w:w="16834" w:h="11909" w:orient="landscape" w:code="9"/>
          <w:pgMar w:top="1440" w:right="1440" w:bottom="1440" w:left="1440" w:header="720" w:footer="170" w:gutter="0"/>
          <w:cols w:num="2" w:space="720"/>
          <w:docGrid w:linePitch="360"/>
        </w:sectPr>
      </w:pPr>
    </w:p>
    <w:p w14:paraId="3A5FC510" w14:textId="77777777" w:rsidR="00887EF9" w:rsidRPr="00F1512F" w:rsidRDefault="00887EF9" w:rsidP="00887EF9">
      <w:pPr>
        <w:rPr>
          <w:color w:val="632423" w:themeColor="accent2" w:themeShade="80"/>
        </w:rPr>
      </w:pPr>
    </w:p>
    <w:p w14:paraId="0717BA54" w14:textId="77777777" w:rsidR="00887EF9" w:rsidRDefault="00887EF9" w:rsidP="00887EF9">
      <w:pPr>
        <w:rPr>
          <w:b/>
          <w:color w:val="F79646" w:themeColor="accent6"/>
        </w:rPr>
        <w:sectPr w:rsidR="00887EF9" w:rsidSect="00241FE4">
          <w:type w:val="continuous"/>
          <w:pgSz w:w="16834" w:h="11909" w:orient="landscape" w:code="9"/>
          <w:pgMar w:top="1440" w:right="1440" w:bottom="1440" w:left="1440" w:header="720" w:footer="170" w:gutter="0"/>
          <w:cols w:num="2" w:space="720"/>
          <w:docGrid w:linePitch="360"/>
        </w:sectPr>
      </w:pPr>
    </w:p>
    <w:p w14:paraId="1C478940" w14:textId="77777777" w:rsidR="00C24A5F" w:rsidRDefault="00C24A5F" w:rsidP="00887EF9">
      <w:r>
        <w:rPr>
          <w:noProof/>
          <w:lang w:eastAsia="en-AU"/>
        </w:rPr>
        <w:lastRenderedPageBreak/>
        <w:drawing>
          <wp:inline distT="0" distB="0" distL="0" distR="0" wp14:anchorId="16CAD8A5" wp14:editId="7EE5FF57">
            <wp:extent cx="771525" cy="812258"/>
            <wp:effectExtent l="0" t="0" r="0" b="6985"/>
            <wp:docPr id="41" name="Picture 41" title="Mandy Taylor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andy Taylor esignature.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80264" cy="821458"/>
                    </a:xfrm>
                    <a:prstGeom prst="rect">
                      <a:avLst/>
                    </a:prstGeom>
                  </pic:spPr>
                </pic:pic>
              </a:graphicData>
            </a:graphic>
          </wp:inline>
        </w:drawing>
      </w:r>
    </w:p>
    <w:p w14:paraId="0E346795" w14:textId="2D6BD142" w:rsidR="00887EF9" w:rsidRPr="001C6194" w:rsidRDefault="00887EF9" w:rsidP="00887EF9">
      <w:pPr>
        <w:rPr>
          <w:b/>
          <w:color w:val="F79646" w:themeColor="accent6"/>
        </w:rPr>
      </w:pPr>
      <w:r w:rsidRPr="00D35A87">
        <w:t>Ms Mandy Taylor</w:t>
      </w:r>
      <w:r w:rsidRPr="00D35A87">
        <w:br/>
        <w:t>Chief Financial Officer</w:t>
      </w:r>
      <w:r w:rsidRPr="00D35A87">
        <w:br/>
      </w:r>
      <w:r>
        <w:rPr>
          <w:noProof/>
          <w:lang w:eastAsia="en-AU"/>
        </w:rPr>
        <w:t>18</w:t>
      </w:r>
      <w:r w:rsidRPr="00052363">
        <w:rPr>
          <w:noProof/>
          <w:lang w:eastAsia="en-AU"/>
        </w:rPr>
        <w:t xml:space="preserve"> September 2019</w:t>
      </w:r>
      <w:r>
        <w:rPr>
          <w:color w:val="632423" w:themeColor="accent2" w:themeShade="80"/>
        </w:rPr>
        <w:br w:type="column"/>
      </w:r>
      <w:r>
        <w:rPr>
          <w:b/>
          <w:noProof/>
          <w:color w:val="F79646" w:themeColor="accent6"/>
          <w:lang w:eastAsia="en-AU"/>
        </w:rPr>
        <w:lastRenderedPageBreak/>
        <w:drawing>
          <wp:inline distT="0" distB="0" distL="0" distR="0" wp14:anchorId="58DE2413" wp14:editId="3333BEF4">
            <wp:extent cx="2709646" cy="812165"/>
            <wp:effectExtent l="0" t="0" r="0" b="6985"/>
            <wp:docPr id="38" name="Picture 38" title="Mark Sweetingham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ark Sweetingham signature.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11254" cy="812647"/>
                    </a:xfrm>
                    <a:prstGeom prst="rect">
                      <a:avLst/>
                    </a:prstGeom>
                  </pic:spPr>
                </pic:pic>
              </a:graphicData>
            </a:graphic>
          </wp:inline>
        </w:drawing>
      </w:r>
    </w:p>
    <w:p w14:paraId="0B766A71" w14:textId="77777777" w:rsidR="00887EF9" w:rsidRPr="00052363" w:rsidRDefault="00887EF9" w:rsidP="00887EF9">
      <w:pPr>
        <w:sectPr w:rsidR="00887EF9" w:rsidRPr="00052363" w:rsidSect="00241FE4">
          <w:type w:val="continuous"/>
          <w:pgSz w:w="16834" w:h="11909" w:orient="landscape" w:code="9"/>
          <w:pgMar w:top="1440" w:right="1440" w:bottom="1440" w:left="1440" w:header="720" w:footer="170" w:gutter="0"/>
          <w:cols w:num="3" w:space="720"/>
          <w:docGrid w:linePitch="360"/>
        </w:sectPr>
      </w:pPr>
      <w:r>
        <w:rPr>
          <w:rFonts w:cs="Arial"/>
          <w:szCs w:val="24"/>
        </w:rPr>
        <w:t>Dr</w:t>
      </w:r>
      <w:r w:rsidRPr="001C4C24">
        <w:rPr>
          <w:rFonts w:cs="Arial"/>
          <w:szCs w:val="24"/>
        </w:rPr>
        <w:t xml:space="preserve"> </w:t>
      </w:r>
      <w:r>
        <w:rPr>
          <w:rFonts w:cs="Arial"/>
          <w:szCs w:val="24"/>
        </w:rPr>
        <w:t>Mark Sweetingham</w:t>
      </w:r>
      <w:r w:rsidRPr="001C4C24">
        <w:rPr>
          <w:rFonts w:cs="Arial"/>
          <w:szCs w:val="24"/>
        </w:rPr>
        <w:br/>
      </w:r>
      <w:r>
        <w:rPr>
          <w:rFonts w:cs="Arial"/>
          <w:szCs w:val="24"/>
        </w:rPr>
        <w:t xml:space="preserve">Acting </w:t>
      </w:r>
      <w:r w:rsidRPr="001C4C24">
        <w:rPr>
          <w:rFonts w:cs="Arial"/>
          <w:szCs w:val="24"/>
        </w:rPr>
        <w:t>Accountable Authority</w:t>
      </w:r>
      <w:r>
        <w:br/>
        <w:t>18 September 2019</w:t>
      </w:r>
    </w:p>
    <w:p w14:paraId="23001E3F" w14:textId="77777777" w:rsidR="00FF1A70" w:rsidRDefault="00EE18BF" w:rsidP="00F733DF">
      <w:pPr>
        <w:rPr>
          <w:color w:val="632423" w:themeColor="accent2" w:themeShade="80"/>
        </w:rPr>
      </w:pPr>
      <w:r>
        <w:rPr>
          <w:color w:val="632423" w:themeColor="accent2" w:themeShade="80"/>
        </w:rPr>
        <w:lastRenderedPageBreak/>
        <w:br w:type="column"/>
      </w:r>
      <w:r w:rsidR="00FF1A70" w:rsidRPr="00F1512F">
        <w:rPr>
          <w:color w:val="632423" w:themeColor="accent2" w:themeShade="80"/>
        </w:rPr>
        <w:lastRenderedPageBreak/>
        <w:t xml:space="preserve"> </w:t>
      </w:r>
    </w:p>
    <w:p w14:paraId="5695159A" w14:textId="77777777" w:rsidR="00EE18BF" w:rsidRDefault="00EE18BF" w:rsidP="00216C8E">
      <w:pPr>
        <w:rPr>
          <w:color w:val="632423" w:themeColor="accent2" w:themeShade="80"/>
        </w:rPr>
        <w:sectPr w:rsidR="00EE18BF" w:rsidSect="00241FE4">
          <w:type w:val="continuous"/>
          <w:pgSz w:w="16834" w:h="11909" w:orient="landscape" w:code="9"/>
          <w:pgMar w:top="1440" w:right="1440" w:bottom="1440" w:left="1440" w:header="720" w:footer="170" w:gutter="0"/>
          <w:cols w:num="2" w:space="720"/>
          <w:docGrid w:linePitch="360"/>
        </w:sectPr>
      </w:pPr>
    </w:p>
    <w:p w14:paraId="306A900F" w14:textId="77777777" w:rsidR="00EE18BF" w:rsidRPr="00F1512F" w:rsidRDefault="00EE18BF" w:rsidP="00216C8E">
      <w:pPr>
        <w:rPr>
          <w:color w:val="632423" w:themeColor="accent2" w:themeShade="80"/>
        </w:rPr>
      </w:pPr>
    </w:p>
    <w:p w14:paraId="0325647F" w14:textId="77777777" w:rsidR="00EE18BF" w:rsidRDefault="00EE18BF" w:rsidP="00F1512F">
      <w:pPr>
        <w:rPr>
          <w:b/>
          <w:color w:val="F79646" w:themeColor="accent6"/>
        </w:rPr>
        <w:sectPr w:rsidR="00EE18BF" w:rsidSect="00241FE4">
          <w:type w:val="continuous"/>
          <w:pgSz w:w="16834" w:h="11909" w:orient="landscape" w:code="9"/>
          <w:pgMar w:top="1440" w:right="1440" w:bottom="1440" w:left="1440" w:header="720" w:footer="170" w:gutter="0"/>
          <w:cols w:num="2" w:space="720"/>
          <w:docGrid w:linePitch="360"/>
        </w:sectPr>
      </w:pPr>
    </w:p>
    <w:p w14:paraId="637584C4" w14:textId="77777777" w:rsidR="00DE503B" w:rsidRPr="00DE503B" w:rsidRDefault="00DE503B" w:rsidP="001B2667">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587C"/>
          <w:spacing w:val="-1"/>
          <w:kern w:val="32"/>
          <w:sz w:val="28"/>
          <w:szCs w:val="32"/>
          <w:lang w:val="en-GB"/>
        </w:rPr>
        <w:lastRenderedPageBreak/>
        <w:t xml:space="preserve">Statement of comprehensive income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tbl>
      <w:tblPr>
        <w:tblW w:w="13812" w:type="dxa"/>
        <w:tblInd w:w="80" w:type="dxa"/>
        <w:tblLayout w:type="fixed"/>
        <w:tblLook w:val="04A0" w:firstRow="1" w:lastRow="0" w:firstColumn="1" w:lastColumn="0" w:noHBand="0" w:noVBand="1"/>
      </w:tblPr>
      <w:tblGrid>
        <w:gridCol w:w="8284"/>
        <w:gridCol w:w="1842"/>
        <w:gridCol w:w="1843"/>
        <w:gridCol w:w="1843"/>
      </w:tblGrid>
      <w:tr w:rsidR="00DE503B" w:rsidRPr="00DE503B" w14:paraId="0309CF08" w14:textId="77777777" w:rsidTr="00D5566E">
        <w:trPr>
          <w:trHeight w:val="215"/>
        </w:trPr>
        <w:tc>
          <w:tcPr>
            <w:tcW w:w="8284" w:type="dxa"/>
            <w:tcBorders>
              <w:top w:val="nil"/>
              <w:left w:val="nil"/>
              <w:bottom w:val="nil"/>
              <w:right w:val="nil"/>
            </w:tcBorders>
            <w:shd w:val="clear" w:color="000000" w:fill="FFFFFF"/>
            <w:noWrap/>
            <w:vAlign w:val="center"/>
            <w:hideMark/>
          </w:tcPr>
          <w:p w14:paraId="2E732E51"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842" w:type="dxa"/>
            <w:tcBorders>
              <w:top w:val="nil"/>
              <w:left w:val="nil"/>
              <w:bottom w:val="nil"/>
              <w:right w:val="nil"/>
            </w:tcBorders>
            <w:shd w:val="clear" w:color="000000" w:fill="FFFFFF"/>
            <w:noWrap/>
            <w:vAlign w:val="center"/>
            <w:hideMark/>
          </w:tcPr>
          <w:p w14:paraId="13C4AE79"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center"/>
            <w:hideMark/>
          </w:tcPr>
          <w:p w14:paraId="7B6611A6"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15C00844"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242AE78" w14:textId="77777777" w:rsidTr="00D5566E">
        <w:trPr>
          <w:trHeight w:val="215"/>
        </w:trPr>
        <w:tc>
          <w:tcPr>
            <w:tcW w:w="8284" w:type="dxa"/>
            <w:tcBorders>
              <w:top w:val="nil"/>
              <w:left w:val="nil"/>
              <w:bottom w:val="nil"/>
              <w:right w:val="nil"/>
            </w:tcBorders>
            <w:shd w:val="clear" w:color="000000" w:fill="FFFFFF"/>
            <w:noWrap/>
            <w:vAlign w:val="center"/>
            <w:hideMark/>
          </w:tcPr>
          <w:p w14:paraId="2A580D78" w14:textId="77777777" w:rsidR="00DE503B" w:rsidRPr="00DE503B" w:rsidRDefault="00DE503B" w:rsidP="00DE503B">
            <w:pPr>
              <w:spacing w:after="0" w:line="240" w:lineRule="auto"/>
              <w:rPr>
                <w:rFonts w:eastAsia="Times New Roman" w:cs="Arial"/>
                <w:b/>
                <w:bCs/>
                <w:color w:val="00587C"/>
                <w:sz w:val="20"/>
                <w:szCs w:val="20"/>
                <w:lang w:val="en-GB"/>
              </w:rPr>
            </w:pPr>
            <w:r w:rsidRPr="00DE503B">
              <w:rPr>
                <w:rFonts w:eastAsia="Times New Roman" w:cs="Arial"/>
                <w:b/>
                <w:bCs/>
                <w:color w:val="00587C"/>
                <w:sz w:val="20"/>
                <w:szCs w:val="20"/>
                <w:lang w:val="en-GB"/>
              </w:rPr>
              <w:t> </w:t>
            </w:r>
          </w:p>
        </w:tc>
        <w:tc>
          <w:tcPr>
            <w:tcW w:w="1842" w:type="dxa"/>
            <w:tcBorders>
              <w:top w:val="nil"/>
              <w:left w:val="nil"/>
              <w:bottom w:val="nil"/>
              <w:right w:val="nil"/>
            </w:tcBorders>
            <w:shd w:val="clear" w:color="000000" w:fill="FFFFFF"/>
            <w:noWrap/>
            <w:vAlign w:val="center"/>
            <w:hideMark/>
          </w:tcPr>
          <w:p w14:paraId="0F098AD8"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Note</w:t>
            </w:r>
          </w:p>
        </w:tc>
        <w:tc>
          <w:tcPr>
            <w:tcW w:w="1843" w:type="dxa"/>
            <w:tcBorders>
              <w:top w:val="nil"/>
              <w:left w:val="nil"/>
              <w:bottom w:val="nil"/>
              <w:right w:val="nil"/>
            </w:tcBorders>
            <w:shd w:val="clear" w:color="000000" w:fill="003C69"/>
            <w:noWrap/>
            <w:vAlign w:val="center"/>
            <w:hideMark/>
          </w:tcPr>
          <w:p w14:paraId="7C202734"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788CF291"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1D420B2" w14:textId="77777777" w:rsidTr="00D5566E">
        <w:trPr>
          <w:trHeight w:val="215"/>
        </w:trPr>
        <w:tc>
          <w:tcPr>
            <w:tcW w:w="8284" w:type="dxa"/>
            <w:tcBorders>
              <w:top w:val="nil"/>
              <w:left w:val="nil"/>
              <w:bottom w:val="nil"/>
              <w:right w:val="nil"/>
            </w:tcBorders>
            <w:shd w:val="clear" w:color="000000" w:fill="FFFFFF"/>
            <w:noWrap/>
            <w:vAlign w:val="bottom"/>
            <w:hideMark/>
          </w:tcPr>
          <w:p w14:paraId="632C0CEE"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COST OF SERVICES</w:t>
            </w:r>
          </w:p>
        </w:tc>
        <w:tc>
          <w:tcPr>
            <w:tcW w:w="1842" w:type="dxa"/>
            <w:tcBorders>
              <w:top w:val="nil"/>
              <w:left w:val="nil"/>
              <w:bottom w:val="nil"/>
              <w:right w:val="nil"/>
            </w:tcBorders>
            <w:shd w:val="clear" w:color="000000" w:fill="FFFFFF"/>
            <w:noWrap/>
            <w:vAlign w:val="bottom"/>
            <w:hideMark/>
          </w:tcPr>
          <w:p w14:paraId="2BF8F069"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82BBFD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16B70D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69ACB75" w14:textId="77777777" w:rsidTr="00D5566E">
        <w:trPr>
          <w:trHeight w:val="215"/>
        </w:trPr>
        <w:tc>
          <w:tcPr>
            <w:tcW w:w="8284" w:type="dxa"/>
            <w:tcBorders>
              <w:top w:val="nil"/>
              <w:left w:val="nil"/>
              <w:bottom w:val="nil"/>
              <w:right w:val="nil"/>
            </w:tcBorders>
            <w:shd w:val="clear" w:color="000000" w:fill="FFFFFF"/>
            <w:vAlign w:val="bottom"/>
            <w:hideMark/>
          </w:tcPr>
          <w:p w14:paraId="21F748E6"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Expenses</w:t>
            </w:r>
          </w:p>
        </w:tc>
        <w:tc>
          <w:tcPr>
            <w:tcW w:w="1842" w:type="dxa"/>
            <w:tcBorders>
              <w:top w:val="nil"/>
              <w:left w:val="nil"/>
              <w:bottom w:val="nil"/>
              <w:right w:val="nil"/>
            </w:tcBorders>
            <w:shd w:val="clear" w:color="000000" w:fill="FFFFFF"/>
            <w:noWrap/>
            <w:vAlign w:val="bottom"/>
            <w:hideMark/>
          </w:tcPr>
          <w:p w14:paraId="26B4592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FCDE0F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483C913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7719AC8"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0B7C2C5C"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Employee benefits expense</w:t>
            </w:r>
          </w:p>
        </w:tc>
        <w:tc>
          <w:tcPr>
            <w:tcW w:w="1842" w:type="dxa"/>
            <w:tcBorders>
              <w:top w:val="nil"/>
              <w:left w:val="nil"/>
              <w:bottom w:val="single" w:sz="4" w:space="0" w:color="D9D9D9"/>
              <w:right w:val="nil"/>
            </w:tcBorders>
            <w:shd w:val="clear" w:color="000000" w:fill="FFFFFF"/>
            <w:noWrap/>
            <w:vAlign w:val="bottom"/>
            <w:hideMark/>
          </w:tcPr>
          <w:p w14:paraId="35BE8BA1"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3.1.1</w:t>
            </w:r>
          </w:p>
        </w:tc>
        <w:tc>
          <w:tcPr>
            <w:tcW w:w="1843" w:type="dxa"/>
            <w:tcBorders>
              <w:top w:val="nil"/>
              <w:left w:val="nil"/>
              <w:bottom w:val="single" w:sz="4" w:space="0" w:color="D9D9D9"/>
              <w:right w:val="nil"/>
            </w:tcBorders>
            <w:shd w:val="clear" w:color="000000" w:fill="F2F2F2"/>
            <w:noWrap/>
            <w:vAlign w:val="bottom"/>
            <w:hideMark/>
          </w:tcPr>
          <w:p w14:paraId="69FF80E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187,968</w:t>
            </w:r>
          </w:p>
        </w:tc>
        <w:tc>
          <w:tcPr>
            <w:tcW w:w="1843" w:type="dxa"/>
            <w:tcBorders>
              <w:top w:val="nil"/>
              <w:left w:val="nil"/>
              <w:bottom w:val="single" w:sz="4" w:space="0" w:color="D9D9D9"/>
              <w:right w:val="nil"/>
            </w:tcBorders>
            <w:shd w:val="clear" w:color="000000" w:fill="F2F2F2"/>
            <w:noWrap/>
            <w:vAlign w:val="bottom"/>
            <w:hideMark/>
          </w:tcPr>
          <w:p w14:paraId="0A00B02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205,019</w:t>
            </w:r>
          </w:p>
        </w:tc>
      </w:tr>
      <w:tr w:rsidR="00DE503B" w:rsidRPr="00DE503B" w14:paraId="1D8546AF"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3C4BDEB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Supplies and services</w:t>
            </w:r>
          </w:p>
        </w:tc>
        <w:tc>
          <w:tcPr>
            <w:tcW w:w="1842" w:type="dxa"/>
            <w:tcBorders>
              <w:top w:val="nil"/>
              <w:left w:val="nil"/>
              <w:bottom w:val="single" w:sz="4" w:space="0" w:color="D9D9D9"/>
              <w:right w:val="nil"/>
            </w:tcBorders>
            <w:shd w:val="clear" w:color="000000" w:fill="FFFFFF"/>
            <w:noWrap/>
            <w:vAlign w:val="bottom"/>
            <w:hideMark/>
          </w:tcPr>
          <w:p w14:paraId="45AC208B"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single" w:sz="4" w:space="0" w:color="D9D9D9"/>
              <w:right w:val="nil"/>
            </w:tcBorders>
            <w:shd w:val="clear" w:color="000000" w:fill="F2F2F2"/>
            <w:noWrap/>
            <w:vAlign w:val="bottom"/>
            <w:hideMark/>
          </w:tcPr>
          <w:p w14:paraId="77695D5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110,321</w:t>
            </w:r>
          </w:p>
        </w:tc>
        <w:tc>
          <w:tcPr>
            <w:tcW w:w="1843" w:type="dxa"/>
            <w:tcBorders>
              <w:top w:val="nil"/>
              <w:left w:val="nil"/>
              <w:bottom w:val="single" w:sz="4" w:space="0" w:color="D9D9D9"/>
              <w:right w:val="nil"/>
            </w:tcBorders>
            <w:shd w:val="clear" w:color="000000" w:fill="F2F2F2"/>
            <w:noWrap/>
            <w:vAlign w:val="bottom"/>
            <w:hideMark/>
          </w:tcPr>
          <w:p w14:paraId="202DF10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103,215</w:t>
            </w:r>
          </w:p>
        </w:tc>
      </w:tr>
      <w:tr w:rsidR="00DE503B" w:rsidRPr="00DE503B" w14:paraId="4ACBC2E5"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1CF55B94"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Depreciation and amortisation expense</w:t>
            </w:r>
          </w:p>
        </w:tc>
        <w:tc>
          <w:tcPr>
            <w:tcW w:w="1842" w:type="dxa"/>
            <w:tcBorders>
              <w:top w:val="nil"/>
              <w:left w:val="nil"/>
              <w:bottom w:val="single" w:sz="4" w:space="0" w:color="D9D9D9"/>
              <w:right w:val="nil"/>
            </w:tcBorders>
            <w:shd w:val="clear" w:color="000000" w:fill="FFFFFF"/>
            <w:noWrap/>
            <w:vAlign w:val="bottom"/>
            <w:hideMark/>
          </w:tcPr>
          <w:p w14:paraId="0BC6F27E"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5.1.1, 5.2.1</w:t>
            </w:r>
          </w:p>
        </w:tc>
        <w:tc>
          <w:tcPr>
            <w:tcW w:w="1843" w:type="dxa"/>
            <w:tcBorders>
              <w:top w:val="nil"/>
              <w:left w:val="nil"/>
              <w:bottom w:val="single" w:sz="4" w:space="0" w:color="D9D9D9"/>
              <w:right w:val="nil"/>
            </w:tcBorders>
            <w:shd w:val="clear" w:color="000000" w:fill="F2F2F2"/>
            <w:noWrap/>
            <w:vAlign w:val="bottom"/>
            <w:hideMark/>
          </w:tcPr>
          <w:p w14:paraId="6A51885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14,943</w:t>
            </w:r>
          </w:p>
        </w:tc>
        <w:tc>
          <w:tcPr>
            <w:tcW w:w="1843" w:type="dxa"/>
            <w:tcBorders>
              <w:top w:val="nil"/>
              <w:left w:val="nil"/>
              <w:bottom w:val="single" w:sz="4" w:space="0" w:color="D9D9D9"/>
              <w:right w:val="nil"/>
            </w:tcBorders>
            <w:shd w:val="clear" w:color="000000" w:fill="F2F2F2"/>
            <w:noWrap/>
            <w:vAlign w:val="bottom"/>
            <w:hideMark/>
          </w:tcPr>
          <w:p w14:paraId="54E75C4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16,394</w:t>
            </w:r>
          </w:p>
        </w:tc>
      </w:tr>
      <w:tr w:rsidR="00DE503B" w:rsidRPr="00DE503B" w14:paraId="134D195B"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0600A064"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Share of loss in joint venture entities using the equity method</w:t>
            </w:r>
          </w:p>
        </w:tc>
        <w:tc>
          <w:tcPr>
            <w:tcW w:w="1842" w:type="dxa"/>
            <w:tcBorders>
              <w:top w:val="nil"/>
              <w:left w:val="nil"/>
              <w:bottom w:val="single" w:sz="4" w:space="0" w:color="D9D9D9"/>
              <w:right w:val="nil"/>
            </w:tcBorders>
            <w:shd w:val="clear" w:color="000000" w:fill="FFFFFF"/>
            <w:noWrap/>
            <w:vAlign w:val="bottom"/>
            <w:hideMark/>
          </w:tcPr>
          <w:p w14:paraId="6115BD98"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6.6.1</w:t>
            </w:r>
          </w:p>
        </w:tc>
        <w:tc>
          <w:tcPr>
            <w:tcW w:w="1843" w:type="dxa"/>
            <w:tcBorders>
              <w:top w:val="nil"/>
              <w:left w:val="nil"/>
              <w:bottom w:val="single" w:sz="4" w:space="0" w:color="D9D9D9"/>
              <w:right w:val="nil"/>
            </w:tcBorders>
            <w:shd w:val="clear" w:color="000000" w:fill="F2F2F2"/>
            <w:noWrap/>
            <w:vAlign w:val="bottom"/>
            <w:hideMark/>
          </w:tcPr>
          <w:p w14:paraId="1A1762F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2,465</w:t>
            </w:r>
          </w:p>
        </w:tc>
        <w:tc>
          <w:tcPr>
            <w:tcW w:w="1843" w:type="dxa"/>
            <w:tcBorders>
              <w:top w:val="nil"/>
              <w:left w:val="nil"/>
              <w:bottom w:val="single" w:sz="4" w:space="0" w:color="D9D9D9"/>
              <w:right w:val="nil"/>
            </w:tcBorders>
            <w:shd w:val="clear" w:color="000000" w:fill="F2F2F2"/>
            <w:noWrap/>
            <w:vAlign w:val="bottom"/>
            <w:hideMark/>
          </w:tcPr>
          <w:p w14:paraId="0E3B483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2,047</w:t>
            </w:r>
          </w:p>
        </w:tc>
      </w:tr>
      <w:tr w:rsidR="00DE503B" w:rsidRPr="00DE503B" w14:paraId="7488241B"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0FD26937"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Finance cost</w:t>
            </w:r>
          </w:p>
        </w:tc>
        <w:tc>
          <w:tcPr>
            <w:tcW w:w="1842" w:type="dxa"/>
            <w:tcBorders>
              <w:top w:val="nil"/>
              <w:left w:val="nil"/>
              <w:bottom w:val="single" w:sz="4" w:space="0" w:color="D9D9D9"/>
              <w:right w:val="nil"/>
            </w:tcBorders>
            <w:shd w:val="clear" w:color="000000" w:fill="FFFFFF"/>
            <w:noWrap/>
            <w:vAlign w:val="bottom"/>
            <w:hideMark/>
          </w:tcPr>
          <w:p w14:paraId="161B1C74"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7.2</w:t>
            </w:r>
          </w:p>
        </w:tc>
        <w:tc>
          <w:tcPr>
            <w:tcW w:w="1843" w:type="dxa"/>
            <w:tcBorders>
              <w:top w:val="nil"/>
              <w:left w:val="nil"/>
              <w:bottom w:val="single" w:sz="4" w:space="0" w:color="D9D9D9"/>
              <w:right w:val="nil"/>
            </w:tcBorders>
            <w:shd w:val="clear" w:color="000000" w:fill="F2F2F2"/>
            <w:noWrap/>
            <w:vAlign w:val="bottom"/>
            <w:hideMark/>
          </w:tcPr>
          <w:p w14:paraId="291F4DD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1,484</w:t>
            </w:r>
          </w:p>
        </w:tc>
        <w:tc>
          <w:tcPr>
            <w:tcW w:w="1843" w:type="dxa"/>
            <w:tcBorders>
              <w:top w:val="nil"/>
              <w:left w:val="nil"/>
              <w:bottom w:val="single" w:sz="4" w:space="0" w:color="D9D9D9"/>
              <w:right w:val="nil"/>
            </w:tcBorders>
            <w:shd w:val="clear" w:color="000000" w:fill="F2F2F2"/>
            <w:noWrap/>
            <w:vAlign w:val="bottom"/>
            <w:hideMark/>
          </w:tcPr>
          <w:p w14:paraId="30F9A6F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1,892</w:t>
            </w:r>
          </w:p>
        </w:tc>
      </w:tr>
      <w:tr w:rsidR="00DE503B" w:rsidRPr="00DE503B" w14:paraId="4A07BC09"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25DE04BD"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Accommodation expenses</w:t>
            </w:r>
          </w:p>
        </w:tc>
        <w:tc>
          <w:tcPr>
            <w:tcW w:w="1842" w:type="dxa"/>
            <w:tcBorders>
              <w:top w:val="nil"/>
              <w:left w:val="nil"/>
              <w:bottom w:val="single" w:sz="4" w:space="0" w:color="D9D9D9"/>
              <w:right w:val="nil"/>
            </w:tcBorders>
            <w:shd w:val="clear" w:color="000000" w:fill="FFFFFF"/>
            <w:noWrap/>
            <w:vAlign w:val="bottom"/>
            <w:hideMark/>
          </w:tcPr>
          <w:p w14:paraId="516893E9"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single" w:sz="4" w:space="0" w:color="D9D9D9"/>
              <w:right w:val="nil"/>
            </w:tcBorders>
            <w:shd w:val="clear" w:color="000000" w:fill="F2F2F2"/>
            <w:noWrap/>
            <w:vAlign w:val="bottom"/>
            <w:hideMark/>
          </w:tcPr>
          <w:p w14:paraId="33FF35E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8,652</w:t>
            </w:r>
          </w:p>
        </w:tc>
        <w:tc>
          <w:tcPr>
            <w:tcW w:w="1843" w:type="dxa"/>
            <w:tcBorders>
              <w:top w:val="nil"/>
              <w:left w:val="nil"/>
              <w:bottom w:val="single" w:sz="4" w:space="0" w:color="D9D9D9"/>
              <w:right w:val="nil"/>
            </w:tcBorders>
            <w:shd w:val="clear" w:color="000000" w:fill="F2F2F2"/>
            <w:noWrap/>
            <w:vAlign w:val="bottom"/>
            <w:hideMark/>
          </w:tcPr>
          <w:p w14:paraId="60C393B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8,109</w:t>
            </w:r>
          </w:p>
        </w:tc>
      </w:tr>
      <w:tr w:rsidR="00DE503B" w:rsidRPr="00DE503B" w14:paraId="37CCE6E4"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25C58135"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expenses</w:t>
            </w:r>
          </w:p>
        </w:tc>
        <w:tc>
          <w:tcPr>
            <w:tcW w:w="1842" w:type="dxa"/>
            <w:tcBorders>
              <w:top w:val="nil"/>
              <w:left w:val="nil"/>
              <w:bottom w:val="single" w:sz="4" w:space="0" w:color="D9D9D9"/>
              <w:right w:val="nil"/>
            </w:tcBorders>
            <w:shd w:val="clear" w:color="000000" w:fill="FFFFFF"/>
            <w:noWrap/>
            <w:vAlign w:val="bottom"/>
            <w:hideMark/>
          </w:tcPr>
          <w:p w14:paraId="24FAA339"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single" w:sz="4" w:space="0" w:color="D9D9D9"/>
              <w:right w:val="nil"/>
            </w:tcBorders>
            <w:shd w:val="clear" w:color="000000" w:fill="F2F2F2"/>
            <w:noWrap/>
            <w:vAlign w:val="bottom"/>
            <w:hideMark/>
          </w:tcPr>
          <w:p w14:paraId="3E549AC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20,718</w:t>
            </w:r>
          </w:p>
        </w:tc>
        <w:tc>
          <w:tcPr>
            <w:tcW w:w="1843" w:type="dxa"/>
            <w:tcBorders>
              <w:top w:val="nil"/>
              <w:left w:val="nil"/>
              <w:bottom w:val="single" w:sz="4" w:space="0" w:color="D9D9D9"/>
              <w:right w:val="nil"/>
            </w:tcBorders>
            <w:shd w:val="clear" w:color="000000" w:fill="F2F2F2"/>
            <w:noWrap/>
            <w:vAlign w:val="bottom"/>
            <w:hideMark/>
          </w:tcPr>
          <w:p w14:paraId="4EC35CD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50,755</w:t>
            </w:r>
          </w:p>
        </w:tc>
      </w:tr>
      <w:tr w:rsidR="00DE503B" w:rsidRPr="00DE503B" w14:paraId="564462A8"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AC2834E"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Grants and subsidies paid</w:t>
            </w:r>
          </w:p>
        </w:tc>
        <w:tc>
          <w:tcPr>
            <w:tcW w:w="1842" w:type="dxa"/>
            <w:tcBorders>
              <w:top w:val="nil"/>
              <w:left w:val="nil"/>
              <w:bottom w:val="single" w:sz="4" w:space="0" w:color="D9D9D9"/>
              <w:right w:val="nil"/>
            </w:tcBorders>
            <w:shd w:val="clear" w:color="000000" w:fill="FFFFFF"/>
            <w:noWrap/>
            <w:vAlign w:val="bottom"/>
            <w:hideMark/>
          </w:tcPr>
          <w:p w14:paraId="2334364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3.2</w:t>
            </w:r>
          </w:p>
        </w:tc>
        <w:tc>
          <w:tcPr>
            <w:tcW w:w="1843" w:type="dxa"/>
            <w:tcBorders>
              <w:top w:val="nil"/>
              <w:left w:val="nil"/>
              <w:bottom w:val="single" w:sz="4" w:space="0" w:color="D9D9D9"/>
              <w:right w:val="nil"/>
            </w:tcBorders>
            <w:shd w:val="clear" w:color="000000" w:fill="F2F2F2"/>
            <w:noWrap/>
            <w:vAlign w:val="bottom"/>
            <w:hideMark/>
          </w:tcPr>
          <w:p w14:paraId="2514288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92,952</w:t>
            </w:r>
          </w:p>
        </w:tc>
        <w:tc>
          <w:tcPr>
            <w:tcW w:w="1843" w:type="dxa"/>
            <w:tcBorders>
              <w:top w:val="nil"/>
              <w:left w:val="nil"/>
              <w:bottom w:val="single" w:sz="4" w:space="0" w:color="D9D9D9"/>
              <w:right w:val="nil"/>
            </w:tcBorders>
            <w:shd w:val="clear" w:color="000000" w:fill="F2F2F2"/>
            <w:noWrap/>
            <w:vAlign w:val="bottom"/>
            <w:hideMark/>
          </w:tcPr>
          <w:p w14:paraId="1164776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85,125</w:t>
            </w:r>
          </w:p>
        </w:tc>
      </w:tr>
      <w:tr w:rsidR="00DE503B" w:rsidRPr="00DE503B" w14:paraId="5FCE9C95"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1889BD7F"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Loss on disposal of non-current assets</w:t>
            </w:r>
          </w:p>
        </w:tc>
        <w:tc>
          <w:tcPr>
            <w:tcW w:w="1842" w:type="dxa"/>
            <w:tcBorders>
              <w:top w:val="nil"/>
              <w:left w:val="nil"/>
              <w:bottom w:val="single" w:sz="4" w:space="0" w:color="D9D9D9"/>
              <w:right w:val="nil"/>
            </w:tcBorders>
            <w:shd w:val="clear" w:color="000000" w:fill="FFFFFF"/>
            <w:noWrap/>
            <w:vAlign w:val="bottom"/>
            <w:hideMark/>
          </w:tcPr>
          <w:p w14:paraId="77376B4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4.6</w:t>
            </w:r>
          </w:p>
        </w:tc>
        <w:tc>
          <w:tcPr>
            <w:tcW w:w="1843" w:type="dxa"/>
            <w:tcBorders>
              <w:top w:val="nil"/>
              <w:left w:val="nil"/>
              <w:bottom w:val="nil"/>
              <w:right w:val="nil"/>
            </w:tcBorders>
            <w:shd w:val="clear" w:color="000000" w:fill="F2F2F2"/>
            <w:noWrap/>
            <w:vAlign w:val="bottom"/>
            <w:hideMark/>
          </w:tcPr>
          <w:p w14:paraId="241B813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4E38457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87</w:t>
            </w:r>
          </w:p>
        </w:tc>
      </w:tr>
      <w:tr w:rsidR="00DE503B" w:rsidRPr="00DE503B" w14:paraId="15BB2754" w14:textId="77777777" w:rsidTr="00D5566E">
        <w:trPr>
          <w:trHeight w:val="215"/>
        </w:trPr>
        <w:tc>
          <w:tcPr>
            <w:tcW w:w="8284" w:type="dxa"/>
            <w:tcBorders>
              <w:top w:val="nil"/>
              <w:left w:val="nil"/>
              <w:bottom w:val="nil"/>
              <w:right w:val="nil"/>
            </w:tcBorders>
            <w:shd w:val="clear" w:color="000000" w:fill="FFFFFF"/>
            <w:vAlign w:val="bottom"/>
            <w:hideMark/>
          </w:tcPr>
          <w:p w14:paraId="1459E79C"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cost of services</w:t>
            </w:r>
          </w:p>
        </w:tc>
        <w:tc>
          <w:tcPr>
            <w:tcW w:w="1842" w:type="dxa"/>
            <w:tcBorders>
              <w:top w:val="nil"/>
              <w:left w:val="nil"/>
              <w:bottom w:val="nil"/>
              <w:right w:val="nil"/>
            </w:tcBorders>
            <w:shd w:val="clear" w:color="000000" w:fill="FFFFFF"/>
            <w:noWrap/>
            <w:vAlign w:val="bottom"/>
            <w:hideMark/>
          </w:tcPr>
          <w:p w14:paraId="5816F93A"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046410B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439,503</w:t>
            </w:r>
          </w:p>
        </w:tc>
        <w:tc>
          <w:tcPr>
            <w:tcW w:w="1843" w:type="dxa"/>
            <w:tcBorders>
              <w:top w:val="single" w:sz="4" w:space="0" w:color="auto"/>
              <w:left w:val="nil"/>
              <w:bottom w:val="single" w:sz="4" w:space="0" w:color="auto"/>
              <w:right w:val="nil"/>
            </w:tcBorders>
            <w:shd w:val="clear" w:color="000000" w:fill="F2F2F2"/>
            <w:noWrap/>
            <w:vAlign w:val="bottom"/>
            <w:hideMark/>
          </w:tcPr>
          <w:p w14:paraId="0DE1425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472,643</w:t>
            </w:r>
          </w:p>
        </w:tc>
      </w:tr>
      <w:tr w:rsidR="00DE503B" w:rsidRPr="00DE503B" w14:paraId="0554614C" w14:textId="77777777" w:rsidTr="00D5566E">
        <w:trPr>
          <w:trHeight w:val="215"/>
        </w:trPr>
        <w:tc>
          <w:tcPr>
            <w:tcW w:w="8284" w:type="dxa"/>
            <w:tcBorders>
              <w:top w:val="nil"/>
              <w:left w:val="nil"/>
              <w:bottom w:val="nil"/>
              <w:right w:val="nil"/>
            </w:tcBorders>
            <w:shd w:val="clear" w:color="000000" w:fill="FFFFFF"/>
            <w:vAlign w:val="bottom"/>
            <w:hideMark/>
          </w:tcPr>
          <w:p w14:paraId="47E07092"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Income</w:t>
            </w:r>
          </w:p>
        </w:tc>
        <w:tc>
          <w:tcPr>
            <w:tcW w:w="1842" w:type="dxa"/>
            <w:tcBorders>
              <w:top w:val="nil"/>
              <w:left w:val="nil"/>
              <w:bottom w:val="nil"/>
              <w:right w:val="nil"/>
            </w:tcBorders>
            <w:shd w:val="clear" w:color="000000" w:fill="FFFFFF"/>
            <w:noWrap/>
            <w:vAlign w:val="bottom"/>
            <w:hideMark/>
          </w:tcPr>
          <w:p w14:paraId="084B6D94"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0B786C1"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BB9789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BF024A7" w14:textId="77777777" w:rsidTr="00D5566E">
        <w:trPr>
          <w:trHeight w:val="215"/>
        </w:trPr>
        <w:tc>
          <w:tcPr>
            <w:tcW w:w="8284" w:type="dxa"/>
            <w:tcBorders>
              <w:top w:val="nil"/>
              <w:left w:val="nil"/>
              <w:bottom w:val="nil"/>
              <w:right w:val="nil"/>
            </w:tcBorders>
            <w:shd w:val="clear" w:color="000000" w:fill="FFFFFF"/>
            <w:vAlign w:val="bottom"/>
            <w:hideMark/>
          </w:tcPr>
          <w:p w14:paraId="112560AD"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Revenue</w:t>
            </w:r>
          </w:p>
        </w:tc>
        <w:tc>
          <w:tcPr>
            <w:tcW w:w="1842" w:type="dxa"/>
            <w:tcBorders>
              <w:top w:val="nil"/>
              <w:left w:val="nil"/>
              <w:bottom w:val="nil"/>
              <w:right w:val="nil"/>
            </w:tcBorders>
            <w:shd w:val="clear" w:color="000000" w:fill="FFFFFF"/>
            <w:noWrap/>
            <w:vAlign w:val="bottom"/>
            <w:hideMark/>
          </w:tcPr>
          <w:p w14:paraId="61FA8BEF"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3D74DC7"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5CFB218"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2F5A349"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66BADDA7"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User charges and fees</w:t>
            </w:r>
          </w:p>
        </w:tc>
        <w:tc>
          <w:tcPr>
            <w:tcW w:w="1842" w:type="dxa"/>
            <w:tcBorders>
              <w:top w:val="nil"/>
              <w:left w:val="nil"/>
              <w:bottom w:val="single" w:sz="4" w:space="0" w:color="D9D9D9"/>
              <w:right w:val="nil"/>
            </w:tcBorders>
            <w:shd w:val="clear" w:color="000000" w:fill="FFFFFF"/>
            <w:noWrap/>
            <w:vAlign w:val="bottom"/>
            <w:hideMark/>
          </w:tcPr>
          <w:p w14:paraId="29D63858"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4.2</w:t>
            </w:r>
          </w:p>
        </w:tc>
        <w:tc>
          <w:tcPr>
            <w:tcW w:w="1843" w:type="dxa"/>
            <w:tcBorders>
              <w:top w:val="nil"/>
              <w:left w:val="nil"/>
              <w:bottom w:val="single" w:sz="4" w:space="0" w:color="D9D9D9"/>
              <w:right w:val="nil"/>
            </w:tcBorders>
            <w:shd w:val="clear" w:color="000000" w:fill="F2F2F2"/>
            <w:noWrap/>
            <w:vAlign w:val="bottom"/>
            <w:hideMark/>
          </w:tcPr>
          <w:p w14:paraId="1A3C584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54,125</w:t>
            </w:r>
          </w:p>
        </w:tc>
        <w:tc>
          <w:tcPr>
            <w:tcW w:w="1843" w:type="dxa"/>
            <w:tcBorders>
              <w:top w:val="nil"/>
              <w:left w:val="nil"/>
              <w:bottom w:val="single" w:sz="4" w:space="0" w:color="D9D9D9"/>
              <w:right w:val="nil"/>
            </w:tcBorders>
            <w:shd w:val="clear" w:color="000000" w:fill="F2F2F2"/>
            <w:noWrap/>
            <w:vAlign w:val="bottom"/>
            <w:hideMark/>
          </w:tcPr>
          <w:p w14:paraId="1814044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50,603</w:t>
            </w:r>
          </w:p>
        </w:tc>
      </w:tr>
      <w:tr w:rsidR="00DE503B" w:rsidRPr="00DE503B" w14:paraId="74CC4B26"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348612E5"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Commonwealth grants and contributions</w:t>
            </w:r>
          </w:p>
        </w:tc>
        <w:tc>
          <w:tcPr>
            <w:tcW w:w="1842" w:type="dxa"/>
            <w:tcBorders>
              <w:top w:val="nil"/>
              <w:left w:val="nil"/>
              <w:bottom w:val="single" w:sz="4" w:space="0" w:color="D9D9D9"/>
              <w:right w:val="nil"/>
            </w:tcBorders>
            <w:shd w:val="clear" w:color="000000" w:fill="FFFFFF"/>
            <w:noWrap/>
            <w:vAlign w:val="bottom"/>
            <w:hideMark/>
          </w:tcPr>
          <w:p w14:paraId="168F99D6"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4.3</w:t>
            </w:r>
          </w:p>
        </w:tc>
        <w:tc>
          <w:tcPr>
            <w:tcW w:w="1843" w:type="dxa"/>
            <w:tcBorders>
              <w:top w:val="nil"/>
              <w:left w:val="nil"/>
              <w:bottom w:val="single" w:sz="4" w:space="0" w:color="D9D9D9"/>
              <w:right w:val="nil"/>
            </w:tcBorders>
            <w:shd w:val="clear" w:color="000000" w:fill="F2F2F2"/>
            <w:noWrap/>
            <w:vAlign w:val="bottom"/>
            <w:hideMark/>
          </w:tcPr>
          <w:p w14:paraId="1E0D548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3,434</w:t>
            </w:r>
          </w:p>
        </w:tc>
        <w:tc>
          <w:tcPr>
            <w:tcW w:w="1843" w:type="dxa"/>
            <w:tcBorders>
              <w:top w:val="nil"/>
              <w:left w:val="nil"/>
              <w:bottom w:val="single" w:sz="4" w:space="0" w:color="D9D9D9"/>
              <w:right w:val="nil"/>
            </w:tcBorders>
            <w:shd w:val="clear" w:color="000000" w:fill="F2F2F2"/>
            <w:noWrap/>
            <w:vAlign w:val="bottom"/>
            <w:hideMark/>
          </w:tcPr>
          <w:p w14:paraId="007071D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5,933</w:t>
            </w:r>
          </w:p>
        </w:tc>
      </w:tr>
      <w:tr w:rsidR="00DE503B" w:rsidRPr="00DE503B" w14:paraId="3720C512"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5C6BEF4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Non-government grants and subsidies received</w:t>
            </w:r>
          </w:p>
        </w:tc>
        <w:tc>
          <w:tcPr>
            <w:tcW w:w="1842" w:type="dxa"/>
            <w:tcBorders>
              <w:top w:val="nil"/>
              <w:left w:val="nil"/>
              <w:bottom w:val="single" w:sz="4" w:space="0" w:color="D9D9D9"/>
              <w:right w:val="nil"/>
            </w:tcBorders>
            <w:shd w:val="clear" w:color="000000" w:fill="FFFFFF"/>
            <w:noWrap/>
            <w:vAlign w:val="bottom"/>
            <w:hideMark/>
          </w:tcPr>
          <w:p w14:paraId="33C799E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4.4</w:t>
            </w:r>
          </w:p>
        </w:tc>
        <w:tc>
          <w:tcPr>
            <w:tcW w:w="1843" w:type="dxa"/>
            <w:tcBorders>
              <w:top w:val="nil"/>
              <w:left w:val="nil"/>
              <w:bottom w:val="single" w:sz="4" w:space="0" w:color="D9D9D9"/>
              <w:right w:val="nil"/>
            </w:tcBorders>
            <w:shd w:val="clear" w:color="000000" w:fill="F2F2F2"/>
            <w:noWrap/>
            <w:vAlign w:val="bottom"/>
            <w:hideMark/>
          </w:tcPr>
          <w:p w14:paraId="0B686A0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27,407</w:t>
            </w:r>
          </w:p>
        </w:tc>
        <w:tc>
          <w:tcPr>
            <w:tcW w:w="1843" w:type="dxa"/>
            <w:tcBorders>
              <w:top w:val="nil"/>
              <w:left w:val="nil"/>
              <w:bottom w:val="single" w:sz="4" w:space="0" w:color="D9D9D9"/>
              <w:right w:val="nil"/>
            </w:tcBorders>
            <w:shd w:val="clear" w:color="000000" w:fill="F2F2F2"/>
            <w:noWrap/>
            <w:vAlign w:val="bottom"/>
            <w:hideMark/>
          </w:tcPr>
          <w:p w14:paraId="3FB8FF2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25,486</w:t>
            </w:r>
          </w:p>
        </w:tc>
      </w:tr>
      <w:tr w:rsidR="00DE503B" w:rsidRPr="00DE503B" w14:paraId="63A51095"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7F3517D4" w14:textId="77777777" w:rsidR="00DE503B" w:rsidRPr="00DE503B" w:rsidRDefault="00DE503B" w:rsidP="00DE503B">
            <w:pPr>
              <w:spacing w:after="0" w:line="240" w:lineRule="auto"/>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Gain on disposal of non-current assets</w:t>
            </w:r>
          </w:p>
        </w:tc>
        <w:tc>
          <w:tcPr>
            <w:tcW w:w="1842" w:type="dxa"/>
            <w:tcBorders>
              <w:top w:val="nil"/>
              <w:left w:val="nil"/>
              <w:bottom w:val="single" w:sz="4" w:space="0" w:color="D9D9D9"/>
              <w:right w:val="nil"/>
            </w:tcBorders>
            <w:shd w:val="clear" w:color="000000" w:fill="FFFFFF"/>
            <w:noWrap/>
            <w:vAlign w:val="bottom"/>
            <w:hideMark/>
          </w:tcPr>
          <w:p w14:paraId="32E02D7B" w14:textId="77777777" w:rsidR="00DE503B" w:rsidRPr="00DE503B" w:rsidRDefault="00DE503B" w:rsidP="00DE503B">
            <w:pPr>
              <w:spacing w:after="0" w:line="240" w:lineRule="auto"/>
              <w:jc w:val="center"/>
              <w:outlineLvl w:val="0"/>
              <w:rPr>
                <w:rFonts w:eastAsia="Times New Roman" w:cs="Arial"/>
                <w:color w:val="595959"/>
                <w:sz w:val="20"/>
                <w:szCs w:val="20"/>
                <w:lang w:val="en-GB"/>
              </w:rPr>
            </w:pPr>
            <w:r w:rsidRPr="00DE503B">
              <w:rPr>
                <w:rFonts w:eastAsia="Times New Roman" w:cs="Arial"/>
                <w:color w:val="595959"/>
                <w:sz w:val="20"/>
                <w:szCs w:val="20"/>
                <w:lang w:val="en-GB"/>
              </w:rPr>
              <w:t>4.6</w:t>
            </w:r>
          </w:p>
        </w:tc>
        <w:tc>
          <w:tcPr>
            <w:tcW w:w="1843" w:type="dxa"/>
            <w:tcBorders>
              <w:top w:val="nil"/>
              <w:left w:val="nil"/>
              <w:bottom w:val="single" w:sz="4" w:space="0" w:color="D9D9D9"/>
              <w:right w:val="nil"/>
            </w:tcBorders>
            <w:shd w:val="clear" w:color="000000" w:fill="F2F2F2"/>
            <w:noWrap/>
            <w:vAlign w:val="bottom"/>
            <w:hideMark/>
          </w:tcPr>
          <w:p w14:paraId="5D3D9F2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127</w:t>
            </w:r>
          </w:p>
        </w:tc>
        <w:tc>
          <w:tcPr>
            <w:tcW w:w="1843" w:type="dxa"/>
            <w:tcBorders>
              <w:top w:val="nil"/>
              <w:left w:val="nil"/>
              <w:bottom w:val="single" w:sz="4" w:space="0" w:color="D9D9D9"/>
              <w:right w:val="nil"/>
            </w:tcBorders>
            <w:shd w:val="clear" w:color="000000" w:fill="F2F2F2"/>
            <w:noWrap/>
            <w:vAlign w:val="bottom"/>
            <w:hideMark/>
          </w:tcPr>
          <w:p w14:paraId="200E677E"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BE129DB"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E7A0CBA"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revenue</w:t>
            </w:r>
          </w:p>
        </w:tc>
        <w:tc>
          <w:tcPr>
            <w:tcW w:w="1842" w:type="dxa"/>
            <w:tcBorders>
              <w:top w:val="nil"/>
              <w:left w:val="nil"/>
              <w:bottom w:val="single" w:sz="4" w:space="0" w:color="D9D9D9"/>
              <w:right w:val="nil"/>
            </w:tcBorders>
            <w:shd w:val="clear" w:color="000000" w:fill="FFFFFF"/>
            <w:noWrap/>
            <w:vAlign w:val="bottom"/>
            <w:hideMark/>
          </w:tcPr>
          <w:p w14:paraId="3B472B4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4.5</w:t>
            </w:r>
          </w:p>
        </w:tc>
        <w:tc>
          <w:tcPr>
            <w:tcW w:w="1843" w:type="dxa"/>
            <w:tcBorders>
              <w:top w:val="nil"/>
              <w:left w:val="nil"/>
              <w:bottom w:val="nil"/>
              <w:right w:val="nil"/>
            </w:tcBorders>
            <w:shd w:val="clear" w:color="000000" w:fill="F2F2F2"/>
            <w:noWrap/>
            <w:vAlign w:val="bottom"/>
            <w:hideMark/>
          </w:tcPr>
          <w:p w14:paraId="3454890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42,877</w:t>
            </w:r>
          </w:p>
        </w:tc>
        <w:tc>
          <w:tcPr>
            <w:tcW w:w="1843" w:type="dxa"/>
            <w:tcBorders>
              <w:top w:val="nil"/>
              <w:left w:val="nil"/>
              <w:bottom w:val="nil"/>
              <w:right w:val="nil"/>
            </w:tcBorders>
            <w:shd w:val="clear" w:color="000000" w:fill="F2F2F2"/>
            <w:noWrap/>
            <w:vAlign w:val="bottom"/>
            <w:hideMark/>
          </w:tcPr>
          <w:p w14:paraId="2A1AA96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38,106</w:t>
            </w:r>
          </w:p>
        </w:tc>
      </w:tr>
      <w:tr w:rsidR="00DE503B" w:rsidRPr="00DE503B" w14:paraId="2246F06D" w14:textId="77777777" w:rsidTr="00D5566E">
        <w:trPr>
          <w:trHeight w:val="215"/>
        </w:trPr>
        <w:tc>
          <w:tcPr>
            <w:tcW w:w="8284" w:type="dxa"/>
            <w:tcBorders>
              <w:top w:val="nil"/>
              <w:left w:val="nil"/>
              <w:bottom w:val="nil"/>
              <w:right w:val="nil"/>
            </w:tcBorders>
            <w:shd w:val="clear" w:color="000000" w:fill="FFFFFF"/>
            <w:vAlign w:val="bottom"/>
            <w:hideMark/>
          </w:tcPr>
          <w:p w14:paraId="680FB02A"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revenue</w:t>
            </w:r>
          </w:p>
        </w:tc>
        <w:tc>
          <w:tcPr>
            <w:tcW w:w="1842" w:type="dxa"/>
            <w:tcBorders>
              <w:top w:val="nil"/>
              <w:left w:val="nil"/>
              <w:bottom w:val="nil"/>
              <w:right w:val="nil"/>
            </w:tcBorders>
            <w:shd w:val="clear" w:color="000000" w:fill="FFFFFF"/>
            <w:noWrap/>
            <w:vAlign w:val="bottom"/>
            <w:hideMark/>
          </w:tcPr>
          <w:p w14:paraId="3CE633E5"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6619C9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127,970</w:t>
            </w:r>
          </w:p>
        </w:tc>
        <w:tc>
          <w:tcPr>
            <w:tcW w:w="1843" w:type="dxa"/>
            <w:tcBorders>
              <w:top w:val="single" w:sz="4" w:space="0" w:color="auto"/>
              <w:left w:val="nil"/>
              <w:bottom w:val="single" w:sz="4" w:space="0" w:color="auto"/>
              <w:right w:val="nil"/>
            </w:tcBorders>
            <w:shd w:val="clear" w:color="000000" w:fill="F2F2F2"/>
            <w:noWrap/>
            <w:vAlign w:val="bottom"/>
            <w:hideMark/>
          </w:tcPr>
          <w:p w14:paraId="49C1939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120,128</w:t>
            </w:r>
          </w:p>
        </w:tc>
      </w:tr>
      <w:tr w:rsidR="00DE503B" w:rsidRPr="00DE503B" w14:paraId="5661100E" w14:textId="77777777" w:rsidTr="00D5566E">
        <w:trPr>
          <w:trHeight w:val="215"/>
        </w:trPr>
        <w:tc>
          <w:tcPr>
            <w:tcW w:w="8284" w:type="dxa"/>
            <w:tcBorders>
              <w:top w:val="nil"/>
              <w:left w:val="nil"/>
              <w:bottom w:val="nil"/>
              <w:right w:val="nil"/>
            </w:tcBorders>
            <w:shd w:val="clear" w:color="000000" w:fill="FFFFFF"/>
            <w:vAlign w:val="bottom"/>
            <w:hideMark/>
          </w:tcPr>
          <w:p w14:paraId="16825BC5"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income other than income from State Government</w:t>
            </w:r>
          </w:p>
        </w:tc>
        <w:tc>
          <w:tcPr>
            <w:tcW w:w="1842" w:type="dxa"/>
            <w:tcBorders>
              <w:top w:val="nil"/>
              <w:left w:val="nil"/>
              <w:bottom w:val="nil"/>
              <w:right w:val="nil"/>
            </w:tcBorders>
            <w:shd w:val="clear" w:color="000000" w:fill="FFFFFF"/>
            <w:noWrap/>
            <w:vAlign w:val="bottom"/>
            <w:hideMark/>
          </w:tcPr>
          <w:p w14:paraId="220743B3"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0BBCE72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127,970</w:t>
            </w:r>
          </w:p>
        </w:tc>
        <w:tc>
          <w:tcPr>
            <w:tcW w:w="1843" w:type="dxa"/>
            <w:tcBorders>
              <w:top w:val="nil"/>
              <w:left w:val="nil"/>
              <w:bottom w:val="single" w:sz="4" w:space="0" w:color="auto"/>
              <w:right w:val="nil"/>
            </w:tcBorders>
            <w:shd w:val="clear" w:color="000000" w:fill="F2F2F2"/>
            <w:noWrap/>
            <w:vAlign w:val="bottom"/>
            <w:hideMark/>
          </w:tcPr>
          <w:p w14:paraId="68FD3ED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120,128</w:t>
            </w:r>
          </w:p>
        </w:tc>
      </w:tr>
      <w:tr w:rsidR="00DE503B" w:rsidRPr="00DE503B" w14:paraId="552F4B11" w14:textId="77777777" w:rsidTr="00D5566E">
        <w:trPr>
          <w:trHeight w:val="215"/>
        </w:trPr>
        <w:tc>
          <w:tcPr>
            <w:tcW w:w="8284" w:type="dxa"/>
            <w:tcBorders>
              <w:top w:val="nil"/>
              <w:left w:val="nil"/>
              <w:bottom w:val="nil"/>
              <w:right w:val="nil"/>
            </w:tcBorders>
            <w:shd w:val="clear" w:color="000000" w:fill="FFFFFF"/>
            <w:noWrap/>
            <w:vAlign w:val="bottom"/>
            <w:hideMark/>
          </w:tcPr>
          <w:p w14:paraId="64B1C146"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NET COST OF SERVICES</w:t>
            </w:r>
          </w:p>
        </w:tc>
        <w:tc>
          <w:tcPr>
            <w:tcW w:w="1842" w:type="dxa"/>
            <w:tcBorders>
              <w:top w:val="nil"/>
              <w:left w:val="nil"/>
              <w:bottom w:val="nil"/>
              <w:right w:val="nil"/>
            </w:tcBorders>
            <w:shd w:val="clear" w:color="000000" w:fill="FFFFFF"/>
            <w:noWrap/>
            <w:vAlign w:val="bottom"/>
            <w:hideMark/>
          </w:tcPr>
          <w:p w14:paraId="1250929E"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3815785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311,533</w:t>
            </w:r>
          </w:p>
        </w:tc>
        <w:tc>
          <w:tcPr>
            <w:tcW w:w="1843" w:type="dxa"/>
            <w:tcBorders>
              <w:top w:val="nil"/>
              <w:left w:val="nil"/>
              <w:bottom w:val="single" w:sz="4" w:space="0" w:color="auto"/>
              <w:right w:val="nil"/>
            </w:tcBorders>
            <w:shd w:val="clear" w:color="000000" w:fill="F2F2F2"/>
            <w:noWrap/>
            <w:vAlign w:val="bottom"/>
            <w:hideMark/>
          </w:tcPr>
          <w:p w14:paraId="2AB74DC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352,515</w:t>
            </w:r>
          </w:p>
        </w:tc>
      </w:tr>
      <w:tr w:rsidR="00DE503B" w:rsidRPr="00DE503B" w14:paraId="26B867C2" w14:textId="77777777" w:rsidTr="00D5566E">
        <w:trPr>
          <w:trHeight w:val="215"/>
        </w:trPr>
        <w:tc>
          <w:tcPr>
            <w:tcW w:w="8284" w:type="dxa"/>
            <w:tcBorders>
              <w:top w:val="nil"/>
              <w:left w:val="nil"/>
              <w:bottom w:val="nil"/>
              <w:right w:val="nil"/>
            </w:tcBorders>
            <w:shd w:val="clear" w:color="000000" w:fill="FFFFFF"/>
            <w:noWrap/>
            <w:vAlign w:val="bottom"/>
            <w:hideMark/>
          </w:tcPr>
          <w:p w14:paraId="125FB67A"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nil"/>
              <w:left w:val="nil"/>
              <w:bottom w:val="nil"/>
              <w:right w:val="nil"/>
            </w:tcBorders>
            <w:shd w:val="clear" w:color="000000" w:fill="FFFFFF"/>
            <w:noWrap/>
            <w:vAlign w:val="bottom"/>
            <w:hideMark/>
          </w:tcPr>
          <w:p w14:paraId="7CE81DF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FD3718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DB7941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095259E" w14:textId="77777777" w:rsidTr="00D5566E">
        <w:trPr>
          <w:trHeight w:val="215"/>
        </w:trPr>
        <w:tc>
          <w:tcPr>
            <w:tcW w:w="8284" w:type="dxa"/>
            <w:tcBorders>
              <w:top w:val="nil"/>
              <w:left w:val="nil"/>
              <w:bottom w:val="nil"/>
              <w:right w:val="nil"/>
            </w:tcBorders>
            <w:shd w:val="clear" w:color="000000" w:fill="FFFFFF"/>
            <w:vAlign w:val="bottom"/>
            <w:hideMark/>
          </w:tcPr>
          <w:p w14:paraId="0B714290"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INCOME FROM STATE GOVERNMENT</w:t>
            </w:r>
          </w:p>
        </w:tc>
        <w:tc>
          <w:tcPr>
            <w:tcW w:w="1842" w:type="dxa"/>
            <w:tcBorders>
              <w:top w:val="nil"/>
              <w:left w:val="nil"/>
              <w:bottom w:val="nil"/>
              <w:right w:val="nil"/>
            </w:tcBorders>
            <w:shd w:val="clear" w:color="000000" w:fill="FFFFFF"/>
            <w:noWrap/>
            <w:vAlign w:val="bottom"/>
            <w:hideMark/>
          </w:tcPr>
          <w:p w14:paraId="131353E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4.1</w:t>
            </w:r>
          </w:p>
        </w:tc>
        <w:tc>
          <w:tcPr>
            <w:tcW w:w="1843" w:type="dxa"/>
            <w:tcBorders>
              <w:top w:val="nil"/>
              <w:left w:val="nil"/>
              <w:bottom w:val="nil"/>
              <w:right w:val="nil"/>
            </w:tcBorders>
            <w:shd w:val="clear" w:color="000000" w:fill="F2F2F2"/>
            <w:noWrap/>
            <w:vAlign w:val="bottom"/>
            <w:hideMark/>
          </w:tcPr>
          <w:p w14:paraId="678754C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4DCB700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09B4CF8B"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4D0E1E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Service appropriations</w:t>
            </w:r>
          </w:p>
        </w:tc>
        <w:tc>
          <w:tcPr>
            <w:tcW w:w="1842" w:type="dxa"/>
            <w:tcBorders>
              <w:top w:val="nil"/>
              <w:left w:val="nil"/>
              <w:bottom w:val="single" w:sz="4" w:space="0" w:color="D9D9D9"/>
              <w:right w:val="nil"/>
            </w:tcBorders>
            <w:shd w:val="clear" w:color="000000" w:fill="FFFFFF"/>
            <w:noWrap/>
            <w:vAlign w:val="bottom"/>
            <w:hideMark/>
          </w:tcPr>
          <w:p w14:paraId="1C77746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2DB83A5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160,860</w:t>
            </w:r>
          </w:p>
        </w:tc>
        <w:tc>
          <w:tcPr>
            <w:tcW w:w="1843" w:type="dxa"/>
            <w:tcBorders>
              <w:top w:val="nil"/>
              <w:left w:val="nil"/>
              <w:bottom w:val="single" w:sz="4" w:space="0" w:color="D9D9D9"/>
              <w:right w:val="nil"/>
            </w:tcBorders>
            <w:shd w:val="clear" w:color="000000" w:fill="F2F2F2"/>
            <w:noWrap/>
            <w:vAlign w:val="bottom"/>
            <w:hideMark/>
          </w:tcPr>
          <w:p w14:paraId="0FA3605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192,955</w:t>
            </w:r>
          </w:p>
        </w:tc>
      </w:tr>
      <w:tr w:rsidR="00DE503B" w:rsidRPr="00DE503B" w14:paraId="7958069F"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788AAF5B"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Services received free of charge</w:t>
            </w:r>
          </w:p>
        </w:tc>
        <w:tc>
          <w:tcPr>
            <w:tcW w:w="1842" w:type="dxa"/>
            <w:tcBorders>
              <w:top w:val="nil"/>
              <w:left w:val="nil"/>
              <w:bottom w:val="single" w:sz="4" w:space="0" w:color="D9D9D9"/>
              <w:right w:val="nil"/>
            </w:tcBorders>
            <w:shd w:val="clear" w:color="000000" w:fill="FFFFFF"/>
            <w:noWrap/>
            <w:vAlign w:val="bottom"/>
            <w:hideMark/>
          </w:tcPr>
          <w:p w14:paraId="7B76282C"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EF0126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2,784</w:t>
            </w:r>
          </w:p>
        </w:tc>
        <w:tc>
          <w:tcPr>
            <w:tcW w:w="1843" w:type="dxa"/>
            <w:tcBorders>
              <w:top w:val="nil"/>
              <w:left w:val="nil"/>
              <w:bottom w:val="single" w:sz="4" w:space="0" w:color="D9D9D9"/>
              <w:right w:val="nil"/>
            </w:tcBorders>
            <w:shd w:val="clear" w:color="000000" w:fill="F2F2F2"/>
            <w:noWrap/>
            <w:vAlign w:val="bottom"/>
            <w:hideMark/>
          </w:tcPr>
          <w:p w14:paraId="5AFEBAF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1,782</w:t>
            </w:r>
          </w:p>
        </w:tc>
      </w:tr>
      <w:tr w:rsidR="00DE503B" w:rsidRPr="00DE503B" w14:paraId="7C60FAF5"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10300FD"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Royalties for Regions Fund</w:t>
            </w:r>
          </w:p>
        </w:tc>
        <w:tc>
          <w:tcPr>
            <w:tcW w:w="1842" w:type="dxa"/>
            <w:tcBorders>
              <w:top w:val="nil"/>
              <w:left w:val="nil"/>
              <w:bottom w:val="single" w:sz="4" w:space="0" w:color="D9D9D9"/>
              <w:right w:val="nil"/>
            </w:tcBorders>
            <w:shd w:val="clear" w:color="000000" w:fill="FFFFFF"/>
            <w:noWrap/>
            <w:vAlign w:val="bottom"/>
            <w:hideMark/>
          </w:tcPr>
          <w:p w14:paraId="2B49D43C"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4A5FD1F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159,026</w:t>
            </w:r>
          </w:p>
        </w:tc>
        <w:tc>
          <w:tcPr>
            <w:tcW w:w="1843" w:type="dxa"/>
            <w:tcBorders>
              <w:top w:val="nil"/>
              <w:left w:val="nil"/>
              <w:bottom w:val="single" w:sz="4" w:space="0" w:color="D9D9D9"/>
              <w:right w:val="nil"/>
            </w:tcBorders>
            <w:shd w:val="clear" w:color="000000" w:fill="F2F2F2"/>
            <w:noWrap/>
            <w:vAlign w:val="bottom"/>
            <w:hideMark/>
          </w:tcPr>
          <w:p w14:paraId="5906FE9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137,344</w:t>
            </w:r>
          </w:p>
        </w:tc>
      </w:tr>
      <w:tr w:rsidR="00DE503B" w:rsidRPr="00DE503B" w14:paraId="257AABE7"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2F8873A1"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income from State Government</w:t>
            </w:r>
          </w:p>
        </w:tc>
        <w:tc>
          <w:tcPr>
            <w:tcW w:w="1842" w:type="dxa"/>
            <w:tcBorders>
              <w:top w:val="nil"/>
              <w:left w:val="nil"/>
              <w:bottom w:val="single" w:sz="4" w:space="0" w:color="D9D9D9"/>
              <w:right w:val="nil"/>
            </w:tcBorders>
            <w:shd w:val="clear" w:color="000000" w:fill="FFFFFF"/>
            <w:noWrap/>
            <w:vAlign w:val="bottom"/>
            <w:hideMark/>
          </w:tcPr>
          <w:p w14:paraId="20C8AD4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4DAB27D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576</w:t>
            </w:r>
          </w:p>
        </w:tc>
        <w:tc>
          <w:tcPr>
            <w:tcW w:w="1843" w:type="dxa"/>
            <w:tcBorders>
              <w:top w:val="nil"/>
              <w:left w:val="nil"/>
              <w:bottom w:val="nil"/>
              <w:right w:val="nil"/>
            </w:tcBorders>
            <w:shd w:val="clear" w:color="000000" w:fill="F2F2F2"/>
            <w:noWrap/>
            <w:vAlign w:val="bottom"/>
            <w:hideMark/>
          </w:tcPr>
          <w:p w14:paraId="3A24812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643</w:t>
            </w:r>
          </w:p>
        </w:tc>
      </w:tr>
      <w:tr w:rsidR="00DE503B" w:rsidRPr="00DE503B" w14:paraId="2CEB7C38" w14:textId="77777777" w:rsidTr="00D5566E">
        <w:trPr>
          <w:trHeight w:val="215"/>
        </w:trPr>
        <w:tc>
          <w:tcPr>
            <w:tcW w:w="8284" w:type="dxa"/>
            <w:tcBorders>
              <w:top w:val="nil"/>
              <w:left w:val="nil"/>
              <w:bottom w:val="nil"/>
              <w:right w:val="nil"/>
            </w:tcBorders>
            <w:shd w:val="clear" w:color="000000" w:fill="FFFFFF"/>
            <w:vAlign w:val="bottom"/>
            <w:hideMark/>
          </w:tcPr>
          <w:p w14:paraId="6E217962"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INCOME FROM STATE GOVERNMENT</w:t>
            </w:r>
          </w:p>
        </w:tc>
        <w:tc>
          <w:tcPr>
            <w:tcW w:w="1842" w:type="dxa"/>
            <w:tcBorders>
              <w:top w:val="nil"/>
              <w:left w:val="nil"/>
              <w:bottom w:val="nil"/>
              <w:right w:val="nil"/>
            </w:tcBorders>
            <w:shd w:val="clear" w:color="000000" w:fill="FFFFFF"/>
            <w:noWrap/>
            <w:vAlign w:val="bottom"/>
            <w:hideMark/>
          </w:tcPr>
          <w:p w14:paraId="153A94D9"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036D003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323,246</w:t>
            </w:r>
          </w:p>
        </w:tc>
        <w:tc>
          <w:tcPr>
            <w:tcW w:w="1843" w:type="dxa"/>
            <w:tcBorders>
              <w:top w:val="single" w:sz="4" w:space="0" w:color="auto"/>
              <w:left w:val="nil"/>
              <w:bottom w:val="single" w:sz="4" w:space="0" w:color="auto"/>
              <w:right w:val="nil"/>
            </w:tcBorders>
            <w:shd w:val="clear" w:color="000000" w:fill="F2F2F2"/>
            <w:noWrap/>
            <w:vAlign w:val="bottom"/>
            <w:hideMark/>
          </w:tcPr>
          <w:p w14:paraId="07ADADA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332,724</w:t>
            </w:r>
          </w:p>
        </w:tc>
      </w:tr>
      <w:tr w:rsidR="00DE503B" w:rsidRPr="00DE503B" w14:paraId="516C60E3" w14:textId="77777777" w:rsidTr="00D5566E">
        <w:trPr>
          <w:trHeight w:val="215"/>
        </w:trPr>
        <w:tc>
          <w:tcPr>
            <w:tcW w:w="8284" w:type="dxa"/>
            <w:tcBorders>
              <w:top w:val="nil"/>
              <w:left w:val="nil"/>
              <w:bottom w:val="nil"/>
              <w:right w:val="nil"/>
            </w:tcBorders>
            <w:shd w:val="clear" w:color="000000" w:fill="FFFFFF"/>
            <w:vAlign w:val="bottom"/>
            <w:hideMark/>
          </w:tcPr>
          <w:p w14:paraId="61092BAF"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nil"/>
              <w:left w:val="nil"/>
              <w:bottom w:val="nil"/>
              <w:right w:val="nil"/>
            </w:tcBorders>
            <w:shd w:val="clear" w:color="000000" w:fill="FFFFFF"/>
            <w:noWrap/>
            <w:vAlign w:val="bottom"/>
            <w:hideMark/>
          </w:tcPr>
          <w:p w14:paraId="37DDD362"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5403254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17B9E3F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B867736" w14:textId="77777777" w:rsidTr="00D5566E">
        <w:trPr>
          <w:trHeight w:val="215"/>
        </w:trPr>
        <w:tc>
          <w:tcPr>
            <w:tcW w:w="8284" w:type="dxa"/>
            <w:tcBorders>
              <w:top w:val="nil"/>
              <w:left w:val="nil"/>
              <w:bottom w:val="nil"/>
              <w:right w:val="nil"/>
            </w:tcBorders>
            <w:shd w:val="clear" w:color="000000" w:fill="FFFFFF"/>
            <w:noWrap/>
            <w:vAlign w:val="bottom"/>
            <w:hideMark/>
          </w:tcPr>
          <w:p w14:paraId="45CDC79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SURPLUS/(DEFICIT) FOR THE PERIOD</w:t>
            </w:r>
          </w:p>
        </w:tc>
        <w:tc>
          <w:tcPr>
            <w:tcW w:w="1842" w:type="dxa"/>
            <w:tcBorders>
              <w:top w:val="nil"/>
              <w:left w:val="nil"/>
              <w:bottom w:val="nil"/>
              <w:right w:val="nil"/>
            </w:tcBorders>
            <w:shd w:val="clear" w:color="000000" w:fill="FFFFFF"/>
            <w:noWrap/>
            <w:vAlign w:val="bottom"/>
            <w:hideMark/>
          </w:tcPr>
          <w:p w14:paraId="026EF7FA"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762BD88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11,713</w:t>
            </w:r>
          </w:p>
        </w:tc>
        <w:tc>
          <w:tcPr>
            <w:tcW w:w="1843" w:type="dxa"/>
            <w:tcBorders>
              <w:top w:val="nil"/>
              <w:left w:val="nil"/>
              <w:bottom w:val="single" w:sz="4" w:space="0" w:color="auto"/>
              <w:right w:val="nil"/>
            </w:tcBorders>
            <w:shd w:val="clear" w:color="000000" w:fill="F2F2F2"/>
            <w:noWrap/>
            <w:vAlign w:val="bottom"/>
            <w:hideMark/>
          </w:tcPr>
          <w:p w14:paraId="0B1FBC4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(19,791)</w:t>
            </w:r>
          </w:p>
        </w:tc>
      </w:tr>
      <w:tr w:rsidR="00DE503B" w:rsidRPr="00DE503B" w14:paraId="2BEC1AE6" w14:textId="77777777" w:rsidTr="00D5566E">
        <w:trPr>
          <w:trHeight w:val="215"/>
        </w:trPr>
        <w:tc>
          <w:tcPr>
            <w:tcW w:w="8284" w:type="dxa"/>
            <w:tcBorders>
              <w:top w:val="nil"/>
              <w:left w:val="nil"/>
              <w:bottom w:val="nil"/>
              <w:right w:val="nil"/>
            </w:tcBorders>
            <w:shd w:val="clear" w:color="000000" w:fill="FFFFFF"/>
            <w:noWrap/>
            <w:vAlign w:val="bottom"/>
            <w:hideMark/>
          </w:tcPr>
          <w:p w14:paraId="50982BC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nil"/>
              <w:left w:val="nil"/>
              <w:bottom w:val="nil"/>
              <w:right w:val="nil"/>
            </w:tcBorders>
            <w:shd w:val="clear" w:color="000000" w:fill="FFFFFF"/>
            <w:noWrap/>
            <w:vAlign w:val="bottom"/>
            <w:hideMark/>
          </w:tcPr>
          <w:p w14:paraId="78D47756"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9F31CB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4EA1B00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DDE5186" w14:textId="77777777" w:rsidTr="00D5566E">
        <w:trPr>
          <w:trHeight w:val="215"/>
        </w:trPr>
        <w:tc>
          <w:tcPr>
            <w:tcW w:w="8284" w:type="dxa"/>
            <w:tcBorders>
              <w:top w:val="nil"/>
              <w:left w:val="nil"/>
              <w:bottom w:val="nil"/>
              <w:right w:val="nil"/>
            </w:tcBorders>
            <w:shd w:val="clear" w:color="000000" w:fill="FFFFFF"/>
            <w:noWrap/>
            <w:vAlign w:val="bottom"/>
            <w:hideMark/>
          </w:tcPr>
          <w:p w14:paraId="1BD0AF2A"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OTHER COMPREHENSIVE INCOME</w:t>
            </w:r>
          </w:p>
        </w:tc>
        <w:tc>
          <w:tcPr>
            <w:tcW w:w="1842" w:type="dxa"/>
            <w:tcBorders>
              <w:top w:val="nil"/>
              <w:left w:val="nil"/>
              <w:bottom w:val="nil"/>
              <w:right w:val="nil"/>
            </w:tcBorders>
            <w:shd w:val="clear" w:color="000000" w:fill="FFFFFF"/>
            <w:noWrap/>
            <w:vAlign w:val="bottom"/>
            <w:hideMark/>
          </w:tcPr>
          <w:p w14:paraId="2FDCAE48"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016D9B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47AA5DD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3570CA1" w14:textId="77777777" w:rsidTr="00D5566E">
        <w:trPr>
          <w:trHeight w:val="215"/>
        </w:trPr>
        <w:tc>
          <w:tcPr>
            <w:tcW w:w="8284" w:type="dxa"/>
            <w:tcBorders>
              <w:top w:val="nil"/>
              <w:left w:val="nil"/>
              <w:bottom w:val="nil"/>
              <w:right w:val="nil"/>
            </w:tcBorders>
            <w:shd w:val="clear" w:color="000000" w:fill="FFFFFF"/>
            <w:vAlign w:val="bottom"/>
            <w:hideMark/>
          </w:tcPr>
          <w:p w14:paraId="04EA74C6"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Items not subsequently reclassified to net cost of services</w:t>
            </w:r>
          </w:p>
        </w:tc>
        <w:tc>
          <w:tcPr>
            <w:tcW w:w="1842" w:type="dxa"/>
            <w:tcBorders>
              <w:top w:val="nil"/>
              <w:left w:val="nil"/>
              <w:bottom w:val="nil"/>
              <w:right w:val="nil"/>
            </w:tcBorders>
            <w:shd w:val="clear" w:color="000000" w:fill="FFFFFF"/>
            <w:noWrap/>
            <w:vAlign w:val="bottom"/>
            <w:hideMark/>
          </w:tcPr>
          <w:p w14:paraId="318E8368"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353FE7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855818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EB328D5"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D8C6E9B" w14:textId="77777777" w:rsidR="00DE503B" w:rsidRPr="00DE503B" w:rsidRDefault="00DE503B" w:rsidP="00DE503B">
            <w:pPr>
              <w:spacing w:after="0" w:line="240" w:lineRule="auto"/>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Changes in asset revaluation surplus</w:t>
            </w:r>
          </w:p>
        </w:tc>
        <w:tc>
          <w:tcPr>
            <w:tcW w:w="1842" w:type="dxa"/>
            <w:tcBorders>
              <w:top w:val="nil"/>
              <w:left w:val="nil"/>
              <w:bottom w:val="single" w:sz="4" w:space="0" w:color="D9D9D9"/>
              <w:right w:val="nil"/>
            </w:tcBorders>
            <w:shd w:val="clear" w:color="000000" w:fill="FFFFFF"/>
            <w:noWrap/>
            <w:vAlign w:val="bottom"/>
            <w:hideMark/>
          </w:tcPr>
          <w:p w14:paraId="1F7BFC4A" w14:textId="77777777" w:rsidR="00DE503B" w:rsidRPr="00DE503B" w:rsidRDefault="00DE503B" w:rsidP="00DE503B">
            <w:pPr>
              <w:spacing w:after="0" w:line="240" w:lineRule="auto"/>
              <w:jc w:val="center"/>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28A5D66"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412E0CF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9B125B9"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5A323E75" w14:textId="77777777" w:rsidR="00DE503B" w:rsidRPr="00DE503B" w:rsidRDefault="00DE503B" w:rsidP="00DE503B">
            <w:pPr>
              <w:spacing w:after="0" w:line="240" w:lineRule="auto"/>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Gains/(losses) recognised directly in equity</w:t>
            </w:r>
          </w:p>
        </w:tc>
        <w:tc>
          <w:tcPr>
            <w:tcW w:w="1842" w:type="dxa"/>
            <w:tcBorders>
              <w:top w:val="nil"/>
              <w:left w:val="nil"/>
              <w:bottom w:val="single" w:sz="4" w:space="0" w:color="D9D9D9"/>
              <w:right w:val="nil"/>
            </w:tcBorders>
            <w:shd w:val="clear" w:color="000000" w:fill="FFFFFF"/>
            <w:noWrap/>
            <w:vAlign w:val="bottom"/>
            <w:hideMark/>
          </w:tcPr>
          <w:p w14:paraId="5492E87E" w14:textId="77777777" w:rsidR="00DE503B" w:rsidRPr="00DE503B" w:rsidRDefault="00DE503B" w:rsidP="00DE503B">
            <w:pPr>
              <w:spacing w:after="0" w:line="240" w:lineRule="auto"/>
              <w:jc w:val="center"/>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22EE0962"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20EAC5C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1CAEF5D" w14:textId="77777777" w:rsidTr="00D5566E">
        <w:trPr>
          <w:trHeight w:val="215"/>
        </w:trPr>
        <w:tc>
          <w:tcPr>
            <w:tcW w:w="8284" w:type="dxa"/>
            <w:tcBorders>
              <w:top w:val="nil"/>
              <w:left w:val="nil"/>
              <w:bottom w:val="single" w:sz="4" w:space="0" w:color="D9D9D9"/>
              <w:right w:val="nil"/>
            </w:tcBorders>
            <w:shd w:val="clear" w:color="000000" w:fill="FFFFFF"/>
            <w:vAlign w:val="bottom"/>
            <w:hideMark/>
          </w:tcPr>
          <w:p w14:paraId="4C011547"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OTHER COMPREHENSIVE INCOME</w:t>
            </w:r>
          </w:p>
        </w:tc>
        <w:tc>
          <w:tcPr>
            <w:tcW w:w="1842" w:type="dxa"/>
            <w:tcBorders>
              <w:top w:val="nil"/>
              <w:left w:val="nil"/>
              <w:bottom w:val="single" w:sz="4" w:space="0" w:color="D9D9D9"/>
              <w:right w:val="nil"/>
            </w:tcBorders>
            <w:shd w:val="clear" w:color="000000" w:fill="FFFFFF"/>
            <w:noWrap/>
            <w:vAlign w:val="bottom"/>
            <w:hideMark/>
          </w:tcPr>
          <w:p w14:paraId="609A3449"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9.12</w:t>
            </w:r>
          </w:p>
        </w:tc>
        <w:tc>
          <w:tcPr>
            <w:tcW w:w="1843" w:type="dxa"/>
            <w:tcBorders>
              <w:top w:val="nil"/>
              <w:left w:val="nil"/>
              <w:bottom w:val="single" w:sz="4" w:space="0" w:color="D9D9D9"/>
              <w:right w:val="nil"/>
            </w:tcBorders>
            <w:shd w:val="clear" w:color="000000" w:fill="F2F2F2"/>
            <w:noWrap/>
            <w:vAlign w:val="bottom"/>
            <w:hideMark/>
          </w:tcPr>
          <w:p w14:paraId="16D4B92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9CFBE7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r>
      <w:tr w:rsidR="00DE503B" w:rsidRPr="00DE503B" w14:paraId="04A2FB41" w14:textId="77777777" w:rsidTr="00D5566E">
        <w:trPr>
          <w:trHeight w:val="215"/>
        </w:trPr>
        <w:tc>
          <w:tcPr>
            <w:tcW w:w="8284" w:type="dxa"/>
            <w:tcBorders>
              <w:top w:val="nil"/>
              <w:left w:val="nil"/>
              <w:bottom w:val="nil"/>
              <w:right w:val="nil"/>
            </w:tcBorders>
            <w:shd w:val="clear" w:color="000000" w:fill="FFFFFF"/>
            <w:vAlign w:val="bottom"/>
            <w:hideMark/>
          </w:tcPr>
          <w:p w14:paraId="514DA0AB" w14:textId="77777777" w:rsidR="00DE503B" w:rsidRPr="00DE503B" w:rsidRDefault="00DE503B" w:rsidP="00DE503B">
            <w:pPr>
              <w:spacing w:after="0" w:line="240" w:lineRule="auto"/>
              <w:rPr>
                <w:rFonts w:eastAsia="Times New Roman" w:cs="Arial"/>
                <w:b/>
                <w:bCs/>
                <w:color w:val="595959"/>
                <w:sz w:val="20"/>
                <w:szCs w:val="20"/>
                <w:lang w:val="en-GB"/>
              </w:rPr>
            </w:pPr>
            <w:r w:rsidRPr="00DE503B">
              <w:rPr>
                <w:rFonts w:eastAsia="Times New Roman" w:cs="Arial"/>
                <w:b/>
                <w:bCs/>
                <w:color w:val="595959"/>
                <w:sz w:val="20"/>
                <w:szCs w:val="20"/>
                <w:lang w:val="en-GB"/>
              </w:rPr>
              <w:t> </w:t>
            </w:r>
          </w:p>
        </w:tc>
        <w:tc>
          <w:tcPr>
            <w:tcW w:w="1842" w:type="dxa"/>
            <w:tcBorders>
              <w:top w:val="nil"/>
              <w:left w:val="nil"/>
              <w:bottom w:val="nil"/>
              <w:right w:val="nil"/>
            </w:tcBorders>
            <w:shd w:val="clear" w:color="000000" w:fill="FFFFFF"/>
            <w:noWrap/>
            <w:vAlign w:val="bottom"/>
            <w:hideMark/>
          </w:tcPr>
          <w:p w14:paraId="2A19B0D1"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36A0FC98" w14:textId="77777777" w:rsidR="00DE503B" w:rsidRPr="00DE503B" w:rsidRDefault="00DE503B" w:rsidP="00DE503B">
            <w:pPr>
              <w:spacing w:after="0" w:line="240" w:lineRule="auto"/>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590735AC" w14:textId="77777777" w:rsidR="00DE503B" w:rsidRPr="00DE503B" w:rsidRDefault="00DE503B" w:rsidP="00DE503B">
            <w:pPr>
              <w:spacing w:after="0" w:line="240" w:lineRule="auto"/>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r>
      <w:tr w:rsidR="00DE503B" w:rsidRPr="00DE503B" w14:paraId="478665D4" w14:textId="77777777" w:rsidTr="00D5566E">
        <w:trPr>
          <w:trHeight w:val="215"/>
        </w:trPr>
        <w:tc>
          <w:tcPr>
            <w:tcW w:w="8284" w:type="dxa"/>
            <w:tcBorders>
              <w:top w:val="nil"/>
              <w:left w:val="nil"/>
              <w:bottom w:val="nil"/>
              <w:right w:val="nil"/>
            </w:tcBorders>
            <w:shd w:val="clear" w:color="000000" w:fill="FFFFFF"/>
            <w:noWrap/>
            <w:vAlign w:val="bottom"/>
            <w:hideMark/>
          </w:tcPr>
          <w:p w14:paraId="7B8D9213"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COMPREHENSIVE INCOME FOR THE PERIOD</w:t>
            </w:r>
          </w:p>
        </w:tc>
        <w:tc>
          <w:tcPr>
            <w:tcW w:w="1842" w:type="dxa"/>
            <w:tcBorders>
              <w:top w:val="nil"/>
              <w:left w:val="nil"/>
              <w:bottom w:val="nil"/>
              <w:right w:val="nil"/>
            </w:tcBorders>
            <w:shd w:val="clear" w:color="000000" w:fill="FFFFFF"/>
            <w:noWrap/>
            <w:vAlign w:val="bottom"/>
            <w:hideMark/>
          </w:tcPr>
          <w:p w14:paraId="0129DC37"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3DF1E07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11,713</w:t>
            </w:r>
          </w:p>
        </w:tc>
        <w:tc>
          <w:tcPr>
            <w:tcW w:w="1843" w:type="dxa"/>
            <w:tcBorders>
              <w:top w:val="nil"/>
              <w:left w:val="nil"/>
              <w:bottom w:val="single" w:sz="4" w:space="0" w:color="auto"/>
              <w:right w:val="nil"/>
            </w:tcBorders>
            <w:shd w:val="clear" w:color="000000" w:fill="F2F2F2"/>
            <w:noWrap/>
            <w:vAlign w:val="bottom"/>
            <w:hideMark/>
          </w:tcPr>
          <w:p w14:paraId="033C9E0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(19,791)</w:t>
            </w:r>
          </w:p>
        </w:tc>
      </w:tr>
    </w:tbl>
    <w:p w14:paraId="09FD4B37" w14:textId="77777777" w:rsidR="00DE503B" w:rsidRPr="00DE503B" w:rsidRDefault="00DE503B" w:rsidP="00DE503B">
      <w:pPr>
        <w:spacing w:after="0" w:line="200" w:lineRule="atLeast"/>
        <w:ind w:left="142"/>
        <w:rPr>
          <w:rFonts w:eastAsia="Times New Roman" w:cs="Arial"/>
          <w:sz w:val="16"/>
          <w:szCs w:val="16"/>
          <w:lang w:val="en-GB"/>
        </w:rPr>
      </w:pPr>
    </w:p>
    <w:p w14:paraId="553B3540"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 xml:space="preserve">The Statement of Comprehensive Income should be read in conjunction with the accompanying notes. See also the ‘Schedule of Income and Expenses by Service’. </w:t>
      </w:r>
    </w:p>
    <w:p w14:paraId="75F972BD"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Statement of financial position</w:t>
      </w:r>
      <w:r w:rsidRPr="00DE503B">
        <w:rPr>
          <w:rFonts w:eastAsia="SimSun" w:cs="Times New Roman"/>
          <w:b/>
          <w:bCs/>
          <w:color w:val="00587C"/>
          <w:spacing w:val="-1"/>
          <w:kern w:val="32"/>
          <w:sz w:val="28"/>
          <w:szCs w:val="32"/>
          <w:lang w:val="en-GB"/>
        </w:rPr>
        <w:t xml:space="preserve"> </w:t>
      </w:r>
      <w:r w:rsidRPr="00DE503B">
        <w:rPr>
          <w:rFonts w:eastAsia="SimSun" w:cs="Times New Roman"/>
          <w:b/>
          <w:bCs/>
          <w:color w:val="000000"/>
          <w:spacing w:val="-1"/>
          <w:kern w:val="32"/>
          <w:szCs w:val="24"/>
          <w:lang w:val="en-GB"/>
        </w:rPr>
        <w:t xml:space="preserve">as at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tbl>
      <w:tblPr>
        <w:tblW w:w="13812" w:type="dxa"/>
        <w:tblInd w:w="80" w:type="dxa"/>
        <w:tblLayout w:type="fixed"/>
        <w:tblLook w:val="04A0" w:firstRow="1" w:lastRow="0" w:firstColumn="1" w:lastColumn="0" w:noHBand="0" w:noVBand="1"/>
      </w:tblPr>
      <w:tblGrid>
        <w:gridCol w:w="8092"/>
        <w:gridCol w:w="2054"/>
        <w:gridCol w:w="1833"/>
        <w:gridCol w:w="1833"/>
      </w:tblGrid>
      <w:tr w:rsidR="00DE503B" w:rsidRPr="00DE503B" w14:paraId="4573C6EB" w14:textId="77777777" w:rsidTr="00D5566E">
        <w:trPr>
          <w:trHeight w:val="215"/>
        </w:trPr>
        <w:tc>
          <w:tcPr>
            <w:tcW w:w="8092" w:type="dxa"/>
            <w:tcBorders>
              <w:top w:val="nil"/>
              <w:left w:val="nil"/>
              <w:bottom w:val="nil"/>
              <w:right w:val="nil"/>
            </w:tcBorders>
            <w:shd w:val="clear" w:color="000000" w:fill="FFFFFF"/>
            <w:noWrap/>
            <w:vAlign w:val="center"/>
            <w:hideMark/>
          </w:tcPr>
          <w:p w14:paraId="7DB3A2DC"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2054" w:type="dxa"/>
            <w:tcBorders>
              <w:top w:val="nil"/>
              <w:left w:val="nil"/>
              <w:bottom w:val="nil"/>
              <w:right w:val="nil"/>
            </w:tcBorders>
            <w:shd w:val="clear" w:color="000000" w:fill="FFFFFF"/>
            <w:noWrap/>
            <w:vAlign w:val="center"/>
            <w:hideMark/>
          </w:tcPr>
          <w:p w14:paraId="6F7BC8D5"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003C69"/>
            <w:noWrap/>
            <w:vAlign w:val="center"/>
            <w:hideMark/>
          </w:tcPr>
          <w:p w14:paraId="7AD47768"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33" w:type="dxa"/>
            <w:tcBorders>
              <w:top w:val="nil"/>
              <w:left w:val="nil"/>
              <w:bottom w:val="nil"/>
              <w:right w:val="nil"/>
            </w:tcBorders>
            <w:shd w:val="clear" w:color="000000" w:fill="003C69"/>
            <w:noWrap/>
            <w:vAlign w:val="center"/>
            <w:hideMark/>
          </w:tcPr>
          <w:p w14:paraId="43F5BD81"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2E04B9B" w14:textId="77777777" w:rsidTr="00D5566E">
        <w:trPr>
          <w:trHeight w:val="215"/>
        </w:trPr>
        <w:tc>
          <w:tcPr>
            <w:tcW w:w="8092" w:type="dxa"/>
            <w:tcBorders>
              <w:top w:val="nil"/>
              <w:left w:val="nil"/>
              <w:bottom w:val="nil"/>
              <w:right w:val="nil"/>
            </w:tcBorders>
            <w:shd w:val="clear" w:color="000000" w:fill="FFFFFF"/>
            <w:noWrap/>
            <w:vAlign w:val="center"/>
            <w:hideMark/>
          </w:tcPr>
          <w:p w14:paraId="05A30309" w14:textId="77777777" w:rsidR="00DE503B" w:rsidRPr="00DE503B" w:rsidRDefault="00DE503B" w:rsidP="00DE503B">
            <w:pPr>
              <w:spacing w:after="0" w:line="240" w:lineRule="auto"/>
              <w:rPr>
                <w:rFonts w:eastAsia="Times New Roman" w:cs="Arial"/>
                <w:b/>
                <w:bCs/>
                <w:color w:val="00587C"/>
                <w:sz w:val="20"/>
                <w:szCs w:val="20"/>
                <w:lang w:val="en-GB"/>
              </w:rPr>
            </w:pPr>
            <w:r w:rsidRPr="00DE503B">
              <w:rPr>
                <w:rFonts w:eastAsia="Times New Roman" w:cs="Arial"/>
                <w:b/>
                <w:bCs/>
                <w:sz w:val="20"/>
                <w:szCs w:val="20"/>
                <w:lang w:val="en-GB"/>
              </w:rPr>
              <w:t>ASSETS</w:t>
            </w:r>
          </w:p>
        </w:tc>
        <w:tc>
          <w:tcPr>
            <w:tcW w:w="2054" w:type="dxa"/>
            <w:tcBorders>
              <w:top w:val="nil"/>
              <w:left w:val="nil"/>
              <w:bottom w:val="nil"/>
              <w:right w:val="nil"/>
            </w:tcBorders>
            <w:shd w:val="clear" w:color="000000" w:fill="FFFFFF"/>
            <w:noWrap/>
            <w:vAlign w:val="center"/>
            <w:hideMark/>
          </w:tcPr>
          <w:p w14:paraId="59B825B1"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Note</w:t>
            </w:r>
          </w:p>
        </w:tc>
        <w:tc>
          <w:tcPr>
            <w:tcW w:w="1833" w:type="dxa"/>
            <w:tcBorders>
              <w:top w:val="nil"/>
              <w:left w:val="nil"/>
              <w:bottom w:val="nil"/>
              <w:right w:val="nil"/>
            </w:tcBorders>
            <w:shd w:val="clear" w:color="000000" w:fill="003C69"/>
            <w:noWrap/>
            <w:vAlign w:val="center"/>
            <w:hideMark/>
          </w:tcPr>
          <w:p w14:paraId="088AE4B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33" w:type="dxa"/>
            <w:tcBorders>
              <w:top w:val="nil"/>
              <w:left w:val="nil"/>
              <w:bottom w:val="nil"/>
              <w:right w:val="nil"/>
            </w:tcBorders>
            <w:shd w:val="clear" w:color="000000" w:fill="003C69"/>
            <w:noWrap/>
            <w:vAlign w:val="center"/>
            <w:hideMark/>
          </w:tcPr>
          <w:p w14:paraId="537461FF"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0D8BE4A" w14:textId="77777777" w:rsidTr="00D5566E">
        <w:trPr>
          <w:trHeight w:val="215"/>
        </w:trPr>
        <w:tc>
          <w:tcPr>
            <w:tcW w:w="8092" w:type="dxa"/>
            <w:tcBorders>
              <w:top w:val="nil"/>
              <w:left w:val="nil"/>
              <w:bottom w:val="nil"/>
              <w:right w:val="nil"/>
            </w:tcBorders>
            <w:shd w:val="clear" w:color="000000" w:fill="FFFFFF"/>
            <w:vAlign w:val="bottom"/>
            <w:hideMark/>
          </w:tcPr>
          <w:p w14:paraId="61C13639"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Current assets</w:t>
            </w:r>
          </w:p>
        </w:tc>
        <w:tc>
          <w:tcPr>
            <w:tcW w:w="2054" w:type="dxa"/>
            <w:tcBorders>
              <w:top w:val="nil"/>
              <w:left w:val="nil"/>
              <w:bottom w:val="nil"/>
              <w:right w:val="nil"/>
            </w:tcBorders>
            <w:shd w:val="clear" w:color="000000" w:fill="FFFFFF"/>
            <w:noWrap/>
            <w:vAlign w:val="bottom"/>
            <w:hideMark/>
          </w:tcPr>
          <w:p w14:paraId="4C4A1C65"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523039E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1F2A9D14"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69A2EBA"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5608F54C"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Cash and cash equivalents</w:t>
            </w:r>
          </w:p>
        </w:tc>
        <w:tc>
          <w:tcPr>
            <w:tcW w:w="2054" w:type="dxa"/>
            <w:tcBorders>
              <w:top w:val="nil"/>
              <w:left w:val="nil"/>
              <w:bottom w:val="single" w:sz="4" w:space="0" w:color="D9D9D9"/>
              <w:right w:val="nil"/>
            </w:tcBorders>
            <w:shd w:val="clear" w:color="000000" w:fill="FFFFFF"/>
            <w:noWrap/>
            <w:vAlign w:val="bottom"/>
            <w:hideMark/>
          </w:tcPr>
          <w:p w14:paraId="30B74B56"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7.3.1</w:t>
            </w:r>
          </w:p>
        </w:tc>
        <w:tc>
          <w:tcPr>
            <w:tcW w:w="1833" w:type="dxa"/>
            <w:tcBorders>
              <w:top w:val="nil"/>
              <w:left w:val="nil"/>
              <w:bottom w:val="single" w:sz="4" w:space="0" w:color="D9D9D9"/>
              <w:right w:val="nil"/>
            </w:tcBorders>
            <w:shd w:val="clear" w:color="000000" w:fill="F2F2F2"/>
            <w:noWrap/>
            <w:vAlign w:val="bottom"/>
            <w:hideMark/>
          </w:tcPr>
          <w:p w14:paraId="02D1FD3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977</w:t>
            </w:r>
          </w:p>
        </w:tc>
        <w:tc>
          <w:tcPr>
            <w:tcW w:w="1833" w:type="dxa"/>
            <w:tcBorders>
              <w:top w:val="nil"/>
              <w:left w:val="nil"/>
              <w:bottom w:val="single" w:sz="4" w:space="0" w:color="D9D9D9"/>
              <w:right w:val="nil"/>
            </w:tcBorders>
            <w:shd w:val="clear" w:color="000000" w:fill="F2F2F2"/>
            <w:noWrap/>
            <w:vAlign w:val="bottom"/>
            <w:hideMark/>
          </w:tcPr>
          <w:p w14:paraId="4CEBA15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11,499</w:t>
            </w:r>
          </w:p>
        </w:tc>
      </w:tr>
      <w:tr w:rsidR="00DE503B" w:rsidRPr="00DE503B" w14:paraId="2241BE42"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3FF5A0E"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w:t>
            </w:r>
          </w:p>
        </w:tc>
        <w:tc>
          <w:tcPr>
            <w:tcW w:w="2054" w:type="dxa"/>
            <w:tcBorders>
              <w:top w:val="nil"/>
              <w:left w:val="nil"/>
              <w:bottom w:val="single" w:sz="4" w:space="0" w:color="D9D9D9"/>
              <w:right w:val="nil"/>
            </w:tcBorders>
            <w:shd w:val="clear" w:color="000000" w:fill="FFFFFF"/>
            <w:noWrap/>
            <w:vAlign w:val="bottom"/>
            <w:hideMark/>
          </w:tcPr>
          <w:p w14:paraId="562EA5AC"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7.3.2</w:t>
            </w:r>
          </w:p>
        </w:tc>
        <w:tc>
          <w:tcPr>
            <w:tcW w:w="1833" w:type="dxa"/>
            <w:tcBorders>
              <w:top w:val="nil"/>
              <w:left w:val="nil"/>
              <w:bottom w:val="single" w:sz="4" w:space="0" w:color="D9D9D9"/>
              <w:right w:val="nil"/>
            </w:tcBorders>
            <w:shd w:val="clear" w:color="000000" w:fill="F2F2F2"/>
            <w:noWrap/>
            <w:vAlign w:val="bottom"/>
            <w:hideMark/>
          </w:tcPr>
          <w:p w14:paraId="5696A87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141,328</w:t>
            </w:r>
          </w:p>
        </w:tc>
        <w:tc>
          <w:tcPr>
            <w:tcW w:w="1833" w:type="dxa"/>
            <w:tcBorders>
              <w:top w:val="nil"/>
              <w:left w:val="nil"/>
              <w:bottom w:val="single" w:sz="4" w:space="0" w:color="D9D9D9"/>
              <w:right w:val="nil"/>
            </w:tcBorders>
            <w:shd w:val="clear" w:color="000000" w:fill="F2F2F2"/>
            <w:noWrap/>
            <w:vAlign w:val="bottom"/>
            <w:hideMark/>
          </w:tcPr>
          <w:p w14:paraId="6CCA26D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113,615</w:t>
            </w:r>
          </w:p>
        </w:tc>
      </w:tr>
      <w:tr w:rsidR="00DE503B" w:rsidRPr="00DE503B" w14:paraId="06D03533"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4F2CB906"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Biological assets</w:t>
            </w:r>
          </w:p>
        </w:tc>
        <w:tc>
          <w:tcPr>
            <w:tcW w:w="2054" w:type="dxa"/>
            <w:tcBorders>
              <w:top w:val="nil"/>
              <w:left w:val="nil"/>
              <w:bottom w:val="single" w:sz="4" w:space="0" w:color="D9D9D9"/>
              <w:right w:val="nil"/>
            </w:tcBorders>
            <w:shd w:val="clear" w:color="000000" w:fill="FFFFFF"/>
            <w:noWrap/>
            <w:vAlign w:val="bottom"/>
            <w:hideMark/>
          </w:tcPr>
          <w:p w14:paraId="01C30D3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6.5</w:t>
            </w:r>
          </w:p>
        </w:tc>
        <w:tc>
          <w:tcPr>
            <w:tcW w:w="1833" w:type="dxa"/>
            <w:tcBorders>
              <w:top w:val="nil"/>
              <w:left w:val="nil"/>
              <w:bottom w:val="single" w:sz="4" w:space="0" w:color="D9D9D9"/>
              <w:right w:val="nil"/>
            </w:tcBorders>
            <w:shd w:val="clear" w:color="000000" w:fill="F2F2F2"/>
            <w:noWrap/>
            <w:vAlign w:val="bottom"/>
            <w:hideMark/>
          </w:tcPr>
          <w:p w14:paraId="32DF08B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946</w:t>
            </w:r>
          </w:p>
        </w:tc>
        <w:tc>
          <w:tcPr>
            <w:tcW w:w="1833" w:type="dxa"/>
            <w:tcBorders>
              <w:top w:val="nil"/>
              <w:left w:val="nil"/>
              <w:bottom w:val="single" w:sz="4" w:space="0" w:color="D9D9D9"/>
              <w:right w:val="nil"/>
            </w:tcBorders>
            <w:shd w:val="clear" w:color="000000" w:fill="F2F2F2"/>
            <w:noWrap/>
            <w:vAlign w:val="bottom"/>
            <w:hideMark/>
          </w:tcPr>
          <w:p w14:paraId="315E397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864</w:t>
            </w:r>
          </w:p>
        </w:tc>
      </w:tr>
      <w:tr w:rsidR="00DE503B" w:rsidRPr="00DE503B" w14:paraId="61F8418B"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7C958F42"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Inventories</w:t>
            </w:r>
          </w:p>
        </w:tc>
        <w:tc>
          <w:tcPr>
            <w:tcW w:w="2054" w:type="dxa"/>
            <w:tcBorders>
              <w:top w:val="nil"/>
              <w:left w:val="nil"/>
              <w:bottom w:val="single" w:sz="4" w:space="0" w:color="D9D9D9"/>
              <w:right w:val="nil"/>
            </w:tcBorders>
            <w:shd w:val="clear" w:color="000000" w:fill="FFFFFF"/>
            <w:noWrap/>
            <w:vAlign w:val="bottom"/>
            <w:hideMark/>
          </w:tcPr>
          <w:p w14:paraId="10A5DDD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6.4</w:t>
            </w:r>
          </w:p>
        </w:tc>
        <w:tc>
          <w:tcPr>
            <w:tcW w:w="1833" w:type="dxa"/>
            <w:tcBorders>
              <w:top w:val="nil"/>
              <w:left w:val="nil"/>
              <w:bottom w:val="single" w:sz="4" w:space="0" w:color="D9D9D9"/>
              <w:right w:val="nil"/>
            </w:tcBorders>
            <w:shd w:val="clear" w:color="000000" w:fill="F2F2F2"/>
            <w:noWrap/>
            <w:vAlign w:val="bottom"/>
            <w:hideMark/>
          </w:tcPr>
          <w:p w14:paraId="463CA5D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875</w:t>
            </w:r>
          </w:p>
        </w:tc>
        <w:tc>
          <w:tcPr>
            <w:tcW w:w="1833" w:type="dxa"/>
            <w:tcBorders>
              <w:top w:val="nil"/>
              <w:left w:val="nil"/>
              <w:bottom w:val="single" w:sz="4" w:space="0" w:color="D9D9D9"/>
              <w:right w:val="nil"/>
            </w:tcBorders>
            <w:shd w:val="clear" w:color="000000" w:fill="F2F2F2"/>
            <w:noWrap/>
            <w:vAlign w:val="bottom"/>
            <w:hideMark/>
          </w:tcPr>
          <w:p w14:paraId="1FB4464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1,288</w:t>
            </w:r>
          </w:p>
        </w:tc>
      </w:tr>
      <w:tr w:rsidR="00DE503B" w:rsidRPr="00DE503B" w14:paraId="2D2FCC5D"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0BF75D1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Receivables</w:t>
            </w:r>
          </w:p>
        </w:tc>
        <w:tc>
          <w:tcPr>
            <w:tcW w:w="2054" w:type="dxa"/>
            <w:tcBorders>
              <w:top w:val="nil"/>
              <w:left w:val="nil"/>
              <w:bottom w:val="single" w:sz="4" w:space="0" w:color="D9D9D9"/>
              <w:right w:val="nil"/>
            </w:tcBorders>
            <w:shd w:val="clear" w:color="000000" w:fill="FFFFFF"/>
            <w:noWrap/>
            <w:vAlign w:val="bottom"/>
            <w:hideMark/>
          </w:tcPr>
          <w:p w14:paraId="2BBB3544"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6.1</w:t>
            </w:r>
          </w:p>
        </w:tc>
        <w:tc>
          <w:tcPr>
            <w:tcW w:w="1833" w:type="dxa"/>
            <w:tcBorders>
              <w:top w:val="nil"/>
              <w:left w:val="nil"/>
              <w:bottom w:val="single" w:sz="4" w:space="0" w:color="D9D9D9"/>
              <w:right w:val="nil"/>
            </w:tcBorders>
            <w:shd w:val="clear" w:color="000000" w:fill="F2F2F2"/>
            <w:noWrap/>
            <w:vAlign w:val="bottom"/>
            <w:hideMark/>
          </w:tcPr>
          <w:p w14:paraId="47F7397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17,716</w:t>
            </w:r>
          </w:p>
        </w:tc>
        <w:tc>
          <w:tcPr>
            <w:tcW w:w="1833" w:type="dxa"/>
            <w:tcBorders>
              <w:top w:val="nil"/>
              <w:left w:val="nil"/>
              <w:bottom w:val="single" w:sz="4" w:space="0" w:color="D9D9D9"/>
              <w:right w:val="nil"/>
            </w:tcBorders>
            <w:shd w:val="clear" w:color="000000" w:fill="F2F2F2"/>
            <w:noWrap/>
            <w:vAlign w:val="bottom"/>
            <w:hideMark/>
          </w:tcPr>
          <w:p w14:paraId="7265245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14,817</w:t>
            </w:r>
          </w:p>
        </w:tc>
      </w:tr>
      <w:tr w:rsidR="00DE503B" w:rsidRPr="00DE503B" w14:paraId="70477A56"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1DBFCC73"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Amounts receivable for services</w:t>
            </w:r>
          </w:p>
        </w:tc>
        <w:tc>
          <w:tcPr>
            <w:tcW w:w="2054" w:type="dxa"/>
            <w:tcBorders>
              <w:top w:val="nil"/>
              <w:left w:val="nil"/>
              <w:bottom w:val="single" w:sz="4" w:space="0" w:color="D9D9D9"/>
              <w:right w:val="nil"/>
            </w:tcBorders>
            <w:shd w:val="clear" w:color="000000" w:fill="FFFFFF"/>
            <w:noWrap/>
            <w:vAlign w:val="bottom"/>
            <w:hideMark/>
          </w:tcPr>
          <w:p w14:paraId="6213284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6.2</w:t>
            </w:r>
          </w:p>
        </w:tc>
        <w:tc>
          <w:tcPr>
            <w:tcW w:w="1833" w:type="dxa"/>
            <w:tcBorders>
              <w:top w:val="nil"/>
              <w:left w:val="nil"/>
              <w:bottom w:val="single" w:sz="4" w:space="0" w:color="D9D9D9"/>
              <w:right w:val="nil"/>
            </w:tcBorders>
            <w:shd w:val="clear" w:color="000000" w:fill="F2F2F2"/>
            <w:noWrap/>
            <w:vAlign w:val="bottom"/>
            <w:hideMark/>
          </w:tcPr>
          <w:p w14:paraId="13FBFC3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5,846</w:t>
            </w:r>
          </w:p>
        </w:tc>
        <w:tc>
          <w:tcPr>
            <w:tcW w:w="1833" w:type="dxa"/>
            <w:tcBorders>
              <w:top w:val="nil"/>
              <w:left w:val="nil"/>
              <w:bottom w:val="single" w:sz="4" w:space="0" w:color="D9D9D9"/>
              <w:right w:val="nil"/>
            </w:tcBorders>
            <w:shd w:val="clear" w:color="000000" w:fill="F2F2F2"/>
            <w:noWrap/>
            <w:vAlign w:val="bottom"/>
            <w:hideMark/>
          </w:tcPr>
          <w:p w14:paraId="4508739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4,897</w:t>
            </w:r>
          </w:p>
        </w:tc>
      </w:tr>
      <w:tr w:rsidR="00DE503B" w:rsidRPr="00DE503B" w14:paraId="52DC80D5"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012D3992"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current assets</w:t>
            </w:r>
          </w:p>
        </w:tc>
        <w:tc>
          <w:tcPr>
            <w:tcW w:w="2054" w:type="dxa"/>
            <w:tcBorders>
              <w:top w:val="nil"/>
              <w:left w:val="nil"/>
              <w:bottom w:val="single" w:sz="4" w:space="0" w:color="D9D9D9"/>
              <w:right w:val="nil"/>
            </w:tcBorders>
            <w:shd w:val="clear" w:color="000000" w:fill="FFFFFF"/>
            <w:noWrap/>
            <w:vAlign w:val="bottom"/>
            <w:hideMark/>
          </w:tcPr>
          <w:p w14:paraId="3F06412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6.3</w:t>
            </w:r>
          </w:p>
        </w:tc>
        <w:tc>
          <w:tcPr>
            <w:tcW w:w="1833" w:type="dxa"/>
            <w:tcBorders>
              <w:top w:val="nil"/>
              <w:left w:val="nil"/>
              <w:bottom w:val="nil"/>
              <w:right w:val="nil"/>
            </w:tcBorders>
            <w:shd w:val="clear" w:color="000000" w:fill="F2F2F2"/>
            <w:noWrap/>
            <w:vAlign w:val="bottom"/>
            <w:hideMark/>
          </w:tcPr>
          <w:p w14:paraId="6DFD2D1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7,725</w:t>
            </w:r>
          </w:p>
        </w:tc>
        <w:tc>
          <w:tcPr>
            <w:tcW w:w="1833" w:type="dxa"/>
            <w:tcBorders>
              <w:top w:val="nil"/>
              <w:left w:val="nil"/>
              <w:bottom w:val="nil"/>
              <w:right w:val="nil"/>
            </w:tcBorders>
            <w:shd w:val="clear" w:color="000000" w:fill="F2F2F2"/>
            <w:noWrap/>
            <w:vAlign w:val="bottom"/>
            <w:hideMark/>
          </w:tcPr>
          <w:p w14:paraId="24B8713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7,489</w:t>
            </w:r>
          </w:p>
        </w:tc>
      </w:tr>
      <w:tr w:rsidR="00DE503B" w:rsidRPr="00DE503B" w14:paraId="4FC27E5D" w14:textId="77777777" w:rsidTr="00D5566E">
        <w:trPr>
          <w:trHeight w:val="215"/>
        </w:trPr>
        <w:tc>
          <w:tcPr>
            <w:tcW w:w="8092" w:type="dxa"/>
            <w:tcBorders>
              <w:top w:val="nil"/>
              <w:left w:val="nil"/>
              <w:bottom w:val="nil"/>
              <w:right w:val="nil"/>
            </w:tcBorders>
            <w:shd w:val="clear" w:color="000000" w:fill="FFFFFF"/>
            <w:vAlign w:val="bottom"/>
            <w:hideMark/>
          </w:tcPr>
          <w:p w14:paraId="70473F25"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current assets</w:t>
            </w:r>
          </w:p>
        </w:tc>
        <w:tc>
          <w:tcPr>
            <w:tcW w:w="2054" w:type="dxa"/>
            <w:tcBorders>
              <w:top w:val="nil"/>
              <w:left w:val="nil"/>
              <w:bottom w:val="nil"/>
              <w:right w:val="nil"/>
            </w:tcBorders>
            <w:shd w:val="clear" w:color="000000" w:fill="FFFFFF"/>
            <w:noWrap/>
            <w:vAlign w:val="bottom"/>
            <w:hideMark/>
          </w:tcPr>
          <w:p w14:paraId="784E717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single" w:sz="4" w:space="0" w:color="auto"/>
              <w:left w:val="nil"/>
              <w:bottom w:val="single" w:sz="4" w:space="0" w:color="auto"/>
              <w:right w:val="nil"/>
            </w:tcBorders>
            <w:shd w:val="clear" w:color="000000" w:fill="F2F2F2"/>
            <w:noWrap/>
            <w:vAlign w:val="bottom"/>
            <w:hideMark/>
          </w:tcPr>
          <w:p w14:paraId="7464BCC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175,413</w:t>
            </w:r>
          </w:p>
        </w:tc>
        <w:tc>
          <w:tcPr>
            <w:tcW w:w="1833" w:type="dxa"/>
            <w:tcBorders>
              <w:top w:val="single" w:sz="4" w:space="0" w:color="auto"/>
              <w:left w:val="nil"/>
              <w:bottom w:val="single" w:sz="4" w:space="0" w:color="auto"/>
              <w:right w:val="nil"/>
            </w:tcBorders>
            <w:shd w:val="clear" w:color="000000" w:fill="F2F2F2"/>
            <w:noWrap/>
            <w:vAlign w:val="bottom"/>
            <w:hideMark/>
          </w:tcPr>
          <w:p w14:paraId="57AAD53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154,469</w:t>
            </w:r>
          </w:p>
        </w:tc>
      </w:tr>
      <w:tr w:rsidR="00DE503B" w:rsidRPr="00DE503B" w14:paraId="51B1C863" w14:textId="77777777" w:rsidTr="00D5566E">
        <w:trPr>
          <w:trHeight w:val="74"/>
        </w:trPr>
        <w:tc>
          <w:tcPr>
            <w:tcW w:w="8092" w:type="dxa"/>
            <w:tcBorders>
              <w:top w:val="nil"/>
              <w:left w:val="nil"/>
              <w:bottom w:val="nil"/>
              <w:right w:val="nil"/>
            </w:tcBorders>
            <w:shd w:val="clear" w:color="000000" w:fill="FFFFFF"/>
            <w:vAlign w:val="bottom"/>
            <w:hideMark/>
          </w:tcPr>
          <w:p w14:paraId="73769863" w14:textId="77777777" w:rsidR="00DE503B" w:rsidRPr="00DE503B" w:rsidRDefault="00DE503B" w:rsidP="00DE503B">
            <w:pPr>
              <w:spacing w:after="0" w:line="240" w:lineRule="auto"/>
              <w:ind w:firstLineChars="200" w:firstLine="200"/>
              <w:rPr>
                <w:rFonts w:eastAsia="Times New Roman" w:cs="Arial"/>
                <w:b/>
                <w:bCs/>
                <w:sz w:val="10"/>
                <w:szCs w:val="10"/>
                <w:lang w:val="en-GB"/>
              </w:rPr>
            </w:pPr>
            <w:r w:rsidRPr="00DE503B">
              <w:rPr>
                <w:rFonts w:eastAsia="Times New Roman" w:cs="Arial"/>
                <w:b/>
                <w:bCs/>
                <w:sz w:val="10"/>
                <w:szCs w:val="10"/>
                <w:lang w:val="en-GB"/>
              </w:rPr>
              <w:t> </w:t>
            </w:r>
          </w:p>
        </w:tc>
        <w:tc>
          <w:tcPr>
            <w:tcW w:w="2054" w:type="dxa"/>
            <w:tcBorders>
              <w:top w:val="nil"/>
              <w:left w:val="nil"/>
              <w:bottom w:val="nil"/>
              <w:right w:val="nil"/>
            </w:tcBorders>
            <w:shd w:val="clear" w:color="000000" w:fill="FFFFFF"/>
            <w:noWrap/>
            <w:vAlign w:val="bottom"/>
            <w:hideMark/>
          </w:tcPr>
          <w:p w14:paraId="27C10FAB" w14:textId="77777777" w:rsidR="00DE503B" w:rsidRPr="00DE503B" w:rsidRDefault="00DE503B" w:rsidP="00DE503B">
            <w:pPr>
              <w:spacing w:after="0" w:line="240" w:lineRule="auto"/>
              <w:jc w:val="center"/>
              <w:rPr>
                <w:rFonts w:eastAsia="Times New Roman" w:cs="Arial"/>
                <w:sz w:val="10"/>
                <w:szCs w:val="10"/>
                <w:lang w:val="en-GB"/>
              </w:rPr>
            </w:pPr>
            <w:r w:rsidRPr="00DE503B">
              <w:rPr>
                <w:rFonts w:eastAsia="Times New Roman" w:cs="Arial"/>
                <w:sz w:val="10"/>
                <w:szCs w:val="10"/>
                <w:lang w:val="en-GB"/>
              </w:rPr>
              <w:t> </w:t>
            </w:r>
          </w:p>
        </w:tc>
        <w:tc>
          <w:tcPr>
            <w:tcW w:w="1833" w:type="dxa"/>
            <w:tcBorders>
              <w:top w:val="nil"/>
              <w:left w:val="nil"/>
              <w:bottom w:val="nil"/>
              <w:right w:val="nil"/>
            </w:tcBorders>
            <w:shd w:val="clear" w:color="000000" w:fill="F2F2F2"/>
            <w:noWrap/>
            <w:vAlign w:val="bottom"/>
            <w:hideMark/>
          </w:tcPr>
          <w:p w14:paraId="3482D6C8" w14:textId="77777777" w:rsidR="00DE503B" w:rsidRPr="00DE503B" w:rsidRDefault="00DE503B" w:rsidP="00DE503B">
            <w:pPr>
              <w:spacing w:after="0" w:line="240" w:lineRule="auto"/>
              <w:jc w:val="right"/>
              <w:rPr>
                <w:rFonts w:eastAsia="Times New Roman" w:cs="Arial"/>
                <w:b/>
                <w:bCs/>
                <w:sz w:val="10"/>
                <w:szCs w:val="10"/>
                <w:lang w:val="en-GB"/>
              </w:rPr>
            </w:pPr>
            <w:r w:rsidRPr="00DE503B">
              <w:rPr>
                <w:rFonts w:eastAsia="Times New Roman" w:cs="Arial"/>
                <w:b/>
                <w:bCs/>
                <w:sz w:val="10"/>
                <w:szCs w:val="10"/>
                <w:lang w:val="en-GB"/>
              </w:rPr>
              <w:t> </w:t>
            </w:r>
          </w:p>
        </w:tc>
        <w:tc>
          <w:tcPr>
            <w:tcW w:w="1833" w:type="dxa"/>
            <w:tcBorders>
              <w:top w:val="nil"/>
              <w:left w:val="nil"/>
              <w:bottom w:val="nil"/>
              <w:right w:val="nil"/>
            </w:tcBorders>
            <w:shd w:val="clear" w:color="000000" w:fill="F2F2F2"/>
            <w:noWrap/>
            <w:vAlign w:val="bottom"/>
            <w:hideMark/>
          </w:tcPr>
          <w:p w14:paraId="1A769152" w14:textId="77777777" w:rsidR="00DE503B" w:rsidRPr="00DE503B" w:rsidRDefault="00DE503B" w:rsidP="00DE503B">
            <w:pPr>
              <w:spacing w:after="0" w:line="240" w:lineRule="auto"/>
              <w:jc w:val="right"/>
              <w:rPr>
                <w:rFonts w:eastAsia="Times New Roman" w:cs="Arial"/>
                <w:b/>
                <w:bCs/>
                <w:sz w:val="10"/>
                <w:szCs w:val="10"/>
                <w:lang w:val="en-GB"/>
              </w:rPr>
            </w:pPr>
            <w:r w:rsidRPr="00DE503B">
              <w:rPr>
                <w:rFonts w:eastAsia="Times New Roman" w:cs="Arial"/>
                <w:b/>
                <w:bCs/>
                <w:sz w:val="10"/>
                <w:szCs w:val="10"/>
                <w:lang w:val="en-GB"/>
              </w:rPr>
              <w:t> </w:t>
            </w:r>
          </w:p>
        </w:tc>
      </w:tr>
      <w:tr w:rsidR="00DE503B" w:rsidRPr="00DE503B" w14:paraId="26AD966C" w14:textId="77777777" w:rsidTr="00D5566E">
        <w:trPr>
          <w:trHeight w:val="84"/>
        </w:trPr>
        <w:tc>
          <w:tcPr>
            <w:tcW w:w="8092" w:type="dxa"/>
            <w:tcBorders>
              <w:top w:val="nil"/>
              <w:left w:val="nil"/>
              <w:bottom w:val="nil"/>
              <w:right w:val="nil"/>
            </w:tcBorders>
            <w:shd w:val="clear" w:color="000000" w:fill="FFFFFF"/>
            <w:vAlign w:val="bottom"/>
            <w:hideMark/>
          </w:tcPr>
          <w:p w14:paraId="2C615063"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Non-current assets</w:t>
            </w:r>
          </w:p>
        </w:tc>
        <w:tc>
          <w:tcPr>
            <w:tcW w:w="2054" w:type="dxa"/>
            <w:tcBorders>
              <w:top w:val="nil"/>
              <w:left w:val="nil"/>
              <w:bottom w:val="nil"/>
              <w:right w:val="nil"/>
            </w:tcBorders>
            <w:shd w:val="clear" w:color="000000" w:fill="FFFFFF"/>
            <w:noWrap/>
            <w:vAlign w:val="bottom"/>
            <w:hideMark/>
          </w:tcPr>
          <w:p w14:paraId="2C55B850"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6F8CA070"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00F3DE8E"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E346A36"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C7086D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w:t>
            </w:r>
          </w:p>
        </w:tc>
        <w:tc>
          <w:tcPr>
            <w:tcW w:w="2054" w:type="dxa"/>
            <w:tcBorders>
              <w:top w:val="nil"/>
              <w:left w:val="nil"/>
              <w:bottom w:val="single" w:sz="4" w:space="0" w:color="D9D9D9"/>
              <w:right w:val="nil"/>
            </w:tcBorders>
            <w:shd w:val="clear" w:color="000000" w:fill="FFFFFF"/>
            <w:noWrap/>
            <w:vAlign w:val="bottom"/>
            <w:hideMark/>
          </w:tcPr>
          <w:p w14:paraId="33F2217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7.3.2</w:t>
            </w:r>
          </w:p>
        </w:tc>
        <w:tc>
          <w:tcPr>
            <w:tcW w:w="1833" w:type="dxa"/>
            <w:tcBorders>
              <w:top w:val="nil"/>
              <w:left w:val="nil"/>
              <w:bottom w:val="single" w:sz="4" w:space="0" w:color="D9D9D9"/>
              <w:right w:val="nil"/>
            </w:tcBorders>
            <w:shd w:val="clear" w:color="000000" w:fill="F2F2F2"/>
            <w:noWrap/>
            <w:vAlign w:val="bottom"/>
            <w:hideMark/>
          </w:tcPr>
          <w:p w14:paraId="6AFAA06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1,046</w:t>
            </w:r>
          </w:p>
        </w:tc>
        <w:tc>
          <w:tcPr>
            <w:tcW w:w="1833" w:type="dxa"/>
            <w:tcBorders>
              <w:top w:val="nil"/>
              <w:left w:val="nil"/>
              <w:bottom w:val="single" w:sz="4" w:space="0" w:color="D9D9D9"/>
              <w:right w:val="nil"/>
            </w:tcBorders>
            <w:shd w:val="clear" w:color="000000" w:fill="F2F2F2"/>
            <w:noWrap/>
            <w:vAlign w:val="bottom"/>
            <w:hideMark/>
          </w:tcPr>
          <w:p w14:paraId="2BE7946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1,045</w:t>
            </w:r>
          </w:p>
        </w:tc>
      </w:tr>
      <w:tr w:rsidR="00DE503B" w:rsidRPr="00DE503B" w14:paraId="2EB80923"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BDB880F"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Amounts receivable for services</w:t>
            </w:r>
          </w:p>
        </w:tc>
        <w:tc>
          <w:tcPr>
            <w:tcW w:w="2054" w:type="dxa"/>
            <w:tcBorders>
              <w:top w:val="nil"/>
              <w:left w:val="nil"/>
              <w:bottom w:val="single" w:sz="4" w:space="0" w:color="D9D9D9"/>
              <w:right w:val="nil"/>
            </w:tcBorders>
            <w:shd w:val="clear" w:color="000000" w:fill="FFFFFF"/>
            <w:noWrap/>
            <w:vAlign w:val="bottom"/>
            <w:hideMark/>
          </w:tcPr>
          <w:p w14:paraId="5FFF9DC2"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6.2</w:t>
            </w:r>
          </w:p>
        </w:tc>
        <w:tc>
          <w:tcPr>
            <w:tcW w:w="1833" w:type="dxa"/>
            <w:tcBorders>
              <w:top w:val="nil"/>
              <w:left w:val="nil"/>
              <w:bottom w:val="single" w:sz="4" w:space="0" w:color="D9D9D9"/>
              <w:right w:val="nil"/>
            </w:tcBorders>
            <w:shd w:val="clear" w:color="000000" w:fill="F2F2F2"/>
            <w:noWrap/>
            <w:vAlign w:val="bottom"/>
            <w:hideMark/>
          </w:tcPr>
          <w:p w14:paraId="6C54147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138,995</w:t>
            </w:r>
          </w:p>
        </w:tc>
        <w:tc>
          <w:tcPr>
            <w:tcW w:w="1833" w:type="dxa"/>
            <w:tcBorders>
              <w:top w:val="nil"/>
              <w:left w:val="nil"/>
              <w:bottom w:val="single" w:sz="4" w:space="0" w:color="D9D9D9"/>
              <w:right w:val="nil"/>
            </w:tcBorders>
            <w:shd w:val="clear" w:color="000000" w:fill="F2F2F2"/>
            <w:noWrap/>
            <w:vAlign w:val="bottom"/>
            <w:hideMark/>
          </w:tcPr>
          <w:p w14:paraId="70A2C04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121,142</w:t>
            </w:r>
          </w:p>
        </w:tc>
      </w:tr>
      <w:tr w:rsidR="00DE503B" w:rsidRPr="00DE503B" w14:paraId="57EDA93E"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543625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Receivables</w:t>
            </w:r>
          </w:p>
        </w:tc>
        <w:tc>
          <w:tcPr>
            <w:tcW w:w="2054" w:type="dxa"/>
            <w:tcBorders>
              <w:top w:val="nil"/>
              <w:left w:val="nil"/>
              <w:bottom w:val="single" w:sz="4" w:space="0" w:color="D9D9D9"/>
              <w:right w:val="nil"/>
            </w:tcBorders>
            <w:shd w:val="clear" w:color="000000" w:fill="FFFFFF"/>
            <w:noWrap/>
            <w:vAlign w:val="bottom"/>
            <w:hideMark/>
          </w:tcPr>
          <w:p w14:paraId="6520D9FB"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6.1</w:t>
            </w:r>
          </w:p>
        </w:tc>
        <w:tc>
          <w:tcPr>
            <w:tcW w:w="1833" w:type="dxa"/>
            <w:tcBorders>
              <w:top w:val="nil"/>
              <w:left w:val="nil"/>
              <w:bottom w:val="single" w:sz="4" w:space="0" w:color="D9D9D9"/>
              <w:right w:val="nil"/>
            </w:tcBorders>
            <w:shd w:val="clear" w:color="000000" w:fill="F2F2F2"/>
            <w:noWrap/>
            <w:vAlign w:val="bottom"/>
            <w:hideMark/>
          </w:tcPr>
          <w:p w14:paraId="3857505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11,251</w:t>
            </w:r>
          </w:p>
        </w:tc>
        <w:tc>
          <w:tcPr>
            <w:tcW w:w="1833" w:type="dxa"/>
            <w:tcBorders>
              <w:top w:val="nil"/>
              <w:left w:val="nil"/>
              <w:bottom w:val="single" w:sz="4" w:space="0" w:color="D9D9D9"/>
              <w:right w:val="nil"/>
            </w:tcBorders>
            <w:shd w:val="clear" w:color="000000" w:fill="F2F2F2"/>
            <w:noWrap/>
            <w:vAlign w:val="bottom"/>
            <w:hideMark/>
          </w:tcPr>
          <w:p w14:paraId="08B30C5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14,217</w:t>
            </w:r>
          </w:p>
        </w:tc>
      </w:tr>
      <w:tr w:rsidR="00DE503B" w:rsidRPr="00DE503B" w14:paraId="641C7170"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5382937A"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non-current assets</w:t>
            </w:r>
          </w:p>
        </w:tc>
        <w:tc>
          <w:tcPr>
            <w:tcW w:w="2054" w:type="dxa"/>
            <w:tcBorders>
              <w:top w:val="nil"/>
              <w:left w:val="nil"/>
              <w:bottom w:val="single" w:sz="4" w:space="0" w:color="D9D9D9"/>
              <w:right w:val="nil"/>
            </w:tcBorders>
            <w:shd w:val="clear" w:color="000000" w:fill="FFFFFF"/>
            <w:noWrap/>
            <w:vAlign w:val="bottom"/>
            <w:hideMark/>
          </w:tcPr>
          <w:p w14:paraId="536094F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6.3</w:t>
            </w:r>
          </w:p>
        </w:tc>
        <w:tc>
          <w:tcPr>
            <w:tcW w:w="1833" w:type="dxa"/>
            <w:tcBorders>
              <w:top w:val="nil"/>
              <w:left w:val="nil"/>
              <w:bottom w:val="single" w:sz="4" w:space="0" w:color="D9D9D9"/>
              <w:right w:val="nil"/>
            </w:tcBorders>
            <w:shd w:val="clear" w:color="000000" w:fill="F2F2F2"/>
            <w:noWrap/>
            <w:vAlign w:val="bottom"/>
            <w:hideMark/>
          </w:tcPr>
          <w:p w14:paraId="3B40E72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7,319</w:t>
            </w:r>
          </w:p>
        </w:tc>
        <w:tc>
          <w:tcPr>
            <w:tcW w:w="1833" w:type="dxa"/>
            <w:tcBorders>
              <w:top w:val="nil"/>
              <w:left w:val="nil"/>
              <w:bottom w:val="single" w:sz="4" w:space="0" w:color="D9D9D9"/>
              <w:right w:val="nil"/>
            </w:tcBorders>
            <w:shd w:val="clear" w:color="000000" w:fill="F2F2F2"/>
            <w:noWrap/>
            <w:vAlign w:val="bottom"/>
            <w:hideMark/>
          </w:tcPr>
          <w:p w14:paraId="43EFDDC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9,879</w:t>
            </w:r>
          </w:p>
        </w:tc>
      </w:tr>
      <w:tr w:rsidR="00DE503B" w:rsidRPr="00DE503B" w14:paraId="01127345"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3238B479"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Investments accounted for using the equity method</w:t>
            </w:r>
          </w:p>
        </w:tc>
        <w:tc>
          <w:tcPr>
            <w:tcW w:w="2054" w:type="dxa"/>
            <w:tcBorders>
              <w:top w:val="nil"/>
              <w:left w:val="nil"/>
              <w:bottom w:val="single" w:sz="4" w:space="0" w:color="D9D9D9"/>
              <w:right w:val="nil"/>
            </w:tcBorders>
            <w:shd w:val="clear" w:color="000000" w:fill="FFFFFF"/>
            <w:noWrap/>
            <w:vAlign w:val="bottom"/>
            <w:hideMark/>
          </w:tcPr>
          <w:p w14:paraId="4470572E"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6.6.1</w:t>
            </w:r>
          </w:p>
        </w:tc>
        <w:tc>
          <w:tcPr>
            <w:tcW w:w="1833" w:type="dxa"/>
            <w:tcBorders>
              <w:top w:val="nil"/>
              <w:left w:val="nil"/>
              <w:bottom w:val="single" w:sz="4" w:space="0" w:color="D9D9D9"/>
              <w:right w:val="nil"/>
            </w:tcBorders>
            <w:shd w:val="clear" w:color="000000" w:fill="F2F2F2"/>
            <w:noWrap/>
            <w:vAlign w:val="bottom"/>
            <w:hideMark/>
          </w:tcPr>
          <w:p w14:paraId="24CD55A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12,643</w:t>
            </w:r>
          </w:p>
        </w:tc>
        <w:tc>
          <w:tcPr>
            <w:tcW w:w="1833" w:type="dxa"/>
            <w:tcBorders>
              <w:top w:val="nil"/>
              <w:left w:val="nil"/>
              <w:bottom w:val="single" w:sz="4" w:space="0" w:color="D9D9D9"/>
              <w:right w:val="nil"/>
            </w:tcBorders>
            <w:shd w:val="clear" w:color="000000" w:fill="F2F2F2"/>
            <w:noWrap/>
            <w:vAlign w:val="bottom"/>
            <w:hideMark/>
          </w:tcPr>
          <w:p w14:paraId="745BCE9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12,621</w:t>
            </w:r>
          </w:p>
        </w:tc>
      </w:tr>
      <w:tr w:rsidR="00DE503B" w:rsidRPr="00DE503B" w14:paraId="4872099C"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3BDCD8E3"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Property, plant and equipment</w:t>
            </w:r>
          </w:p>
        </w:tc>
        <w:tc>
          <w:tcPr>
            <w:tcW w:w="2054" w:type="dxa"/>
            <w:tcBorders>
              <w:top w:val="nil"/>
              <w:left w:val="nil"/>
              <w:bottom w:val="single" w:sz="4" w:space="0" w:color="D9D9D9"/>
              <w:right w:val="nil"/>
            </w:tcBorders>
            <w:shd w:val="clear" w:color="000000" w:fill="FFFFFF"/>
            <w:noWrap/>
            <w:vAlign w:val="bottom"/>
            <w:hideMark/>
          </w:tcPr>
          <w:p w14:paraId="2279467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5.1</w:t>
            </w:r>
          </w:p>
        </w:tc>
        <w:tc>
          <w:tcPr>
            <w:tcW w:w="1833" w:type="dxa"/>
            <w:tcBorders>
              <w:top w:val="nil"/>
              <w:left w:val="nil"/>
              <w:bottom w:val="single" w:sz="4" w:space="0" w:color="D9D9D9"/>
              <w:right w:val="nil"/>
            </w:tcBorders>
            <w:shd w:val="clear" w:color="000000" w:fill="F2F2F2"/>
            <w:noWrap/>
            <w:vAlign w:val="bottom"/>
            <w:hideMark/>
          </w:tcPr>
          <w:p w14:paraId="219246C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267,368</w:t>
            </w:r>
          </w:p>
        </w:tc>
        <w:tc>
          <w:tcPr>
            <w:tcW w:w="1833" w:type="dxa"/>
            <w:tcBorders>
              <w:top w:val="nil"/>
              <w:left w:val="nil"/>
              <w:bottom w:val="single" w:sz="4" w:space="0" w:color="D9D9D9"/>
              <w:right w:val="nil"/>
            </w:tcBorders>
            <w:shd w:val="clear" w:color="000000" w:fill="F2F2F2"/>
            <w:noWrap/>
            <w:vAlign w:val="bottom"/>
            <w:hideMark/>
          </w:tcPr>
          <w:p w14:paraId="03B16B6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274,730</w:t>
            </w:r>
          </w:p>
        </w:tc>
      </w:tr>
      <w:tr w:rsidR="00DE503B" w:rsidRPr="00DE503B" w14:paraId="3816CD86"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59E7928B"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Intangible assets</w:t>
            </w:r>
          </w:p>
        </w:tc>
        <w:tc>
          <w:tcPr>
            <w:tcW w:w="2054" w:type="dxa"/>
            <w:tcBorders>
              <w:top w:val="nil"/>
              <w:left w:val="nil"/>
              <w:bottom w:val="single" w:sz="4" w:space="0" w:color="D9D9D9"/>
              <w:right w:val="nil"/>
            </w:tcBorders>
            <w:shd w:val="clear" w:color="000000" w:fill="FFFFFF"/>
            <w:noWrap/>
            <w:vAlign w:val="bottom"/>
            <w:hideMark/>
          </w:tcPr>
          <w:p w14:paraId="23EDB56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5.2</w:t>
            </w:r>
          </w:p>
        </w:tc>
        <w:tc>
          <w:tcPr>
            <w:tcW w:w="1833" w:type="dxa"/>
            <w:tcBorders>
              <w:top w:val="nil"/>
              <w:left w:val="nil"/>
              <w:bottom w:val="single" w:sz="4" w:space="0" w:color="D9D9D9"/>
              <w:right w:val="nil"/>
            </w:tcBorders>
            <w:shd w:val="clear" w:color="000000" w:fill="F2F2F2"/>
            <w:noWrap/>
            <w:vAlign w:val="bottom"/>
            <w:hideMark/>
          </w:tcPr>
          <w:p w14:paraId="715571F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12,072</w:t>
            </w:r>
          </w:p>
        </w:tc>
        <w:tc>
          <w:tcPr>
            <w:tcW w:w="1833" w:type="dxa"/>
            <w:tcBorders>
              <w:top w:val="nil"/>
              <w:left w:val="nil"/>
              <w:bottom w:val="single" w:sz="4" w:space="0" w:color="D9D9D9"/>
              <w:right w:val="nil"/>
            </w:tcBorders>
            <w:shd w:val="clear" w:color="000000" w:fill="F2F2F2"/>
            <w:noWrap/>
            <w:vAlign w:val="bottom"/>
            <w:hideMark/>
          </w:tcPr>
          <w:p w14:paraId="7601A4A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14,149</w:t>
            </w:r>
          </w:p>
        </w:tc>
      </w:tr>
      <w:tr w:rsidR="00DE503B" w:rsidRPr="00DE503B" w14:paraId="7B409D93" w14:textId="77777777" w:rsidTr="00D5566E">
        <w:trPr>
          <w:trHeight w:val="215"/>
        </w:trPr>
        <w:tc>
          <w:tcPr>
            <w:tcW w:w="8092" w:type="dxa"/>
            <w:tcBorders>
              <w:top w:val="nil"/>
              <w:left w:val="nil"/>
              <w:bottom w:val="nil"/>
              <w:right w:val="nil"/>
            </w:tcBorders>
            <w:shd w:val="clear" w:color="000000" w:fill="FFFFFF"/>
            <w:vAlign w:val="bottom"/>
            <w:hideMark/>
          </w:tcPr>
          <w:p w14:paraId="5DD75755"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assets</w:t>
            </w:r>
          </w:p>
        </w:tc>
        <w:tc>
          <w:tcPr>
            <w:tcW w:w="2054" w:type="dxa"/>
            <w:tcBorders>
              <w:top w:val="nil"/>
              <w:left w:val="nil"/>
              <w:bottom w:val="nil"/>
              <w:right w:val="nil"/>
            </w:tcBorders>
            <w:shd w:val="clear" w:color="000000" w:fill="FFFFFF"/>
            <w:noWrap/>
            <w:vAlign w:val="bottom"/>
            <w:hideMark/>
          </w:tcPr>
          <w:p w14:paraId="293E46E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single" w:sz="4" w:space="0" w:color="auto"/>
              <w:left w:val="nil"/>
              <w:bottom w:val="single" w:sz="4" w:space="0" w:color="auto"/>
              <w:right w:val="nil"/>
            </w:tcBorders>
            <w:shd w:val="clear" w:color="000000" w:fill="F2F2F2"/>
            <w:noWrap/>
            <w:vAlign w:val="bottom"/>
            <w:hideMark/>
          </w:tcPr>
          <w:p w14:paraId="5533ACE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450,694</w:t>
            </w:r>
          </w:p>
        </w:tc>
        <w:tc>
          <w:tcPr>
            <w:tcW w:w="1833" w:type="dxa"/>
            <w:tcBorders>
              <w:top w:val="single" w:sz="4" w:space="0" w:color="auto"/>
              <w:left w:val="nil"/>
              <w:bottom w:val="single" w:sz="4" w:space="0" w:color="auto"/>
              <w:right w:val="nil"/>
            </w:tcBorders>
            <w:shd w:val="clear" w:color="000000" w:fill="F2F2F2"/>
            <w:noWrap/>
            <w:vAlign w:val="bottom"/>
            <w:hideMark/>
          </w:tcPr>
          <w:p w14:paraId="3A7D7D6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447,783</w:t>
            </w:r>
          </w:p>
        </w:tc>
      </w:tr>
      <w:tr w:rsidR="00DE503B" w:rsidRPr="00DE503B" w14:paraId="4CA45C39" w14:textId="77777777" w:rsidTr="00D5566E">
        <w:trPr>
          <w:trHeight w:val="215"/>
        </w:trPr>
        <w:tc>
          <w:tcPr>
            <w:tcW w:w="8092" w:type="dxa"/>
            <w:tcBorders>
              <w:top w:val="nil"/>
              <w:left w:val="nil"/>
              <w:bottom w:val="nil"/>
              <w:right w:val="nil"/>
            </w:tcBorders>
            <w:shd w:val="clear" w:color="000000" w:fill="FFFFFF"/>
            <w:noWrap/>
            <w:vAlign w:val="bottom"/>
            <w:hideMark/>
          </w:tcPr>
          <w:p w14:paraId="78EA0357"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ASSETS</w:t>
            </w:r>
          </w:p>
        </w:tc>
        <w:tc>
          <w:tcPr>
            <w:tcW w:w="2054" w:type="dxa"/>
            <w:tcBorders>
              <w:top w:val="nil"/>
              <w:left w:val="nil"/>
              <w:bottom w:val="nil"/>
              <w:right w:val="nil"/>
            </w:tcBorders>
            <w:shd w:val="clear" w:color="000000" w:fill="FFFFFF"/>
            <w:noWrap/>
            <w:vAlign w:val="bottom"/>
            <w:hideMark/>
          </w:tcPr>
          <w:p w14:paraId="448F1305"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single" w:sz="4" w:space="0" w:color="auto"/>
              <w:right w:val="nil"/>
            </w:tcBorders>
            <w:shd w:val="clear" w:color="000000" w:fill="F2F2F2"/>
            <w:noWrap/>
            <w:vAlign w:val="bottom"/>
            <w:hideMark/>
          </w:tcPr>
          <w:p w14:paraId="3FD98EB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626,107</w:t>
            </w:r>
          </w:p>
        </w:tc>
        <w:tc>
          <w:tcPr>
            <w:tcW w:w="1833" w:type="dxa"/>
            <w:tcBorders>
              <w:top w:val="nil"/>
              <w:left w:val="nil"/>
              <w:bottom w:val="single" w:sz="4" w:space="0" w:color="auto"/>
              <w:right w:val="nil"/>
            </w:tcBorders>
            <w:shd w:val="clear" w:color="000000" w:fill="F2F2F2"/>
            <w:noWrap/>
            <w:vAlign w:val="bottom"/>
            <w:hideMark/>
          </w:tcPr>
          <w:p w14:paraId="1845E66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602,252</w:t>
            </w:r>
          </w:p>
        </w:tc>
      </w:tr>
      <w:tr w:rsidR="00DE503B" w:rsidRPr="00DE503B" w14:paraId="10FE90CF" w14:textId="77777777" w:rsidTr="00D5566E">
        <w:trPr>
          <w:trHeight w:val="215"/>
        </w:trPr>
        <w:tc>
          <w:tcPr>
            <w:tcW w:w="8092" w:type="dxa"/>
            <w:tcBorders>
              <w:top w:val="nil"/>
              <w:left w:val="nil"/>
              <w:bottom w:val="nil"/>
              <w:right w:val="nil"/>
            </w:tcBorders>
            <w:shd w:val="clear" w:color="000000" w:fill="FFFFFF"/>
            <w:noWrap/>
            <w:vAlign w:val="bottom"/>
            <w:hideMark/>
          </w:tcPr>
          <w:p w14:paraId="5872E500" w14:textId="77777777" w:rsidR="00DE503B" w:rsidRPr="00DE503B" w:rsidRDefault="00DE503B" w:rsidP="00DE503B">
            <w:pPr>
              <w:spacing w:after="0" w:line="240" w:lineRule="auto"/>
              <w:rPr>
                <w:rFonts w:eastAsia="Times New Roman" w:cs="Arial"/>
                <w:b/>
                <w:bCs/>
                <w:sz w:val="10"/>
                <w:szCs w:val="10"/>
                <w:lang w:val="en-GB"/>
              </w:rPr>
            </w:pPr>
            <w:r w:rsidRPr="00DE503B">
              <w:rPr>
                <w:rFonts w:eastAsia="Times New Roman" w:cs="Arial"/>
                <w:b/>
                <w:bCs/>
                <w:sz w:val="10"/>
                <w:szCs w:val="10"/>
                <w:lang w:val="en-GB"/>
              </w:rPr>
              <w:t> </w:t>
            </w:r>
          </w:p>
        </w:tc>
        <w:tc>
          <w:tcPr>
            <w:tcW w:w="2054" w:type="dxa"/>
            <w:tcBorders>
              <w:top w:val="nil"/>
              <w:left w:val="nil"/>
              <w:bottom w:val="nil"/>
              <w:right w:val="nil"/>
            </w:tcBorders>
            <w:shd w:val="clear" w:color="000000" w:fill="FFFFFF"/>
            <w:noWrap/>
            <w:vAlign w:val="bottom"/>
            <w:hideMark/>
          </w:tcPr>
          <w:p w14:paraId="4AC8193A" w14:textId="77777777" w:rsidR="00DE503B" w:rsidRPr="00DE503B" w:rsidRDefault="00DE503B" w:rsidP="00DE503B">
            <w:pPr>
              <w:spacing w:after="0" w:line="240" w:lineRule="auto"/>
              <w:jc w:val="center"/>
              <w:rPr>
                <w:rFonts w:eastAsia="Times New Roman" w:cs="Arial"/>
                <w:sz w:val="10"/>
                <w:szCs w:val="10"/>
                <w:lang w:val="en-GB"/>
              </w:rPr>
            </w:pPr>
            <w:r w:rsidRPr="00DE503B">
              <w:rPr>
                <w:rFonts w:eastAsia="Times New Roman" w:cs="Arial"/>
                <w:sz w:val="10"/>
                <w:szCs w:val="10"/>
                <w:lang w:val="en-GB"/>
              </w:rPr>
              <w:t> </w:t>
            </w:r>
          </w:p>
        </w:tc>
        <w:tc>
          <w:tcPr>
            <w:tcW w:w="1833" w:type="dxa"/>
            <w:tcBorders>
              <w:top w:val="nil"/>
              <w:left w:val="nil"/>
              <w:bottom w:val="nil"/>
              <w:right w:val="nil"/>
            </w:tcBorders>
            <w:shd w:val="clear" w:color="000000" w:fill="F2F2F2"/>
            <w:noWrap/>
            <w:vAlign w:val="bottom"/>
            <w:hideMark/>
          </w:tcPr>
          <w:p w14:paraId="797C92F2" w14:textId="77777777" w:rsidR="00DE503B" w:rsidRPr="00DE503B" w:rsidRDefault="00DE503B" w:rsidP="00DE503B">
            <w:pPr>
              <w:spacing w:after="0" w:line="240" w:lineRule="auto"/>
              <w:jc w:val="right"/>
              <w:rPr>
                <w:rFonts w:eastAsia="Times New Roman" w:cs="Arial"/>
                <w:b/>
                <w:bCs/>
                <w:sz w:val="10"/>
                <w:szCs w:val="10"/>
                <w:lang w:val="en-GB"/>
              </w:rPr>
            </w:pPr>
            <w:r w:rsidRPr="00DE503B">
              <w:rPr>
                <w:rFonts w:eastAsia="Times New Roman" w:cs="Arial"/>
                <w:b/>
                <w:bCs/>
                <w:sz w:val="10"/>
                <w:szCs w:val="10"/>
                <w:lang w:val="en-GB"/>
              </w:rPr>
              <w:t> </w:t>
            </w:r>
          </w:p>
        </w:tc>
        <w:tc>
          <w:tcPr>
            <w:tcW w:w="1833" w:type="dxa"/>
            <w:tcBorders>
              <w:top w:val="nil"/>
              <w:left w:val="nil"/>
              <w:bottom w:val="nil"/>
              <w:right w:val="nil"/>
            </w:tcBorders>
            <w:shd w:val="clear" w:color="000000" w:fill="F2F2F2"/>
            <w:noWrap/>
            <w:vAlign w:val="bottom"/>
            <w:hideMark/>
          </w:tcPr>
          <w:p w14:paraId="3B1E35B1" w14:textId="77777777" w:rsidR="00DE503B" w:rsidRPr="00DE503B" w:rsidRDefault="00DE503B" w:rsidP="00DE503B">
            <w:pPr>
              <w:spacing w:after="0" w:line="240" w:lineRule="auto"/>
              <w:jc w:val="right"/>
              <w:rPr>
                <w:rFonts w:eastAsia="Times New Roman" w:cs="Arial"/>
                <w:b/>
                <w:bCs/>
                <w:sz w:val="10"/>
                <w:szCs w:val="10"/>
                <w:lang w:val="en-GB"/>
              </w:rPr>
            </w:pPr>
            <w:r w:rsidRPr="00DE503B">
              <w:rPr>
                <w:rFonts w:eastAsia="Times New Roman" w:cs="Arial"/>
                <w:b/>
                <w:bCs/>
                <w:sz w:val="10"/>
                <w:szCs w:val="10"/>
                <w:lang w:val="en-GB"/>
              </w:rPr>
              <w:t> </w:t>
            </w:r>
          </w:p>
        </w:tc>
      </w:tr>
      <w:tr w:rsidR="00DE503B" w:rsidRPr="00DE503B" w14:paraId="1AD099BB" w14:textId="77777777" w:rsidTr="00D5566E">
        <w:trPr>
          <w:trHeight w:val="84"/>
        </w:trPr>
        <w:tc>
          <w:tcPr>
            <w:tcW w:w="8092" w:type="dxa"/>
            <w:tcBorders>
              <w:top w:val="nil"/>
              <w:left w:val="nil"/>
              <w:bottom w:val="nil"/>
              <w:right w:val="nil"/>
            </w:tcBorders>
            <w:shd w:val="clear" w:color="000000" w:fill="FFFFFF"/>
            <w:noWrap/>
            <w:vAlign w:val="bottom"/>
            <w:hideMark/>
          </w:tcPr>
          <w:p w14:paraId="11060FF2"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LIABILITIES</w:t>
            </w:r>
          </w:p>
        </w:tc>
        <w:tc>
          <w:tcPr>
            <w:tcW w:w="2054" w:type="dxa"/>
            <w:tcBorders>
              <w:top w:val="nil"/>
              <w:left w:val="nil"/>
              <w:bottom w:val="nil"/>
              <w:right w:val="nil"/>
            </w:tcBorders>
            <w:shd w:val="clear" w:color="000000" w:fill="FFFFFF"/>
            <w:noWrap/>
            <w:vAlign w:val="bottom"/>
            <w:hideMark/>
          </w:tcPr>
          <w:p w14:paraId="309E79FA"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4ABA351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6493F2A5"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FAEC344" w14:textId="77777777" w:rsidTr="00D5566E">
        <w:trPr>
          <w:trHeight w:val="84"/>
        </w:trPr>
        <w:tc>
          <w:tcPr>
            <w:tcW w:w="8092" w:type="dxa"/>
            <w:tcBorders>
              <w:top w:val="nil"/>
              <w:left w:val="nil"/>
              <w:bottom w:val="nil"/>
              <w:right w:val="nil"/>
            </w:tcBorders>
            <w:shd w:val="clear" w:color="000000" w:fill="FFFFFF"/>
            <w:vAlign w:val="bottom"/>
            <w:hideMark/>
          </w:tcPr>
          <w:p w14:paraId="4FA66317"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Current liabilities</w:t>
            </w:r>
          </w:p>
        </w:tc>
        <w:tc>
          <w:tcPr>
            <w:tcW w:w="2054" w:type="dxa"/>
            <w:tcBorders>
              <w:top w:val="nil"/>
              <w:left w:val="nil"/>
              <w:bottom w:val="nil"/>
              <w:right w:val="nil"/>
            </w:tcBorders>
            <w:shd w:val="clear" w:color="000000" w:fill="FFFFFF"/>
            <w:noWrap/>
            <w:vAlign w:val="bottom"/>
            <w:hideMark/>
          </w:tcPr>
          <w:p w14:paraId="3D34401F"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188CCC24"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6C80439D"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EBD4088"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3E85CA77"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Payables</w:t>
            </w:r>
          </w:p>
        </w:tc>
        <w:tc>
          <w:tcPr>
            <w:tcW w:w="2054" w:type="dxa"/>
            <w:tcBorders>
              <w:top w:val="nil"/>
              <w:left w:val="nil"/>
              <w:bottom w:val="single" w:sz="4" w:space="0" w:color="D9D9D9"/>
              <w:right w:val="nil"/>
            </w:tcBorders>
            <w:shd w:val="clear" w:color="000000" w:fill="FFFFFF"/>
            <w:noWrap/>
            <w:vAlign w:val="bottom"/>
            <w:hideMark/>
          </w:tcPr>
          <w:p w14:paraId="2DB50B0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6.7</w:t>
            </w:r>
          </w:p>
        </w:tc>
        <w:tc>
          <w:tcPr>
            <w:tcW w:w="1833" w:type="dxa"/>
            <w:tcBorders>
              <w:top w:val="nil"/>
              <w:left w:val="nil"/>
              <w:bottom w:val="single" w:sz="4" w:space="0" w:color="D9D9D9"/>
              <w:right w:val="nil"/>
            </w:tcBorders>
            <w:shd w:val="clear" w:color="000000" w:fill="F2F2F2"/>
            <w:noWrap/>
            <w:vAlign w:val="bottom"/>
            <w:hideMark/>
          </w:tcPr>
          <w:p w14:paraId="1573DBB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29,338</w:t>
            </w:r>
          </w:p>
        </w:tc>
        <w:tc>
          <w:tcPr>
            <w:tcW w:w="1833" w:type="dxa"/>
            <w:tcBorders>
              <w:top w:val="nil"/>
              <w:left w:val="nil"/>
              <w:bottom w:val="single" w:sz="4" w:space="0" w:color="D9D9D9"/>
              <w:right w:val="nil"/>
            </w:tcBorders>
            <w:shd w:val="clear" w:color="000000" w:fill="F2F2F2"/>
            <w:noWrap/>
            <w:vAlign w:val="bottom"/>
            <w:hideMark/>
          </w:tcPr>
          <w:p w14:paraId="18BFBCD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19,112</w:t>
            </w:r>
          </w:p>
        </w:tc>
      </w:tr>
      <w:tr w:rsidR="00DE503B" w:rsidRPr="00DE503B" w14:paraId="5B2EFB1F"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0D615782"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Provisions</w:t>
            </w:r>
          </w:p>
        </w:tc>
        <w:tc>
          <w:tcPr>
            <w:tcW w:w="2054" w:type="dxa"/>
            <w:tcBorders>
              <w:top w:val="nil"/>
              <w:left w:val="nil"/>
              <w:bottom w:val="single" w:sz="4" w:space="0" w:color="D9D9D9"/>
              <w:right w:val="nil"/>
            </w:tcBorders>
            <w:shd w:val="clear" w:color="000000" w:fill="FFFFFF"/>
            <w:noWrap/>
            <w:vAlign w:val="bottom"/>
            <w:hideMark/>
          </w:tcPr>
          <w:p w14:paraId="6A66CF3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3.1.2</w:t>
            </w:r>
          </w:p>
        </w:tc>
        <w:tc>
          <w:tcPr>
            <w:tcW w:w="1833" w:type="dxa"/>
            <w:tcBorders>
              <w:top w:val="nil"/>
              <w:left w:val="nil"/>
              <w:bottom w:val="single" w:sz="4" w:space="0" w:color="D9D9D9"/>
              <w:right w:val="nil"/>
            </w:tcBorders>
            <w:shd w:val="clear" w:color="000000" w:fill="F2F2F2"/>
            <w:noWrap/>
            <w:vAlign w:val="bottom"/>
            <w:hideMark/>
          </w:tcPr>
          <w:p w14:paraId="0529867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39,259</w:t>
            </w:r>
          </w:p>
        </w:tc>
        <w:tc>
          <w:tcPr>
            <w:tcW w:w="1833" w:type="dxa"/>
            <w:tcBorders>
              <w:top w:val="nil"/>
              <w:left w:val="nil"/>
              <w:bottom w:val="single" w:sz="4" w:space="0" w:color="D9D9D9"/>
              <w:right w:val="nil"/>
            </w:tcBorders>
            <w:shd w:val="clear" w:color="000000" w:fill="F2F2F2"/>
            <w:noWrap/>
            <w:vAlign w:val="bottom"/>
            <w:hideMark/>
          </w:tcPr>
          <w:p w14:paraId="25196B1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38,036</w:t>
            </w:r>
          </w:p>
        </w:tc>
      </w:tr>
      <w:tr w:rsidR="00DE503B" w:rsidRPr="00DE503B" w14:paraId="094DEBAC"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3464A7F5"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2054" w:type="dxa"/>
            <w:tcBorders>
              <w:top w:val="nil"/>
              <w:left w:val="nil"/>
              <w:bottom w:val="single" w:sz="4" w:space="0" w:color="D9D9D9"/>
              <w:right w:val="nil"/>
            </w:tcBorders>
            <w:shd w:val="clear" w:color="000000" w:fill="FFFFFF"/>
            <w:noWrap/>
            <w:vAlign w:val="bottom"/>
            <w:hideMark/>
          </w:tcPr>
          <w:p w14:paraId="148C37BA"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7.1</w:t>
            </w:r>
          </w:p>
        </w:tc>
        <w:tc>
          <w:tcPr>
            <w:tcW w:w="1833" w:type="dxa"/>
            <w:tcBorders>
              <w:top w:val="nil"/>
              <w:left w:val="nil"/>
              <w:bottom w:val="single" w:sz="4" w:space="0" w:color="D9D9D9"/>
              <w:right w:val="nil"/>
            </w:tcBorders>
            <w:shd w:val="clear" w:color="000000" w:fill="F2F2F2"/>
            <w:noWrap/>
            <w:vAlign w:val="bottom"/>
            <w:hideMark/>
          </w:tcPr>
          <w:p w14:paraId="6242864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8,524</w:t>
            </w:r>
          </w:p>
        </w:tc>
        <w:tc>
          <w:tcPr>
            <w:tcW w:w="1833" w:type="dxa"/>
            <w:tcBorders>
              <w:top w:val="nil"/>
              <w:left w:val="nil"/>
              <w:bottom w:val="single" w:sz="4" w:space="0" w:color="D9D9D9"/>
              <w:right w:val="nil"/>
            </w:tcBorders>
            <w:shd w:val="clear" w:color="000000" w:fill="F2F2F2"/>
            <w:noWrap/>
            <w:vAlign w:val="bottom"/>
            <w:hideMark/>
          </w:tcPr>
          <w:p w14:paraId="2D25417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9,098</w:t>
            </w:r>
          </w:p>
        </w:tc>
      </w:tr>
      <w:tr w:rsidR="00DE503B" w:rsidRPr="00DE503B" w14:paraId="66DD4863"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0D56CCC0"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current liabilities</w:t>
            </w:r>
          </w:p>
        </w:tc>
        <w:tc>
          <w:tcPr>
            <w:tcW w:w="2054" w:type="dxa"/>
            <w:tcBorders>
              <w:top w:val="nil"/>
              <w:left w:val="nil"/>
              <w:bottom w:val="single" w:sz="4" w:space="0" w:color="D9D9D9"/>
              <w:right w:val="nil"/>
            </w:tcBorders>
            <w:shd w:val="clear" w:color="000000" w:fill="FFFFFF"/>
            <w:noWrap/>
            <w:vAlign w:val="bottom"/>
            <w:hideMark/>
          </w:tcPr>
          <w:p w14:paraId="55F99C1E"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6.8</w:t>
            </w:r>
          </w:p>
        </w:tc>
        <w:tc>
          <w:tcPr>
            <w:tcW w:w="1833" w:type="dxa"/>
            <w:tcBorders>
              <w:top w:val="nil"/>
              <w:left w:val="nil"/>
              <w:bottom w:val="nil"/>
              <w:right w:val="nil"/>
            </w:tcBorders>
            <w:shd w:val="clear" w:color="000000" w:fill="F2F2F2"/>
            <w:noWrap/>
            <w:vAlign w:val="bottom"/>
            <w:hideMark/>
          </w:tcPr>
          <w:p w14:paraId="63E717D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389</w:t>
            </w:r>
          </w:p>
        </w:tc>
        <w:tc>
          <w:tcPr>
            <w:tcW w:w="1833" w:type="dxa"/>
            <w:tcBorders>
              <w:top w:val="nil"/>
              <w:left w:val="nil"/>
              <w:bottom w:val="nil"/>
              <w:right w:val="nil"/>
            </w:tcBorders>
            <w:shd w:val="clear" w:color="000000" w:fill="F2F2F2"/>
            <w:noWrap/>
            <w:vAlign w:val="bottom"/>
            <w:hideMark/>
          </w:tcPr>
          <w:p w14:paraId="338A975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1,106</w:t>
            </w:r>
          </w:p>
        </w:tc>
      </w:tr>
      <w:tr w:rsidR="00DE503B" w:rsidRPr="00DE503B" w14:paraId="3E7A032C" w14:textId="77777777" w:rsidTr="00D5566E">
        <w:trPr>
          <w:trHeight w:val="215"/>
        </w:trPr>
        <w:tc>
          <w:tcPr>
            <w:tcW w:w="8092" w:type="dxa"/>
            <w:tcBorders>
              <w:top w:val="nil"/>
              <w:left w:val="nil"/>
              <w:bottom w:val="nil"/>
              <w:right w:val="nil"/>
            </w:tcBorders>
            <w:shd w:val="clear" w:color="000000" w:fill="FFFFFF"/>
            <w:vAlign w:val="bottom"/>
            <w:hideMark/>
          </w:tcPr>
          <w:p w14:paraId="522EDEFF"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current liabilities</w:t>
            </w:r>
          </w:p>
        </w:tc>
        <w:tc>
          <w:tcPr>
            <w:tcW w:w="2054" w:type="dxa"/>
            <w:tcBorders>
              <w:top w:val="nil"/>
              <w:left w:val="nil"/>
              <w:bottom w:val="nil"/>
              <w:right w:val="nil"/>
            </w:tcBorders>
            <w:shd w:val="clear" w:color="000000" w:fill="FFFFFF"/>
            <w:noWrap/>
            <w:vAlign w:val="bottom"/>
            <w:hideMark/>
          </w:tcPr>
          <w:p w14:paraId="6B2DBF17"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single" w:sz="4" w:space="0" w:color="auto"/>
              <w:left w:val="nil"/>
              <w:bottom w:val="single" w:sz="4" w:space="0" w:color="auto"/>
              <w:right w:val="nil"/>
            </w:tcBorders>
            <w:shd w:val="clear" w:color="000000" w:fill="F2F2F2"/>
            <w:noWrap/>
            <w:vAlign w:val="bottom"/>
            <w:hideMark/>
          </w:tcPr>
          <w:p w14:paraId="5508C91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77,510</w:t>
            </w:r>
          </w:p>
        </w:tc>
        <w:tc>
          <w:tcPr>
            <w:tcW w:w="1833" w:type="dxa"/>
            <w:tcBorders>
              <w:top w:val="single" w:sz="4" w:space="0" w:color="auto"/>
              <w:left w:val="nil"/>
              <w:bottom w:val="single" w:sz="4" w:space="0" w:color="auto"/>
              <w:right w:val="nil"/>
            </w:tcBorders>
            <w:shd w:val="clear" w:color="000000" w:fill="F2F2F2"/>
            <w:noWrap/>
            <w:vAlign w:val="bottom"/>
            <w:hideMark/>
          </w:tcPr>
          <w:p w14:paraId="4D18762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67,352</w:t>
            </w:r>
          </w:p>
        </w:tc>
      </w:tr>
      <w:tr w:rsidR="00DE503B" w:rsidRPr="00DE503B" w14:paraId="0AFB720F" w14:textId="77777777" w:rsidTr="00D5566E">
        <w:trPr>
          <w:trHeight w:val="215"/>
        </w:trPr>
        <w:tc>
          <w:tcPr>
            <w:tcW w:w="8092" w:type="dxa"/>
            <w:tcBorders>
              <w:top w:val="nil"/>
              <w:left w:val="nil"/>
              <w:bottom w:val="nil"/>
              <w:right w:val="nil"/>
            </w:tcBorders>
            <w:shd w:val="clear" w:color="000000" w:fill="FFFFFF"/>
            <w:vAlign w:val="bottom"/>
            <w:hideMark/>
          </w:tcPr>
          <w:p w14:paraId="69D8879F"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Non-current liabilities</w:t>
            </w:r>
          </w:p>
        </w:tc>
        <w:tc>
          <w:tcPr>
            <w:tcW w:w="2054" w:type="dxa"/>
            <w:tcBorders>
              <w:top w:val="nil"/>
              <w:left w:val="nil"/>
              <w:bottom w:val="nil"/>
              <w:right w:val="nil"/>
            </w:tcBorders>
            <w:shd w:val="clear" w:color="000000" w:fill="FFFFFF"/>
            <w:noWrap/>
            <w:vAlign w:val="bottom"/>
            <w:hideMark/>
          </w:tcPr>
          <w:p w14:paraId="32D7DA65"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1DE2234B"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0770BC7B"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8F3EDDC"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B5365D7"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Provisions</w:t>
            </w:r>
          </w:p>
        </w:tc>
        <w:tc>
          <w:tcPr>
            <w:tcW w:w="2054" w:type="dxa"/>
            <w:tcBorders>
              <w:top w:val="nil"/>
              <w:left w:val="nil"/>
              <w:bottom w:val="single" w:sz="4" w:space="0" w:color="D9D9D9"/>
              <w:right w:val="nil"/>
            </w:tcBorders>
            <w:shd w:val="clear" w:color="000000" w:fill="FFFFFF"/>
            <w:noWrap/>
            <w:vAlign w:val="bottom"/>
            <w:hideMark/>
          </w:tcPr>
          <w:p w14:paraId="7976D26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3.1.2</w:t>
            </w:r>
          </w:p>
        </w:tc>
        <w:tc>
          <w:tcPr>
            <w:tcW w:w="1833" w:type="dxa"/>
            <w:tcBorders>
              <w:top w:val="nil"/>
              <w:left w:val="nil"/>
              <w:bottom w:val="single" w:sz="4" w:space="0" w:color="D9D9D9"/>
              <w:right w:val="nil"/>
            </w:tcBorders>
            <w:shd w:val="clear" w:color="000000" w:fill="F2F2F2"/>
            <w:noWrap/>
            <w:vAlign w:val="bottom"/>
            <w:hideMark/>
          </w:tcPr>
          <w:p w14:paraId="5E71B50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7,919</w:t>
            </w:r>
          </w:p>
        </w:tc>
        <w:tc>
          <w:tcPr>
            <w:tcW w:w="1833" w:type="dxa"/>
            <w:tcBorders>
              <w:top w:val="nil"/>
              <w:left w:val="nil"/>
              <w:bottom w:val="single" w:sz="4" w:space="0" w:color="D9D9D9"/>
              <w:right w:val="nil"/>
            </w:tcBorders>
            <w:shd w:val="clear" w:color="000000" w:fill="F2F2F2"/>
            <w:noWrap/>
            <w:vAlign w:val="bottom"/>
            <w:hideMark/>
          </w:tcPr>
          <w:p w14:paraId="4B3A5C4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8,354</w:t>
            </w:r>
          </w:p>
        </w:tc>
      </w:tr>
      <w:tr w:rsidR="00DE503B" w:rsidRPr="00DE503B" w14:paraId="7B3EE60C"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60F8DC5F" w14:textId="77777777" w:rsidR="00DE503B" w:rsidRPr="00DE503B" w:rsidRDefault="00DE503B" w:rsidP="00DE503B">
            <w:pPr>
              <w:spacing w:after="0" w:line="240" w:lineRule="auto"/>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2054" w:type="dxa"/>
            <w:tcBorders>
              <w:top w:val="nil"/>
              <w:left w:val="nil"/>
              <w:bottom w:val="single" w:sz="4" w:space="0" w:color="D9D9D9"/>
              <w:right w:val="nil"/>
            </w:tcBorders>
            <w:shd w:val="clear" w:color="000000" w:fill="FFFFFF"/>
            <w:noWrap/>
            <w:vAlign w:val="bottom"/>
            <w:hideMark/>
          </w:tcPr>
          <w:p w14:paraId="462B2558"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7.1</w:t>
            </w:r>
          </w:p>
        </w:tc>
        <w:tc>
          <w:tcPr>
            <w:tcW w:w="1833" w:type="dxa"/>
            <w:tcBorders>
              <w:top w:val="nil"/>
              <w:left w:val="nil"/>
              <w:bottom w:val="nil"/>
              <w:right w:val="nil"/>
            </w:tcBorders>
            <w:shd w:val="clear" w:color="000000" w:fill="F2F2F2"/>
            <w:noWrap/>
            <w:vAlign w:val="bottom"/>
            <w:hideMark/>
          </w:tcPr>
          <w:p w14:paraId="00446BF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12,086</w:t>
            </w:r>
          </w:p>
        </w:tc>
        <w:tc>
          <w:tcPr>
            <w:tcW w:w="1833" w:type="dxa"/>
            <w:tcBorders>
              <w:top w:val="nil"/>
              <w:left w:val="nil"/>
              <w:bottom w:val="nil"/>
              <w:right w:val="nil"/>
            </w:tcBorders>
            <w:shd w:val="clear" w:color="000000" w:fill="F2F2F2"/>
            <w:noWrap/>
            <w:vAlign w:val="bottom"/>
            <w:hideMark/>
          </w:tcPr>
          <w:p w14:paraId="5BEF027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17,610</w:t>
            </w:r>
          </w:p>
        </w:tc>
      </w:tr>
      <w:tr w:rsidR="00DE503B" w:rsidRPr="00DE503B" w14:paraId="0114499C" w14:textId="77777777" w:rsidTr="00D5566E">
        <w:trPr>
          <w:trHeight w:val="215"/>
        </w:trPr>
        <w:tc>
          <w:tcPr>
            <w:tcW w:w="8092" w:type="dxa"/>
            <w:tcBorders>
              <w:top w:val="nil"/>
              <w:left w:val="nil"/>
              <w:bottom w:val="nil"/>
              <w:right w:val="nil"/>
            </w:tcBorders>
            <w:shd w:val="clear" w:color="000000" w:fill="FFFFFF"/>
            <w:vAlign w:val="bottom"/>
            <w:hideMark/>
          </w:tcPr>
          <w:p w14:paraId="370C5FE2" w14:textId="77777777" w:rsidR="00DE503B" w:rsidRPr="00DE503B" w:rsidRDefault="00DE503B" w:rsidP="00DE503B">
            <w:pPr>
              <w:spacing w:after="0" w:line="240" w:lineRule="auto"/>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liabilities</w:t>
            </w:r>
          </w:p>
        </w:tc>
        <w:tc>
          <w:tcPr>
            <w:tcW w:w="2054" w:type="dxa"/>
            <w:tcBorders>
              <w:top w:val="nil"/>
              <w:left w:val="nil"/>
              <w:bottom w:val="nil"/>
              <w:right w:val="nil"/>
            </w:tcBorders>
            <w:shd w:val="clear" w:color="000000" w:fill="FFFFFF"/>
            <w:noWrap/>
            <w:vAlign w:val="bottom"/>
            <w:hideMark/>
          </w:tcPr>
          <w:p w14:paraId="70C72EF3"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single" w:sz="4" w:space="0" w:color="auto"/>
              <w:left w:val="nil"/>
              <w:bottom w:val="single" w:sz="4" w:space="0" w:color="auto"/>
              <w:right w:val="nil"/>
            </w:tcBorders>
            <w:shd w:val="clear" w:color="000000" w:fill="F2F2F2"/>
            <w:noWrap/>
            <w:vAlign w:val="bottom"/>
            <w:hideMark/>
          </w:tcPr>
          <w:p w14:paraId="246115E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20,005</w:t>
            </w:r>
          </w:p>
        </w:tc>
        <w:tc>
          <w:tcPr>
            <w:tcW w:w="1833" w:type="dxa"/>
            <w:tcBorders>
              <w:top w:val="single" w:sz="4" w:space="0" w:color="auto"/>
              <w:left w:val="nil"/>
              <w:bottom w:val="single" w:sz="4" w:space="0" w:color="auto"/>
              <w:right w:val="nil"/>
            </w:tcBorders>
            <w:shd w:val="clear" w:color="000000" w:fill="F2F2F2"/>
            <w:noWrap/>
            <w:vAlign w:val="bottom"/>
            <w:hideMark/>
          </w:tcPr>
          <w:p w14:paraId="3B9292B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25,964</w:t>
            </w:r>
          </w:p>
        </w:tc>
      </w:tr>
      <w:tr w:rsidR="00DE503B" w:rsidRPr="00DE503B" w14:paraId="79BB149A" w14:textId="77777777" w:rsidTr="00D5566E">
        <w:trPr>
          <w:trHeight w:val="215"/>
        </w:trPr>
        <w:tc>
          <w:tcPr>
            <w:tcW w:w="8092" w:type="dxa"/>
            <w:tcBorders>
              <w:top w:val="nil"/>
              <w:left w:val="nil"/>
              <w:bottom w:val="nil"/>
              <w:right w:val="nil"/>
            </w:tcBorders>
            <w:shd w:val="clear" w:color="000000" w:fill="FFFFFF"/>
            <w:noWrap/>
            <w:vAlign w:val="bottom"/>
            <w:hideMark/>
          </w:tcPr>
          <w:p w14:paraId="02589D33"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LIABILITIES</w:t>
            </w:r>
          </w:p>
        </w:tc>
        <w:tc>
          <w:tcPr>
            <w:tcW w:w="2054" w:type="dxa"/>
            <w:tcBorders>
              <w:top w:val="nil"/>
              <w:left w:val="nil"/>
              <w:bottom w:val="nil"/>
              <w:right w:val="nil"/>
            </w:tcBorders>
            <w:shd w:val="clear" w:color="000000" w:fill="FFFFFF"/>
            <w:noWrap/>
            <w:vAlign w:val="bottom"/>
            <w:hideMark/>
          </w:tcPr>
          <w:p w14:paraId="1C93517F"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33" w:type="dxa"/>
            <w:tcBorders>
              <w:top w:val="nil"/>
              <w:left w:val="nil"/>
              <w:bottom w:val="single" w:sz="4" w:space="0" w:color="auto"/>
              <w:right w:val="nil"/>
            </w:tcBorders>
            <w:shd w:val="clear" w:color="000000" w:fill="F2F2F2"/>
            <w:noWrap/>
            <w:vAlign w:val="bottom"/>
            <w:hideMark/>
          </w:tcPr>
          <w:p w14:paraId="5AAA3B4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97,515</w:t>
            </w:r>
          </w:p>
        </w:tc>
        <w:tc>
          <w:tcPr>
            <w:tcW w:w="1833" w:type="dxa"/>
            <w:tcBorders>
              <w:top w:val="nil"/>
              <w:left w:val="nil"/>
              <w:bottom w:val="single" w:sz="4" w:space="0" w:color="auto"/>
              <w:right w:val="nil"/>
            </w:tcBorders>
            <w:shd w:val="clear" w:color="000000" w:fill="F2F2F2"/>
            <w:noWrap/>
            <w:vAlign w:val="bottom"/>
            <w:hideMark/>
          </w:tcPr>
          <w:p w14:paraId="4FB1F97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93,316</w:t>
            </w:r>
          </w:p>
        </w:tc>
      </w:tr>
      <w:tr w:rsidR="00DE503B" w:rsidRPr="00DE503B" w14:paraId="3557BF94" w14:textId="77777777" w:rsidTr="00D5566E">
        <w:trPr>
          <w:trHeight w:val="215"/>
        </w:trPr>
        <w:tc>
          <w:tcPr>
            <w:tcW w:w="8092" w:type="dxa"/>
            <w:tcBorders>
              <w:top w:val="nil"/>
              <w:left w:val="nil"/>
              <w:bottom w:val="nil"/>
              <w:right w:val="nil"/>
            </w:tcBorders>
            <w:shd w:val="clear" w:color="000000" w:fill="FFFFFF"/>
            <w:noWrap/>
            <w:vAlign w:val="bottom"/>
            <w:hideMark/>
          </w:tcPr>
          <w:p w14:paraId="19124CC3"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2054" w:type="dxa"/>
            <w:tcBorders>
              <w:top w:val="nil"/>
              <w:left w:val="nil"/>
              <w:bottom w:val="nil"/>
              <w:right w:val="nil"/>
            </w:tcBorders>
            <w:shd w:val="clear" w:color="000000" w:fill="FFFFFF"/>
            <w:noWrap/>
            <w:vAlign w:val="bottom"/>
            <w:hideMark/>
          </w:tcPr>
          <w:p w14:paraId="6E178F35"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33" w:type="dxa"/>
            <w:tcBorders>
              <w:top w:val="nil"/>
              <w:left w:val="nil"/>
              <w:bottom w:val="single" w:sz="4" w:space="0" w:color="auto"/>
              <w:right w:val="nil"/>
            </w:tcBorders>
            <w:shd w:val="clear" w:color="000000" w:fill="F2F2F2"/>
            <w:noWrap/>
            <w:vAlign w:val="bottom"/>
            <w:hideMark/>
          </w:tcPr>
          <w:p w14:paraId="18DDD13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33" w:type="dxa"/>
            <w:tcBorders>
              <w:top w:val="nil"/>
              <w:left w:val="nil"/>
              <w:bottom w:val="single" w:sz="4" w:space="0" w:color="auto"/>
              <w:right w:val="nil"/>
            </w:tcBorders>
            <w:shd w:val="clear" w:color="000000" w:fill="F2F2F2"/>
            <w:noWrap/>
            <w:vAlign w:val="bottom"/>
            <w:hideMark/>
          </w:tcPr>
          <w:p w14:paraId="10AF6F9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403655E" w14:textId="77777777" w:rsidTr="00D5566E">
        <w:trPr>
          <w:trHeight w:val="215"/>
        </w:trPr>
        <w:tc>
          <w:tcPr>
            <w:tcW w:w="8092" w:type="dxa"/>
            <w:tcBorders>
              <w:top w:val="nil"/>
              <w:left w:val="nil"/>
              <w:bottom w:val="nil"/>
              <w:right w:val="nil"/>
            </w:tcBorders>
            <w:shd w:val="clear" w:color="000000" w:fill="FFFFFF"/>
            <w:noWrap/>
            <w:vAlign w:val="bottom"/>
            <w:hideMark/>
          </w:tcPr>
          <w:p w14:paraId="025D698F"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NET ASSETS</w:t>
            </w:r>
          </w:p>
        </w:tc>
        <w:tc>
          <w:tcPr>
            <w:tcW w:w="2054" w:type="dxa"/>
            <w:tcBorders>
              <w:top w:val="nil"/>
              <w:left w:val="nil"/>
              <w:bottom w:val="nil"/>
              <w:right w:val="nil"/>
            </w:tcBorders>
            <w:shd w:val="clear" w:color="000000" w:fill="FFFFFF"/>
            <w:noWrap/>
            <w:vAlign w:val="bottom"/>
            <w:hideMark/>
          </w:tcPr>
          <w:p w14:paraId="54A74FCA"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single" w:sz="4" w:space="0" w:color="auto"/>
              <w:right w:val="nil"/>
            </w:tcBorders>
            <w:shd w:val="clear" w:color="000000" w:fill="F2F2F2"/>
            <w:noWrap/>
            <w:vAlign w:val="bottom"/>
            <w:hideMark/>
          </w:tcPr>
          <w:p w14:paraId="31ACE51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528,592</w:t>
            </w:r>
          </w:p>
        </w:tc>
        <w:tc>
          <w:tcPr>
            <w:tcW w:w="1833" w:type="dxa"/>
            <w:tcBorders>
              <w:top w:val="nil"/>
              <w:left w:val="nil"/>
              <w:bottom w:val="single" w:sz="4" w:space="0" w:color="auto"/>
              <w:right w:val="nil"/>
            </w:tcBorders>
            <w:shd w:val="clear" w:color="000000" w:fill="F2F2F2"/>
            <w:noWrap/>
            <w:vAlign w:val="bottom"/>
            <w:hideMark/>
          </w:tcPr>
          <w:p w14:paraId="50DE1CC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508,936</w:t>
            </w:r>
          </w:p>
        </w:tc>
      </w:tr>
      <w:tr w:rsidR="00DE503B" w:rsidRPr="00DE503B" w14:paraId="001FBB12" w14:textId="77777777" w:rsidTr="00D5566E">
        <w:trPr>
          <w:trHeight w:val="215"/>
        </w:trPr>
        <w:tc>
          <w:tcPr>
            <w:tcW w:w="8092" w:type="dxa"/>
            <w:tcBorders>
              <w:top w:val="nil"/>
              <w:left w:val="nil"/>
              <w:bottom w:val="nil"/>
              <w:right w:val="nil"/>
            </w:tcBorders>
            <w:shd w:val="clear" w:color="000000" w:fill="FFFFFF"/>
            <w:noWrap/>
            <w:vAlign w:val="bottom"/>
            <w:hideMark/>
          </w:tcPr>
          <w:p w14:paraId="4154CE3F"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2054" w:type="dxa"/>
            <w:tcBorders>
              <w:top w:val="nil"/>
              <w:left w:val="nil"/>
              <w:bottom w:val="nil"/>
              <w:right w:val="nil"/>
            </w:tcBorders>
            <w:shd w:val="clear" w:color="000000" w:fill="FFFFFF"/>
            <w:noWrap/>
            <w:vAlign w:val="bottom"/>
            <w:hideMark/>
          </w:tcPr>
          <w:p w14:paraId="6D790D8B"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5809725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33" w:type="dxa"/>
            <w:tcBorders>
              <w:top w:val="nil"/>
              <w:left w:val="nil"/>
              <w:bottom w:val="nil"/>
              <w:right w:val="nil"/>
            </w:tcBorders>
            <w:shd w:val="clear" w:color="000000" w:fill="F2F2F2"/>
            <w:noWrap/>
            <w:vAlign w:val="bottom"/>
            <w:hideMark/>
          </w:tcPr>
          <w:p w14:paraId="7D74AD0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3CD41736" w14:textId="77777777" w:rsidTr="00D5566E">
        <w:trPr>
          <w:trHeight w:val="215"/>
        </w:trPr>
        <w:tc>
          <w:tcPr>
            <w:tcW w:w="8092" w:type="dxa"/>
            <w:tcBorders>
              <w:top w:val="nil"/>
              <w:left w:val="nil"/>
              <w:bottom w:val="nil"/>
              <w:right w:val="nil"/>
            </w:tcBorders>
            <w:shd w:val="clear" w:color="000000" w:fill="FFFFFF"/>
            <w:noWrap/>
            <w:vAlign w:val="bottom"/>
            <w:hideMark/>
          </w:tcPr>
          <w:p w14:paraId="5C585204"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EQUITY</w:t>
            </w:r>
          </w:p>
        </w:tc>
        <w:tc>
          <w:tcPr>
            <w:tcW w:w="2054" w:type="dxa"/>
            <w:tcBorders>
              <w:top w:val="nil"/>
              <w:left w:val="nil"/>
              <w:bottom w:val="nil"/>
              <w:right w:val="nil"/>
            </w:tcBorders>
            <w:shd w:val="clear" w:color="000000" w:fill="FFFFFF"/>
            <w:noWrap/>
            <w:vAlign w:val="bottom"/>
            <w:hideMark/>
          </w:tcPr>
          <w:p w14:paraId="434F514D"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54EEC3C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33" w:type="dxa"/>
            <w:tcBorders>
              <w:top w:val="nil"/>
              <w:left w:val="nil"/>
              <w:bottom w:val="nil"/>
              <w:right w:val="nil"/>
            </w:tcBorders>
            <w:shd w:val="clear" w:color="000000" w:fill="F2F2F2"/>
            <w:noWrap/>
            <w:vAlign w:val="bottom"/>
            <w:hideMark/>
          </w:tcPr>
          <w:p w14:paraId="66D963B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74FF5D9"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2F8B4C62"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Contributed equity</w:t>
            </w:r>
          </w:p>
        </w:tc>
        <w:tc>
          <w:tcPr>
            <w:tcW w:w="2054" w:type="dxa"/>
            <w:tcBorders>
              <w:top w:val="nil"/>
              <w:left w:val="nil"/>
              <w:bottom w:val="single" w:sz="4" w:space="0" w:color="D9D9D9"/>
              <w:right w:val="nil"/>
            </w:tcBorders>
            <w:shd w:val="clear" w:color="000000" w:fill="FFFFFF"/>
            <w:noWrap/>
            <w:vAlign w:val="bottom"/>
            <w:hideMark/>
          </w:tcPr>
          <w:p w14:paraId="0DFE164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33" w:type="dxa"/>
            <w:tcBorders>
              <w:top w:val="nil"/>
              <w:left w:val="nil"/>
              <w:bottom w:val="single" w:sz="4" w:space="0" w:color="D9D9D9"/>
              <w:right w:val="nil"/>
            </w:tcBorders>
            <w:shd w:val="clear" w:color="000000" w:fill="F2F2F2"/>
            <w:noWrap/>
            <w:vAlign w:val="bottom"/>
            <w:hideMark/>
          </w:tcPr>
          <w:p w14:paraId="67AA8BD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536,670</w:t>
            </w:r>
          </w:p>
        </w:tc>
        <w:tc>
          <w:tcPr>
            <w:tcW w:w="1833" w:type="dxa"/>
            <w:tcBorders>
              <w:top w:val="nil"/>
              <w:left w:val="nil"/>
              <w:bottom w:val="single" w:sz="4" w:space="0" w:color="D9D9D9"/>
              <w:right w:val="nil"/>
            </w:tcBorders>
            <w:shd w:val="clear" w:color="000000" w:fill="F2F2F2"/>
            <w:noWrap/>
            <w:vAlign w:val="bottom"/>
            <w:hideMark/>
          </w:tcPr>
          <w:p w14:paraId="14C3D1A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528,727</w:t>
            </w:r>
          </w:p>
        </w:tc>
      </w:tr>
      <w:tr w:rsidR="00DE503B" w:rsidRPr="00DE503B" w14:paraId="24763534" w14:textId="77777777" w:rsidTr="00D5566E">
        <w:trPr>
          <w:trHeight w:val="215"/>
        </w:trPr>
        <w:tc>
          <w:tcPr>
            <w:tcW w:w="8092" w:type="dxa"/>
            <w:tcBorders>
              <w:top w:val="nil"/>
              <w:left w:val="nil"/>
              <w:bottom w:val="single" w:sz="4" w:space="0" w:color="D9D9D9"/>
              <w:right w:val="nil"/>
            </w:tcBorders>
            <w:shd w:val="clear" w:color="000000" w:fill="FFFFFF"/>
            <w:vAlign w:val="bottom"/>
            <w:hideMark/>
          </w:tcPr>
          <w:p w14:paraId="1197666B"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Accumulated deficit</w:t>
            </w:r>
          </w:p>
        </w:tc>
        <w:tc>
          <w:tcPr>
            <w:tcW w:w="2054" w:type="dxa"/>
            <w:tcBorders>
              <w:top w:val="nil"/>
              <w:left w:val="nil"/>
              <w:bottom w:val="single" w:sz="4" w:space="0" w:color="D9D9D9"/>
              <w:right w:val="nil"/>
            </w:tcBorders>
            <w:shd w:val="clear" w:color="000000" w:fill="FFFFFF"/>
            <w:noWrap/>
            <w:vAlign w:val="bottom"/>
            <w:hideMark/>
          </w:tcPr>
          <w:p w14:paraId="7840CF84"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33" w:type="dxa"/>
            <w:tcBorders>
              <w:top w:val="nil"/>
              <w:left w:val="nil"/>
              <w:bottom w:val="nil"/>
              <w:right w:val="nil"/>
            </w:tcBorders>
            <w:shd w:val="clear" w:color="000000" w:fill="F2F2F2"/>
            <w:noWrap/>
            <w:vAlign w:val="bottom"/>
            <w:hideMark/>
          </w:tcPr>
          <w:p w14:paraId="6965E11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(8,078)</w:t>
            </w:r>
          </w:p>
        </w:tc>
        <w:tc>
          <w:tcPr>
            <w:tcW w:w="1833" w:type="dxa"/>
            <w:tcBorders>
              <w:top w:val="nil"/>
              <w:left w:val="nil"/>
              <w:bottom w:val="nil"/>
              <w:right w:val="nil"/>
            </w:tcBorders>
            <w:shd w:val="clear" w:color="000000" w:fill="F2F2F2"/>
            <w:noWrap/>
            <w:vAlign w:val="bottom"/>
            <w:hideMark/>
          </w:tcPr>
          <w:p w14:paraId="0478AC4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(19,791)</w:t>
            </w:r>
          </w:p>
        </w:tc>
      </w:tr>
      <w:tr w:rsidR="00DE503B" w:rsidRPr="00DE503B" w14:paraId="6597AE78" w14:textId="77777777" w:rsidTr="00D5566E">
        <w:trPr>
          <w:trHeight w:val="74"/>
        </w:trPr>
        <w:tc>
          <w:tcPr>
            <w:tcW w:w="8092" w:type="dxa"/>
            <w:tcBorders>
              <w:top w:val="nil"/>
              <w:left w:val="nil"/>
              <w:bottom w:val="nil"/>
              <w:right w:val="nil"/>
            </w:tcBorders>
            <w:shd w:val="clear" w:color="000000" w:fill="FFFFFF"/>
            <w:noWrap/>
            <w:vAlign w:val="bottom"/>
            <w:hideMark/>
          </w:tcPr>
          <w:p w14:paraId="65E3C6B5"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EQUITY</w:t>
            </w:r>
          </w:p>
        </w:tc>
        <w:tc>
          <w:tcPr>
            <w:tcW w:w="2054" w:type="dxa"/>
            <w:tcBorders>
              <w:top w:val="nil"/>
              <w:left w:val="nil"/>
              <w:bottom w:val="nil"/>
              <w:right w:val="nil"/>
            </w:tcBorders>
            <w:shd w:val="clear" w:color="000000" w:fill="FFFFFF"/>
            <w:noWrap/>
            <w:vAlign w:val="bottom"/>
            <w:hideMark/>
          </w:tcPr>
          <w:p w14:paraId="6E4AFE25"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9.12</w:t>
            </w:r>
          </w:p>
        </w:tc>
        <w:tc>
          <w:tcPr>
            <w:tcW w:w="1833" w:type="dxa"/>
            <w:tcBorders>
              <w:top w:val="single" w:sz="4" w:space="0" w:color="auto"/>
              <w:left w:val="nil"/>
              <w:bottom w:val="single" w:sz="4" w:space="0" w:color="auto"/>
              <w:right w:val="nil"/>
            </w:tcBorders>
            <w:shd w:val="clear" w:color="000000" w:fill="F2F2F2"/>
            <w:noWrap/>
            <w:vAlign w:val="bottom"/>
            <w:hideMark/>
          </w:tcPr>
          <w:p w14:paraId="4E04BCF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528,592</w:t>
            </w:r>
          </w:p>
        </w:tc>
        <w:tc>
          <w:tcPr>
            <w:tcW w:w="1833" w:type="dxa"/>
            <w:tcBorders>
              <w:top w:val="single" w:sz="4" w:space="0" w:color="auto"/>
              <w:left w:val="nil"/>
              <w:bottom w:val="single" w:sz="4" w:space="0" w:color="auto"/>
              <w:right w:val="nil"/>
            </w:tcBorders>
            <w:shd w:val="clear" w:color="000000" w:fill="F2F2F2"/>
            <w:noWrap/>
            <w:vAlign w:val="bottom"/>
            <w:hideMark/>
          </w:tcPr>
          <w:p w14:paraId="26D21C6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508,936</w:t>
            </w:r>
          </w:p>
        </w:tc>
      </w:tr>
    </w:tbl>
    <w:p w14:paraId="070D2DC1" w14:textId="77777777" w:rsidR="00DE503B" w:rsidRPr="00DE503B" w:rsidRDefault="00DE503B" w:rsidP="00DE503B">
      <w:pPr>
        <w:tabs>
          <w:tab w:val="left" w:pos="426"/>
        </w:tabs>
        <w:kinsoku w:val="0"/>
        <w:overflowPunct w:val="0"/>
        <w:spacing w:before="120" w:after="0" w:line="240" w:lineRule="auto"/>
        <w:ind w:right="-782"/>
        <w:rPr>
          <w:rFonts w:eastAsia="Times New Roman" w:cs="Arial"/>
          <w:sz w:val="18"/>
          <w:szCs w:val="18"/>
          <w:lang w:val="en-GB"/>
        </w:rPr>
      </w:pPr>
      <w:r w:rsidRPr="00DE503B">
        <w:rPr>
          <w:rFonts w:eastAsia="Times New Roman" w:cs="Arial"/>
          <w:sz w:val="18"/>
          <w:szCs w:val="18"/>
          <w:lang w:val="en-GB"/>
        </w:rPr>
        <w:t xml:space="preserve">The Statement of Financial Position should be read in conjunction with the accompanying notes. See also the 'Schedule of Assets and Liabilities by Service'. </w:t>
      </w:r>
      <w:r w:rsidRPr="00DE503B">
        <w:rPr>
          <w:rFonts w:ascii="Times New Roman" w:eastAsia="Times New Roman" w:hAnsi="Times New Roman" w:cs="Times New Roman"/>
          <w:color w:val="00587C"/>
          <w:sz w:val="18"/>
          <w:szCs w:val="18"/>
          <w:lang w:val="en-GB"/>
        </w:rPr>
        <w:br w:type="page"/>
      </w:r>
    </w:p>
    <w:p w14:paraId="1FA0F7C4"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Statement of changes in equity</w:t>
      </w:r>
      <w:r w:rsidRPr="00DE503B">
        <w:rPr>
          <w:rFonts w:eastAsia="SimSun" w:cs="Times New Roman"/>
          <w:b/>
          <w:bCs/>
          <w:color w:val="00587C"/>
          <w:spacing w:val="-1"/>
          <w:kern w:val="32"/>
          <w:sz w:val="28"/>
          <w:szCs w:val="32"/>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tbl>
      <w:tblPr>
        <w:tblW w:w="13812" w:type="dxa"/>
        <w:tblInd w:w="80" w:type="dxa"/>
        <w:tblLayout w:type="fixed"/>
        <w:tblLook w:val="04A0" w:firstRow="1" w:lastRow="0" w:firstColumn="1" w:lastColumn="0" w:noHBand="0" w:noVBand="1"/>
      </w:tblPr>
      <w:tblGrid>
        <w:gridCol w:w="5874"/>
        <w:gridCol w:w="992"/>
        <w:gridCol w:w="1736"/>
        <w:gridCol w:w="1737"/>
        <w:gridCol w:w="1736"/>
        <w:gridCol w:w="1737"/>
      </w:tblGrid>
      <w:tr w:rsidR="00DE503B" w:rsidRPr="00DE503B" w14:paraId="6CF34B3F" w14:textId="77777777" w:rsidTr="00D5566E">
        <w:trPr>
          <w:trHeight w:val="215"/>
        </w:trPr>
        <w:tc>
          <w:tcPr>
            <w:tcW w:w="5874" w:type="dxa"/>
            <w:tcBorders>
              <w:top w:val="nil"/>
              <w:left w:val="nil"/>
              <w:bottom w:val="nil"/>
              <w:right w:val="nil"/>
            </w:tcBorders>
            <w:shd w:val="clear" w:color="000000" w:fill="FFFFFF"/>
            <w:noWrap/>
            <w:hideMark/>
          </w:tcPr>
          <w:p w14:paraId="7D4DEBF2"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992" w:type="dxa"/>
            <w:tcBorders>
              <w:top w:val="nil"/>
              <w:left w:val="nil"/>
              <w:bottom w:val="nil"/>
              <w:right w:val="nil"/>
            </w:tcBorders>
            <w:shd w:val="clear" w:color="000000" w:fill="FFFFFF"/>
            <w:noWrap/>
            <w:hideMark/>
          </w:tcPr>
          <w:p w14:paraId="3161A9A3"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003C69"/>
            <w:hideMark/>
          </w:tcPr>
          <w:p w14:paraId="0AB59C79"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Contributed equity</w:t>
            </w:r>
          </w:p>
        </w:tc>
        <w:tc>
          <w:tcPr>
            <w:tcW w:w="1737" w:type="dxa"/>
            <w:tcBorders>
              <w:top w:val="nil"/>
              <w:left w:val="nil"/>
              <w:bottom w:val="nil"/>
              <w:right w:val="nil"/>
            </w:tcBorders>
            <w:shd w:val="clear" w:color="000000" w:fill="003C69"/>
            <w:hideMark/>
          </w:tcPr>
          <w:p w14:paraId="744081A8"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Reserves</w:t>
            </w:r>
          </w:p>
        </w:tc>
        <w:tc>
          <w:tcPr>
            <w:tcW w:w="1736" w:type="dxa"/>
            <w:tcBorders>
              <w:top w:val="nil"/>
              <w:left w:val="nil"/>
              <w:bottom w:val="nil"/>
              <w:right w:val="nil"/>
            </w:tcBorders>
            <w:shd w:val="clear" w:color="000000" w:fill="003C69"/>
            <w:hideMark/>
          </w:tcPr>
          <w:p w14:paraId="69BAF09B"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Accumulated surplus/(deficit)</w:t>
            </w:r>
          </w:p>
        </w:tc>
        <w:tc>
          <w:tcPr>
            <w:tcW w:w="1737" w:type="dxa"/>
            <w:tcBorders>
              <w:top w:val="nil"/>
              <w:left w:val="nil"/>
              <w:bottom w:val="nil"/>
              <w:right w:val="nil"/>
            </w:tcBorders>
            <w:shd w:val="clear" w:color="000000" w:fill="003C69"/>
            <w:hideMark/>
          </w:tcPr>
          <w:p w14:paraId="43AD5DC6"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Total equity</w:t>
            </w:r>
          </w:p>
        </w:tc>
      </w:tr>
      <w:tr w:rsidR="00DE503B" w:rsidRPr="00DE503B" w14:paraId="4F39F216" w14:textId="77777777" w:rsidTr="00D5566E">
        <w:trPr>
          <w:trHeight w:val="215"/>
        </w:trPr>
        <w:tc>
          <w:tcPr>
            <w:tcW w:w="5874" w:type="dxa"/>
            <w:tcBorders>
              <w:top w:val="nil"/>
              <w:left w:val="nil"/>
              <w:bottom w:val="nil"/>
              <w:right w:val="nil"/>
            </w:tcBorders>
            <w:shd w:val="clear" w:color="000000" w:fill="FFFFFF"/>
            <w:noWrap/>
            <w:vAlign w:val="center"/>
            <w:hideMark/>
          </w:tcPr>
          <w:p w14:paraId="4C9A9351"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992" w:type="dxa"/>
            <w:tcBorders>
              <w:top w:val="nil"/>
              <w:left w:val="nil"/>
              <w:bottom w:val="nil"/>
              <w:right w:val="nil"/>
            </w:tcBorders>
            <w:shd w:val="clear" w:color="000000" w:fill="FFFFFF"/>
            <w:noWrap/>
            <w:vAlign w:val="center"/>
            <w:hideMark/>
          </w:tcPr>
          <w:p w14:paraId="611265C3"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Note</w:t>
            </w:r>
          </w:p>
        </w:tc>
        <w:tc>
          <w:tcPr>
            <w:tcW w:w="1736" w:type="dxa"/>
            <w:tcBorders>
              <w:top w:val="nil"/>
              <w:left w:val="nil"/>
              <w:bottom w:val="nil"/>
              <w:right w:val="nil"/>
            </w:tcBorders>
            <w:shd w:val="clear" w:color="000000" w:fill="003C69"/>
            <w:noWrap/>
            <w:vAlign w:val="center"/>
            <w:hideMark/>
          </w:tcPr>
          <w:p w14:paraId="19D6D3CB"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37" w:type="dxa"/>
            <w:tcBorders>
              <w:top w:val="nil"/>
              <w:left w:val="nil"/>
              <w:bottom w:val="nil"/>
              <w:right w:val="nil"/>
            </w:tcBorders>
            <w:shd w:val="clear" w:color="000000" w:fill="003C69"/>
            <w:noWrap/>
            <w:vAlign w:val="center"/>
            <w:hideMark/>
          </w:tcPr>
          <w:p w14:paraId="6187C01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36" w:type="dxa"/>
            <w:tcBorders>
              <w:top w:val="nil"/>
              <w:left w:val="nil"/>
              <w:bottom w:val="nil"/>
              <w:right w:val="nil"/>
            </w:tcBorders>
            <w:shd w:val="clear" w:color="000000" w:fill="003C69"/>
            <w:noWrap/>
            <w:vAlign w:val="center"/>
            <w:hideMark/>
          </w:tcPr>
          <w:p w14:paraId="2FE094FC"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37" w:type="dxa"/>
            <w:tcBorders>
              <w:top w:val="nil"/>
              <w:left w:val="nil"/>
              <w:bottom w:val="nil"/>
              <w:right w:val="nil"/>
            </w:tcBorders>
            <w:shd w:val="clear" w:color="000000" w:fill="003C69"/>
            <w:noWrap/>
            <w:vAlign w:val="center"/>
            <w:hideMark/>
          </w:tcPr>
          <w:p w14:paraId="55C05998"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D70E45C" w14:textId="77777777" w:rsidTr="00D5566E">
        <w:trPr>
          <w:trHeight w:val="215"/>
        </w:trPr>
        <w:tc>
          <w:tcPr>
            <w:tcW w:w="5874" w:type="dxa"/>
            <w:tcBorders>
              <w:top w:val="nil"/>
              <w:left w:val="nil"/>
              <w:bottom w:val="nil"/>
              <w:right w:val="nil"/>
            </w:tcBorders>
            <w:shd w:val="clear" w:color="000000" w:fill="FFFFFF"/>
            <w:noWrap/>
            <w:vAlign w:val="bottom"/>
            <w:hideMark/>
          </w:tcPr>
          <w:p w14:paraId="7D0915F9"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Balance at 1 July 2017</w:t>
            </w:r>
          </w:p>
        </w:tc>
        <w:tc>
          <w:tcPr>
            <w:tcW w:w="992" w:type="dxa"/>
            <w:tcBorders>
              <w:top w:val="nil"/>
              <w:left w:val="nil"/>
              <w:bottom w:val="nil"/>
              <w:right w:val="nil"/>
            </w:tcBorders>
            <w:shd w:val="clear" w:color="000000" w:fill="FFFFFF"/>
            <w:noWrap/>
            <w:vAlign w:val="bottom"/>
            <w:hideMark/>
          </w:tcPr>
          <w:p w14:paraId="609CE572"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7E1B2725"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72B9A362"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56BDEB00"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4EED375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CB511F5"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6EF5A2DE"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Former Department of Regional Development</w:t>
            </w:r>
          </w:p>
        </w:tc>
        <w:tc>
          <w:tcPr>
            <w:tcW w:w="992" w:type="dxa"/>
            <w:tcBorders>
              <w:top w:val="nil"/>
              <w:left w:val="nil"/>
              <w:bottom w:val="single" w:sz="4" w:space="0" w:color="D9D9D9"/>
              <w:right w:val="nil"/>
            </w:tcBorders>
            <w:shd w:val="clear" w:color="000000" w:fill="FFFFFF"/>
            <w:noWrap/>
            <w:vAlign w:val="bottom"/>
            <w:hideMark/>
          </w:tcPr>
          <w:p w14:paraId="60760BD1"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2BB043C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69,530</w:t>
            </w:r>
          </w:p>
        </w:tc>
        <w:tc>
          <w:tcPr>
            <w:tcW w:w="1737" w:type="dxa"/>
            <w:tcBorders>
              <w:top w:val="nil"/>
              <w:left w:val="nil"/>
              <w:bottom w:val="single" w:sz="4" w:space="0" w:color="D9D9D9"/>
              <w:right w:val="nil"/>
            </w:tcBorders>
            <w:shd w:val="clear" w:color="000000" w:fill="F2F2F2"/>
            <w:noWrap/>
            <w:vAlign w:val="bottom"/>
            <w:hideMark/>
          </w:tcPr>
          <w:p w14:paraId="242587A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4ED2FC3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0F23D52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69,530</w:t>
            </w:r>
          </w:p>
        </w:tc>
      </w:tr>
      <w:tr w:rsidR="00DE503B" w:rsidRPr="00DE503B" w14:paraId="662B48F8"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797EC735"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Former Department of Fisheries</w:t>
            </w:r>
          </w:p>
        </w:tc>
        <w:tc>
          <w:tcPr>
            <w:tcW w:w="992" w:type="dxa"/>
            <w:tcBorders>
              <w:top w:val="nil"/>
              <w:left w:val="nil"/>
              <w:bottom w:val="single" w:sz="4" w:space="0" w:color="D9D9D9"/>
              <w:right w:val="nil"/>
            </w:tcBorders>
            <w:shd w:val="clear" w:color="000000" w:fill="FFFFFF"/>
            <w:noWrap/>
            <w:vAlign w:val="bottom"/>
            <w:hideMark/>
          </w:tcPr>
          <w:p w14:paraId="0FAD28FA"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0109C7E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85,603</w:t>
            </w:r>
          </w:p>
        </w:tc>
        <w:tc>
          <w:tcPr>
            <w:tcW w:w="1737" w:type="dxa"/>
            <w:tcBorders>
              <w:top w:val="nil"/>
              <w:left w:val="nil"/>
              <w:bottom w:val="single" w:sz="4" w:space="0" w:color="D9D9D9"/>
              <w:right w:val="nil"/>
            </w:tcBorders>
            <w:shd w:val="clear" w:color="000000" w:fill="F2F2F2"/>
            <w:noWrap/>
            <w:vAlign w:val="bottom"/>
            <w:hideMark/>
          </w:tcPr>
          <w:p w14:paraId="6F45BA0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60FEC70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29275D1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85,603</w:t>
            </w:r>
          </w:p>
        </w:tc>
      </w:tr>
      <w:tr w:rsidR="00DE503B" w:rsidRPr="00DE503B" w14:paraId="3D531A5F"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259B3779"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Former Department of Agriculture and Food</w:t>
            </w:r>
          </w:p>
        </w:tc>
        <w:tc>
          <w:tcPr>
            <w:tcW w:w="992" w:type="dxa"/>
            <w:tcBorders>
              <w:top w:val="nil"/>
              <w:left w:val="nil"/>
              <w:bottom w:val="single" w:sz="4" w:space="0" w:color="D9D9D9"/>
              <w:right w:val="nil"/>
            </w:tcBorders>
            <w:shd w:val="clear" w:color="000000" w:fill="FFFFFF"/>
            <w:noWrap/>
            <w:vAlign w:val="bottom"/>
            <w:hideMark/>
          </w:tcPr>
          <w:p w14:paraId="4EABED94"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nil"/>
              <w:right w:val="nil"/>
            </w:tcBorders>
            <w:shd w:val="clear" w:color="000000" w:fill="F2F2F2"/>
            <w:noWrap/>
            <w:vAlign w:val="bottom"/>
            <w:hideMark/>
          </w:tcPr>
          <w:p w14:paraId="34C631B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369,149</w:t>
            </w:r>
          </w:p>
        </w:tc>
        <w:tc>
          <w:tcPr>
            <w:tcW w:w="1737" w:type="dxa"/>
            <w:tcBorders>
              <w:top w:val="nil"/>
              <w:left w:val="nil"/>
              <w:bottom w:val="nil"/>
              <w:right w:val="nil"/>
            </w:tcBorders>
            <w:shd w:val="clear" w:color="000000" w:fill="F2F2F2"/>
            <w:noWrap/>
            <w:vAlign w:val="bottom"/>
            <w:hideMark/>
          </w:tcPr>
          <w:p w14:paraId="326D0E7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nil"/>
              <w:right w:val="nil"/>
            </w:tcBorders>
            <w:shd w:val="clear" w:color="000000" w:fill="F2F2F2"/>
            <w:noWrap/>
            <w:vAlign w:val="bottom"/>
            <w:hideMark/>
          </w:tcPr>
          <w:p w14:paraId="1CD1E4A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3B3D64D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369,149</w:t>
            </w:r>
          </w:p>
        </w:tc>
      </w:tr>
      <w:tr w:rsidR="00DE503B" w:rsidRPr="00DE503B" w14:paraId="159AC718" w14:textId="77777777" w:rsidTr="00D5566E">
        <w:trPr>
          <w:trHeight w:val="215"/>
        </w:trPr>
        <w:tc>
          <w:tcPr>
            <w:tcW w:w="5874" w:type="dxa"/>
            <w:tcBorders>
              <w:top w:val="nil"/>
              <w:left w:val="nil"/>
              <w:bottom w:val="nil"/>
              <w:right w:val="nil"/>
            </w:tcBorders>
            <w:shd w:val="clear" w:color="000000" w:fill="FFFFFF"/>
            <w:noWrap/>
            <w:vAlign w:val="bottom"/>
            <w:hideMark/>
          </w:tcPr>
          <w:p w14:paraId="38278F2C"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992" w:type="dxa"/>
            <w:tcBorders>
              <w:top w:val="nil"/>
              <w:left w:val="nil"/>
              <w:bottom w:val="nil"/>
              <w:right w:val="nil"/>
            </w:tcBorders>
            <w:shd w:val="clear" w:color="000000" w:fill="FFFFFF"/>
            <w:vAlign w:val="bottom"/>
            <w:hideMark/>
          </w:tcPr>
          <w:p w14:paraId="60AC4A99"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736" w:type="dxa"/>
            <w:tcBorders>
              <w:top w:val="single" w:sz="4" w:space="0" w:color="auto"/>
              <w:left w:val="nil"/>
              <w:bottom w:val="single" w:sz="4" w:space="0" w:color="auto"/>
              <w:right w:val="nil"/>
            </w:tcBorders>
            <w:shd w:val="clear" w:color="000000" w:fill="F2F2F2"/>
            <w:noWrap/>
            <w:vAlign w:val="bottom"/>
            <w:hideMark/>
          </w:tcPr>
          <w:p w14:paraId="4CB6B19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524,282</w:t>
            </w:r>
          </w:p>
        </w:tc>
        <w:tc>
          <w:tcPr>
            <w:tcW w:w="1737" w:type="dxa"/>
            <w:tcBorders>
              <w:top w:val="single" w:sz="4" w:space="0" w:color="auto"/>
              <w:left w:val="nil"/>
              <w:bottom w:val="single" w:sz="4" w:space="0" w:color="auto"/>
              <w:right w:val="nil"/>
            </w:tcBorders>
            <w:shd w:val="clear" w:color="000000" w:fill="F2F2F2"/>
            <w:noWrap/>
            <w:vAlign w:val="bottom"/>
            <w:hideMark/>
          </w:tcPr>
          <w:p w14:paraId="17C7B7D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single" w:sz="4" w:space="0" w:color="auto"/>
              <w:left w:val="nil"/>
              <w:bottom w:val="single" w:sz="4" w:space="0" w:color="auto"/>
              <w:right w:val="nil"/>
            </w:tcBorders>
            <w:shd w:val="clear" w:color="000000" w:fill="F2F2F2"/>
            <w:noWrap/>
            <w:vAlign w:val="bottom"/>
            <w:hideMark/>
          </w:tcPr>
          <w:p w14:paraId="63E364C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7" w:type="dxa"/>
            <w:tcBorders>
              <w:top w:val="single" w:sz="4" w:space="0" w:color="auto"/>
              <w:left w:val="nil"/>
              <w:bottom w:val="single" w:sz="4" w:space="0" w:color="auto"/>
              <w:right w:val="nil"/>
            </w:tcBorders>
            <w:shd w:val="clear" w:color="000000" w:fill="F2F2F2"/>
            <w:noWrap/>
            <w:vAlign w:val="bottom"/>
            <w:hideMark/>
          </w:tcPr>
          <w:p w14:paraId="259D10D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524,282</w:t>
            </w:r>
          </w:p>
        </w:tc>
      </w:tr>
      <w:tr w:rsidR="00DE503B" w:rsidRPr="00DE503B" w14:paraId="031AF611" w14:textId="77777777" w:rsidTr="00D5566E">
        <w:trPr>
          <w:trHeight w:val="215"/>
        </w:trPr>
        <w:tc>
          <w:tcPr>
            <w:tcW w:w="5874" w:type="dxa"/>
            <w:tcBorders>
              <w:top w:val="nil"/>
              <w:left w:val="nil"/>
              <w:bottom w:val="nil"/>
              <w:right w:val="nil"/>
            </w:tcBorders>
            <w:shd w:val="clear" w:color="000000" w:fill="FFFFFF"/>
            <w:noWrap/>
            <w:vAlign w:val="bottom"/>
            <w:hideMark/>
          </w:tcPr>
          <w:p w14:paraId="6DD49ACA"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992" w:type="dxa"/>
            <w:tcBorders>
              <w:top w:val="nil"/>
              <w:left w:val="nil"/>
              <w:bottom w:val="nil"/>
              <w:right w:val="nil"/>
            </w:tcBorders>
            <w:shd w:val="clear" w:color="000000" w:fill="FFFFFF"/>
            <w:noWrap/>
            <w:vAlign w:val="bottom"/>
            <w:hideMark/>
          </w:tcPr>
          <w:p w14:paraId="104324A2"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7AE10808"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25FE090E"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1DAE122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39FB91F3"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57B123A"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3C5E9509"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Surplus/(deficit) for the period</w:t>
            </w:r>
          </w:p>
        </w:tc>
        <w:tc>
          <w:tcPr>
            <w:tcW w:w="992" w:type="dxa"/>
            <w:tcBorders>
              <w:top w:val="nil"/>
              <w:left w:val="nil"/>
              <w:bottom w:val="single" w:sz="4" w:space="0" w:color="D9D9D9"/>
              <w:right w:val="nil"/>
            </w:tcBorders>
            <w:shd w:val="clear" w:color="000000" w:fill="FFFFFF"/>
            <w:noWrap/>
            <w:vAlign w:val="bottom"/>
            <w:hideMark/>
          </w:tcPr>
          <w:p w14:paraId="13885038"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6F7A259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3C0038D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6F91720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(19,791)</w:t>
            </w:r>
          </w:p>
        </w:tc>
        <w:tc>
          <w:tcPr>
            <w:tcW w:w="1737" w:type="dxa"/>
            <w:tcBorders>
              <w:top w:val="nil"/>
              <w:left w:val="nil"/>
              <w:bottom w:val="single" w:sz="4" w:space="0" w:color="D9D9D9"/>
              <w:right w:val="nil"/>
            </w:tcBorders>
            <w:shd w:val="clear" w:color="000000" w:fill="F2F2F2"/>
            <w:noWrap/>
            <w:vAlign w:val="bottom"/>
            <w:hideMark/>
          </w:tcPr>
          <w:p w14:paraId="39D0AC9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(19,791)</w:t>
            </w:r>
          </w:p>
        </w:tc>
      </w:tr>
      <w:tr w:rsidR="00DE503B" w:rsidRPr="00DE503B" w14:paraId="090CC6ED"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2D76F2F8"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Other comprehensive income</w:t>
            </w:r>
          </w:p>
        </w:tc>
        <w:tc>
          <w:tcPr>
            <w:tcW w:w="992" w:type="dxa"/>
            <w:tcBorders>
              <w:top w:val="nil"/>
              <w:left w:val="nil"/>
              <w:bottom w:val="nil"/>
              <w:right w:val="nil"/>
            </w:tcBorders>
            <w:shd w:val="clear" w:color="000000" w:fill="FFFFFF"/>
            <w:noWrap/>
            <w:vAlign w:val="bottom"/>
            <w:hideMark/>
          </w:tcPr>
          <w:p w14:paraId="4753DAE7" w14:textId="77777777" w:rsidR="00DE503B" w:rsidRPr="00DE503B" w:rsidRDefault="00DE503B" w:rsidP="00DE503B">
            <w:pPr>
              <w:spacing w:after="0" w:line="240" w:lineRule="auto"/>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nil"/>
              <w:right w:val="nil"/>
            </w:tcBorders>
            <w:shd w:val="clear" w:color="000000" w:fill="F2F2F2"/>
            <w:noWrap/>
            <w:vAlign w:val="bottom"/>
            <w:hideMark/>
          </w:tcPr>
          <w:p w14:paraId="77019C5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13D7C04D"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nil"/>
              <w:right w:val="nil"/>
            </w:tcBorders>
            <w:shd w:val="clear" w:color="000000" w:fill="F2F2F2"/>
            <w:noWrap/>
            <w:vAlign w:val="bottom"/>
            <w:hideMark/>
          </w:tcPr>
          <w:p w14:paraId="56F905D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2A61E7F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4188D313" w14:textId="77777777" w:rsidTr="00D5566E">
        <w:trPr>
          <w:trHeight w:val="215"/>
        </w:trPr>
        <w:tc>
          <w:tcPr>
            <w:tcW w:w="5874" w:type="dxa"/>
            <w:tcBorders>
              <w:top w:val="nil"/>
              <w:left w:val="nil"/>
              <w:bottom w:val="nil"/>
              <w:right w:val="nil"/>
            </w:tcBorders>
            <w:shd w:val="clear" w:color="000000" w:fill="FFFFFF"/>
            <w:noWrap/>
            <w:vAlign w:val="bottom"/>
            <w:hideMark/>
          </w:tcPr>
          <w:p w14:paraId="4A381D8E"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Comprehensive Income For The Period</w:t>
            </w:r>
          </w:p>
        </w:tc>
        <w:tc>
          <w:tcPr>
            <w:tcW w:w="992" w:type="dxa"/>
            <w:tcBorders>
              <w:top w:val="nil"/>
              <w:left w:val="nil"/>
              <w:bottom w:val="nil"/>
              <w:right w:val="nil"/>
            </w:tcBorders>
            <w:shd w:val="clear" w:color="000000" w:fill="FFFFFF"/>
            <w:vAlign w:val="bottom"/>
            <w:hideMark/>
          </w:tcPr>
          <w:p w14:paraId="65D2B7E9"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single" w:sz="4" w:space="0" w:color="auto"/>
              <w:left w:val="nil"/>
              <w:bottom w:val="single" w:sz="4" w:space="0" w:color="auto"/>
              <w:right w:val="nil"/>
            </w:tcBorders>
            <w:shd w:val="clear" w:color="000000" w:fill="F2F2F2"/>
            <w:noWrap/>
            <w:vAlign w:val="bottom"/>
            <w:hideMark/>
          </w:tcPr>
          <w:p w14:paraId="5FE651F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7" w:type="dxa"/>
            <w:tcBorders>
              <w:top w:val="single" w:sz="4" w:space="0" w:color="auto"/>
              <w:left w:val="nil"/>
              <w:bottom w:val="single" w:sz="4" w:space="0" w:color="auto"/>
              <w:right w:val="nil"/>
            </w:tcBorders>
            <w:shd w:val="clear" w:color="000000" w:fill="F2F2F2"/>
            <w:noWrap/>
            <w:vAlign w:val="bottom"/>
            <w:hideMark/>
          </w:tcPr>
          <w:p w14:paraId="21E449C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single" w:sz="4" w:space="0" w:color="auto"/>
              <w:left w:val="nil"/>
              <w:bottom w:val="single" w:sz="4" w:space="0" w:color="auto"/>
              <w:right w:val="nil"/>
            </w:tcBorders>
            <w:shd w:val="clear" w:color="000000" w:fill="F2F2F2"/>
            <w:noWrap/>
            <w:vAlign w:val="bottom"/>
            <w:hideMark/>
          </w:tcPr>
          <w:p w14:paraId="4DEF1C3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(19,791)</w:t>
            </w:r>
          </w:p>
        </w:tc>
        <w:tc>
          <w:tcPr>
            <w:tcW w:w="1737" w:type="dxa"/>
            <w:tcBorders>
              <w:top w:val="single" w:sz="4" w:space="0" w:color="auto"/>
              <w:left w:val="nil"/>
              <w:bottom w:val="single" w:sz="4" w:space="0" w:color="auto"/>
              <w:right w:val="nil"/>
            </w:tcBorders>
            <w:shd w:val="clear" w:color="000000" w:fill="F2F2F2"/>
            <w:noWrap/>
            <w:vAlign w:val="bottom"/>
            <w:hideMark/>
          </w:tcPr>
          <w:p w14:paraId="691ABB1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(19,791)</w:t>
            </w:r>
          </w:p>
        </w:tc>
      </w:tr>
      <w:tr w:rsidR="00DE503B" w:rsidRPr="00DE503B" w14:paraId="347FA9A4" w14:textId="77777777" w:rsidTr="00D5566E">
        <w:trPr>
          <w:trHeight w:val="215"/>
        </w:trPr>
        <w:tc>
          <w:tcPr>
            <w:tcW w:w="5874" w:type="dxa"/>
            <w:tcBorders>
              <w:top w:val="nil"/>
              <w:left w:val="nil"/>
              <w:bottom w:val="nil"/>
              <w:right w:val="nil"/>
            </w:tcBorders>
            <w:shd w:val="clear" w:color="000000" w:fill="FFFFFF"/>
            <w:noWrap/>
            <w:vAlign w:val="bottom"/>
            <w:hideMark/>
          </w:tcPr>
          <w:p w14:paraId="391658B1"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992" w:type="dxa"/>
            <w:tcBorders>
              <w:top w:val="nil"/>
              <w:left w:val="nil"/>
              <w:bottom w:val="nil"/>
              <w:right w:val="nil"/>
            </w:tcBorders>
            <w:shd w:val="clear" w:color="000000" w:fill="FFFFFF"/>
            <w:vAlign w:val="bottom"/>
            <w:hideMark/>
          </w:tcPr>
          <w:p w14:paraId="29556182" w14:textId="77777777" w:rsidR="00DE503B" w:rsidRPr="00DE503B" w:rsidRDefault="00DE503B" w:rsidP="00DE503B">
            <w:pPr>
              <w:spacing w:after="0" w:line="240" w:lineRule="auto"/>
              <w:ind w:firstLineChars="100" w:firstLine="20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4B8A7E95"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1B27097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43A33DA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6880E93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F084C10" w14:textId="77777777" w:rsidTr="00D5566E">
        <w:trPr>
          <w:trHeight w:val="215"/>
        </w:trPr>
        <w:tc>
          <w:tcPr>
            <w:tcW w:w="5874" w:type="dxa"/>
            <w:tcBorders>
              <w:top w:val="nil"/>
              <w:left w:val="nil"/>
              <w:bottom w:val="nil"/>
              <w:right w:val="nil"/>
            </w:tcBorders>
            <w:shd w:val="clear" w:color="000000" w:fill="FFFFFF"/>
            <w:noWrap/>
            <w:vAlign w:val="bottom"/>
            <w:hideMark/>
          </w:tcPr>
          <w:p w14:paraId="209BB712"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Transactions with owners in their capacity as owners:</w:t>
            </w:r>
          </w:p>
        </w:tc>
        <w:tc>
          <w:tcPr>
            <w:tcW w:w="992" w:type="dxa"/>
            <w:tcBorders>
              <w:top w:val="nil"/>
              <w:left w:val="nil"/>
              <w:bottom w:val="nil"/>
              <w:right w:val="nil"/>
            </w:tcBorders>
            <w:shd w:val="clear" w:color="000000" w:fill="FFFFFF"/>
            <w:vAlign w:val="bottom"/>
            <w:hideMark/>
          </w:tcPr>
          <w:p w14:paraId="10CAF3C0"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54F5C7CB"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73FE95AD"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08C11360"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7210F15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6E1EAAF"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4C5ABC2E"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Capital appropriations</w:t>
            </w:r>
          </w:p>
        </w:tc>
        <w:tc>
          <w:tcPr>
            <w:tcW w:w="992" w:type="dxa"/>
            <w:tcBorders>
              <w:top w:val="nil"/>
              <w:left w:val="nil"/>
              <w:bottom w:val="single" w:sz="4" w:space="0" w:color="D9D9D9"/>
              <w:right w:val="nil"/>
            </w:tcBorders>
            <w:shd w:val="clear" w:color="000000" w:fill="FFFFFF"/>
            <w:vAlign w:val="bottom"/>
            <w:hideMark/>
          </w:tcPr>
          <w:p w14:paraId="4FF21DA8"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166893E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5,206</w:t>
            </w:r>
          </w:p>
        </w:tc>
        <w:tc>
          <w:tcPr>
            <w:tcW w:w="1737" w:type="dxa"/>
            <w:tcBorders>
              <w:top w:val="nil"/>
              <w:left w:val="nil"/>
              <w:bottom w:val="single" w:sz="4" w:space="0" w:color="D9D9D9"/>
              <w:right w:val="nil"/>
            </w:tcBorders>
            <w:shd w:val="clear" w:color="000000" w:fill="F2F2F2"/>
            <w:noWrap/>
            <w:vAlign w:val="bottom"/>
            <w:hideMark/>
          </w:tcPr>
          <w:p w14:paraId="44FF68B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15607C1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31842DE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5,206</w:t>
            </w:r>
          </w:p>
        </w:tc>
      </w:tr>
      <w:tr w:rsidR="00DE503B" w:rsidRPr="00DE503B" w14:paraId="5E584C9B"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13F50768"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Other contributions from owners</w:t>
            </w:r>
          </w:p>
        </w:tc>
        <w:tc>
          <w:tcPr>
            <w:tcW w:w="992" w:type="dxa"/>
            <w:tcBorders>
              <w:top w:val="nil"/>
              <w:left w:val="nil"/>
              <w:bottom w:val="single" w:sz="4" w:space="0" w:color="D9D9D9"/>
              <w:right w:val="nil"/>
            </w:tcBorders>
            <w:shd w:val="clear" w:color="000000" w:fill="FFFFFF"/>
            <w:vAlign w:val="bottom"/>
            <w:hideMark/>
          </w:tcPr>
          <w:p w14:paraId="3A29CD5D"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70B8458B"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6850E0C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01CB1E5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6856A08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9A6939D"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7C7FBBAF"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Distribution to owners</w:t>
            </w:r>
          </w:p>
        </w:tc>
        <w:tc>
          <w:tcPr>
            <w:tcW w:w="992" w:type="dxa"/>
            <w:tcBorders>
              <w:top w:val="nil"/>
              <w:left w:val="nil"/>
              <w:bottom w:val="single" w:sz="4" w:space="0" w:color="D9D9D9"/>
              <w:right w:val="nil"/>
            </w:tcBorders>
            <w:shd w:val="clear" w:color="000000" w:fill="FFFFFF"/>
            <w:noWrap/>
            <w:vAlign w:val="bottom"/>
            <w:hideMark/>
          </w:tcPr>
          <w:p w14:paraId="4B501F8F"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5BD79BD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(761)</w:t>
            </w:r>
          </w:p>
        </w:tc>
        <w:tc>
          <w:tcPr>
            <w:tcW w:w="1737" w:type="dxa"/>
            <w:tcBorders>
              <w:top w:val="nil"/>
              <w:left w:val="nil"/>
              <w:bottom w:val="nil"/>
              <w:right w:val="nil"/>
            </w:tcBorders>
            <w:shd w:val="clear" w:color="000000" w:fill="F2F2F2"/>
            <w:noWrap/>
            <w:vAlign w:val="bottom"/>
            <w:hideMark/>
          </w:tcPr>
          <w:p w14:paraId="79839B9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nil"/>
              <w:right w:val="nil"/>
            </w:tcBorders>
            <w:shd w:val="clear" w:color="000000" w:fill="F2F2F2"/>
            <w:noWrap/>
            <w:vAlign w:val="bottom"/>
            <w:hideMark/>
          </w:tcPr>
          <w:p w14:paraId="48F3F68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52462FD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(761)</w:t>
            </w:r>
          </w:p>
        </w:tc>
      </w:tr>
      <w:tr w:rsidR="00DE503B" w:rsidRPr="00DE503B" w14:paraId="19B4E2F6" w14:textId="77777777" w:rsidTr="00D5566E">
        <w:trPr>
          <w:trHeight w:val="215"/>
        </w:trPr>
        <w:tc>
          <w:tcPr>
            <w:tcW w:w="5874" w:type="dxa"/>
            <w:tcBorders>
              <w:top w:val="nil"/>
              <w:left w:val="nil"/>
              <w:bottom w:val="nil"/>
              <w:right w:val="nil"/>
            </w:tcBorders>
            <w:shd w:val="clear" w:color="000000" w:fill="FFFFFF"/>
            <w:noWrap/>
            <w:vAlign w:val="bottom"/>
            <w:hideMark/>
          </w:tcPr>
          <w:p w14:paraId="3679CA93"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Total</w:t>
            </w:r>
          </w:p>
        </w:tc>
        <w:tc>
          <w:tcPr>
            <w:tcW w:w="992" w:type="dxa"/>
            <w:tcBorders>
              <w:top w:val="nil"/>
              <w:left w:val="nil"/>
              <w:bottom w:val="nil"/>
              <w:right w:val="nil"/>
            </w:tcBorders>
            <w:shd w:val="clear" w:color="000000" w:fill="FFFFFF"/>
            <w:vAlign w:val="bottom"/>
            <w:hideMark/>
          </w:tcPr>
          <w:p w14:paraId="795D2963"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single" w:sz="4" w:space="0" w:color="auto"/>
              <w:left w:val="nil"/>
              <w:bottom w:val="single" w:sz="4" w:space="0" w:color="auto"/>
              <w:right w:val="nil"/>
            </w:tcBorders>
            <w:shd w:val="clear" w:color="000000" w:fill="F2F2F2"/>
            <w:noWrap/>
            <w:vAlign w:val="bottom"/>
            <w:hideMark/>
          </w:tcPr>
          <w:p w14:paraId="0609BFD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4,445</w:t>
            </w:r>
          </w:p>
        </w:tc>
        <w:tc>
          <w:tcPr>
            <w:tcW w:w="1737" w:type="dxa"/>
            <w:tcBorders>
              <w:top w:val="single" w:sz="4" w:space="0" w:color="auto"/>
              <w:left w:val="nil"/>
              <w:bottom w:val="single" w:sz="4" w:space="0" w:color="auto"/>
              <w:right w:val="nil"/>
            </w:tcBorders>
            <w:shd w:val="clear" w:color="000000" w:fill="F2F2F2"/>
            <w:noWrap/>
            <w:vAlign w:val="bottom"/>
            <w:hideMark/>
          </w:tcPr>
          <w:p w14:paraId="3F106A5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single" w:sz="4" w:space="0" w:color="auto"/>
              <w:left w:val="nil"/>
              <w:bottom w:val="single" w:sz="4" w:space="0" w:color="auto"/>
              <w:right w:val="nil"/>
            </w:tcBorders>
            <w:shd w:val="clear" w:color="000000" w:fill="F2F2F2"/>
            <w:noWrap/>
            <w:vAlign w:val="bottom"/>
            <w:hideMark/>
          </w:tcPr>
          <w:p w14:paraId="73CCC5B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7" w:type="dxa"/>
            <w:tcBorders>
              <w:top w:val="single" w:sz="4" w:space="0" w:color="auto"/>
              <w:left w:val="nil"/>
              <w:bottom w:val="single" w:sz="4" w:space="0" w:color="auto"/>
              <w:right w:val="nil"/>
            </w:tcBorders>
            <w:shd w:val="clear" w:color="000000" w:fill="F2F2F2"/>
            <w:noWrap/>
            <w:vAlign w:val="bottom"/>
            <w:hideMark/>
          </w:tcPr>
          <w:p w14:paraId="11CA51E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4,445</w:t>
            </w:r>
          </w:p>
        </w:tc>
      </w:tr>
      <w:tr w:rsidR="00DE503B" w:rsidRPr="00DE503B" w14:paraId="202FE301" w14:textId="77777777" w:rsidTr="00D5566E">
        <w:trPr>
          <w:trHeight w:val="215"/>
        </w:trPr>
        <w:tc>
          <w:tcPr>
            <w:tcW w:w="5874" w:type="dxa"/>
            <w:tcBorders>
              <w:top w:val="nil"/>
              <w:left w:val="nil"/>
              <w:bottom w:val="nil"/>
              <w:right w:val="nil"/>
            </w:tcBorders>
            <w:shd w:val="clear" w:color="000000" w:fill="FFFFFF"/>
            <w:noWrap/>
            <w:vAlign w:val="bottom"/>
            <w:hideMark/>
          </w:tcPr>
          <w:p w14:paraId="4B73BB40"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992" w:type="dxa"/>
            <w:tcBorders>
              <w:top w:val="nil"/>
              <w:left w:val="nil"/>
              <w:bottom w:val="nil"/>
              <w:right w:val="nil"/>
            </w:tcBorders>
            <w:shd w:val="clear" w:color="000000" w:fill="FFFFFF"/>
            <w:vAlign w:val="bottom"/>
            <w:hideMark/>
          </w:tcPr>
          <w:p w14:paraId="31E375D2"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nil"/>
              <w:left w:val="nil"/>
              <w:bottom w:val="single" w:sz="4" w:space="0" w:color="auto"/>
              <w:right w:val="nil"/>
            </w:tcBorders>
            <w:shd w:val="clear" w:color="000000" w:fill="F2F2F2"/>
            <w:noWrap/>
            <w:vAlign w:val="bottom"/>
            <w:hideMark/>
          </w:tcPr>
          <w:p w14:paraId="7E2BBE8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737" w:type="dxa"/>
            <w:tcBorders>
              <w:top w:val="nil"/>
              <w:left w:val="nil"/>
              <w:bottom w:val="single" w:sz="4" w:space="0" w:color="auto"/>
              <w:right w:val="nil"/>
            </w:tcBorders>
            <w:shd w:val="clear" w:color="000000" w:fill="F2F2F2"/>
            <w:noWrap/>
            <w:vAlign w:val="bottom"/>
            <w:hideMark/>
          </w:tcPr>
          <w:p w14:paraId="6F38EE3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nil"/>
              <w:left w:val="nil"/>
              <w:bottom w:val="single" w:sz="4" w:space="0" w:color="auto"/>
              <w:right w:val="nil"/>
            </w:tcBorders>
            <w:shd w:val="clear" w:color="000000" w:fill="F2F2F2"/>
            <w:noWrap/>
            <w:vAlign w:val="bottom"/>
            <w:hideMark/>
          </w:tcPr>
          <w:p w14:paraId="7617EEE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737" w:type="dxa"/>
            <w:tcBorders>
              <w:top w:val="nil"/>
              <w:left w:val="nil"/>
              <w:bottom w:val="single" w:sz="4" w:space="0" w:color="auto"/>
              <w:right w:val="nil"/>
            </w:tcBorders>
            <w:shd w:val="clear" w:color="000000" w:fill="F2F2F2"/>
            <w:noWrap/>
            <w:vAlign w:val="bottom"/>
            <w:hideMark/>
          </w:tcPr>
          <w:p w14:paraId="0F35DB6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780FF11" w14:textId="77777777" w:rsidTr="00D5566E">
        <w:trPr>
          <w:trHeight w:val="215"/>
        </w:trPr>
        <w:tc>
          <w:tcPr>
            <w:tcW w:w="5874" w:type="dxa"/>
            <w:tcBorders>
              <w:top w:val="nil"/>
              <w:left w:val="nil"/>
              <w:bottom w:val="nil"/>
              <w:right w:val="nil"/>
            </w:tcBorders>
            <w:shd w:val="clear" w:color="000000" w:fill="FFFFFF"/>
            <w:noWrap/>
            <w:vAlign w:val="bottom"/>
            <w:hideMark/>
          </w:tcPr>
          <w:p w14:paraId="6824613F"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Balance at 30 June 2018</w:t>
            </w:r>
          </w:p>
        </w:tc>
        <w:tc>
          <w:tcPr>
            <w:tcW w:w="992" w:type="dxa"/>
            <w:tcBorders>
              <w:top w:val="nil"/>
              <w:left w:val="nil"/>
              <w:bottom w:val="nil"/>
              <w:right w:val="nil"/>
            </w:tcBorders>
            <w:shd w:val="clear" w:color="000000" w:fill="FFFFFF"/>
            <w:vAlign w:val="bottom"/>
            <w:hideMark/>
          </w:tcPr>
          <w:p w14:paraId="56B39D74"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9.12</w:t>
            </w:r>
          </w:p>
        </w:tc>
        <w:tc>
          <w:tcPr>
            <w:tcW w:w="1736" w:type="dxa"/>
            <w:tcBorders>
              <w:top w:val="nil"/>
              <w:left w:val="nil"/>
              <w:bottom w:val="single" w:sz="4" w:space="0" w:color="auto"/>
              <w:right w:val="nil"/>
            </w:tcBorders>
            <w:shd w:val="clear" w:color="000000" w:fill="F2F2F2"/>
            <w:noWrap/>
            <w:vAlign w:val="bottom"/>
            <w:hideMark/>
          </w:tcPr>
          <w:p w14:paraId="43AC56B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528,727</w:t>
            </w:r>
          </w:p>
        </w:tc>
        <w:tc>
          <w:tcPr>
            <w:tcW w:w="1737" w:type="dxa"/>
            <w:tcBorders>
              <w:top w:val="nil"/>
              <w:left w:val="nil"/>
              <w:bottom w:val="single" w:sz="4" w:space="0" w:color="auto"/>
              <w:right w:val="nil"/>
            </w:tcBorders>
            <w:shd w:val="clear" w:color="000000" w:fill="F2F2F2"/>
            <w:noWrap/>
            <w:vAlign w:val="bottom"/>
            <w:hideMark/>
          </w:tcPr>
          <w:p w14:paraId="4588643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nil"/>
              <w:left w:val="nil"/>
              <w:bottom w:val="single" w:sz="4" w:space="0" w:color="auto"/>
              <w:right w:val="nil"/>
            </w:tcBorders>
            <w:shd w:val="clear" w:color="000000" w:fill="F2F2F2"/>
            <w:noWrap/>
            <w:vAlign w:val="bottom"/>
            <w:hideMark/>
          </w:tcPr>
          <w:p w14:paraId="1C790D0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(19,791)</w:t>
            </w:r>
          </w:p>
        </w:tc>
        <w:tc>
          <w:tcPr>
            <w:tcW w:w="1737" w:type="dxa"/>
            <w:tcBorders>
              <w:top w:val="nil"/>
              <w:left w:val="nil"/>
              <w:bottom w:val="single" w:sz="4" w:space="0" w:color="auto"/>
              <w:right w:val="nil"/>
            </w:tcBorders>
            <w:shd w:val="clear" w:color="000000" w:fill="F2F2F2"/>
            <w:noWrap/>
            <w:vAlign w:val="bottom"/>
            <w:hideMark/>
          </w:tcPr>
          <w:p w14:paraId="6AF5EC8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508,936</w:t>
            </w:r>
          </w:p>
        </w:tc>
      </w:tr>
      <w:tr w:rsidR="00DE503B" w:rsidRPr="00DE503B" w14:paraId="063B87BB" w14:textId="77777777" w:rsidTr="00D5566E">
        <w:trPr>
          <w:trHeight w:val="215"/>
        </w:trPr>
        <w:tc>
          <w:tcPr>
            <w:tcW w:w="5874" w:type="dxa"/>
            <w:tcBorders>
              <w:top w:val="nil"/>
              <w:left w:val="nil"/>
              <w:bottom w:val="nil"/>
              <w:right w:val="nil"/>
            </w:tcBorders>
            <w:shd w:val="clear" w:color="000000" w:fill="FFFFFF"/>
            <w:vAlign w:val="center"/>
            <w:hideMark/>
          </w:tcPr>
          <w:p w14:paraId="2AC61634" w14:textId="77777777" w:rsidR="00DE503B" w:rsidRPr="00DE503B" w:rsidRDefault="00DE503B" w:rsidP="00DE503B">
            <w:pPr>
              <w:spacing w:after="0" w:line="240" w:lineRule="auto"/>
              <w:outlineLvl w:val="0"/>
              <w:rPr>
                <w:rFonts w:eastAsia="Times New Roman" w:cs="Arial"/>
                <w:sz w:val="20"/>
                <w:szCs w:val="20"/>
                <w:lang w:val="en-GB"/>
              </w:rPr>
            </w:pPr>
            <w:r w:rsidRPr="00DE503B">
              <w:rPr>
                <w:rFonts w:eastAsia="Times New Roman" w:cs="Arial"/>
                <w:sz w:val="20"/>
                <w:szCs w:val="20"/>
                <w:lang w:val="en-GB"/>
              </w:rPr>
              <w:t> </w:t>
            </w:r>
          </w:p>
        </w:tc>
        <w:tc>
          <w:tcPr>
            <w:tcW w:w="992" w:type="dxa"/>
            <w:tcBorders>
              <w:top w:val="nil"/>
              <w:left w:val="nil"/>
              <w:bottom w:val="nil"/>
              <w:right w:val="nil"/>
            </w:tcBorders>
            <w:shd w:val="clear" w:color="000000" w:fill="FFFFFF"/>
            <w:vAlign w:val="center"/>
            <w:hideMark/>
          </w:tcPr>
          <w:p w14:paraId="0C4E9971" w14:textId="77777777" w:rsidR="00DE503B" w:rsidRPr="00DE503B" w:rsidRDefault="00DE503B" w:rsidP="00DE503B">
            <w:pPr>
              <w:spacing w:after="0" w:line="240" w:lineRule="auto"/>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center"/>
            <w:hideMark/>
          </w:tcPr>
          <w:p w14:paraId="3E6141A4"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center"/>
            <w:hideMark/>
          </w:tcPr>
          <w:p w14:paraId="34201642"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center"/>
            <w:hideMark/>
          </w:tcPr>
          <w:p w14:paraId="4E02A81C"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center"/>
            <w:hideMark/>
          </w:tcPr>
          <w:p w14:paraId="56F8149C"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r>
      <w:tr w:rsidR="00DE503B" w:rsidRPr="00DE503B" w14:paraId="6270E479" w14:textId="77777777" w:rsidTr="00D5566E">
        <w:trPr>
          <w:trHeight w:val="215"/>
        </w:trPr>
        <w:tc>
          <w:tcPr>
            <w:tcW w:w="5874" w:type="dxa"/>
            <w:tcBorders>
              <w:top w:val="nil"/>
              <w:left w:val="nil"/>
              <w:bottom w:val="nil"/>
              <w:right w:val="nil"/>
            </w:tcBorders>
            <w:shd w:val="clear" w:color="000000" w:fill="FFFFFF"/>
            <w:noWrap/>
            <w:vAlign w:val="bottom"/>
            <w:hideMark/>
          </w:tcPr>
          <w:p w14:paraId="34D2C95B"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Balance at 1 July 2018</w:t>
            </w:r>
          </w:p>
        </w:tc>
        <w:tc>
          <w:tcPr>
            <w:tcW w:w="992" w:type="dxa"/>
            <w:tcBorders>
              <w:top w:val="nil"/>
              <w:left w:val="nil"/>
              <w:bottom w:val="nil"/>
              <w:right w:val="nil"/>
            </w:tcBorders>
            <w:shd w:val="clear" w:color="000000" w:fill="FFFFFF"/>
            <w:vAlign w:val="bottom"/>
            <w:hideMark/>
          </w:tcPr>
          <w:p w14:paraId="15837949" w14:textId="77777777" w:rsidR="00DE503B" w:rsidRPr="00DE503B" w:rsidRDefault="00DE503B" w:rsidP="00DE503B">
            <w:pPr>
              <w:spacing w:after="0" w:line="240" w:lineRule="auto"/>
              <w:jc w:val="center"/>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6FD09519"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528,727</w:t>
            </w:r>
          </w:p>
        </w:tc>
        <w:tc>
          <w:tcPr>
            <w:tcW w:w="1737" w:type="dxa"/>
            <w:tcBorders>
              <w:top w:val="nil"/>
              <w:left w:val="nil"/>
              <w:bottom w:val="nil"/>
              <w:right w:val="nil"/>
            </w:tcBorders>
            <w:shd w:val="clear" w:color="000000" w:fill="F2F2F2"/>
            <w:noWrap/>
            <w:vAlign w:val="bottom"/>
            <w:hideMark/>
          </w:tcPr>
          <w:p w14:paraId="2FF4C709"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nil"/>
              <w:left w:val="nil"/>
              <w:bottom w:val="nil"/>
              <w:right w:val="nil"/>
            </w:tcBorders>
            <w:shd w:val="clear" w:color="000000" w:fill="F2F2F2"/>
            <w:noWrap/>
            <w:vAlign w:val="bottom"/>
            <w:hideMark/>
          </w:tcPr>
          <w:p w14:paraId="5C846DEC"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(19,791)</w:t>
            </w:r>
          </w:p>
        </w:tc>
        <w:tc>
          <w:tcPr>
            <w:tcW w:w="1737" w:type="dxa"/>
            <w:tcBorders>
              <w:top w:val="nil"/>
              <w:left w:val="nil"/>
              <w:bottom w:val="nil"/>
              <w:right w:val="nil"/>
            </w:tcBorders>
            <w:shd w:val="clear" w:color="000000" w:fill="F2F2F2"/>
            <w:noWrap/>
            <w:vAlign w:val="bottom"/>
            <w:hideMark/>
          </w:tcPr>
          <w:p w14:paraId="5F79E5C7"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508,936</w:t>
            </w:r>
          </w:p>
        </w:tc>
      </w:tr>
      <w:tr w:rsidR="00DE503B" w:rsidRPr="00DE503B" w14:paraId="007001AA"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1FF9E65A"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Surplus/(deficit) for the period</w:t>
            </w:r>
          </w:p>
        </w:tc>
        <w:tc>
          <w:tcPr>
            <w:tcW w:w="992" w:type="dxa"/>
            <w:tcBorders>
              <w:top w:val="nil"/>
              <w:left w:val="nil"/>
              <w:bottom w:val="single" w:sz="4" w:space="0" w:color="D9D9D9"/>
              <w:right w:val="nil"/>
            </w:tcBorders>
            <w:shd w:val="clear" w:color="000000" w:fill="FFFFFF"/>
            <w:noWrap/>
            <w:vAlign w:val="bottom"/>
            <w:hideMark/>
          </w:tcPr>
          <w:p w14:paraId="5106CFDA" w14:textId="77777777" w:rsidR="00DE503B" w:rsidRPr="00DE503B" w:rsidRDefault="00DE503B" w:rsidP="00DE503B">
            <w:pPr>
              <w:spacing w:after="0" w:line="240" w:lineRule="auto"/>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0D60D124"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single" w:sz="4" w:space="0" w:color="D9D9D9"/>
              <w:right w:val="nil"/>
            </w:tcBorders>
            <w:shd w:val="clear" w:color="000000" w:fill="F2F2F2"/>
            <w:noWrap/>
            <w:vAlign w:val="bottom"/>
            <w:hideMark/>
          </w:tcPr>
          <w:p w14:paraId="5643F79E"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single" w:sz="4" w:space="0" w:color="D9D9D9"/>
              <w:right w:val="nil"/>
            </w:tcBorders>
            <w:shd w:val="clear" w:color="000000" w:fill="F2F2F2"/>
            <w:noWrap/>
            <w:vAlign w:val="bottom"/>
            <w:hideMark/>
          </w:tcPr>
          <w:p w14:paraId="087F4251"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11,713</w:t>
            </w:r>
          </w:p>
        </w:tc>
        <w:tc>
          <w:tcPr>
            <w:tcW w:w="1737" w:type="dxa"/>
            <w:tcBorders>
              <w:top w:val="nil"/>
              <w:left w:val="nil"/>
              <w:bottom w:val="single" w:sz="4" w:space="0" w:color="D9D9D9"/>
              <w:right w:val="nil"/>
            </w:tcBorders>
            <w:shd w:val="clear" w:color="000000" w:fill="F2F2F2"/>
            <w:noWrap/>
            <w:vAlign w:val="bottom"/>
            <w:hideMark/>
          </w:tcPr>
          <w:p w14:paraId="151FCFB5"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11,713</w:t>
            </w:r>
          </w:p>
        </w:tc>
      </w:tr>
      <w:tr w:rsidR="00DE503B" w:rsidRPr="00DE503B" w14:paraId="0737D24A"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63FC7EFE"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Other comprehensive income</w:t>
            </w:r>
          </w:p>
        </w:tc>
        <w:tc>
          <w:tcPr>
            <w:tcW w:w="992" w:type="dxa"/>
            <w:tcBorders>
              <w:top w:val="nil"/>
              <w:left w:val="nil"/>
              <w:bottom w:val="single" w:sz="4" w:space="0" w:color="D9D9D9"/>
              <w:right w:val="nil"/>
            </w:tcBorders>
            <w:shd w:val="clear" w:color="000000" w:fill="FFFFFF"/>
            <w:noWrap/>
            <w:vAlign w:val="bottom"/>
            <w:hideMark/>
          </w:tcPr>
          <w:p w14:paraId="68A0C4DE" w14:textId="77777777" w:rsidR="00DE503B" w:rsidRPr="00DE503B" w:rsidRDefault="00DE503B" w:rsidP="00DE503B">
            <w:pPr>
              <w:spacing w:after="0" w:line="240" w:lineRule="auto"/>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nil"/>
              <w:right w:val="nil"/>
            </w:tcBorders>
            <w:shd w:val="clear" w:color="000000" w:fill="F2F2F2"/>
            <w:noWrap/>
            <w:vAlign w:val="bottom"/>
            <w:hideMark/>
          </w:tcPr>
          <w:p w14:paraId="7AAD61D8"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688F9C91"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6" w:type="dxa"/>
            <w:tcBorders>
              <w:top w:val="nil"/>
              <w:left w:val="nil"/>
              <w:bottom w:val="nil"/>
              <w:right w:val="nil"/>
            </w:tcBorders>
            <w:shd w:val="clear" w:color="000000" w:fill="F2F2F2"/>
            <w:noWrap/>
            <w:vAlign w:val="bottom"/>
            <w:hideMark/>
          </w:tcPr>
          <w:p w14:paraId="687665AD"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37" w:type="dxa"/>
            <w:tcBorders>
              <w:top w:val="nil"/>
              <w:left w:val="nil"/>
              <w:bottom w:val="nil"/>
              <w:right w:val="nil"/>
            </w:tcBorders>
            <w:shd w:val="clear" w:color="000000" w:fill="F2F2F2"/>
            <w:noWrap/>
            <w:vAlign w:val="bottom"/>
            <w:hideMark/>
          </w:tcPr>
          <w:p w14:paraId="2127997B"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CB260EE" w14:textId="77777777" w:rsidTr="00D5566E">
        <w:trPr>
          <w:trHeight w:val="215"/>
        </w:trPr>
        <w:tc>
          <w:tcPr>
            <w:tcW w:w="5874" w:type="dxa"/>
            <w:tcBorders>
              <w:top w:val="nil"/>
              <w:left w:val="nil"/>
              <w:bottom w:val="nil"/>
              <w:right w:val="nil"/>
            </w:tcBorders>
            <w:shd w:val="clear" w:color="000000" w:fill="FFFFFF"/>
            <w:vAlign w:val="bottom"/>
            <w:hideMark/>
          </w:tcPr>
          <w:p w14:paraId="038B02C1"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Total comprehensive income for the period</w:t>
            </w:r>
          </w:p>
        </w:tc>
        <w:tc>
          <w:tcPr>
            <w:tcW w:w="992" w:type="dxa"/>
            <w:tcBorders>
              <w:top w:val="nil"/>
              <w:left w:val="nil"/>
              <w:bottom w:val="nil"/>
              <w:right w:val="nil"/>
            </w:tcBorders>
            <w:shd w:val="clear" w:color="000000" w:fill="FFFFFF"/>
            <w:vAlign w:val="bottom"/>
            <w:hideMark/>
          </w:tcPr>
          <w:p w14:paraId="06F55D7D"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single" w:sz="4" w:space="0" w:color="auto"/>
              <w:left w:val="nil"/>
              <w:bottom w:val="single" w:sz="4" w:space="0" w:color="auto"/>
              <w:right w:val="nil"/>
            </w:tcBorders>
            <w:shd w:val="clear" w:color="000000" w:fill="F2F2F2"/>
            <w:noWrap/>
            <w:vAlign w:val="bottom"/>
            <w:hideMark/>
          </w:tcPr>
          <w:p w14:paraId="0E1040CE"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7" w:type="dxa"/>
            <w:tcBorders>
              <w:top w:val="single" w:sz="4" w:space="0" w:color="auto"/>
              <w:left w:val="nil"/>
              <w:bottom w:val="single" w:sz="4" w:space="0" w:color="auto"/>
              <w:right w:val="nil"/>
            </w:tcBorders>
            <w:shd w:val="clear" w:color="000000" w:fill="F2F2F2"/>
            <w:noWrap/>
            <w:vAlign w:val="bottom"/>
            <w:hideMark/>
          </w:tcPr>
          <w:p w14:paraId="2092E1C0"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single" w:sz="4" w:space="0" w:color="auto"/>
              <w:left w:val="nil"/>
              <w:bottom w:val="single" w:sz="4" w:space="0" w:color="auto"/>
              <w:right w:val="nil"/>
            </w:tcBorders>
            <w:shd w:val="clear" w:color="000000" w:fill="F2F2F2"/>
            <w:noWrap/>
            <w:vAlign w:val="bottom"/>
            <w:hideMark/>
          </w:tcPr>
          <w:p w14:paraId="3DEB3E18"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11,713</w:t>
            </w:r>
          </w:p>
        </w:tc>
        <w:tc>
          <w:tcPr>
            <w:tcW w:w="1737" w:type="dxa"/>
            <w:tcBorders>
              <w:top w:val="single" w:sz="4" w:space="0" w:color="auto"/>
              <w:left w:val="nil"/>
              <w:bottom w:val="single" w:sz="4" w:space="0" w:color="auto"/>
              <w:right w:val="nil"/>
            </w:tcBorders>
            <w:shd w:val="clear" w:color="000000" w:fill="F2F2F2"/>
            <w:noWrap/>
            <w:vAlign w:val="bottom"/>
            <w:hideMark/>
          </w:tcPr>
          <w:p w14:paraId="04B9F32B"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11,713</w:t>
            </w:r>
          </w:p>
        </w:tc>
      </w:tr>
      <w:tr w:rsidR="00DE503B" w:rsidRPr="00DE503B" w14:paraId="79B55FD1" w14:textId="77777777" w:rsidTr="00D5566E">
        <w:trPr>
          <w:trHeight w:val="215"/>
        </w:trPr>
        <w:tc>
          <w:tcPr>
            <w:tcW w:w="5874" w:type="dxa"/>
            <w:tcBorders>
              <w:top w:val="nil"/>
              <w:left w:val="nil"/>
              <w:bottom w:val="nil"/>
              <w:right w:val="nil"/>
            </w:tcBorders>
            <w:shd w:val="clear" w:color="000000" w:fill="FFFFFF"/>
            <w:vAlign w:val="bottom"/>
            <w:hideMark/>
          </w:tcPr>
          <w:p w14:paraId="123D8007" w14:textId="77777777" w:rsidR="00DE503B" w:rsidRPr="00DE503B" w:rsidRDefault="00DE503B" w:rsidP="00DE503B">
            <w:pPr>
              <w:spacing w:after="0" w:line="240" w:lineRule="auto"/>
              <w:outlineLvl w:val="0"/>
              <w:rPr>
                <w:rFonts w:eastAsia="Times New Roman" w:cs="Arial"/>
                <w:sz w:val="20"/>
                <w:szCs w:val="20"/>
                <w:lang w:val="en-GB"/>
              </w:rPr>
            </w:pPr>
            <w:r w:rsidRPr="00DE503B">
              <w:rPr>
                <w:rFonts w:eastAsia="Times New Roman" w:cs="Arial"/>
                <w:sz w:val="20"/>
                <w:szCs w:val="20"/>
                <w:lang w:val="en-GB"/>
              </w:rPr>
              <w:t> </w:t>
            </w:r>
          </w:p>
        </w:tc>
        <w:tc>
          <w:tcPr>
            <w:tcW w:w="992" w:type="dxa"/>
            <w:tcBorders>
              <w:top w:val="nil"/>
              <w:left w:val="nil"/>
              <w:bottom w:val="nil"/>
              <w:right w:val="nil"/>
            </w:tcBorders>
            <w:shd w:val="clear" w:color="000000" w:fill="FFFFFF"/>
            <w:vAlign w:val="bottom"/>
            <w:hideMark/>
          </w:tcPr>
          <w:p w14:paraId="5C653FDE"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nil"/>
              <w:left w:val="nil"/>
              <w:bottom w:val="nil"/>
              <w:right w:val="nil"/>
            </w:tcBorders>
            <w:shd w:val="clear" w:color="000000" w:fill="F2F2F2"/>
            <w:noWrap/>
            <w:vAlign w:val="bottom"/>
            <w:hideMark/>
          </w:tcPr>
          <w:p w14:paraId="335011BF"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21C5AE05"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37B1C34B"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399DE70B"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r>
      <w:tr w:rsidR="00DE503B" w:rsidRPr="00DE503B" w14:paraId="312FF22C" w14:textId="77777777" w:rsidTr="00D5566E">
        <w:trPr>
          <w:trHeight w:val="215"/>
        </w:trPr>
        <w:tc>
          <w:tcPr>
            <w:tcW w:w="5874" w:type="dxa"/>
            <w:tcBorders>
              <w:top w:val="nil"/>
              <w:left w:val="nil"/>
              <w:bottom w:val="nil"/>
              <w:right w:val="nil"/>
            </w:tcBorders>
            <w:shd w:val="clear" w:color="000000" w:fill="FFFFFF"/>
            <w:noWrap/>
            <w:vAlign w:val="bottom"/>
            <w:hideMark/>
          </w:tcPr>
          <w:p w14:paraId="3E29D86D"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Transactions with owners in their capacity as owners:</w:t>
            </w:r>
          </w:p>
        </w:tc>
        <w:tc>
          <w:tcPr>
            <w:tcW w:w="992" w:type="dxa"/>
            <w:tcBorders>
              <w:top w:val="nil"/>
              <w:left w:val="nil"/>
              <w:bottom w:val="nil"/>
              <w:right w:val="nil"/>
            </w:tcBorders>
            <w:shd w:val="clear" w:color="000000" w:fill="FFFFFF"/>
            <w:vAlign w:val="bottom"/>
            <w:hideMark/>
          </w:tcPr>
          <w:p w14:paraId="66609F0B" w14:textId="77777777" w:rsidR="00DE503B" w:rsidRPr="00DE503B" w:rsidRDefault="00DE503B" w:rsidP="00DE503B">
            <w:pPr>
              <w:spacing w:after="0" w:line="240" w:lineRule="auto"/>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23C253D9"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7117600E"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6" w:type="dxa"/>
            <w:tcBorders>
              <w:top w:val="nil"/>
              <w:left w:val="nil"/>
              <w:bottom w:val="nil"/>
              <w:right w:val="nil"/>
            </w:tcBorders>
            <w:shd w:val="clear" w:color="000000" w:fill="F2F2F2"/>
            <w:noWrap/>
            <w:vAlign w:val="bottom"/>
            <w:hideMark/>
          </w:tcPr>
          <w:p w14:paraId="28CCEA14"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c>
          <w:tcPr>
            <w:tcW w:w="1737" w:type="dxa"/>
            <w:tcBorders>
              <w:top w:val="nil"/>
              <w:left w:val="nil"/>
              <w:bottom w:val="nil"/>
              <w:right w:val="nil"/>
            </w:tcBorders>
            <w:shd w:val="clear" w:color="000000" w:fill="F2F2F2"/>
            <w:noWrap/>
            <w:vAlign w:val="bottom"/>
            <w:hideMark/>
          </w:tcPr>
          <w:p w14:paraId="583CD7CF" w14:textId="77777777" w:rsidR="00DE503B" w:rsidRPr="00DE503B" w:rsidRDefault="00DE503B" w:rsidP="00DE503B">
            <w:pPr>
              <w:spacing w:after="0" w:line="240" w:lineRule="auto"/>
              <w:jc w:val="right"/>
              <w:outlineLvl w:val="0"/>
              <w:rPr>
                <w:rFonts w:eastAsia="Times New Roman" w:cs="Arial"/>
                <w:sz w:val="20"/>
                <w:szCs w:val="20"/>
                <w:lang w:val="en-GB"/>
              </w:rPr>
            </w:pPr>
            <w:r w:rsidRPr="00DE503B">
              <w:rPr>
                <w:rFonts w:eastAsia="Times New Roman" w:cs="Arial"/>
                <w:sz w:val="20"/>
                <w:szCs w:val="20"/>
                <w:lang w:val="en-GB"/>
              </w:rPr>
              <w:t> </w:t>
            </w:r>
          </w:p>
        </w:tc>
      </w:tr>
      <w:tr w:rsidR="00DE503B" w:rsidRPr="00DE503B" w14:paraId="6327AD3B"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176A50E3"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Capital appropriations</w:t>
            </w:r>
          </w:p>
        </w:tc>
        <w:tc>
          <w:tcPr>
            <w:tcW w:w="992" w:type="dxa"/>
            <w:tcBorders>
              <w:top w:val="nil"/>
              <w:left w:val="nil"/>
              <w:bottom w:val="single" w:sz="4" w:space="0" w:color="D9D9D9"/>
              <w:right w:val="nil"/>
            </w:tcBorders>
            <w:shd w:val="clear" w:color="000000" w:fill="FFFFFF"/>
            <w:vAlign w:val="bottom"/>
            <w:hideMark/>
          </w:tcPr>
          <w:p w14:paraId="64ADD234"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7B660880"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9,557</w:t>
            </w:r>
          </w:p>
        </w:tc>
        <w:tc>
          <w:tcPr>
            <w:tcW w:w="1737" w:type="dxa"/>
            <w:tcBorders>
              <w:top w:val="nil"/>
              <w:left w:val="nil"/>
              <w:bottom w:val="single" w:sz="4" w:space="0" w:color="D9D9D9"/>
              <w:right w:val="nil"/>
            </w:tcBorders>
            <w:shd w:val="clear" w:color="000000" w:fill="F2F2F2"/>
            <w:noWrap/>
            <w:vAlign w:val="bottom"/>
            <w:hideMark/>
          </w:tcPr>
          <w:p w14:paraId="1461211F"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6D40573C"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7" w:type="dxa"/>
            <w:tcBorders>
              <w:top w:val="nil"/>
              <w:left w:val="nil"/>
              <w:bottom w:val="single" w:sz="4" w:space="0" w:color="D9D9D9"/>
              <w:right w:val="nil"/>
            </w:tcBorders>
            <w:shd w:val="clear" w:color="000000" w:fill="F2F2F2"/>
            <w:noWrap/>
            <w:vAlign w:val="bottom"/>
            <w:hideMark/>
          </w:tcPr>
          <w:p w14:paraId="585F82BF"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9,557</w:t>
            </w:r>
          </w:p>
        </w:tc>
      </w:tr>
      <w:tr w:rsidR="00DE503B" w:rsidRPr="00DE503B" w14:paraId="2EA07D0F"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042D9418"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Other contributions from owners</w:t>
            </w:r>
          </w:p>
        </w:tc>
        <w:tc>
          <w:tcPr>
            <w:tcW w:w="992" w:type="dxa"/>
            <w:tcBorders>
              <w:top w:val="nil"/>
              <w:left w:val="nil"/>
              <w:bottom w:val="single" w:sz="4" w:space="0" w:color="D9D9D9"/>
              <w:right w:val="nil"/>
            </w:tcBorders>
            <w:shd w:val="clear" w:color="000000" w:fill="FFFFFF"/>
            <w:vAlign w:val="bottom"/>
            <w:hideMark/>
          </w:tcPr>
          <w:p w14:paraId="63970028"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32EDFB83"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46</w:t>
            </w:r>
          </w:p>
        </w:tc>
        <w:tc>
          <w:tcPr>
            <w:tcW w:w="1737" w:type="dxa"/>
            <w:tcBorders>
              <w:top w:val="nil"/>
              <w:left w:val="nil"/>
              <w:bottom w:val="single" w:sz="4" w:space="0" w:color="D9D9D9"/>
              <w:right w:val="nil"/>
            </w:tcBorders>
            <w:shd w:val="clear" w:color="000000" w:fill="F2F2F2"/>
            <w:noWrap/>
            <w:vAlign w:val="bottom"/>
            <w:hideMark/>
          </w:tcPr>
          <w:p w14:paraId="6ED6A98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single" w:sz="4" w:space="0" w:color="D9D9D9"/>
              <w:right w:val="nil"/>
            </w:tcBorders>
            <w:shd w:val="clear" w:color="000000" w:fill="F2F2F2"/>
            <w:noWrap/>
            <w:vAlign w:val="bottom"/>
            <w:hideMark/>
          </w:tcPr>
          <w:p w14:paraId="3C32912F"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7" w:type="dxa"/>
            <w:tcBorders>
              <w:top w:val="nil"/>
              <w:left w:val="nil"/>
              <w:bottom w:val="single" w:sz="4" w:space="0" w:color="D9D9D9"/>
              <w:right w:val="nil"/>
            </w:tcBorders>
            <w:shd w:val="clear" w:color="000000" w:fill="F2F2F2"/>
            <w:noWrap/>
            <w:vAlign w:val="bottom"/>
            <w:hideMark/>
          </w:tcPr>
          <w:p w14:paraId="7AF89CB3"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46</w:t>
            </w:r>
          </w:p>
        </w:tc>
      </w:tr>
      <w:tr w:rsidR="00DE503B" w:rsidRPr="00DE503B" w14:paraId="3A40BBC9" w14:textId="77777777" w:rsidTr="00D5566E">
        <w:trPr>
          <w:trHeight w:val="215"/>
        </w:trPr>
        <w:tc>
          <w:tcPr>
            <w:tcW w:w="5874" w:type="dxa"/>
            <w:tcBorders>
              <w:top w:val="nil"/>
              <w:left w:val="nil"/>
              <w:bottom w:val="single" w:sz="4" w:space="0" w:color="D9D9D9"/>
              <w:right w:val="nil"/>
            </w:tcBorders>
            <w:shd w:val="clear" w:color="000000" w:fill="FFFFFF"/>
            <w:noWrap/>
            <w:vAlign w:val="bottom"/>
            <w:hideMark/>
          </w:tcPr>
          <w:p w14:paraId="5DEA7001"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Distribution to owners</w:t>
            </w:r>
          </w:p>
        </w:tc>
        <w:tc>
          <w:tcPr>
            <w:tcW w:w="992" w:type="dxa"/>
            <w:tcBorders>
              <w:top w:val="nil"/>
              <w:left w:val="nil"/>
              <w:bottom w:val="single" w:sz="4" w:space="0" w:color="D9D9D9"/>
              <w:right w:val="nil"/>
            </w:tcBorders>
            <w:shd w:val="clear" w:color="000000" w:fill="FFFFFF"/>
            <w:vAlign w:val="bottom"/>
            <w:hideMark/>
          </w:tcPr>
          <w:p w14:paraId="05D7C21D" w14:textId="77777777" w:rsidR="00DE503B" w:rsidRPr="00DE503B" w:rsidRDefault="00DE503B" w:rsidP="00DE503B">
            <w:pPr>
              <w:spacing w:after="0" w:line="240" w:lineRule="auto"/>
              <w:ind w:firstLineChars="100" w:firstLine="200"/>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nil"/>
              <w:right w:val="nil"/>
            </w:tcBorders>
            <w:shd w:val="clear" w:color="000000" w:fill="F2F2F2"/>
            <w:noWrap/>
            <w:vAlign w:val="bottom"/>
            <w:hideMark/>
          </w:tcPr>
          <w:p w14:paraId="413E8DA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(1,660)</w:t>
            </w:r>
          </w:p>
        </w:tc>
        <w:tc>
          <w:tcPr>
            <w:tcW w:w="1737" w:type="dxa"/>
            <w:tcBorders>
              <w:top w:val="nil"/>
              <w:left w:val="nil"/>
              <w:bottom w:val="nil"/>
              <w:right w:val="nil"/>
            </w:tcBorders>
            <w:shd w:val="clear" w:color="000000" w:fill="F2F2F2"/>
            <w:noWrap/>
            <w:vAlign w:val="bottom"/>
            <w:hideMark/>
          </w:tcPr>
          <w:p w14:paraId="17CD2593"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6" w:type="dxa"/>
            <w:tcBorders>
              <w:top w:val="nil"/>
              <w:left w:val="nil"/>
              <w:bottom w:val="nil"/>
              <w:right w:val="nil"/>
            </w:tcBorders>
            <w:shd w:val="clear" w:color="000000" w:fill="F2F2F2"/>
            <w:noWrap/>
            <w:vAlign w:val="bottom"/>
            <w:hideMark/>
          </w:tcPr>
          <w:p w14:paraId="34272D14"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737" w:type="dxa"/>
            <w:tcBorders>
              <w:top w:val="nil"/>
              <w:left w:val="nil"/>
              <w:bottom w:val="nil"/>
              <w:right w:val="nil"/>
            </w:tcBorders>
            <w:shd w:val="clear" w:color="000000" w:fill="F2F2F2"/>
            <w:noWrap/>
            <w:vAlign w:val="bottom"/>
            <w:hideMark/>
          </w:tcPr>
          <w:p w14:paraId="5DF92657" w14:textId="77777777" w:rsidR="00DE503B" w:rsidRPr="00DE503B" w:rsidRDefault="00DE503B" w:rsidP="00DE503B">
            <w:pPr>
              <w:spacing w:after="0" w:line="240" w:lineRule="auto"/>
              <w:jc w:val="right"/>
              <w:outlineLvl w:val="0"/>
              <w:rPr>
                <w:rFonts w:eastAsia="Times New Roman" w:cs="Arial"/>
                <w:color w:val="595959"/>
                <w:sz w:val="20"/>
                <w:szCs w:val="20"/>
                <w:lang w:val="en-GB"/>
              </w:rPr>
            </w:pPr>
            <w:r w:rsidRPr="00DE503B">
              <w:rPr>
                <w:rFonts w:eastAsia="Times New Roman" w:cs="Arial"/>
                <w:color w:val="595959"/>
                <w:sz w:val="20"/>
                <w:szCs w:val="20"/>
                <w:lang w:val="en-GB"/>
              </w:rPr>
              <w:t>(1,660)</w:t>
            </w:r>
          </w:p>
        </w:tc>
      </w:tr>
      <w:tr w:rsidR="00DE503B" w:rsidRPr="00DE503B" w14:paraId="09742126" w14:textId="77777777" w:rsidTr="00D5566E">
        <w:trPr>
          <w:trHeight w:val="215"/>
        </w:trPr>
        <w:tc>
          <w:tcPr>
            <w:tcW w:w="5874" w:type="dxa"/>
            <w:tcBorders>
              <w:top w:val="nil"/>
              <w:left w:val="nil"/>
              <w:bottom w:val="nil"/>
              <w:right w:val="nil"/>
            </w:tcBorders>
            <w:shd w:val="clear" w:color="000000" w:fill="FFFFFF"/>
            <w:vAlign w:val="bottom"/>
            <w:hideMark/>
          </w:tcPr>
          <w:p w14:paraId="6070E23D"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Total</w:t>
            </w:r>
          </w:p>
        </w:tc>
        <w:tc>
          <w:tcPr>
            <w:tcW w:w="992" w:type="dxa"/>
            <w:tcBorders>
              <w:top w:val="nil"/>
              <w:left w:val="nil"/>
              <w:bottom w:val="nil"/>
              <w:right w:val="nil"/>
            </w:tcBorders>
            <w:shd w:val="clear" w:color="000000" w:fill="FFFFFF"/>
            <w:vAlign w:val="bottom"/>
            <w:hideMark/>
          </w:tcPr>
          <w:p w14:paraId="65A41E4B"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single" w:sz="4" w:space="0" w:color="auto"/>
              <w:left w:val="nil"/>
              <w:bottom w:val="single" w:sz="4" w:space="0" w:color="auto"/>
              <w:right w:val="nil"/>
            </w:tcBorders>
            <w:shd w:val="clear" w:color="000000" w:fill="F2F2F2"/>
            <w:noWrap/>
            <w:vAlign w:val="bottom"/>
            <w:hideMark/>
          </w:tcPr>
          <w:p w14:paraId="642AFECE"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7,943</w:t>
            </w:r>
          </w:p>
        </w:tc>
        <w:tc>
          <w:tcPr>
            <w:tcW w:w="1737" w:type="dxa"/>
            <w:tcBorders>
              <w:top w:val="single" w:sz="4" w:space="0" w:color="auto"/>
              <w:left w:val="nil"/>
              <w:bottom w:val="single" w:sz="4" w:space="0" w:color="auto"/>
              <w:right w:val="nil"/>
            </w:tcBorders>
            <w:shd w:val="clear" w:color="000000" w:fill="F2F2F2"/>
            <w:noWrap/>
            <w:vAlign w:val="bottom"/>
            <w:hideMark/>
          </w:tcPr>
          <w:p w14:paraId="607E23B0"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single" w:sz="4" w:space="0" w:color="auto"/>
              <w:left w:val="nil"/>
              <w:bottom w:val="single" w:sz="4" w:space="0" w:color="auto"/>
              <w:right w:val="nil"/>
            </w:tcBorders>
            <w:shd w:val="clear" w:color="000000" w:fill="F2F2F2"/>
            <w:noWrap/>
            <w:vAlign w:val="bottom"/>
            <w:hideMark/>
          </w:tcPr>
          <w:p w14:paraId="622C04A1"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7" w:type="dxa"/>
            <w:tcBorders>
              <w:top w:val="single" w:sz="4" w:space="0" w:color="auto"/>
              <w:left w:val="nil"/>
              <w:bottom w:val="single" w:sz="4" w:space="0" w:color="auto"/>
              <w:right w:val="nil"/>
            </w:tcBorders>
            <w:shd w:val="clear" w:color="000000" w:fill="F2F2F2"/>
            <w:noWrap/>
            <w:vAlign w:val="bottom"/>
            <w:hideMark/>
          </w:tcPr>
          <w:p w14:paraId="4DBA91B1"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7,943</w:t>
            </w:r>
          </w:p>
        </w:tc>
      </w:tr>
      <w:tr w:rsidR="00DE503B" w:rsidRPr="00DE503B" w14:paraId="1329081C" w14:textId="77777777" w:rsidTr="00D5566E">
        <w:trPr>
          <w:trHeight w:val="215"/>
        </w:trPr>
        <w:tc>
          <w:tcPr>
            <w:tcW w:w="5874" w:type="dxa"/>
            <w:tcBorders>
              <w:top w:val="nil"/>
              <w:left w:val="nil"/>
              <w:bottom w:val="nil"/>
              <w:right w:val="nil"/>
            </w:tcBorders>
            <w:shd w:val="clear" w:color="000000" w:fill="FFFFFF"/>
            <w:vAlign w:val="bottom"/>
            <w:hideMark/>
          </w:tcPr>
          <w:p w14:paraId="47286D38"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 </w:t>
            </w:r>
          </w:p>
        </w:tc>
        <w:tc>
          <w:tcPr>
            <w:tcW w:w="992" w:type="dxa"/>
            <w:tcBorders>
              <w:top w:val="nil"/>
              <w:left w:val="nil"/>
              <w:bottom w:val="nil"/>
              <w:right w:val="nil"/>
            </w:tcBorders>
            <w:shd w:val="clear" w:color="000000" w:fill="FFFFFF"/>
            <w:vAlign w:val="bottom"/>
            <w:hideMark/>
          </w:tcPr>
          <w:p w14:paraId="74F2E2F2"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nil"/>
              <w:left w:val="nil"/>
              <w:bottom w:val="single" w:sz="4" w:space="0" w:color="auto"/>
              <w:right w:val="nil"/>
            </w:tcBorders>
            <w:shd w:val="clear" w:color="000000" w:fill="F2F2F2"/>
            <w:noWrap/>
            <w:vAlign w:val="bottom"/>
            <w:hideMark/>
          </w:tcPr>
          <w:p w14:paraId="24F94372"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 </w:t>
            </w:r>
          </w:p>
        </w:tc>
        <w:tc>
          <w:tcPr>
            <w:tcW w:w="1737" w:type="dxa"/>
            <w:tcBorders>
              <w:top w:val="nil"/>
              <w:left w:val="nil"/>
              <w:bottom w:val="single" w:sz="4" w:space="0" w:color="auto"/>
              <w:right w:val="nil"/>
            </w:tcBorders>
            <w:shd w:val="clear" w:color="000000" w:fill="F2F2F2"/>
            <w:noWrap/>
            <w:vAlign w:val="bottom"/>
            <w:hideMark/>
          </w:tcPr>
          <w:p w14:paraId="099D24B0"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 </w:t>
            </w:r>
          </w:p>
        </w:tc>
        <w:tc>
          <w:tcPr>
            <w:tcW w:w="1736" w:type="dxa"/>
            <w:tcBorders>
              <w:top w:val="nil"/>
              <w:left w:val="nil"/>
              <w:bottom w:val="single" w:sz="4" w:space="0" w:color="auto"/>
              <w:right w:val="nil"/>
            </w:tcBorders>
            <w:shd w:val="clear" w:color="000000" w:fill="F2F2F2"/>
            <w:noWrap/>
            <w:vAlign w:val="bottom"/>
            <w:hideMark/>
          </w:tcPr>
          <w:p w14:paraId="6C953739"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 </w:t>
            </w:r>
          </w:p>
        </w:tc>
        <w:tc>
          <w:tcPr>
            <w:tcW w:w="1737" w:type="dxa"/>
            <w:tcBorders>
              <w:top w:val="nil"/>
              <w:left w:val="nil"/>
              <w:bottom w:val="single" w:sz="4" w:space="0" w:color="auto"/>
              <w:right w:val="nil"/>
            </w:tcBorders>
            <w:shd w:val="clear" w:color="000000" w:fill="F2F2F2"/>
            <w:noWrap/>
            <w:vAlign w:val="bottom"/>
            <w:hideMark/>
          </w:tcPr>
          <w:p w14:paraId="337463E5"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6A0B8AA" w14:textId="77777777" w:rsidTr="00D5566E">
        <w:trPr>
          <w:trHeight w:val="215"/>
        </w:trPr>
        <w:tc>
          <w:tcPr>
            <w:tcW w:w="5874" w:type="dxa"/>
            <w:tcBorders>
              <w:top w:val="nil"/>
              <w:left w:val="nil"/>
              <w:bottom w:val="nil"/>
              <w:right w:val="nil"/>
            </w:tcBorders>
            <w:shd w:val="clear" w:color="000000" w:fill="FFFFFF"/>
            <w:noWrap/>
            <w:vAlign w:val="bottom"/>
            <w:hideMark/>
          </w:tcPr>
          <w:p w14:paraId="2828CB54" w14:textId="77777777" w:rsidR="00DE503B" w:rsidRPr="00DE503B" w:rsidRDefault="00DE503B" w:rsidP="00DE503B">
            <w:pPr>
              <w:spacing w:after="0" w:line="240" w:lineRule="auto"/>
              <w:outlineLvl w:val="0"/>
              <w:rPr>
                <w:rFonts w:eastAsia="Times New Roman" w:cs="Arial"/>
                <w:b/>
                <w:bCs/>
                <w:sz w:val="20"/>
                <w:szCs w:val="20"/>
                <w:lang w:val="en-GB"/>
              </w:rPr>
            </w:pPr>
            <w:r w:rsidRPr="00DE503B">
              <w:rPr>
                <w:rFonts w:eastAsia="Times New Roman" w:cs="Arial"/>
                <w:b/>
                <w:bCs/>
                <w:sz w:val="20"/>
                <w:szCs w:val="20"/>
                <w:lang w:val="en-GB"/>
              </w:rPr>
              <w:t>Balance at 30 June 2019</w:t>
            </w:r>
          </w:p>
        </w:tc>
        <w:tc>
          <w:tcPr>
            <w:tcW w:w="992" w:type="dxa"/>
            <w:tcBorders>
              <w:top w:val="nil"/>
              <w:left w:val="nil"/>
              <w:bottom w:val="nil"/>
              <w:right w:val="nil"/>
            </w:tcBorders>
            <w:shd w:val="clear" w:color="000000" w:fill="FFFFFF"/>
            <w:vAlign w:val="bottom"/>
            <w:hideMark/>
          </w:tcPr>
          <w:p w14:paraId="400D0EFC" w14:textId="77777777" w:rsidR="00DE503B" w:rsidRPr="00DE503B" w:rsidRDefault="00DE503B" w:rsidP="00DE503B">
            <w:pPr>
              <w:spacing w:after="0" w:line="240" w:lineRule="auto"/>
              <w:jc w:val="center"/>
              <w:outlineLvl w:val="0"/>
              <w:rPr>
                <w:rFonts w:eastAsia="Times New Roman" w:cs="Arial"/>
                <w:color w:val="595959"/>
                <w:sz w:val="20"/>
                <w:szCs w:val="20"/>
                <w:lang w:val="en-GB"/>
              </w:rPr>
            </w:pPr>
            <w:r w:rsidRPr="00DE503B">
              <w:rPr>
                <w:rFonts w:eastAsia="Times New Roman" w:cs="Arial"/>
                <w:color w:val="595959"/>
                <w:sz w:val="20"/>
                <w:szCs w:val="20"/>
                <w:lang w:val="en-GB"/>
              </w:rPr>
              <w:t>9.12</w:t>
            </w:r>
          </w:p>
        </w:tc>
        <w:tc>
          <w:tcPr>
            <w:tcW w:w="1736" w:type="dxa"/>
            <w:tcBorders>
              <w:top w:val="nil"/>
              <w:left w:val="nil"/>
              <w:bottom w:val="single" w:sz="4" w:space="0" w:color="auto"/>
              <w:right w:val="nil"/>
            </w:tcBorders>
            <w:shd w:val="clear" w:color="000000" w:fill="F2F2F2"/>
            <w:noWrap/>
            <w:vAlign w:val="bottom"/>
            <w:hideMark/>
          </w:tcPr>
          <w:p w14:paraId="5004BF99"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536,670</w:t>
            </w:r>
          </w:p>
        </w:tc>
        <w:tc>
          <w:tcPr>
            <w:tcW w:w="1737" w:type="dxa"/>
            <w:tcBorders>
              <w:top w:val="nil"/>
              <w:left w:val="nil"/>
              <w:bottom w:val="single" w:sz="4" w:space="0" w:color="auto"/>
              <w:right w:val="nil"/>
            </w:tcBorders>
            <w:shd w:val="clear" w:color="000000" w:fill="F2F2F2"/>
            <w:noWrap/>
            <w:vAlign w:val="bottom"/>
            <w:hideMark/>
          </w:tcPr>
          <w:p w14:paraId="6137398E"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36" w:type="dxa"/>
            <w:tcBorders>
              <w:top w:val="nil"/>
              <w:left w:val="nil"/>
              <w:bottom w:val="single" w:sz="4" w:space="0" w:color="auto"/>
              <w:right w:val="nil"/>
            </w:tcBorders>
            <w:shd w:val="clear" w:color="000000" w:fill="F2F2F2"/>
            <w:noWrap/>
            <w:vAlign w:val="bottom"/>
            <w:hideMark/>
          </w:tcPr>
          <w:p w14:paraId="1EA7E8C9"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(8,078)</w:t>
            </w:r>
          </w:p>
        </w:tc>
        <w:tc>
          <w:tcPr>
            <w:tcW w:w="1737" w:type="dxa"/>
            <w:tcBorders>
              <w:top w:val="nil"/>
              <w:left w:val="nil"/>
              <w:bottom w:val="single" w:sz="4" w:space="0" w:color="auto"/>
              <w:right w:val="nil"/>
            </w:tcBorders>
            <w:shd w:val="clear" w:color="000000" w:fill="F2F2F2"/>
            <w:noWrap/>
            <w:vAlign w:val="bottom"/>
            <w:hideMark/>
          </w:tcPr>
          <w:p w14:paraId="2A9A2596" w14:textId="77777777" w:rsidR="00DE503B" w:rsidRPr="00DE503B" w:rsidRDefault="00DE503B" w:rsidP="00DE503B">
            <w:pPr>
              <w:spacing w:after="0" w:line="240" w:lineRule="auto"/>
              <w:jc w:val="right"/>
              <w:outlineLvl w:val="0"/>
              <w:rPr>
                <w:rFonts w:eastAsia="Times New Roman" w:cs="Arial"/>
                <w:b/>
                <w:bCs/>
                <w:sz w:val="20"/>
                <w:szCs w:val="20"/>
                <w:lang w:val="en-GB"/>
              </w:rPr>
            </w:pPr>
            <w:r w:rsidRPr="00DE503B">
              <w:rPr>
                <w:rFonts w:eastAsia="Times New Roman" w:cs="Arial"/>
                <w:b/>
                <w:bCs/>
                <w:sz w:val="20"/>
                <w:szCs w:val="20"/>
                <w:lang w:val="en-GB"/>
              </w:rPr>
              <w:t>528,592</w:t>
            </w:r>
          </w:p>
        </w:tc>
      </w:tr>
    </w:tbl>
    <w:p w14:paraId="0ED95569" w14:textId="77777777" w:rsidR="00DE503B" w:rsidRPr="00DE503B" w:rsidRDefault="00DE503B" w:rsidP="00DE503B">
      <w:pPr>
        <w:tabs>
          <w:tab w:val="left" w:pos="426"/>
        </w:tabs>
        <w:kinsoku w:val="0"/>
        <w:overflowPunct w:val="0"/>
        <w:spacing w:after="0" w:line="240" w:lineRule="auto"/>
        <w:ind w:right="-782"/>
        <w:rPr>
          <w:rFonts w:ascii="Times New Roman" w:eastAsia="Times New Roman" w:hAnsi="Times New Roman" w:cs="Times New Roman"/>
          <w:sz w:val="16"/>
          <w:szCs w:val="16"/>
          <w:lang w:val="en-GB"/>
        </w:rPr>
      </w:pPr>
    </w:p>
    <w:p w14:paraId="42AE562A"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Statement of Changes in Equity should be read in conjunction with the accompanying notes.</w:t>
      </w:r>
    </w:p>
    <w:p w14:paraId="352C6BDD" w14:textId="77777777" w:rsidR="00DE503B" w:rsidRPr="00DE503B" w:rsidRDefault="00DE503B" w:rsidP="00DE503B">
      <w:pPr>
        <w:tabs>
          <w:tab w:val="left" w:pos="426"/>
        </w:tabs>
        <w:kinsoku w:val="0"/>
        <w:overflowPunct w:val="0"/>
        <w:spacing w:after="0" w:line="240" w:lineRule="auto"/>
        <w:ind w:right="-782"/>
        <w:rPr>
          <w:rFonts w:eastAsia="Times New Roman" w:cs="Arial"/>
          <w:sz w:val="16"/>
          <w:szCs w:val="16"/>
          <w:lang w:val="en-GB"/>
        </w:rPr>
      </w:pPr>
    </w:p>
    <w:p w14:paraId="0432D8A0" w14:textId="77777777" w:rsidR="00DE503B" w:rsidRPr="00DE503B" w:rsidRDefault="00DE503B" w:rsidP="00DE503B">
      <w:pPr>
        <w:spacing w:after="0" w:line="240" w:lineRule="auto"/>
        <w:rPr>
          <w:rFonts w:eastAsia="SimSun" w:cs="Times New Roman"/>
          <w:b/>
          <w:bCs/>
          <w:color w:val="008064"/>
          <w:spacing w:val="-1"/>
          <w:kern w:val="32"/>
          <w:sz w:val="28"/>
          <w:szCs w:val="32"/>
          <w:lang w:val="en-GB"/>
        </w:rPr>
      </w:pPr>
      <w:r w:rsidRPr="00DE503B">
        <w:rPr>
          <w:rFonts w:ascii="Times New Roman" w:eastAsia="Times New Roman" w:hAnsi="Times New Roman" w:cs="Times New Roman"/>
          <w:sz w:val="22"/>
          <w:szCs w:val="20"/>
          <w:lang w:val="en-GB"/>
        </w:rPr>
        <w:br w:type="page"/>
      </w:r>
    </w:p>
    <w:p w14:paraId="2DAD35B6"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Statement of cash flows</w:t>
      </w:r>
      <w:r w:rsidRPr="00DE503B">
        <w:rPr>
          <w:rFonts w:eastAsia="SimSun" w:cs="Times New Roman"/>
          <w:b/>
          <w:bCs/>
          <w:color w:val="00587C"/>
          <w:spacing w:val="-1"/>
          <w:kern w:val="32"/>
          <w:sz w:val="28"/>
          <w:szCs w:val="32"/>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tbl>
      <w:tblPr>
        <w:tblW w:w="13812" w:type="dxa"/>
        <w:tblInd w:w="80" w:type="dxa"/>
        <w:tblLayout w:type="fixed"/>
        <w:tblLook w:val="04A0" w:firstRow="1" w:lastRow="0" w:firstColumn="1" w:lastColumn="0" w:noHBand="0" w:noVBand="1"/>
      </w:tblPr>
      <w:tblGrid>
        <w:gridCol w:w="8512"/>
        <w:gridCol w:w="1576"/>
        <w:gridCol w:w="1862"/>
        <w:gridCol w:w="1862"/>
      </w:tblGrid>
      <w:tr w:rsidR="00DE503B" w:rsidRPr="00DE503B" w14:paraId="44D30D9C" w14:textId="77777777" w:rsidTr="00D5566E">
        <w:trPr>
          <w:trHeight w:val="215"/>
        </w:trPr>
        <w:tc>
          <w:tcPr>
            <w:tcW w:w="8425" w:type="dxa"/>
            <w:tcBorders>
              <w:top w:val="nil"/>
              <w:left w:val="nil"/>
              <w:bottom w:val="nil"/>
              <w:right w:val="nil"/>
            </w:tcBorders>
            <w:shd w:val="clear" w:color="000000" w:fill="FFFFFF"/>
            <w:noWrap/>
            <w:vAlign w:val="center"/>
            <w:hideMark/>
          </w:tcPr>
          <w:p w14:paraId="68F25ACF"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560" w:type="dxa"/>
            <w:tcBorders>
              <w:top w:val="nil"/>
              <w:left w:val="nil"/>
              <w:bottom w:val="nil"/>
              <w:right w:val="nil"/>
            </w:tcBorders>
            <w:shd w:val="clear" w:color="000000" w:fill="FFFFFF"/>
            <w:noWrap/>
            <w:vAlign w:val="center"/>
            <w:hideMark/>
          </w:tcPr>
          <w:p w14:paraId="3492B34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7AF4A33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1625D7C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47FB9506" w14:textId="77777777" w:rsidTr="00D5566E">
        <w:trPr>
          <w:trHeight w:val="215"/>
        </w:trPr>
        <w:tc>
          <w:tcPr>
            <w:tcW w:w="8425" w:type="dxa"/>
            <w:tcBorders>
              <w:top w:val="nil"/>
              <w:left w:val="nil"/>
              <w:bottom w:val="nil"/>
              <w:right w:val="nil"/>
            </w:tcBorders>
            <w:shd w:val="clear" w:color="000000" w:fill="FFFFFF"/>
            <w:noWrap/>
            <w:vAlign w:val="center"/>
            <w:hideMark/>
          </w:tcPr>
          <w:p w14:paraId="6FBDF53B"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560" w:type="dxa"/>
            <w:tcBorders>
              <w:top w:val="nil"/>
              <w:left w:val="nil"/>
              <w:bottom w:val="nil"/>
              <w:right w:val="nil"/>
            </w:tcBorders>
            <w:shd w:val="clear" w:color="000000" w:fill="FFFFFF"/>
            <w:noWrap/>
            <w:vAlign w:val="center"/>
            <w:hideMark/>
          </w:tcPr>
          <w:p w14:paraId="6575D749"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Note</w:t>
            </w:r>
          </w:p>
        </w:tc>
        <w:tc>
          <w:tcPr>
            <w:tcW w:w="1843" w:type="dxa"/>
            <w:tcBorders>
              <w:top w:val="nil"/>
              <w:left w:val="nil"/>
              <w:bottom w:val="nil"/>
              <w:right w:val="nil"/>
            </w:tcBorders>
            <w:shd w:val="clear" w:color="000000" w:fill="003C69"/>
            <w:noWrap/>
            <w:vAlign w:val="center"/>
            <w:hideMark/>
          </w:tcPr>
          <w:p w14:paraId="74D0F949"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0FF869B2"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E240F7F" w14:textId="77777777" w:rsidTr="00D5566E">
        <w:trPr>
          <w:trHeight w:val="215"/>
        </w:trPr>
        <w:tc>
          <w:tcPr>
            <w:tcW w:w="8425" w:type="dxa"/>
            <w:tcBorders>
              <w:top w:val="nil"/>
              <w:left w:val="nil"/>
              <w:bottom w:val="nil"/>
              <w:right w:val="nil"/>
            </w:tcBorders>
            <w:shd w:val="clear" w:color="000000" w:fill="FFFFFF"/>
            <w:noWrap/>
            <w:vAlign w:val="bottom"/>
            <w:hideMark/>
          </w:tcPr>
          <w:p w14:paraId="1990EC56"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CASH FLOW FROM STATE GOVERNMENT</w:t>
            </w:r>
          </w:p>
        </w:tc>
        <w:tc>
          <w:tcPr>
            <w:tcW w:w="1560" w:type="dxa"/>
            <w:tcBorders>
              <w:top w:val="nil"/>
              <w:left w:val="nil"/>
              <w:bottom w:val="nil"/>
              <w:right w:val="nil"/>
            </w:tcBorders>
            <w:shd w:val="clear" w:color="000000" w:fill="FFFFFF"/>
            <w:noWrap/>
            <w:vAlign w:val="bottom"/>
            <w:hideMark/>
          </w:tcPr>
          <w:p w14:paraId="67C75AF5"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65F9604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2AEFD75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213C7E7"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58736981"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Service appropriations</w:t>
            </w:r>
          </w:p>
        </w:tc>
        <w:tc>
          <w:tcPr>
            <w:tcW w:w="1560" w:type="dxa"/>
            <w:tcBorders>
              <w:top w:val="nil"/>
              <w:left w:val="nil"/>
              <w:bottom w:val="single" w:sz="4" w:space="0" w:color="D9D9D9"/>
              <w:right w:val="nil"/>
            </w:tcBorders>
            <w:shd w:val="clear" w:color="000000" w:fill="FFFFFF"/>
            <w:noWrap/>
            <w:vAlign w:val="bottom"/>
            <w:hideMark/>
          </w:tcPr>
          <w:p w14:paraId="5EA3690E"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E022D3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137,161</w:t>
            </w:r>
          </w:p>
        </w:tc>
        <w:tc>
          <w:tcPr>
            <w:tcW w:w="1843" w:type="dxa"/>
            <w:tcBorders>
              <w:top w:val="nil"/>
              <w:left w:val="nil"/>
              <w:bottom w:val="single" w:sz="4" w:space="0" w:color="D9D9D9"/>
              <w:right w:val="nil"/>
            </w:tcBorders>
            <w:shd w:val="clear" w:color="000000" w:fill="F2F2F2"/>
            <w:noWrap/>
            <w:vAlign w:val="bottom"/>
            <w:hideMark/>
          </w:tcPr>
          <w:p w14:paraId="748D0C0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168,783</w:t>
            </w:r>
          </w:p>
        </w:tc>
      </w:tr>
      <w:tr w:rsidR="00DE503B" w:rsidRPr="00DE503B" w14:paraId="4D02F487"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2BE8D4E4"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Capital contributions</w:t>
            </w:r>
          </w:p>
        </w:tc>
        <w:tc>
          <w:tcPr>
            <w:tcW w:w="1560" w:type="dxa"/>
            <w:tcBorders>
              <w:top w:val="nil"/>
              <w:left w:val="nil"/>
              <w:bottom w:val="single" w:sz="4" w:space="0" w:color="D9D9D9"/>
              <w:right w:val="nil"/>
            </w:tcBorders>
            <w:shd w:val="clear" w:color="000000" w:fill="FFFFFF"/>
            <w:noWrap/>
            <w:vAlign w:val="bottom"/>
            <w:hideMark/>
          </w:tcPr>
          <w:p w14:paraId="1E3BFEDB"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EACCAB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9,557</w:t>
            </w:r>
          </w:p>
        </w:tc>
        <w:tc>
          <w:tcPr>
            <w:tcW w:w="1843" w:type="dxa"/>
            <w:tcBorders>
              <w:top w:val="nil"/>
              <w:left w:val="nil"/>
              <w:bottom w:val="single" w:sz="4" w:space="0" w:color="D9D9D9"/>
              <w:right w:val="nil"/>
            </w:tcBorders>
            <w:shd w:val="clear" w:color="000000" w:fill="F2F2F2"/>
            <w:noWrap/>
            <w:vAlign w:val="bottom"/>
            <w:hideMark/>
          </w:tcPr>
          <w:p w14:paraId="45EA6A7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5,206</w:t>
            </w:r>
          </w:p>
        </w:tc>
      </w:tr>
      <w:tr w:rsidR="00DE503B" w:rsidRPr="00DE503B" w14:paraId="6AD26E43"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056BB9B6"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Holding account drawdown</w:t>
            </w:r>
          </w:p>
        </w:tc>
        <w:tc>
          <w:tcPr>
            <w:tcW w:w="1560" w:type="dxa"/>
            <w:tcBorders>
              <w:top w:val="nil"/>
              <w:left w:val="nil"/>
              <w:bottom w:val="single" w:sz="4" w:space="0" w:color="D9D9D9"/>
              <w:right w:val="nil"/>
            </w:tcBorders>
            <w:shd w:val="clear" w:color="000000" w:fill="FFFFFF"/>
            <w:noWrap/>
            <w:vAlign w:val="bottom"/>
            <w:hideMark/>
          </w:tcPr>
          <w:p w14:paraId="10C0265B"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68C1D1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4,897</w:t>
            </w:r>
          </w:p>
        </w:tc>
        <w:tc>
          <w:tcPr>
            <w:tcW w:w="1843" w:type="dxa"/>
            <w:tcBorders>
              <w:top w:val="nil"/>
              <w:left w:val="nil"/>
              <w:bottom w:val="single" w:sz="4" w:space="0" w:color="D9D9D9"/>
              <w:right w:val="nil"/>
            </w:tcBorders>
            <w:shd w:val="clear" w:color="000000" w:fill="F2F2F2"/>
            <w:noWrap/>
            <w:vAlign w:val="bottom"/>
            <w:hideMark/>
          </w:tcPr>
          <w:p w14:paraId="3845DA3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5,743</w:t>
            </w:r>
          </w:p>
        </w:tc>
      </w:tr>
      <w:tr w:rsidR="00DE503B" w:rsidRPr="00DE503B" w14:paraId="4471E476"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25DCF634"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Royalties for Regions Fund</w:t>
            </w:r>
          </w:p>
        </w:tc>
        <w:tc>
          <w:tcPr>
            <w:tcW w:w="1560" w:type="dxa"/>
            <w:tcBorders>
              <w:top w:val="nil"/>
              <w:left w:val="nil"/>
              <w:bottom w:val="single" w:sz="4" w:space="0" w:color="D9D9D9"/>
              <w:right w:val="nil"/>
            </w:tcBorders>
            <w:shd w:val="clear" w:color="000000" w:fill="FFFFFF"/>
            <w:noWrap/>
            <w:vAlign w:val="bottom"/>
            <w:hideMark/>
          </w:tcPr>
          <w:p w14:paraId="28DDF81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668363F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159,026</w:t>
            </w:r>
          </w:p>
        </w:tc>
        <w:tc>
          <w:tcPr>
            <w:tcW w:w="1843" w:type="dxa"/>
            <w:tcBorders>
              <w:top w:val="nil"/>
              <w:left w:val="nil"/>
              <w:bottom w:val="single" w:sz="4" w:space="0" w:color="D9D9D9"/>
              <w:right w:val="nil"/>
            </w:tcBorders>
            <w:shd w:val="clear" w:color="000000" w:fill="F2F2F2"/>
            <w:noWrap/>
            <w:vAlign w:val="bottom"/>
            <w:hideMark/>
          </w:tcPr>
          <w:p w14:paraId="599F043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137,344</w:t>
            </w:r>
          </w:p>
        </w:tc>
      </w:tr>
      <w:tr w:rsidR="00DE503B" w:rsidRPr="00DE503B" w14:paraId="0873CCBE"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60564FF7"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Other income from State Government</w:t>
            </w:r>
          </w:p>
        </w:tc>
        <w:tc>
          <w:tcPr>
            <w:tcW w:w="1560" w:type="dxa"/>
            <w:tcBorders>
              <w:top w:val="nil"/>
              <w:left w:val="nil"/>
              <w:bottom w:val="single" w:sz="4" w:space="0" w:color="D9D9D9"/>
              <w:right w:val="nil"/>
            </w:tcBorders>
            <w:shd w:val="clear" w:color="000000" w:fill="FFFFFF"/>
            <w:noWrap/>
            <w:vAlign w:val="bottom"/>
            <w:hideMark/>
          </w:tcPr>
          <w:p w14:paraId="6A46B369"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55DA69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576</w:t>
            </w:r>
          </w:p>
        </w:tc>
        <w:tc>
          <w:tcPr>
            <w:tcW w:w="1843" w:type="dxa"/>
            <w:tcBorders>
              <w:top w:val="nil"/>
              <w:left w:val="nil"/>
              <w:bottom w:val="nil"/>
              <w:right w:val="nil"/>
            </w:tcBorders>
            <w:shd w:val="clear" w:color="000000" w:fill="F2F2F2"/>
            <w:noWrap/>
            <w:vAlign w:val="bottom"/>
            <w:hideMark/>
          </w:tcPr>
          <w:p w14:paraId="64CC30A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643</w:t>
            </w:r>
          </w:p>
        </w:tc>
      </w:tr>
      <w:tr w:rsidR="00DE503B" w:rsidRPr="00DE503B" w14:paraId="7FE6483B" w14:textId="77777777" w:rsidTr="00D5566E">
        <w:trPr>
          <w:trHeight w:val="215"/>
        </w:trPr>
        <w:tc>
          <w:tcPr>
            <w:tcW w:w="8425" w:type="dxa"/>
            <w:tcBorders>
              <w:top w:val="nil"/>
              <w:left w:val="nil"/>
              <w:bottom w:val="nil"/>
              <w:right w:val="nil"/>
            </w:tcBorders>
            <w:shd w:val="clear" w:color="000000" w:fill="FFFFFF"/>
            <w:vAlign w:val="bottom"/>
            <w:hideMark/>
          </w:tcPr>
          <w:p w14:paraId="5D82467A"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Net cash provided by State Government</w:t>
            </w:r>
          </w:p>
        </w:tc>
        <w:tc>
          <w:tcPr>
            <w:tcW w:w="1560" w:type="dxa"/>
            <w:tcBorders>
              <w:top w:val="nil"/>
              <w:left w:val="nil"/>
              <w:bottom w:val="nil"/>
              <w:right w:val="nil"/>
            </w:tcBorders>
            <w:shd w:val="clear" w:color="000000" w:fill="FFFFFF"/>
            <w:noWrap/>
            <w:vAlign w:val="bottom"/>
            <w:hideMark/>
          </w:tcPr>
          <w:p w14:paraId="69D68BA9"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6B8CE5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311,217</w:t>
            </w:r>
          </w:p>
        </w:tc>
        <w:tc>
          <w:tcPr>
            <w:tcW w:w="1843" w:type="dxa"/>
            <w:tcBorders>
              <w:top w:val="single" w:sz="4" w:space="0" w:color="auto"/>
              <w:left w:val="nil"/>
              <w:bottom w:val="single" w:sz="4" w:space="0" w:color="auto"/>
              <w:right w:val="nil"/>
            </w:tcBorders>
            <w:shd w:val="clear" w:color="000000" w:fill="F2F2F2"/>
            <w:noWrap/>
            <w:vAlign w:val="bottom"/>
            <w:hideMark/>
          </w:tcPr>
          <w:p w14:paraId="5AD030A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317,719</w:t>
            </w:r>
          </w:p>
        </w:tc>
      </w:tr>
      <w:tr w:rsidR="00DE503B" w:rsidRPr="00DE503B" w14:paraId="6A657A8A" w14:textId="77777777" w:rsidTr="00D5566E">
        <w:trPr>
          <w:trHeight w:val="215"/>
        </w:trPr>
        <w:tc>
          <w:tcPr>
            <w:tcW w:w="8425" w:type="dxa"/>
            <w:tcBorders>
              <w:top w:val="nil"/>
              <w:left w:val="nil"/>
              <w:bottom w:val="nil"/>
              <w:right w:val="nil"/>
            </w:tcBorders>
            <w:shd w:val="clear" w:color="000000" w:fill="FFFFFF"/>
            <w:vAlign w:val="bottom"/>
            <w:hideMark/>
          </w:tcPr>
          <w:p w14:paraId="406E050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Utilised as Follows:</w:t>
            </w:r>
          </w:p>
        </w:tc>
        <w:tc>
          <w:tcPr>
            <w:tcW w:w="1560" w:type="dxa"/>
            <w:tcBorders>
              <w:top w:val="nil"/>
              <w:left w:val="nil"/>
              <w:bottom w:val="nil"/>
              <w:right w:val="nil"/>
            </w:tcBorders>
            <w:shd w:val="clear" w:color="000000" w:fill="FFFFFF"/>
            <w:noWrap/>
            <w:vAlign w:val="bottom"/>
            <w:hideMark/>
          </w:tcPr>
          <w:p w14:paraId="57C3D8A6"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F5B42D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3B208A4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230F372A" w14:textId="77777777" w:rsidTr="00D5566E">
        <w:trPr>
          <w:trHeight w:val="215"/>
        </w:trPr>
        <w:tc>
          <w:tcPr>
            <w:tcW w:w="8425" w:type="dxa"/>
            <w:tcBorders>
              <w:top w:val="nil"/>
              <w:left w:val="nil"/>
              <w:bottom w:val="nil"/>
              <w:right w:val="nil"/>
            </w:tcBorders>
            <w:shd w:val="clear" w:color="000000" w:fill="FFFFFF"/>
            <w:noWrap/>
            <w:vAlign w:val="bottom"/>
            <w:hideMark/>
          </w:tcPr>
          <w:p w14:paraId="521AFB8A"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CASH FLOWS FROM OPERATING ACTIVITIES</w:t>
            </w:r>
          </w:p>
        </w:tc>
        <w:tc>
          <w:tcPr>
            <w:tcW w:w="1560" w:type="dxa"/>
            <w:tcBorders>
              <w:top w:val="nil"/>
              <w:left w:val="nil"/>
              <w:bottom w:val="nil"/>
              <w:right w:val="nil"/>
            </w:tcBorders>
            <w:shd w:val="clear" w:color="000000" w:fill="FFFFFF"/>
            <w:noWrap/>
            <w:vAlign w:val="bottom"/>
            <w:hideMark/>
          </w:tcPr>
          <w:p w14:paraId="7030BD30"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8D6D56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4C5606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3BD43066" w14:textId="77777777" w:rsidTr="00D5566E">
        <w:trPr>
          <w:trHeight w:val="215"/>
        </w:trPr>
        <w:tc>
          <w:tcPr>
            <w:tcW w:w="8425" w:type="dxa"/>
            <w:tcBorders>
              <w:top w:val="nil"/>
              <w:left w:val="nil"/>
              <w:bottom w:val="nil"/>
              <w:right w:val="nil"/>
            </w:tcBorders>
            <w:shd w:val="clear" w:color="000000" w:fill="FFFFFF"/>
            <w:vAlign w:val="bottom"/>
            <w:hideMark/>
          </w:tcPr>
          <w:p w14:paraId="19C41C81"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Payments</w:t>
            </w:r>
          </w:p>
        </w:tc>
        <w:tc>
          <w:tcPr>
            <w:tcW w:w="1560" w:type="dxa"/>
            <w:tcBorders>
              <w:top w:val="nil"/>
              <w:left w:val="nil"/>
              <w:bottom w:val="nil"/>
              <w:right w:val="nil"/>
            </w:tcBorders>
            <w:shd w:val="clear" w:color="000000" w:fill="FFFFFF"/>
            <w:noWrap/>
            <w:vAlign w:val="bottom"/>
            <w:hideMark/>
          </w:tcPr>
          <w:p w14:paraId="138636F7"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EF75AC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2615A5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018D8224"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56517CA4"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Employee benefits</w:t>
            </w:r>
          </w:p>
        </w:tc>
        <w:tc>
          <w:tcPr>
            <w:tcW w:w="1560" w:type="dxa"/>
            <w:tcBorders>
              <w:top w:val="nil"/>
              <w:left w:val="nil"/>
              <w:bottom w:val="single" w:sz="4" w:space="0" w:color="D9D9D9"/>
              <w:right w:val="nil"/>
            </w:tcBorders>
            <w:shd w:val="clear" w:color="000000" w:fill="FFFFFF"/>
            <w:noWrap/>
            <w:vAlign w:val="bottom"/>
            <w:hideMark/>
          </w:tcPr>
          <w:p w14:paraId="0F27734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77E1A2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(185,193)</w:t>
            </w:r>
          </w:p>
        </w:tc>
        <w:tc>
          <w:tcPr>
            <w:tcW w:w="1843" w:type="dxa"/>
            <w:tcBorders>
              <w:top w:val="nil"/>
              <w:left w:val="nil"/>
              <w:bottom w:val="single" w:sz="4" w:space="0" w:color="D9D9D9"/>
              <w:right w:val="nil"/>
            </w:tcBorders>
            <w:shd w:val="clear" w:color="000000" w:fill="F2F2F2"/>
            <w:noWrap/>
            <w:vAlign w:val="bottom"/>
            <w:hideMark/>
          </w:tcPr>
          <w:p w14:paraId="3BBDF5D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(206,957)</w:t>
            </w:r>
          </w:p>
        </w:tc>
      </w:tr>
      <w:tr w:rsidR="00DE503B" w:rsidRPr="00DE503B" w14:paraId="095F1E7D"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2CC65FAB"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Supplies and services</w:t>
            </w:r>
          </w:p>
        </w:tc>
        <w:tc>
          <w:tcPr>
            <w:tcW w:w="1560" w:type="dxa"/>
            <w:tcBorders>
              <w:top w:val="nil"/>
              <w:left w:val="nil"/>
              <w:bottom w:val="single" w:sz="4" w:space="0" w:color="D9D9D9"/>
              <w:right w:val="nil"/>
            </w:tcBorders>
            <w:shd w:val="clear" w:color="000000" w:fill="FFFFFF"/>
            <w:noWrap/>
            <w:vAlign w:val="bottom"/>
            <w:hideMark/>
          </w:tcPr>
          <w:p w14:paraId="5150ECA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2892A2B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(103,546)</w:t>
            </w:r>
          </w:p>
        </w:tc>
        <w:tc>
          <w:tcPr>
            <w:tcW w:w="1843" w:type="dxa"/>
            <w:tcBorders>
              <w:top w:val="nil"/>
              <w:left w:val="nil"/>
              <w:bottom w:val="single" w:sz="4" w:space="0" w:color="D9D9D9"/>
              <w:right w:val="nil"/>
            </w:tcBorders>
            <w:shd w:val="clear" w:color="000000" w:fill="F2F2F2"/>
            <w:noWrap/>
            <w:vAlign w:val="bottom"/>
            <w:hideMark/>
          </w:tcPr>
          <w:p w14:paraId="1C79D7F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(93,134)</w:t>
            </w:r>
          </w:p>
        </w:tc>
      </w:tr>
      <w:tr w:rsidR="00DE503B" w:rsidRPr="00DE503B" w14:paraId="682F8AE7"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21214946"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Accommodation</w:t>
            </w:r>
          </w:p>
        </w:tc>
        <w:tc>
          <w:tcPr>
            <w:tcW w:w="1560" w:type="dxa"/>
            <w:tcBorders>
              <w:top w:val="nil"/>
              <w:left w:val="nil"/>
              <w:bottom w:val="single" w:sz="4" w:space="0" w:color="D9D9D9"/>
              <w:right w:val="nil"/>
            </w:tcBorders>
            <w:shd w:val="clear" w:color="000000" w:fill="FFFFFF"/>
            <w:noWrap/>
            <w:vAlign w:val="bottom"/>
            <w:hideMark/>
          </w:tcPr>
          <w:p w14:paraId="1504CE2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466AD0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(8,652)</w:t>
            </w:r>
          </w:p>
        </w:tc>
        <w:tc>
          <w:tcPr>
            <w:tcW w:w="1843" w:type="dxa"/>
            <w:tcBorders>
              <w:top w:val="nil"/>
              <w:left w:val="nil"/>
              <w:bottom w:val="single" w:sz="4" w:space="0" w:color="D9D9D9"/>
              <w:right w:val="nil"/>
            </w:tcBorders>
            <w:shd w:val="clear" w:color="000000" w:fill="F2F2F2"/>
            <w:noWrap/>
            <w:vAlign w:val="bottom"/>
            <w:hideMark/>
          </w:tcPr>
          <w:p w14:paraId="2209AC9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(7,725)</w:t>
            </w:r>
          </w:p>
        </w:tc>
      </w:tr>
      <w:tr w:rsidR="00DE503B" w:rsidRPr="00DE503B" w14:paraId="16907D09"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02F09C89"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Finance costs</w:t>
            </w:r>
          </w:p>
        </w:tc>
        <w:tc>
          <w:tcPr>
            <w:tcW w:w="1560" w:type="dxa"/>
            <w:tcBorders>
              <w:top w:val="nil"/>
              <w:left w:val="nil"/>
              <w:bottom w:val="single" w:sz="4" w:space="0" w:color="D9D9D9"/>
              <w:right w:val="nil"/>
            </w:tcBorders>
            <w:shd w:val="clear" w:color="000000" w:fill="FFFFFF"/>
            <w:noWrap/>
            <w:vAlign w:val="bottom"/>
            <w:hideMark/>
          </w:tcPr>
          <w:p w14:paraId="63B1D45D"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82CCE2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(1,484)</w:t>
            </w:r>
          </w:p>
        </w:tc>
        <w:tc>
          <w:tcPr>
            <w:tcW w:w="1843" w:type="dxa"/>
            <w:tcBorders>
              <w:top w:val="nil"/>
              <w:left w:val="nil"/>
              <w:bottom w:val="single" w:sz="4" w:space="0" w:color="D9D9D9"/>
              <w:right w:val="nil"/>
            </w:tcBorders>
            <w:shd w:val="clear" w:color="000000" w:fill="F2F2F2"/>
            <w:noWrap/>
            <w:vAlign w:val="bottom"/>
            <w:hideMark/>
          </w:tcPr>
          <w:p w14:paraId="29ED7AE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(1,551)</w:t>
            </w:r>
          </w:p>
        </w:tc>
      </w:tr>
      <w:tr w:rsidR="00DE503B" w:rsidRPr="00DE503B" w14:paraId="60619569"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40196D94"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GST payments on purchases</w:t>
            </w:r>
          </w:p>
        </w:tc>
        <w:tc>
          <w:tcPr>
            <w:tcW w:w="1560" w:type="dxa"/>
            <w:tcBorders>
              <w:top w:val="nil"/>
              <w:left w:val="nil"/>
              <w:bottom w:val="single" w:sz="4" w:space="0" w:color="D9D9D9"/>
              <w:right w:val="nil"/>
            </w:tcBorders>
            <w:shd w:val="clear" w:color="000000" w:fill="FFFFFF"/>
            <w:noWrap/>
            <w:vAlign w:val="bottom"/>
            <w:hideMark/>
          </w:tcPr>
          <w:p w14:paraId="2A8DA028"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1645ECC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(20,344)</w:t>
            </w:r>
          </w:p>
        </w:tc>
        <w:tc>
          <w:tcPr>
            <w:tcW w:w="1843" w:type="dxa"/>
            <w:tcBorders>
              <w:top w:val="nil"/>
              <w:left w:val="nil"/>
              <w:bottom w:val="single" w:sz="4" w:space="0" w:color="D9D9D9"/>
              <w:right w:val="nil"/>
            </w:tcBorders>
            <w:shd w:val="clear" w:color="000000" w:fill="F2F2F2"/>
            <w:noWrap/>
            <w:vAlign w:val="bottom"/>
            <w:hideMark/>
          </w:tcPr>
          <w:p w14:paraId="13989A3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(20,550)</w:t>
            </w:r>
          </w:p>
        </w:tc>
      </w:tr>
      <w:tr w:rsidR="00DE503B" w:rsidRPr="00DE503B" w14:paraId="39552B45"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1AADBE08"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Other payments</w:t>
            </w:r>
          </w:p>
        </w:tc>
        <w:tc>
          <w:tcPr>
            <w:tcW w:w="1560" w:type="dxa"/>
            <w:tcBorders>
              <w:top w:val="nil"/>
              <w:left w:val="nil"/>
              <w:bottom w:val="single" w:sz="4" w:space="0" w:color="D9D9D9"/>
              <w:right w:val="nil"/>
            </w:tcBorders>
            <w:shd w:val="clear" w:color="000000" w:fill="FFFFFF"/>
            <w:noWrap/>
            <w:vAlign w:val="bottom"/>
            <w:hideMark/>
          </w:tcPr>
          <w:p w14:paraId="165FE711"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830267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(14,723)</w:t>
            </w:r>
          </w:p>
        </w:tc>
        <w:tc>
          <w:tcPr>
            <w:tcW w:w="1843" w:type="dxa"/>
            <w:tcBorders>
              <w:top w:val="nil"/>
              <w:left w:val="nil"/>
              <w:bottom w:val="single" w:sz="4" w:space="0" w:color="D9D9D9"/>
              <w:right w:val="nil"/>
            </w:tcBorders>
            <w:shd w:val="clear" w:color="000000" w:fill="F2F2F2"/>
            <w:noWrap/>
            <w:vAlign w:val="bottom"/>
            <w:hideMark/>
          </w:tcPr>
          <w:p w14:paraId="6A40219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(23,130)</w:t>
            </w:r>
          </w:p>
        </w:tc>
      </w:tr>
      <w:tr w:rsidR="00DE503B" w:rsidRPr="00DE503B" w14:paraId="4AEBE839"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1369BD40"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Grants and subsidies</w:t>
            </w:r>
          </w:p>
        </w:tc>
        <w:tc>
          <w:tcPr>
            <w:tcW w:w="1560" w:type="dxa"/>
            <w:tcBorders>
              <w:top w:val="nil"/>
              <w:left w:val="nil"/>
              <w:bottom w:val="single" w:sz="4" w:space="0" w:color="D9D9D9"/>
              <w:right w:val="nil"/>
            </w:tcBorders>
            <w:shd w:val="clear" w:color="000000" w:fill="FFFFFF"/>
            <w:noWrap/>
            <w:vAlign w:val="bottom"/>
            <w:hideMark/>
          </w:tcPr>
          <w:p w14:paraId="5A8E092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1602134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(92,952)</w:t>
            </w:r>
          </w:p>
        </w:tc>
        <w:tc>
          <w:tcPr>
            <w:tcW w:w="1843" w:type="dxa"/>
            <w:tcBorders>
              <w:top w:val="nil"/>
              <w:left w:val="nil"/>
              <w:bottom w:val="single" w:sz="4" w:space="0" w:color="D9D9D9"/>
              <w:right w:val="nil"/>
            </w:tcBorders>
            <w:shd w:val="clear" w:color="000000" w:fill="F2F2F2"/>
            <w:noWrap/>
            <w:vAlign w:val="bottom"/>
            <w:hideMark/>
          </w:tcPr>
          <w:p w14:paraId="68A988A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(84,978)</w:t>
            </w:r>
          </w:p>
        </w:tc>
      </w:tr>
      <w:tr w:rsidR="00DE503B" w:rsidRPr="00DE503B" w14:paraId="2068B695"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5738BB15"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Receipts</w:t>
            </w:r>
          </w:p>
        </w:tc>
        <w:tc>
          <w:tcPr>
            <w:tcW w:w="1560" w:type="dxa"/>
            <w:tcBorders>
              <w:top w:val="nil"/>
              <w:left w:val="nil"/>
              <w:bottom w:val="single" w:sz="4" w:space="0" w:color="D9D9D9"/>
              <w:right w:val="nil"/>
            </w:tcBorders>
            <w:shd w:val="clear" w:color="000000" w:fill="FFFFFF"/>
            <w:noWrap/>
            <w:vAlign w:val="bottom"/>
            <w:hideMark/>
          </w:tcPr>
          <w:p w14:paraId="366DEF71"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287A19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184EC1AD"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5191329"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6C313676"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User charges and fees</w:t>
            </w:r>
          </w:p>
        </w:tc>
        <w:tc>
          <w:tcPr>
            <w:tcW w:w="1560" w:type="dxa"/>
            <w:tcBorders>
              <w:top w:val="nil"/>
              <w:left w:val="nil"/>
              <w:bottom w:val="single" w:sz="4" w:space="0" w:color="D9D9D9"/>
              <w:right w:val="nil"/>
            </w:tcBorders>
            <w:shd w:val="clear" w:color="000000" w:fill="FFFFFF"/>
            <w:noWrap/>
            <w:vAlign w:val="bottom"/>
            <w:hideMark/>
          </w:tcPr>
          <w:p w14:paraId="37033FE2"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12B6940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49,930</w:t>
            </w:r>
          </w:p>
        </w:tc>
        <w:tc>
          <w:tcPr>
            <w:tcW w:w="1843" w:type="dxa"/>
            <w:tcBorders>
              <w:top w:val="nil"/>
              <w:left w:val="nil"/>
              <w:bottom w:val="single" w:sz="4" w:space="0" w:color="D9D9D9"/>
              <w:right w:val="nil"/>
            </w:tcBorders>
            <w:shd w:val="clear" w:color="000000" w:fill="F2F2F2"/>
            <w:noWrap/>
            <w:vAlign w:val="bottom"/>
            <w:hideMark/>
          </w:tcPr>
          <w:p w14:paraId="015A6D2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49,635</w:t>
            </w:r>
          </w:p>
        </w:tc>
      </w:tr>
      <w:tr w:rsidR="00DE503B" w:rsidRPr="00DE503B" w14:paraId="11FAAB72"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2E00B7A8"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Commonwealth grants and contributions</w:t>
            </w:r>
          </w:p>
        </w:tc>
        <w:tc>
          <w:tcPr>
            <w:tcW w:w="1560" w:type="dxa"/>
            <w:tcBorders>
              <w:top w:val="nil"/>
              <w:left w:val="nil"/>
              <w:bottom w:val="single" w:sz="4" w:space="0" w:color="D9D9D9"/>
              <w:right w:val="nil"/>
            </w:tcBorders>
            <w:shd w:val="clear" w:color="000000" w:fill="FFFFFF"/>
            <w:noWrap/>
            <w:vAlign w:val="bottom"/>
            <w:hideMark/>
          </w:tcPr>
          <w:p w14:paraId="6C926A00"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47F964D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3,434</w:t>
            </w:r>
          </w:p>
        </w:tc>
        <w:tc>
          <w:tcPr>
            <w:tcW w:w="1843" w:type="dxa"/>
            <w:tcBorders>
              <w:top w:val="nil"/>
              <w:left w:val="nil"/>
              <w:bottom w:val="single" w:sz="4" w:space="0" w:color="D9D9D9"/>
              <w:right w:val="nil"/>
            </w:tcBorders>
            <w:shd w:val="clear" w:color="000000" w:fill="F2F2F2"/>
            <w:noWrap/>
            <w:vAlign w:val="bottom"/>
            <w:hideMark/>
          </w:tcPr>
          <w:p w14:paraId="459F793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5,258</w:t>
            </w:r>
          </w:p>
        </w:tc>
      </w:tr>
      <w:tr w:rsidR="00DE503B" w:rsidRPr="00DE503B" w14:paraId="61A7545A"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588FF42D"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Interest received</w:t>
            </w:r>
          </w:p>
        </w:tc>
        <w:tc>
          <w:tcPr>
            <w:tcW w:w="1560" w:type="dxa"/>
            <w:tcBorders>
              <w:top w:val="nil"/>
              <w:left w:val="nil"/>
              <w:bottom w:val="single" w:sz="4" w:space="0" w:color="D9D9D9"/>
              <w:right w:val="nil"/>
            </w:tcBorders>
            <w:shd w:val="clear" w:color="000000" w:fill="FFFFFF"/>
            <w:noWrap/>
            <w:vAlign w:val="bottom"/>
            <w:hideMark/>
          </w:tcPr>
          <w:p w14:paraId="2597524B"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93CC8F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1,760</w:t>
            </w:r>
          </w:p>
        </w:tc>
        <w:tc>
          <w:tcPr>
            <w:tcW w:w="1843" w:type="dxa"/>
            <w:tcBorders>
              <w:top w:val="nil"/>
              <w:left w:val="nil"/>
              <w:bottom w:val="single" w:sz="4" w:space="0" w:color="D9D9D9"/>
              <w:right w:val="nil"/>
            </w:tcBorders>
            <w:shd w:val="clear" w:color="000000" w:fill="F2F2F2"/>
            <w:noWrap/>
            <w:vAlign w:val="bottom"/>
            <w:hideMark/>
          </w:tcPr>
          <w:p w14:paraId="6BF6444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2,202</w:t>
            </w:r>
          </w:p>
        </w:tc>
      </w:tr>
      <w:tr w:rsidR="00DE503B" w:rsidRPr="00DE503B" w14:paraId="5FDA981F"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6B5BEFD0"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GST receipts on sales</w:t>
            </w:r>
          </w:p>
        </w:tc>
        <w:tc>
          <w:tcPr>
            <w:tcW w:w="1560" w:type="dxa"/>
            <w:tcBorders>
              <w:top w:val="nil"/>
              <w:left w:val="nil"/>
              <w:bottom w:val="single" w:sz="4" w:space="0" w:color="D9D9D9"/>
              <w:right w:val="nil"/>
            </w:tcBorders>
            <w:shd w:val="clear" w:color="000000" w:fill="FFFFFF"/>
            <w:noWrap/>
            <w:vAlign w:val="bottom"/>
            <w:hideMark/>
          </w:tcPr>
          <w:p w14:paraId="410BE6B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009EC08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4,900</w:t>
            </w:r>
          </w:p>
        </w:tc>
        <w:tc>
          <w:tcPr>
            <w:tcW w:w="1843" w:type="dxa"/>
            <w:tcBorders>
              <w:top w:val="nil"/>
              <w:left w:val="nil"/>
              <w:bottom w:val="single" w:sz="4" w:space="0" w:color="D9D9D9"/>
              <w:right w:val="nil"/>
            </w:tcBorders>
            <w:shd w:val="clear" w:color="000000" w:fill="F2F2F2"/>
            <w:noWrap/>
            <w:vAlign w:val="bottom"/>
            <w:hideMark/>
          </w:tcPr>
          <w:p w14:paraId="654D419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5,358</w:t>
            </w:r>
          </w:p>
        </w:tc>
      </w:tr>
      <w:tr w:rsidR="00DE503B" w:rsidRPr="00DE503B" w14:paraId="43734A0A"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600AC722"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GST receipts from taxation authority</w:t>
            </w:r>
          </w:p>
        </w:tc>
        <w:tc>
          <w:tcPr>
            <w:tcW w:w="1560" w:type="dxa"/>
            <w:tcBorders>
              <w:top w:val="nil"/>
              <w:left w:val="nil"/>
              <w:bottom w:val="single" w:sz="4" w:space="0" w:color="D9D9D9"/>
              <w:right w:val="nil"/>
            </w:tcBorders>
            <w:shd w:val="clear" w:color="000000" w:fill="FFFFFF"/>
            <w:noWrap/>
            <w:vAlign w:val="bottom"/>
            <w:hideMark/>
          </w:tcPr>
          <w:p w14:paraId="18865672"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4AF06E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15,444</w:t>
            </w:r>
          </w:p>
        </w:tc>
        <w:tc>
          <w:tcPr>
            <w:tcW w:w="1843" w:type="dxa"/>
            <w:tcBorders>
              <w:top w:val="nil"/>
              <w:left w:val="nil"/>
              <w:bottom w:val="single" w:sz="4" w:space="0" w:color="D9D9D9"/>
              <w:right w:val="nil"/>
            </w:tcBorders>
            <w:shd w:val="clear" w:color="000000" w:fill="F2F2F2"/>
            <w:noWrap/>
            <w:vAlign w:val="bottom"/>
            <w:hideMark/>
          </w:tcPr>
          <w:p w14:paraId="79A82A7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15,008</w:t>
            </w:r>
          </w:p>
        </w:tc>
      </w:tr>
      <w:tr w:rsidR="00DE503B" w:rsidRPr="00DE503B" w14:paraId="7CD9774A"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38EC3DDF"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Non-government grants and subsidies</w:t>
            </w:r>
          </w:p>
        </w:tc>
        <w:tc>
          <w:tcPr>
            <w:tcW w:w="1560" w:type="dxa"/>
            <w:tcBorders>
              <w:top w:val="nil"/>
              <w:left w:val="nil"/>
              <w:bottom w:val="single" w:sz="4" w:space="0" w:color="D9D9D9"/>
              <w:right w:val="nil"/>
            </w:tcBorders>
            <w:shd w:val="clear" w:color="000000" w:fill="FFFFFF"/>
            <w:noWrap/>
            <w:vAlign w:val="bottom"/>
            <w:hideMark/>
          </w:tcPr>
          <w:p w14:paraId="5A0E5E7D"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744BD06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27,407</w:t>
            </w:r>
          </w:p>
        </w:tc>
        <w:tc>
          <w:tcPr>
            <w:tcW w:w="1843" w:type="dxa"/>
            <w:tcBorders>
              <w:top w:val="nil"/>
              <w:left w:val="nil"/>
              <w:bottom w:val="nil"/>
              <w:right w:val="nil"/>
            </w:tcBorders>
            <w:shd w:val="clear" w:color="000000" w:fill="F2F2F2"/>
            <w:noWrap/>
            <w:vAlign w:val="bottom"/>
            <w:hideMark/>
          </w:tcPr>
          <w:p w14:paraId="1B85F37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25,271</w:t>
            </w:r>
          </w:p>
        </w:tc>
      </w:tr>
      <w:tr w:rsidR="00DE503B" w:rsidRPr="00DE503B" w14:paraId="58CC6673"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3DC23D08"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Other receipts</w:t>
            </w:r>
          </w:p>
        </w:tc>
        <w:tc>
          <w:tcPr>
            <w:tcW w:w="1560" w:type="dxa"/>
            <w:tcBorders>
              <w:top w:val="nil"/>
              <w:left w:val="nil"/>
              <w:bottom w:val="single" w:sz="4" w:space="0" w:color="D9D9D9"/>
              <w:right w:val="nil"/>
            </w:tcBorders>
            <w:shd w:val="clear" w:color="000000" w:fill="FFFFFF"/>
            <w:noWrap/>
            <w:vAlign w:val="bottom"/>
            <w:hideMark/>
          </w:tcPr>
          <w:p w14:paraId="5FAC2C27"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single" w:sz="4" w:space="0" w:color="D9D9D9"/>
              <w:left w:val="nil"/>
              <w:bottom w:val="nil"/>
              <w:right w:val="nil"/>
            </w:tcBorders>
            <w:shd w:val="clear" w:color="000000" w:fill="F2F2F2"/>
            <w:noWrap/>
            <w:vAlign w:val="bottom"/>
            <w:hideMark/>
          </w:tcPr>
          <w:p w14:paraId="6B26C29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42,367</w:t>
            </w:r>
          </w:p>
        </w:tc>
        <w:tc>
          <w:tcPr>
            <w:tcW w:w="1843" w:type="dxa"/>
            <w:tcBorders>
              <w:top w:val="single" w:sz="4" w:space="0" w:color="D9D9D9"/>
              <w:left w:val="nil"/>
              <w:bottom w:val="nil"/>
              <w:right w:val="nil"/>
            </w:tcBorders>
            <w:shd w:val="clear" w:color="000000" w:fill="F2F2F2"/>
            <w:noWrap/>
            <w:vAlign w:val="bottom"/>
            <w:hideMark/>
          </w:tcPr>
          <w:p w14:paraId="4904D0D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36,563</w:t>
            </w:r>
          </w:p>
        </w:tc>
      </w:tr>
      <w:tr w:rsidR="00DE503B" w:rsidRPr="00DE503B" w14:paraId="510C1654" w14:textId="77777777" w:rsidTr="00D5566E">
        <w:trPr>
          <w:trHeight w:val="215"/>
        </w:trPr>
        <w:tc>
          <w:tcPr>
            <w:tcW w:w="8425" w:type="dxa"/>
            <w:tcBorders>
              <w:top w:val="nil"/>
              <w:left w:val="nil"/>
              <w:bottom w:val="nil"/>
              <w:right w:val="nil"/>
            </w:tcBorders>
            <w:shd w:val="clear" w:color="000000" w:fill="FFFFFF"/>
            <w:vAlign w:val="bottom"/>
            <w:hideMark/>
          </w:tcPr>
          <w:p w14:paraId="34833946"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Net cash used in operating activities</w:t>
            </w:r>
          </w:p>
        </w:tc>
        <w:tc>
          <w:tcPr>
            <w:tcW w:w="1560" w:type="dxa"/>
            <w:tcBorders>
              <w:top w:val="nil"/>
              <w:left w:val="nil"/>
              <w:bottom w:val="nil"/>
              <w:right w:val="nil"/>
            </w:tcBorders>
            <w:shd w:val="clear" w:color="000000" w:fill="FFFFFF"/>
            <w:noWrap/>
            <w:vAlign w:val="bottom"/>
            <w:hideMark/>
          </w:tcPr>
          <w:p w14:paraId="2938F0B2"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7.3.3</w:t>
            </w:r>
          </w:p>
        </w:tc>
        <w:tc>
          <w:tcPr>
            <w:tcW w:w="1843" w:type="dxa"/>
            <w:tcBorders>
              <w:top w:val="single" w:sz="4" w:space="0" w:color="auto"/>
              <w:left w:val="nil"/>
              <w:bottom w:val="single" w:sz="4" w:space="0" w:color="auto"/>
              <w:right w:val="nil"/>
            </w:tcBorders>
            <w:shd w:val="clear" w:color="000000" w:fill="F2F2F2"/>
            <w:noWrap/>
            <w:vAlign w:val="bottom"/>
            <w:hideMark/>
          </w:tcPr>
          <w:p w14:paraId="0876B45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(281,652)</w:t>
            </w:r>
          </w:p>
        </w:tc>
        <w:tc>
          <w:tcPr>
            <w:tcW w:w="1843" w:type="dxa"/>
            <w:tcBorders>
              <w:top w:val="single" w:sz="4" w:space="0" w:color="auto"/>
              <w:left w:val="nil"/>
              <w:bottom w:val="single" w:sz="4" w:space="0" w:color="auto"/>
              <w:right w:val="nil"/>
            </w:tcBorders>
            <w:shd w:val="clear" w:color="000000" w:fill="F2F2F2"/>
            <w:noWrap/>
            <w:vAlign w:val="bottom"/>
            <w:hideMark/>
          </w:tcPr>
          <w:p w14:paraId="4CF0E84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(298,730)</w:t>
            </w:r>
          </w:p>
        </w:tc>
      </w:tr>
      <w:tr w:rsidR="00DE503B" w:rsidRPr="00DE503B" w14:paraId="16B85E39" w14:textId="77777777" w:rsidTr="00D5566E">
        <w:trPr>
          <w:trHeight w:val="215"/>
        </w:trPr>
        <w:tc>
          <w:tcPr>
            <w:tcW w:w="8425" w:type="dxa"/>
            <w:tcBorders>
              <w:top w:val="nil"/>
              <w:left w:val="nil"/>
              <w:bottom w:val="nil"/>
              <w:right w:val="nil"/>
            </w:tcBorders>
            <w:shd w:val="clear" w:color="000000" w:fill="FFFFFF"/>
            <w:noWrap/>
            <w:vAlign w:val="bottom"/>
            <w:hideMark/>
          </w:tcPr>
          <w:p w14:paraId="57C17E3D"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CASH FLOWS FROM INVESTING ACTIVITIES</w:t>
            </w:r>
          </w:p>
        </w:tc>
        <w:tc>
          <w:tcPr>
            <w:tcW w:w="1560" w:type="dxa"/>
            <w:tcBorders>
              <w:top w:val="nil"/>
              <w:left w:val="nil"/>
              <w:bottom w:val="nil"/>
              <w:right w:val="nil"/>
            </w:tcBorders>
            <w:shd w:val="clear" w:color="000000" w:fill="FFFFFF"/>
            <w:noWrap/>
            <w:vAlign w:val="bottom"/>
            <w:hideMark/>
          </w:tcPr>
          <w:p w14:paraId="3514CF50"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A62122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F5EE65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84593E5" w14:textId="77777777" w:rsidTr="00D5566E">
        <w:trPr>
          <w:trHeight w:val="215"/>
        </w:trPr>
        <w:tc>
          <w:tcPr>
            <w:tcW w:w="8425" w:type="dxa"/>
            <w:tcBorders>
              <w:top w:val="nil"/>
              <w:left w:val="nil"/>
              <w:bottom w:val="nil"/>
              <w:right w:val="nil"/>
            </w:tcBorders>
            <w:shd w:val="clear" w:color="000000" w:fill="FFFFFF"/>
            <w:vAlign w:val="bottom"/>
            <w:hideMark/>
          </w:tcPr>
          <w:p w14:paraId="3A035B6B"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Payments</w:t>
            </w:r>
          </w:p>
        </w:tc>
        <w:tc>
          <w:tcPr>
            <w:tcW w:w="1560" w:type="dxa"/>
            <w:tcBorders>
              <w:top w:val="nil"/>
              <w:left w:val="nil"/>
              <w:bottom w:val="nil"/>
              <w:right w:val="nil"/>
            </w:tcBorders>
            <w:shd w:val="clear" w:color="000000" w:fill="FFFFFF"/>
            <w:noWrap/>
            <w:vAlign w:val="bottom"/>
            <w:hideMark/>
          </w:tcPr>
          <w:p w14:paraId="2DD6DFE1"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757839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635F40C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0C3A9B53"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0047A478"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Investment in joint ventures</w:t>
            </w:r>
          </w:p>
        </w:tc>
        <w:tc>
          <w:tcPr>
            <w:tcW w:w="1560" w:type="dxa"/>
            <w:tcBorders>
              <w:top w:val="nil"/>
              <w:left w:val="nil"/>
              <w:bottom w:val="single" w:sz="4" w:space="0" w:color="D9D9D9"/>
              <w:right w:val="nil"/>
            </w:tcBorders>
            <w:shd w:val="clear" w:color="000000" w:fill="FFFFFF"/>
            <w:noWrap/>
            <w:vAlign w:val="bottom"/>
            <w:hideMark/>
          </w:tcPr>
          <w:p w14:paraId="577D2EC3"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7877DE4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(2,487)</w:t>
            </w:r>
          </w:p>
        </w:tc>
        <w:tc>
          <w:tcPr>
            <w:tcW w:w="1843" w:type="dxa"/>
            <w:tcBorders>
              <w:top w:val="nil"/>
              <w:left w:val="nil"/>
              <w:bottom w:val="single" w:sz="4" w:space="0" w:color="D9D9D9"/>
              <w:right w:val="nil"/>
            </w:tcBorders>
            <w:shd w:val="clear" w:color="000000" w:fill="F2F2F2"/>
            <w:noWrap/>
            <w:vAlign w:val="bottom"/>
            <w:hideMark/>
          </w:tcPr>
          <w:p w14:paraId="2996760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(3,000)</w:t>
            </w:r>
          </w:p>
        </w:tc>
      </w:tr>
      <w:tr w:rsidR="00DE503B" w:rsidRPr="00DE503B" w14:paraId="39B08301"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3F657C25"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Purchase of non-current assets</w:t>
            </w:r>
          </w:p>
        </w:tc>
        <w:tc>
          <w:tcPr>
            <w:tcW w:w="1560" w:type="dxa"/>
            <w:tcBorders>
              <w:top w:val="nil"/>
              <w:left w:val="nil"/>
              <w:bottom w:val="single" w:sz="4" w:space="0" w:color="D9D9D9"/>
              <w:right w:val="nil"/>
            </w:tcBorders>
            <w:shd w:val="clear" w:color="000000" w:fill="FFFFFF"/>
            <w:noWrap/>
            <w:vAlign w:val="bottom"/>
            <w:hideMark/>
          </w:tcPr>
          <w:p w14:paraId="33586BBD"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6229F26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(10,254)</w:t>
            </w:r>
          </w:p>
        </w:tc>
        <w:tc>
          <w:tcPr>
            <w:tcW w:w="1843" w:type="dxa"/>
            <w:tcBorders>
              <w:top w:val="nil"/>
              <w:left w:val="nil"/>
              <w:bottom w:val="single" w:sz="4" w:space="0" w:color="D9D9D9"/>
              <w:right w:val="nil"/>
            </w:tcBorders>
            <w:shd w:val="clear" w:color="000000" w:fill="F2F2F2"/>
            <w:noWrap/>
            <w:vAlign w:val="bottom"/>
            <w:hideMark/>
          </w:tcPr>
          <w:p w14:paraId="7E450A7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(12,330)</w:t>
            </w:r>
          </w:p>
        </w:tc>
      </w:tr>
      <w:tr w:rsidR="00DE503B" w:rsidRPr="00DE503B" w14:paraId="74AE0467" w14:textId="77777777" w:rsidTr="00D5566E">
        <w:trPr>
          <w:trHeight w:val="215"/>
        </w:trPr>
        <w:tc>
          <w:tcPr>
            <w:tcW w:w="8425" w:type="dxa"/>
            <w:tcBorders>
              <w:top w:val="nil"/>
              <w:left w:val="nil"/>
              <w:bottom w:val="nil"/>
              <w:right w:val="nil"/>
            </w:tcBorders>
            <w:shd w:val="clear" w:color="000000" w:fill="FFFFFF"/>
            <w:vAlign w:val="bottom"/>
            <w:hideMark/>
          </w:tcPr>
          <w:p w14:paraId="439E8153"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Receipts</w:t>
            </w:r>
          </w:p>
        </w:tc>
        <w:tc>
          <w:tcPr>
            <w:tcW w:w="1560" w:type="dxa"/>
            <w:tcBorders>
              <w:top w:val="nil"/>
              <w:left w:val="nil"/>
              <w:bottom w:val="nil"/>
              <w:right w:val="nil"/>
            </w:tcBorders>
            <w:shd w:val="clear" w:color="000000" w:fill="FFFFFF"/>
            <w:noWrap/>
            <w:vAlign w:val="bottom"/>
            <w:hideMark/>
          </w:tcPr>
          <w:p w14:paraId="32D41D54"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E75E0A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5B37546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6746EA6"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52EBCF77"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Proceeds from sale of non-current physical assets</w:t>
            </w:r>
          </w:p>
        </w:tc>
        <w:tc>
          <w:tcPr>
            <w:tcW w:w="1560" w:type="dxa"/>
            <w:tcBorders>
              <w:top w:val="nil"/>
              <w:left w:val="nil"/>
              <w:bottom w:val="single" w:sz="4" w:space="0" w:color="D9D9D9"/>
              <w:right w:val="nil"/>
            </w:tcBorders>
            <w:shd w:val="clear" w:color="000000" w:fill="FFFFFF"/>
            <w:noWrap/>
            <w:vAlign w:val="bottom"/>
            <w:hideMark/>
          </w:tcPr>
          <w:p w14:paraId="3B82DF5F"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26C022D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218</w:t>
            </w:r>
          </w:p>
        </w:tc>
        <w:tc>
          <w:tcPr>
            <w:tcW w:w="1843" w:type="dxa"/>
            <w:tcBorders>
              <w:top w:val="nil"/>
              <w:left w:val="nil"/>
              <w:bottom w:val="nil"/>
              <w:right w:val="nil"/>
            </w:tcBorders>
            <w:shd w:val="clear" w:color="000000" w:fill="F2F2F2"/>
            <w:noWrap/>
            <w:vAlign w:val="bottom"/>
            <w:hideMark/>
          </w:tcPr>
          <w:p w14:paraId="340672F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228</w:t>
            </w:r>
          </w:p>
        </w:tc>
      </w:tr>
      <w:tr w:rsidR="00DE503B" w:rsidRPr="00DE503B" w14:paraId="14DE8B1F" w14:textId="77777777" w:rsidTr="00D5566E">
        <w:trPr>
          <w:trHeight w:val="215"/>
        </w:trPr>
        <w:tc>
          <w:tcPr>
            <w:tcW w:w="8425" w:type="dxa"/>
            <w:tcBorders>
              <w:top w:val="nil"/>
              <w:left w:val="nil"/>
              <w:bottom w:val="nil"/>
              <w:right w:val="nil"/>
            </w:tcBorders>
            <w:shd w:val="clear" w:color="000000" w:fill="FFFFFF"/>
            <w:vAlign w:val="bottom"/>
            <w:hideMark/>
          </w:tcPr>
          <w:p w14:paraId="6BC5D41B"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Net cash used in investing activities</w:t>
            </w:r>
          </w:p>
        </w:tc>
        <w:tc>
          <w:tcPr>
            <w:tcW w:w="1560" w:type="dxa"/>
            <w:tcBorders>
              <w:top w:val="nil"/>
              <w:left w:val="nil"/>
              <w:bottom w:val="nil"/>
              <w:right w:val="nil"/>
            </w:tcBorders>
            <w:shd w:val="clear" w:color="000000" w:fill="FFFFFF"/>
            <w:noWrap/>
            <w:vAlign w:val="bottom"/>
            <w:hideMark/>
          </w:tcPr>
          <w:p w14:paraId="1F670F1D"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FBB966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(12,523)</w:t>
            </w:r>
          </w:p>
        </w:tc>
        <w:tc>
          <w:tcPr>
            <w:tcW w:w="1843" w:type="dxa"/>
            <w:tcBorders>
              <w:top w:val="single" w:sz="4" w:space="0" w:color="auto"/>
              <w:left w:val="nil"/>
              <w:bottom w:val="single" w:sz="4" w:space="0" w:color="auto"/>
              <w:right w:val="nil"/>
            </w:tcBorders>
            <w:shd w:val="clear" w:color="000000" w:fill="F2F2F2"/>
            <w:noWrap/>
            <w:vAlign w:val="bottom"/>
            <w:hideMark/>
          </w:tcPr>
          <w:p w14:paraId="6A853F6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(15,102)</w:t>
            </w:r>
          </w:p>
        </w:tc>
      </w:tr>
    </w:tbl>
    <w:p w14:paraId="388BCDEC" w14:textId="77777777" w:rsidR="00DE503B" w:rsidRPr="00DE503B" w:rsidRDefault="00DE503B" w:rsidP="00DE503B">
      <w:pPr>
        <w:spacing w:after="0" w:line="240" w:lineRule="auto"/>
        <w:rPr>
          <w:rFonts w:ascii="Times New Roman" w:eastAsia="Times New Roman" w:hAnsi="Times New Roman" w:cs="Times New Roman"/>
          <w:color w:val="00587C"/>
          <w:sz w:val="16"/>
          <w:szCs w:val="16"/>
          <w:lang w:val="en-GB"/>
        </w:rPr>
      </w:pPr>
    </w:p>
    <w:p w14:paraId="6667B046"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Statement of Cash Flows should be read in conjunction with the accompanying notes.</w:t>
      </w:r>
    </w:p>
    <w:p w14:paraId="32E24998"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2E2E0FBB"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Statement of cash flows</w:t>
      </w:r>
      <w:r w:rsidRPr="00DE503B">
        <w:rPr>
          <w:rFonts w:eastAsia="SimSun" w:cs="Times New Roman"/>
          <w:b/>
          <w:bCs/>
          <w:color w:val="00587C"/>
          <w:spacing w:val="-1"/>
          <w:kern w:val="32"/>
          <w:sz w:val="28"/>
          <w:szCs w:val="32"/>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(continued)</w:t>
      </w:r>
    </w:p>
    <w:p w14:paraId="381E45A9" w14:textId="77777777" w:rsidR="00DE503B" w:rsidRPr="00DE503B" w:rsidRDefault="00DE503B" w:rsidP="00DE503B">
      <w:pPr>
        <w:keepNext/>
        <w:keepLines/>
        <w:kinsoku w:val="0"/>
        <w:overflowPunct w:val="0"/>
        <w:spacing w:after="0" w:line="200" w:lineRule="atLeast"/>
        <w:ind w:left="142"/>
        <w:outlineLvl w:val="0"/>
        <w:rPr>
          <w:rFonts w:eastAsia="SimSun" w:cs="Times New Roman"/>
          <w:b/>
          <w:bCs/>
          <w:color w:val="00587C"/>
          <w:spacing w:val="-1"/>
          <w:kern w:val="32"/>
          <w:sz w:val="16"/>
          <w:szCs w:val="16"/>
          <w:lang w:val="en-GB"/>
        </w:rPr>
      </w:pPr>
    </w:p>
    <w:tbl>
      <w:tblPr>
        <w:tblW w:w="13812" w:type="dxa"/>
        <w:tblInd w:w="80" w:type="dxa"/>
        <w:tblLayout w:type="fixed"/>
        <w:tblLook w:val="04A0" w:firstRow="1" w:lastRow="0" w:firstColumn="1" w:lastColumn="0" w:noHBand="0" w:noVBand="1"/>
      </w:tblPr>
      <w:tblGrid>
        <w:gridCol w:w="8337"/>
        <w:gridCol w:w="1825"/>
        <w:gridCol w:w="1825"/>
        <w:gridCol w:w="1825"/>
      </w:tblGrid>
      <w:tr w:rsidR="00DE503B" w:rsidRPr="00DE503B" w14:paraId="7D711576" w14:textId="77777777" w:rsidTr="00D5566E">
        <w:trPr>
          <w:trHeight w:val="215"/>
        </w:trPr>
        <w:tc>
          <w:tcPr>
            <w:tcW w:w="8425" w:type="dxa"/>
            <w:tcBorders>
              <w:top w:val="nil"/>
              <w:left w:val="nil"/>
              <w:bottom w:val="nil"/>
              <w:right w:val="nil"/>
            </w:tcBorders>
            <w:shd w:val="clear" w:color="000000" w:fill="FFFFFF"/>
            <w:noWrap/>
            <w:vAlign w:val="center"/>
            <w:hideMark/>
          </w:tcPr>
          <w:p w14:paraId="7C633E3B"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FFFFF"/>
            <w:noWrap/>
            <w:vAlign w:val="center"/>
            <w:hideMark/>
          </w:tcPr>
          <w:p w14:paraId="06575579"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5F76B622"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6836128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1811BDD" w14:textId="77777777" w:rsidTr="00D5566E">
        <w:trPr>
          <w:trHeight w:val="215"/>
        </w:trPr>
        <w:tc>
          <w:tcPr>
            <w:tcW w:w="8425" w:type="dxa"/>
            <w:tcBorders>
              <w:top w:val="nil"/>
              <w:left w:val="nil"/>
              <w:bottom w:val="nil"/>
              <w:right w:val="nil"/>
            </w:tcBorders>
            <w:shd w:val="clear" w:color="000000" w:fill="FFFFFF"/>
            <w:noWrap/>
            <w:vAlign w:val="center"/>
            <w:hideMark/>
          </w:tcPr>
          <w:p w14:paraId="765142F4"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FFFFF"/>
            <w:noWrap/>
            <w:vAlign w:val="center"/>
            <w:hideMark/>
          </w:tcPr>
          <w:p w14:paraId="26828AD8"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Note</w:t>
            </w:r>
          </w:p>
        </w:tc>
        <w:tc>
          <w:tcPr>
            <w:tcW w:w="1843" w:type="dxa"/>
            <w:tcBorders>
              <w:top w:val="nil"/>
              <w:left w:val="nil"/>
              <w:bottom w:val="nil"/>
              <w:right w:val="nil"/>
            </w:tcBorders>
            <w:shd w:val="clear" w:color="000000" w:fill="003C69"/>
            <w:noWrap/>
            <w:vAlign w:val="center"/>
            <w:hideMark/>
          </w:tcPr>
          <w:p w14:paraId="79155236"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41FFE857"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43E8902" w14:textId="77777777" w:rsidTr="00D5566E">
        <w:trPr>
          <w:trHeight w:val="215"/>
        </w:trPr>
        <w:tc>
          <w:tcPr>
            <w:tcW w:w="8425" w:type="dxa"/>
            <w:tcBorders>
              <w:top w:val="nil"/>
              <w:left w:val="nil"/>
              <w:bottom w:val="nil"/>
              <w:right w:val="nil"/>
            </w:tcBorders>
            <w:shd w:val="clear" w:color="000000" w:fill="FFFFFF"/>
            <w:noWrap/>
            <w:vAlign w:val="bottom"/>
            <w:hideMark/>
          </w:tcPr>
          <w:p w14:paraId="2116A0FD"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CASH FLOWS FROM FINANCING ACTIVITIES</w:t>
            </w:r>
          </w:p>
        </w:tc>
        <w:tc>
          <w:tcPr>
            <w:tcW w:w="1843" w:type="dxa"/>
            <w:tcBorders>
              <w:top w:val="nil"/>
              <w:left w:val="nil"/>
              <w:bottom w:val="nil"/>
              <w:right w:val="nil"/>
            </w:tcBorders>
            <w:shd w:val="clear" w:color="000000" w:fill="FFFFFF"/>
            <w:noWrap/>
            <w:vAlign w:val="bottom"/>
            <w:hideMark/>
          </w:tcPr>
          <w:p w14:paraId="7C2ACA1F"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098FAA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57D4A80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6D30152" w14:textId="77777777" w:rsidTr="00D5566E">
        <w:trPr>
          <w:trHeight w:val="215"/>
        </w:trPr>
        <w:tc>
          <w:tcPr>
            <w:tcW w:w="8425" w:type="dxa"/>
            <w:tcBorders>
              <w:top w:val="nil"/>
              <w:left w:val="nil"/>
              <w:bottom w:val="nil"/>
              <w:right w:val="nil"/>
            </w:tcBorders>
            <w:shd w:val="clear" w:color="000000" w:fill="FFFFFF"/>
            <w:vAlign w:val="bottom"/>
            <w:hideMark/>
          </w:tcPr>
          <w:p w14:paraId="3E1AC640"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Payments</w:t>
            </w:r>
          </w:p>
        </w:tc>
        <w:tc>
          <w:tcPr>
            <w:tcW w:w="1843" w:type="dxa"/>
            <w:tcBorders>
              <w:top w:val="nil"/>
              <w:left w:val="nil"/>
              <w:bottom w:val="nil"/>
              <w:right w:val="nil"/>
            </w:tcBorders>
            <w:shd w:val="clear" w:color="000000" w:fill="FFFFFF"/>
            <w:noWrap/>
            <w:vAlign w:val="bottom"/>
            <w:hideMark/>
          </w:tcPr>
          <w:p w14:paraId="24346BC1"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A16912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ECC187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088ADB9"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37E65ED6"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Repayment of borrowings</w:t>
            </w:r>
          </w:p>
        </w:tc>
        <w:tc>
          <w:tcPr>
            <w:tcW w:w="1843" w:type="dxa"/>
            <w:tcBorders>
              <w:top w:val="nil"/>
              <w:left w:val="nil"/>
              <w:bottom w:val="single" w:sz="4" w:space="0" w:color="D9D9D9"/>
              <w:right w:val="nil"/>
            </w:tcBorders>
            <w:shd w:val="clear" w:color="000000" w:fill="FFFFFF"/>
            <w:noWrap/>
            <w:vAlign w:val="bottom"/>
            <w:hideMark/>
          </w:tcPr>
          <w:p w14:paraId="1BD10C7D"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3DD8DB9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(3,598)</w:t>
            </w:r>
          </w:p>
        </w:tc>
        <w:tc>
          <w:tcPr>
            <w:tcW w:w="1843" w:type="dxa"/>
            <w:tcBorders>
              <w:top w:val="nil"/>
              <w:left w:val="nil"/>
              <w:bottom w:val="single" w:sz="4" w:space="0" w:color="D9D9D9"/>
              <w:right w:val="nil"/>
            </w:tcBorders>
            <w:shd w:val="clear" w:color="000000" w:fill="F2F2F2"/>
            <w:noWrap/>
            <w:vAlign w:val="bottom"/>
            <w:hideMark/>
          </w:tcPr>
          <w:p w14:paraId="436D3B4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(4,790)</w:t>
            </w:r>
          </w:p>
        </w:tc>
      </w:tr>
      <w:tr w:rsidR="00DE503B" w:rsidRPr="00DE503B" w14:paraId="027C80E2" w14:textId="77777777" w:rsidTr="00D5566E">
        <w:trPr>
          <w:trHeight w:val="215"/>
        </w:trPr>
        <w:tc>
          <w:tcPr>
            <w:tcW w:w="8425" w:type="dxa"/>
            <w:tcBorders>
              <w:top w:val="nil"/>
              <w:left w:val="nil"/>
              <w:bottom w:val="nil"/>
              <w:right w:val="nil"/>
            </w:tcBorders>
            <w:shd w:val="clear" w:color="000000" w:fill="FFFFFF"/>
            <w:vAlign w:val="bottom"/>
            <w:hideMark/>
          </w:tcPr>
          <w:p w14:paraId="267D6741"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Receipts</w:t>
            </w:r>
          </w:p>
        </w:tc>
        <w:tc>
          <w:tcPr>
            <w:tcW w:w="1843" w:type="dxa"/>
            <w:tcBorders>
              <w:top w:val="nil"/>
              <w:left w:val="nil"/>
              <w:bottom w:val="nil"/>
              <w:right w:val="nil"/>
            </w:tcBorders>
            <w:shd w:val="clear" w:color="000000" w:fill="FFFFFF"/>
            <w:noWrap/>
            <w:vAlign w:val="bottom"/>
            <w:hideMark/>
          </w:tcPr>
          <w:p w14:paraId="33EEE24F"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6E6CC54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5DD9AAD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285148C" w14:textId="77777777" w:rsidTr="00D5566E">
        <w:trPr>
          <w:trHeight w:val="215"/>
        </w:trPr>
        <w:tc>
          <w:tcPr>
            <w:tcW w:w="8425" w:type="dxa"/>
            <w:tcBorders>
              <w:top w:val="nil"/>
              <w:left w:val="nil"/>
              <w:bottom w:val="single" w:sz="4" w:space="0" w:color="D9D9D9"/>
              <w:right w:val="nil"/>
            </w:tcBorders>
            <w:shd w:val="clear" w:color="000000" w:fill="FFFFFF"/>
            <w:vAlign w:val="bottom"/>
            <w:hideMark/>
          </w:tcPr>
          <w:p w14:paraId="7D691219" w14:textId="77777777" w:rsidR="00DE503B" w:rsidRPr="00DE503B" w:rsidRDefault="00DE503B" w:rsidP="00DE503B">
            <w:pPr>
              <w:spacing w:after="0" w:line="240" w:lineRule="auto"/>
              <w:ind w:firstLineChars="100" w:firstLine="200"/>
              <w:rPr>
                <w:rFonts w:eastAsia="Times New Roman" w:cs="Arial"/>
                <w:color w:val="595959"/>
                <w:sz w:val="20"/>
                <w:szCs w:val="20"/>
                <w:lang w:val="en-GB"/>
              </w:rPr>
            </w:pPr>
            <w:r w:rsidRPr="00DE503B">
              <w:rPr>
                <w:rFonts w:eastAsia="Times New Roman" w:cs="Arial"/>
                <w:color w:val="595959"/>
                <w:sz w:val="20"/>
                <w:szCs w:val="20"/>
                <w:lang w:val="en-GB"/>
              </w:rPr>
              <w:t>Proceeds from industry</w:t>
            </w:r>
          </w:p>
        </w:tc>
        <w:tc>
          <w:tcPr>
            <w:tcW w:w="1843" w:type="dxa"/>
            <w:tcBorders>
              <w:top w:val="nil"/>
              <w:left w:val="nil"/>
              <w:bottom w:val="single" w:sz="4" w:space="0" w:color="D9D9D9"/>
              <w:right w:val="nil"/>
            </w:tcBorders>
            <w:shd w:val="clear" w:color="000000" w:fill="FFFFFF"/>
            <w:noWrap/>
            <w:vAlign w:val="bottom"/>
            <w:hideMark/>
          </w:tcPr>
          <w:p w14:paraId="42E84B89" w14:textId="77777777" w:rsidR="00DE503B" w:rsidRPr="00DE503B" w:rsidRDefault="00DE503B" w:rsidP="00DE503B">
            <w:pPr>
              <w:spacing w:after="0" w:line="240" w:lineRule="auto"/>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64A69A5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3,748</w:t>
            </w:r>
          </w:p>
        </w:tc>
        <w:tc>
          <w:tcPr>
            <w:tcW w:w="1843" w:type="dxa"/>
            <w:tcBorders>
              <w:top w:val="nil"/>
              <w:left w:val="nil"/>
              <w:bottom w:val="nil"/>
              <w:right w:val="nil"/>
            </w:tcBorders>
            <w:shd w:val="clear" w:color="000000" w:fill="F2F2F2"/>
            <w:noWrap/>
            <w:vAlign w:val="bottom"/>
            <w:hideMark/>
          </w:tcPr>
          <w:p w14:paraId="667ADD3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4,790</w:t>
            </w:r>
          </w:p>
        </w:tc>
      </w:tr>
      <w:tr w:rsidR="00DE503B" w:rsidRPr="00DE503B" w14:paraId="3006C0BD" w14:textId="77777777" w:rsidTr="00D5566E">
        <w:trPr>
          <w:trHeight w:val="215"/>
        </w:trPr>
        <w:tc>
          <w:tcPr>
            <w:tcW w:w="8425" w:type="dxa"/>
            <w:tcBorders>
              <w:top w:val="nil"/>
              <w:left w:val="nil"/>
              <w:bottom w:val="nil"/>
              <w:right w:val="nil"/>
            </w:tcBorders>
            <w:shd w:val="clear" w:color="000000" w:fill="FFFFFF"/>
            <w:vAlign w:val="bottom"/>
            <w:hideMark/>
          </w:tcPr>
          <w:p w14:paraId="1671ED9E"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Net cash from financing activities</w:t>
            </w:r>
          </w:p>
        </w:tc>
        <w:tc>
          <w:tcPr>
            <w:tcW w:w="1843" w:type="dxa"/>
            <w:tcBorders>
              <w:top w:val="nil"/>
              <w:left w:val="nil"/>
              <w:bottom w:val="nil"/>
              <w:right w:val="nil"/>
            </w:tcBorders>
            <w:shd w:val="clear" w:color="000000" w:fill="FFFFFF"/>
            <w:noWrap/>
            <w:vAlign w:val="bottom"/>
            <w:hideMark/>
          </w:tcPr>
          <w:p w14:paraId="2BB58710"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E0B414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150</w:t>
            </w:r>
          </w:p>
        </w:tc>
        <w:tc>
          <w:tcPr>
            <w:tcW w:w="1843" w:type="dxa"/>
            <w:tcBorders>
              <w:top w:val="single" w:sz="4" w:space="0" w:color="auto"/>
              <w:left w:val="nil"/>
              <w:bottom w:val="single" w:sz="4" w:space="0" w:color="auto"/>
              <w:right w:val="nil"/>
            </w:tcBorders>
            <w:shd w:val="clear" w:color="000000" w:fill="F2F2F2"/>
            <w:noWrap/>
            <w:vAlign w:val="bottom"/>
            <w:hideMark/>
          </w:tcPr>
          <w:p w14:paraId="40D46A8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r>
      <w:tr w:rsidR="00DE503B" w:rsidRPr="00DE503B" w14:paraId="1125A9A0" w14:textId="77777777" w:rsidTr="00D5566E">
        <w:trPr>
          <w:trHeight w:val="215"/>
        </w:trPr>
        <w:tc>
          <w:tcPr>
            <w:tcW w:w="8425" w:type="dxa"/>
            <w:tcBorders>
              <w:top w:val="nil"/>
              <w:left w:val="nil"/>
              <w:bottom w:val="nil"/>
              <w:right w:val="nil"/>
            </w:tcBorders>
            <w:shd w:val="clear" w:color="000000" w:fill="FFFFFF"/>
            <w:vAlign w:val="bottom"/>
            <w:hideMark/>
          </w:tcPr>
          <w:p w14:paraId="0E1CDF64" w14:textId="77777777" w:rsidR="00DE503B" w:rsidRPr="00DE503B" w:rsidRDefault="00DE503B" w:rsidP="00DE503B">
            <w:pPr>
              <w:spacing w:after="0" w:line="240" w:lineRule="auto"/>
              <w:ind w:firstLineChars="100" w:firstLine="2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FFFFF"/>
            <w:noWrap/>
            <w:vAlign w:val="bottom"/>
            <w:hideMark/>
          </w:tcPr>
          <w:p w14:paraId="04B2B2CF"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56825A8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61D7069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2175DBC3" w14:textId="77777777" w:rsidTr="00D5566E">
        <w:trPr>
          <w:trHeight w:val="215"/>
        </w:trPr>
        <w:tc>
          <w:tcPr>
            <w:tcW w:w="8425" w:type="dxa"/>
            <w:tcBorders>
              <w:top w:val="nil"/>
              <w:left w:val="nil"/>
              <w:bottom w:val="nil"/>
              <w:right w:val="nil"/>
            </w:tcBorders>
            <w:shd w:val="clear" w:color="000000" w:fill="FFFFFF"/>
            <w:vAlign w:val="bottom"/>
            <w:hideMark/>
          </w:tcPr>
          <w:p w14:paraId="6CE92AE0"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Net (Decrease)/Increase In Cash And Cash Equivalents</w:t>
            </w:r>
          </w:p>
        </w:tc>
        <w:tc>
          <w:tcPr>
            <w:tcW w:w="1843" w:type="dxa"/>
            <w:tcBorders>
              <w:top w:val="nil"/>
              <w:left w:val="nil"/>
              <w:bottom w:val="nil"/>
              <w:right w:val="nil"/>
            </w:tcBorders>
            <w:shd w:val="clear" w:color="000000" w:fill="FFFFFF"/>
            <w:noWrap/>
            <w:vAlign w:val="bottom"/>
            <w:hideMark/>
          </w:tcPr>
          <w:p w14:paraId="481EC5B7"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single" w:sz="4" w:space="0" w:color="auto"/>
              <w:right w:val="nil"/>
            </w:tcBorders>
            <w:shd w:val="clear" w:color="000000" w:fill="F2F2F2"/>
            <w:noWrap/>
            <w:vAlign w:val="bottom"/>
            <w:hideMark/>
          </w:tcPr>
          <w:p w14:paraId="5F93DE8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17,192</w:t>
            </w:r>
          </w:p>
        </w:tc>
        <w:tc>
          <w:tcPr>
            <w:tcW w:w="1843" w:type="dxa"/>
            <w:tcBorders>
              <w:top w:val="nil"/>
              <w:left w:val="nil"/>
              <w:bottom w:val="single" w:sz="4" w:space="0" w:color="auto"/>
              <w:right w:val="nil"/>
            </w:tcBorders>
            <w:shd w:val="clear" w:color="000000" w:fill="F2F2F2"/>
            <w:noWrap/>
            <w:vAlign w:val="bottom"/>
            <w:hideMark/>
          </w:tcPr>
          <w:p w14:paraId="46CC2A0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3,887</w:t>
            </w:r>
          </w:p>
        </w:tc>
      </w:tr>
      <w:tr w:rsidR="00DE503B" w:rsidRPr="00DE503B" w14:paraId="4163FDC0" w14:textId="77777777" w:rsidTr="00D5566E">
        <w:trPr>
          <w:trHeight w:val="215"/>
        </w:trPr>
        <w:tc>
          <w:tcPr>
            <w:tcW w:w="8425" w:type="dxa"/>
            <w:tcBorders>
              <w:top w:val="nil"/>
              <w:left w:val="nil"/>
              <w:bottom w:val="nil"/>
              <w:right w:val="nil"/>
            </w:tcBorders>
            <w:shd w:val="clear" w:color="000000" w:fill="FFFFFF"/>
            <w:noWrap/>
            <w:vAlign w:val="bottom"/>
            <w:hideMark/>
          </w:tcPr>
          <w:p w14:paraId="417C93AB"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Cash and cash equivalents at the beginning of the reporting period</w:t>
            </w:r>
          </w:p>
        </w:tc>
        <w:tc>
          <w:tcPr>
            <w:tcW w:w="1843" w:type="dxa"/>
            <w:tcBorders>
              <w:top w:val="nil"/>
              <w:left w:val="nil"/>
              <w:bottom w:val="nil"/>
              <w:right w:val="nil"/>
            </w:tcBorders>
            <w:shd w:val="clear" w:color="000000" w:fill="FFFFFF"/>
            <w:noWrap/>
            <w:vAlign w:val="bottom"/>
            <w:hideMark/>
          </w:tcPr>
          <w:p w14:paraId="6339DA11" w14:textId="77777777" w:rsidR="00DE503B" w:rsidRPr="00DE503B" w:rsidRDefault="00DE503B" w:rsidP="00DE503B">
            <w:pPr>
              <w:spacing w:after="0" w:line="240" w:lineRule="auto"/>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3D6F9AF0"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126,159</w:t>
            </w:r>
          </w:p>
        </w:tc>
        <w:tc>
          <w:tcPr>
            <w:tcW w:w="1843" w:type="dxa"/>
            <w:tcBorders>
              <w:top w:val="nil"/>
              <w:left w:val="nil"/>
              <w:bottom w:val="nil"/>
              <w:right w:val="nil"/>
            </w:tcBorders>
            <w:shd w:val="clear" w:color="000000" w:fill="F2F2F2"/>
            <w:noWrap/>
            <w:vAlign w:val="bottom"/>
            <w:hideMark/>
          </w:tcPr>
          <w:p w14:paraId="7D97BE14"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122,272</w:t>
            </w:r>
          </w:p>
        </w:tc>
      </w:tr>
      <w:tr w:rsidR="00DE503B" w:rsidRPr="00DE503B" w14:paraId="696439BC" w14:textId="77777777" w:rsidTr="00D5566E">
        <w:trPr>
          <w:trHeight w:val="215"/>
        </w:trPr>
        <w:tc>
          <w:tcPr>
            <w:tcW w:w="8425" w:type="dxa"/>
            <w:tcBorders>
              <w:top w:val="nil"/>
              <w:left w:val="nil"/>
              <w:bottom w:val="nil"/>
              <w:right w:val="nil"/>
            </w:tcBorders>
            <w:shd w:val="clear" w:color="000000" w:fill="FFFFFF"/>
            <w:vAlign w:val="bottom"/>
            <w:hideMark/>
          </w:tcPr>
          <w:p w14:paraId="340A8B96"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CASH AND CASH EQUIVALENTS AT THE END OF PERIOD</w:t>
            </w:r>
          </w:p>
        </w:tc>
        <w:tc>
          <w:tcPr>
            <w:tcW w:w="1843" w:type="dxa"/>
            <w:tcBorders>
              <w:top w:val="nil"/>
              <w:left w:val="nil"/>
              <w:bottom w:val="nil"/>
              <w:right w:val="nil"/>
            </w:tcBorders>
            <w:shd w:val="clear" w:color="000000" w:fill="FFFFFF"/>
            <w:noWrap/>
            <w:vAlign w:val="bottom"/>
            <w:hideMark/>
          </w:tcPr>
          <w:p w14:paraId="1399D55B" w14:textId="77777777" w:rsidR="00DE503B" w:rsidRPr="00DE503B" w:rsidRDefault="00DE503B" w:rsidP="00DE503B">
            <w:pPr>
              <w:spacing w:after="0" w:line="240" w:lineRule="auto"/>
              <w:jc w:val="center"/>
              <w:rPr>
                <w:rFonts w:eastAsia="Times New Roman" w:cs="Arial"/>
                <w:sz w:val="20"/>
                <w:szCs w:val="20"/>
                <w:lang w:val="en-GB"/>
              </w:rPr>
            </w:pPr>
            <w:r w:rsidRPr="00DE503B">
              <w:rPr>
                <w:rFonts w:eastAsia="Times New Roman" w:cs="Arial"/>
                <w:sz w:val="20"/>
                <w:szCs w:val="20"/>
                <w:lang w:val="en-GB"/>
              </w:rPr>
              <w:t>7.3.3</w:t>
            </w:r>
          </w:p>
        </w:tc>
        <w:tc>
          <w:tcPr>
            <w:tcW w:w="1843" w:type="dxa"/>
            <w:tcBorders>
              <w:top w:val="single" w:sz="4" w:space="0" w:color="auto"/>
              <w:left w:val="nil"/>
              <w:bottom w:val="single" w:sz="4" w:space="0" w:color="auto"/>
              <w:right w:val="nil"/>
            </w:tcBorders>
            <w:shd w:val="clear" w:color="000000" w:fill="F2F2F2"/>
            <w:noWrap/>
            <w:vAlign w:val="bottom"/>
            <w:hideMark/>
          </w:tcPr>
          <w:p w14:paraId="0F9AD21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143,351</w:t>
            </w:r>
          </w:p>
        </w:tc>
        <w:tc>
          <w:tcPr>
            <w:tcW w:w="1843" w:type="dxa"/>
            <w:tcBorders>
              <w:top w:val="single" w:sz="4" w:space="0" w:color="auto"/>
              <w:left w:val="nil"/>
              <w:bottom w:val="single" w:sz="4" w:space="0" w:color="auto"/>
              <w:right w:val="nil"/>
            </w:tcBorders>
            <w:shd w:val="clear" w:color="000000" w:fill="F2F2F2"/>
            <w:noWrap/>
            <w:vAlign w:val="bottom"/>
            <w:hideMark/>
          </w:tcPr>
          <w:p w14:paraId="417966A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126,159</w:t>
            </w:r>
          </w:p>
        </w:tc>
      </w:tr>
    </w:tbl>
    <w:p w14:paraId="4507C10E" w14:textId="77777777" w:rsidR="00DE503B" w:rsidRPr="00DE503B" w:rsidRDefault="00DE503B" w:rsidP="00DE503B">
      <w:pPr>
        <w:kinsoku w:val="0"/>
        <w:overflowPunct w:val="0"/>
        <w:spacing w:line="200" w:lineRule="atLeast"/>
        <w:ind w:right="142"/>
        <w:rPr>
          <w:rFonts w:ascii="Times New Roman" w:eastAsia="Times New Roman" w:hAnsi="Times New Roman" w:cs="Times New Roman"/>
          <w:sz w:val="16"/>
          <w:szCs w:val="16"/>
          <w:lang w:val="en-GB"/>
        </w:rPr>
      </w:pPr>
    </w:p>
    <w:p w14:paraId="5586152B"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Statement of Cash Flows should be read in conjunction with the accompanying notes.</w:t>
      </w:r>
    </w:p>
    <w:p w14:paraId="13E6FFB8" w14:textId="77777777" w:rsidR="00DE503B" w:rsidRPr="00DE503B" w:rsidRDefault="00DE503B" w:rsidP="00DE503B">
      <w:pPr>
        <w:spacing w:after="0" w:line="200" w:lineRule="atLeast"/>
        <w:ind w:left="142"/>
        <w:rPr>
          <w:rFonts w:eastAsia="Times New Roman" w:cs="Arial"/>
          <w:sz w:val="16"/>
          <w:szCs w:val="16"/>
          <w:lang w:val="en-GB"/>
        </w:rPr>
        <w:sectPr w:rsidR="00DE503B" w:rsidRPr="00DE503B" w:rsidSect="00241FE4">
          <w:headerReference w:type="even" r:id="rId47"/>
          <w:headerReference w:type="default" r:id="rId48"/>
          <w:footerReference w:type="even" r:id="rId49"/>
          <w:footerReference w:type="default" r:id="rId50"/>
          <w:headerReference w:type="first" r:id="rId51"/>
          <w:footerReference w:type="first" r:id="rId52"/>
          <w:pgSz w:w="16840" w:h="11910" w:orient="landscape"/>
          <w:pgMar w:top="567" w:right="1440" w:bottom="567" w:left="1440" w:header="340" w:footer="170" w:gutter="0"/>
          <w:cols w:space="720"/>
          <w:noEndnote/>
          <w:docGrid w:linePitch="299"/>
        </w:sectPr>
      </w:pPr>
    </w:p>
    <w:p w14:paraId="1FECFB4E" w14:textId="77777777" w:rsidR="00DE503B" w:rsidRPr="00DE503B" w:rsidRDefault="00DE503B" w:rsidP="001B2667">
      <w:pPr>
        <w:keepNext/>
        <w:keepLines/>
        <w:kinsoku w:val="0"/>
        <w:overflowPunct w:val="0"/>
        <w:spacing w:after="0" w:line="240" w:lineRule="auto"/>
        <w:outlineLvl w:val="0"/>
        <w:rPr>
          <w:rFonts w:eastAsia="SimSun" w:cs="Times New Roman"/>
          <w:b/>
          <w:bCs/>
          <w:spacing w:val="-1"/>
          <w:kern w:val="32"/>
          <w:szCs w:val="24"/>
          <w:lang w:val="en-GB"/>
        </w:rPr>
      </w:pPr>
      <w:r w:rsidRPr="00DE503B">
        <w:rPr>
          <w:rFonts w:eastAsia="SimSun" w:cs="Times New Roman"/>
          <w:b/>
          <w:bCs/>
          <w:color w:val="003C69"/>
          <w:spacing w:val="-1"/>
          <w:kern w:val="32"/>
          <w:sz w:val="28"/>
          <w:szCs w:val="28"/>
          <w:lang w:val="en-GB"/>
        </w:rPr>
        <w:lastRenderedPageBreak/>
        <w:t>Summary of consolidated account appropriations and income estimates</w:t>
      </w:r>
      <w:r w:rsidRPr="00DE503B">
        <w:rPr>
          <w:rFonts w:eastAsia="SimSun" w:cs="Times New Roman"/>
          <w:b/>
          <w:bCs/>
          <w:color w:val="00587C"/>
          <w:spacing w:val="-1"/>
          <w:kern w:val="32"/>
          <w:sz w:val="28"/>
          <w:szCs w:val="28"/>
          <w:lang w:val="en-GB"/>
        </w:rPr>
        <w:t xml:space="preserve"> </w:t>
      </w:r>
      <w:r w:rsidRPr="00DE503B">
        <w:rPr>
          <w:rFonts w:eastAsia="SimSun" w:cs="Times New Roman"/>
          <w:b/>
          <w:bCs/>
          <w:spacing w:val="-1"/>
          <w:kern w:val="32"/>
          <w:szCs w:val="24"/>
          <w:lang w:val="en-GB"/>
        </w:rPr>
        <w:t xml:space="preserve">for the year ended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pEnd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30 June</w:t>
      </w:r>
      <w:r w:rsidRPr="00DE503B">
        <w:rPr>
          <w:rFonts w:eastAsia="SimSun" w:cs="Times New Roman"/>
          <w:b/>
          <w:bCs/>
          <w:spacing w:val="-1"/>
          <w:kern w:val="32"/>
          <w:szCs w:val="24"/>
          <w:lang w:val="en-GB"/>
        </w:rPr>
        <w:fldChar w:fldCharType="end"/>
      </w:r>
      <w:r w:rsidRPr="00DE503B">
        <w:rPr>
          <w:rFonts w:eastAsia="SimSun" w:cs="Times New Roman"/>
          <w:b/>
          <w:bCs/>
          <w:spacing w:val="-1"/>
          <w:kern w:val="32"/>
          <w:szCs w:val="24"/>
          <w:lang w:val="en-GB"/>
        </w:rPr>
        <w:t xml:space="preserve">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crYear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2019</w:t>
      </w:r>
      <w:r w:rsidRPr="00DE503B">
        <w:rPr>
          <w:rFonts w:eastAsia="SimSun" w:cs="Times New Roman"/>
          <w:b/>
          <w:bCs/>
          <w:spacing w:val="-1"/>
          <w:kern w:val="32"/>
          <w:szCs w:val="24"/>
          <w:lang w:val="en-GB"/>
        </w:rPr>
        <w:fldChar w:fldCharType="end"/>
      </w:r>
    </w:p>
    <w:p w14:paraId="6171A16C" w14:textId="77777777" w:rsidR="00DE503B" w:rsidRPr="00DE503B" w:rsidRDefault="00DE503B" w:rsidP="00DE503B">
      <w:pPr>
        <w:keepNext/>
        <w:keepLines/>
        <w:kinsoku w:val="0"/>
        <w:overflowPunct w:val="0"/>
        <w:spacing w:before="120" w:after="0" w:line="240" w:lineRule="auto"/>
        <w:outlineLvl w:val="0"/>
        <w:rPr>
          <w:rFonts w:eastAsia="SimSun" w:cs="Times New Roman"/>
          <w:b/>
          <w:bCs/>
          <w:spacing w:val="-1"/>
          <w:kern w:val="32"/>
          <w:szCs w:val="24"/>
          <w:lang w:val="en-GB"/>
        </w:rPr>
      </w:pPr>
    </w:p>
    <w:tbl>
      <w:tblPr>
        <w:tblW w:w="13954" w:type="dxa"/>
        <w:tblInd w:w="80" w:type="dxa"/>
        <w:tblLayout w:type="fixed"/>
        <w:tblLook w:val="04A0" w:firstRow="1" w:lastRow="0" w:firstColumn="1" w:lastColumn="0" w:noHBand="0" w:noVBand="1"/>
      </w:tblPr>
      <w:tblGrid>
        <w:gridCol w:w="6866"/>
        <w:gridCol w:w="1418"/>
        <w:gridCol w:w="1134"/>
        <w:gridCol w:w="1134"/>
        <w:gridCol w:w="1134"/>
        <w:gridCol w:w="1134"/>
        <w:gridCol w:w="1134"/>
      </w:tblGrid>
      <w:tr w:rsidR="00DE503B" w:rsidRPr="00DE503B" w14:paraId="536AA3D0" w14:textId="77777777" w:rsidTr="00D5566E">
        <w:trPr>
          <w:trHeight w:val="193"/>
        </w:trPr>
        <w:tc>
          <w:tcPr>
            <w:tcW w:w="6866" w:type="dxa"/>
            <w:tcBorders>
              <w:top w:val="nil"/>
              <w:left w:val="nil"/>
              <w:bottom w:val="nil"/>
              <w:right w:val="nil"/>
            </w:tcBorders>
            <w:shd w:val="clear" w:color="000000" w:fill="FFFFFF"/>
            <w:noWrap/>
            <w:hideMark/>
          </w:tcPr>
          <w:p w14:paraId="5F4A8E04"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418" w:type="dxa"/>
            <w:tcBorders>
              <w:top w:val="nil"/>
              <w:left w:val="nil"/>
              <w:bottom w:val="nil"/>
              <w:right w:val="nil"/>
            </w:tcBorders>
            <w:shd w:val="clear" w:color="000000" w:fill="003C69"/>
            <w:noWrap/>
            <w:hideMark/>
          </w:tcPr>
          <w:p w14:paraId="4A370ADE"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Estimate 2019</w:t>
            </w:r>
          </w:p>
        </w:tc>
        <w:tc>
          <w:tcPr>
            <w:tcW w:w="1134" w:type="dxa"/>
            <w:tcBorders>
              <w:top w:val="nil"/>
              <w:left w:val="nil"/>
              <w:bottom w:val="nil"/>
              <w:right w:val="nil"/>
            </w:tcBorders>
            <w:shd w:val="clear" w:color="000000" w:fill="003C69"/>
            <w:noWrap/>
            <w:hideMark/>
          </w:tcPr>
          <w:p w14:paraId="3CA8B134"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Actual 2019</w:t>
            </w:r>
          </w:p>
        </w:tc>
        <w:tc>
          <w:tcPr>
            <w:tcW w:w="1134" w:type="dxa"/>
            <w:tcBorders>
              <w:top w:val="nil"/>
              <w:left w:val="nil"/>
              <w:bottom w:val="nil"/>
              <w:right w:val="nil"/>
            </w:tcBorders>
            <w:shd w:val="clear" w:color="000000" w:fill="003C69"/>
            <w:noWrap/>
            <w:hideMark/>
          </w:tcPr>
          <w:p w14:paraId="2EA2E777"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Variance</w:t>
            </w:r>
          </w:p>
        </w:tc>
        <w:tc>
          <w:tcPr>
            <w:tcW w:w="1134" w:type="dxa"/>
            <w:tcBorders>
              <w:top w:val="nil"/>
              <w:left w:val="nil"/>
              <w:bottom w:val="nil"/>
              <w:right w:val="nil"/>
            </w:tcBorders>
            <w:shd w:val="clear" w:color="000000" w:fill="003C69"/>
            <w:noWrap/>
            <w:hideMark/>
          </w:tcPr>
          <w:p w14:paraId="3A969653"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Actual 2019</w:t>
            </w:r>
          </w:p>
        </w:tc>
        <w:tc>
          <w:tcPr>
            <w:tcW w:w="1134" w:type="dxa"/>
            <w:tcBorders>
              <w:top w:val="nil"/>
              <w:left w:val="nil"/>
              <w:bottom w:val="nil"/>
              <w:right w:val="nil"/>
            </w:tcBorders>
            <w:shd w:val="clear" w:color="000000" w:fill="003C69"/>
            <w:noWrap/>
            <w:hideMark/>
          </w:tcPr>
          <w:p w14:paraId="3E11BCAD"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Actual 2018</w:t>
            </w:r>
          </w:p>
        </w:tc>
        <w:tc>
          <w:tcPr>
            <w:tcW w:w="1134" w:type="dxa"/>
            <w:tcBorders>
              <w:top w:val="nil"/>
              <w:left w:val="nil"/>
              <w:bottom w:val="nil"/>
              <w:right w:val="nil"/>
            </w:tcBorders>
            <w:shd w:val="clear" w:color="000000" w:fill="003C69"/>
            <w:noWrap/>
            <w:hideMark/>
          </w:tcPr>
          <w:p w14:paraId="49802079"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Variance</w:t>
            </w:r>
          </w:p>
        </w:tc>
      </w:tr>
      <w:tr w:rsidR="00DE503B" w:rsidRPr="00DE503B" w14:paraId="644AEC16" w14:textId="77777777" w:rsidTr="00D5566E">
        <w:trPr>
          <w:trHeight w:val="193"/>
        </w:trPr>
        <w:tc>
          <w:tcPr>
            <w:tcW w:w="6866" w:type="dxa"/>
            <w:tcBorders>
              <w:top w:val="nil"/>
              <w:left w:val="nil"/>
              <w:bottom w:val="nil"/>
              <w:right w:val="nil"/>
            </w:tcBorders>
            <w:shd w:val="clear" w:color="000000" w:fill="FFFFFF"/>
            <w:hideMark/>
          </w:tcPr>
          <w:p w14:paraId="3D1B44F2"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418" w:type="dxa"/>
            <w:tcBorders>
              <w:top w:val="nil"/>
              <w:left w:val="nil"/>
              <w:bottom w:val="nil"/>
              <w:right w:val="nil"/>
            </w:tcBorders>
            <w:shd w:val="clear" w:color="000000" w:fill="003C69"/>
            <w:noWrap/>
            <w:hideMark/>
          </w:tcPr>
          <w:p w14:paraId="5A30BE58"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nil"/>
              <w:bottom w:val="nil"/>
              <w:right w:val="nil"/>
            </w:tcBorders>
            <w:shd w:val="clear" w:color="000000" w:fill="003C69"/>
            <w:noWrap/>
            <w:hideMark/>
          </w:tcPr>
          <w:p w14:paraId="1B032C48"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nil"/>
              <w:bottom w:val="nil"/>
              <w:right w:val="nil"/>
            </w:tcBorders>
            <w:shd w:val="clear" w:color="000000" w:fill="003C69"/>
            <w:noWrap/>
            <w:hideMark/>
          </w:tcPr>
          <w:p w14:paraId="63C698BA"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nil"/>
              <w:bottom w:val="nil"/>
              <w:right w:val="nil"/>
            </w:tcBorders>
            <w:shd w:val="clear" w:color="000000" w:fill="003C69"/>
            <w:noWrap/>
            <w:hideMark/>
          </w:tcPr>
          <w:p w14:paraId="54DDF7DA"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nil"/>
              <w:bottom w:val="nil"/>
              <w:right w:val="nil"/>
            </w:tcBorders>
            <w:shd w:val="clear" w:color="000000" w:fill="003C69"/>
            <w:noWrap/>
            <w:hideMark/>
          </w:tcPr>
          <w:p w14:paraId="627A4FB1"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nil"/>
              <w:bottom w:val="nil"/>
              <w:right w:val="nil"/>
            </w:tcBorders>
            <w:shd w:val="clear" w:color="000000" w:fill="003C69"/>
            <w:noWrap/>
            <w:hideMark/>
          </w:tcPr>
          <w:p w14:paraId="09502FEA"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7749B2E" w14:textId="77777777" w:rsidTr="00D5566E">
        <w:trPr>
          <w:trHeight w:val="193"/>
        </w:trPr>
        <w:tc>
          <w:tcPr>
            <w:tcW w:w="6866" w:type="dxa"/>
            <w:tcBorders>
              <w:top w:val="nil"/>
              <w:left w:val="nil"/>
              <w:bottom w:val="nil"/>
              <w:right w:val="nil"/>
            </w:tcBorders>
            <w:shd w:val="clear" w:color="000000" w:fill="FFFFFF"/>
            <w:hideMark/>
          </w:tcPr>
          <w:p w14:paraId="294FFE2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DELIVERY OF SERVICES</w:t>
            </w:r>
          </w:p>
        </w:tc>
        <w:tc>
          <w:tcPr>
            <w:tcW w:w="1418" w:type="dxa"/>
            <w:tcBorders>
              <w:top w:val="nil"/>
              <w:left w:val="nil"/>
              <w:bottom w:val="nil"/>
              <w:right w:val="nil"/>
            </w:tcBorders>
            <w:shd w:val="clear" w:color="000000" w:fill="F2F2F2"/>
            <w:noWrap/>
            <w:hideMark/>
          </w:tcPr>
          <w:p w14:paraId="7CD6092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3A2A78C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0A68797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650941F1"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2F33A7B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6BB630A2"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2D5745D"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5F7215F1"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Item 65  Net amount appropriated to deliver services</w:t>
            </w:r>
          </w:p>
        </w:tc>
        <w:tc>
          <w:tcPr>
            <w:tcW w:w="1418" w:type="dxa"/>
            <w:tcBorders>
              <w:top w:val="nil"/>
              <w:left w:val="nil"/>
              <w:bottom w:val="single" w:sz="4" w:space="0" w:color="D9D9D9"/>
              <w:right w:val="nil"/>
            </w:tcBorders>
            <w:shd w:val="clear" w:color="000000" w:fill="F2F2F2"/>
            <w:noWrap/>
            <w:hideMark/>
          </w:tcPr>
          <w:p w14:paraId="36C09D6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166,301</w:t>
            </w:r>
          </w:p>
        </w:tc>
        <w:tc>
          <w:tcPr>
            <w:tcW w:w="1134" w:type="dxa"/>
            <w:tcBorders>
              <w:top w:val="nil"/>
              <w:left w:val="nil"/>
              <w:bottom w:val="single" w:sz="4" w:space="0" w:color="D9D9D9"/>
              <w:right w:val="nil"/>
            </w:tcBorders>
            <w:shd w:val="clear" w:color="000000" w:fill="F2F2F2"/>
            <w:noWrap/>
            <w:hideMark/>
          </w:tcPr>
          <w:p w14:paraId="16639D5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154,454</w:t>
            </w:r>
          </w:p>
        </w:tc>
        <w:tc>
          <w:tcPr>
            <w:tcW w:w="1134" w:type="dxa"/>
            <w:tcBorders>
              <w:top w:val="nil"/>
              <w:left w:val="nil"/>
              <w:bottom w:val="single" w:sz="4" w:space="0" w:color="D9D9D9"/>
              <w:right w:val="nil"/>
            </w:tcBorders>
            <w:shd w:val="clear" w:color="000000" w:fill="F2F2F2"/>
            <w:noWrap/>
            <w:hideMark/>
          </w:tcPr>
          <w:p w14:paraId="0697BE1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(11,847)</w:t>
            </w:r>
          </w:p>
        </w:tc>
        <w:tc>
          <w:tcPr>
            <w:tcW w:w="1134" w:type="dxa"/>
            <w:tcBorders>
              <w:top w:val="nil"/>
              <w:left w:val="nil"/>
              <w:bottom w:val="single" w:sz="4" w:space="0" w:color="D9D9D9"/>
              <w:right w:val="nil"/>
            </w:tcBorders>
            <w:shd w:val="clear" w:color="000000" w:fill="F2F2F2"/>
            <w:noWrap/>
            <w:hideMark/>
          </w:tcPr>
          <w:p w14:paraId="0663532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154,454</w:t>
            </w:r>
          </w:p>
        </w:tc>
        <w:tc>
          <w:tcPr>
            <w:tcW w:w="1134" w:type="dxa"/>
            <w:tcBorders>
              <w:top w:val="nil"/>
              <w:left w:val="nil"/>
              <w:bottom w:val="single" w:sz="4" w:space="0" w:color="D9D9D9"/>
              <w:right w:val="nil"/>
            </w:tcBorders>
            <w:shd w:val="clear" w:color="000000" w:fill="F2F2F2"/>
            <w:noWrap/>
            <w:hideMark/>
          </w:tcPr>
          <w:p w14:paraId="2B79521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189,484</w:t>
            </w:r>
          </w:p>
        </w:tc>
        <w:tc>
          <w:tcPr>
            <w:tcW w:w="1134" w:type="dxa"/>
            <w:tcBorders>
              <w:top w:val="nil"/>
              <w:left w:val="nil"/>
              <w:bottom w:val="single" w:sz="4" w:space="0" w:color="D9D9D9"/>
              <w:right w:val="nil"/>
            </w:tcBorders>
            <w:shd w:val="clear" w:color="000000" w:fill="F2F2F2"/>
            <w:noWrap/>
            <w:hideMark/>
          </w:tcPr>
          <w:p w14:paraId="684DFC5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(35,030)</w:t>
            </w:r>
          </w:p>
        </w:tc>
      </w:tr>
      <w:tr w:rsidR="00DE503B" w:rsidRPr="00DE503B" w14:paraId="598D0698"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21DDCB76" w14:textId="77777777" w:rsidR="00DE503B" w:rsidRPr="00DE503B" w:rsidRDefault="00DE503B" w:rsidP="00DE503B">
            <w:pPr>
              <w:spacing w:after="0" w:line="240" w:lineRule="auto"/>
              <w:rPr>
                <w:rFonts w:eastAsia="Times New Roman" w:cs="Arial"/>
                <w:color w:val="595959"/>
                <w:sz w:val="20"/>
                <w:szCs w:val="20"/>
                <w:lang w:val="en-GB"/>
              </w:rPr>
            </w:pPr>
            <w:r w:rsidRPr="00DE503B">
              <w:rPr>
                <w:rFonts w:eastAsia="Times New Roman" w:cs="Arial"/>
                <w:color w:val="595959"/>
                <w:sz w:val="20"/>
                <w:szCs w:val="20"/>
                <w:lang w:val="en-GB"/>
              </w:rPr>
              <w:t>Amount authorised by Other Statutes</w:t>
            </w:r>
          </w:p>
        </w:tc>
        <w:tc>
          <w:tcPr>
            <w:tcW w:w="1418" w:type="dxa"/>
            <w:tcBorders>
              <w:top w:val="nil"/>
              <w:left w:val="nil"/>
              <w:bottom w:val="single" w:sz="4" w:space="0" w:color="D9D9D9"/>
              <w:right w:val="nil"/>
            </w:tcBorders>
            <w:shd w:val="clear" w:color="000000" w:fill="F2F2F2"/>
            <w:noWrap/>
            <w:hideMark/>
          </w:tcPr>
          <w:p w14:paraId="54D31FC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134" w:type="dxa"/>
            <w:tcBorders>
              <w:top w:val="nil"/>
              <w:left w:val="nil"/>
              <w:bottom w:val="single" w:sz="4" w:space="0" w:color="D9D9D9"/>
              <w:right w:val="nil"/>
            </w:tcBorders>
            <w:shd w:val="clear" w:color="000000" w:fill="F2F2F2"/>
            <w:noWrap/>
            <w:hideMark/>
          </w:tcPr>
          <w:p w14:paraId="4276A15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134" w:type="dxa"/>
            <w:tcBorders>
              <w:top w:val="nil"/>
              <w:left w:val="nil"/>
              <w:bottom w:val="single" w:sz="4" w:space="0" w:color="D9D9D9"/>
              <w:right w:val="nil"/>
            </w:tcBorders>
            <w:shd w:val="clear" w:color="000000" w:fill="F2F2F2"/>
            <w:noWrap/>
            <w:hideMark/>
          </w:tcPr>
          <w:p w14:paraId="5C19034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134" w:type="dxa"/>
            <w:tcBorders>
              <w:top w:val="nil"/>
              <w:left w:val="nil"/>
              <w:bottom w:val="single" w:sz="4" w:space="0" w:color="D9D9D9"/>
              <w:right w:val="nil"/>
            </w:tcBorders>
            <w:shd w:val="clear" w:color="000000" w:fill="F2F2F2"/>
            <w:noWrap/>
            <w:hideMark/>
          </w:tcPr>
          <w:p w14:paraId="469F0E1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134" w:type="dxa"/>
            <w:tcBorders>
              <w:top w:val="nil"/>
              <w:left w:val="nil"/>
              <w:bottom w:val="single" w:sz="4" w:space="0" w:color="D9D9D9"/>
              <w:right w:val="nil"/>
            </w:tcBorders>
            <w:shd w:val="clear" w:color="000000" w:fill="F2F2F2"/>
            <w:noWrap/>
            <w:hideMark/>
          </w:tcPr>
          <w:p w14:paraId="5EEB44C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134" w:type="dxa"/>
            <w:tcBorders>
              <w:top w:val="nil"/>
              <w:left w:val="nil"/>
              <w:bottom w:val="single" w:sz="4" w:space="0" w:color="D9D9D9"/>
              <w:right w:val="nil"/>
            </w:tcBorders>
            <w:shd w:val="clear" w:color="000000" w:fill="F2F2F2"/>
            <w:noWrap/>
            <w:hideMark/>
          </w:tcPr>
          <w:p w14:paraId="02BAF67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F60265F"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1242E23F" w14:textId="77777777" w:rsidR="00DE503B" w:rsidRPr="00DE503B" w:rsidRDefault="00DE503B" w:rsidP="00DE503B">
            <w:pPr>
              <w:spacing w:after="0" w:line="240" w:lineRule="auto"/>
              <w:ind w:leftChars="200" w:left="480"/>
              <w:rPr>
                <w:rFonts w:eastAsia="Times New Roman" w:cs="Arial"/>
                <w:i/>
                <w:iCs/>
                <w:color w:val="595959"/>
                <w:sz w:val="20"/>
                <w:szCs w:val="20"/>
                <w:lang w:val="en-GB"/>
              </w:rPr>
            </w:pPr>
            <w:r w:rsidRPr="00DE503B">
              <w:rPr>
                <w:rFonts w:eastAsia="Times New Roman" w:cs="Arial"/>
                <w:i/>
                <w:iCs/>
                <w:color w:val="595959"/>
                <w:sz w:val="20"/>
                <w:szCs w:val="20"/>
                <w:lang w:val="en-GB"/>
              </w:rPr>
              <w:t>Biosecurity and Agriculture Management Act 2007</w:t>
            </w:r>
          </w:p>
        </w:tc>
        <w:tc>
          <w:tcPr>
            <w:tcW w:w="1418" w:type="dxa"/>
            <w:tcBorders>
              <w:top w:val="nil"/>
              <w:left w:val="nil"/>
              <w:bottom w:val="single" w:sz="4" w:space="0" w:color="D9D9D9"/>
              <w:right w:val="nil"/>
            </w:tcBorders>
            <w:shd w:val="clear" w:color="000000" w:fill="F2F2F2"/>
            <w:noWrap/>
            <w:hideMark/>
          </w:tcPr>
          <w:p w14:paraId="2AEE3A0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5,397</w:t>
            </w:r>
          </w:p>
        </w:tc>
        <w:tc>
          <w:tcPr>
            <w:tcW w:w="1134" w:type="dxa"/>
            <w:tcBorders>
              <w:top w:val="nil"/>
              <w:left w:val="nil"/>
              <w:bottom w:val="single" w:sz="4" w:space="0" w:color="D9D9D9"/>
              <w:right w:val="nil"/>
            </w:tcBorders>
            <w:shd w:val="clear" w:color="000000" w:fill="F2F2F2"/>
            <w:noWrap/>
            <w:hideMark/>
          </w:tcPr>
          <w:p w14:paraId="10348EF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5,397</w:t>
            </w:r>
          </w:p>
        </w:tc>
        <w:tc>
          <w:tcPr>
            <w:tcW w:w="1134" w:type="dxa"/>
            <w:tcBorders>
              <w:top w:val="nil"/>
              <w:left w:val="nil"/>
              <w:bottom w:val="single" w:sz="4" w:space="0" w:color="D9D9D9"/>
              <w:right w:val="nil"/>
            </w:tcBorders>
            <w:shd w:val="clear" w:color="000000" w:fill="F2F2F2"/>
            <w:noWrap/>
            <w:hideMark/>
          </w:tcPr>
          <w:p w14:paraId="4B5D2F3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134" w:type="dxa"/>
            <w:tcBorders>
              <w:top w:val="nil"/>
              <w:left w:val="nil"/>
              <w:bottom w:val="single" w:sz="4" w:space="0" w:color="D9D9D9"/>
              <w:right w:val="nil"/>
            </w:tcBorders>
            <w:shd w:val="clear" w:color="000000" w:fill="F2F2F2"/>
            <w:noWrap/>
            <w:hideMark/>
          </w:tcPr>
          <w:p w14:paraId="50E9EFA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5,397</w:t>
            </w:r>
          </w:p>
        </w:tc>
        <w:tc>
          <w:tcPr>
            <w:tcW w:w="1134" w:type="dxa"/>
            <w:tcBorders>
              <w:top w:val="nil"/>
              <w:left w:val="nil"/>
              <w:bottom w:val="single" w:sz="4" w:space="0" w:color="D9D9D9"/>
              <w:right w:val="nil"/>
            </w:tcBorders>
            <w:shd w:val="clear" w:color="000000" w:fill="F2F2F2"/>
            <w:noWrap/>
            <w:hideMark/>
          </w:tcPr>
          <w:p w14:paraId="399BD83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2,462</w:t>
            </w:r>
          </w:p>
        </w:tc>
        <w:tc>
          <w:tcPr>
            <w:tcW w:w="1134" w:type="dxa"/>
            <w:tcBorders>
              <w:top w:val="nil"/>
              <w:left w:val="nil"/>
              <w:bottom w:val="single" w:sz="4" w:space="0" w:color="D9D9D9"/>
              <w:right w:val="nil"/>
            </w:tcBorders>
            <w:shd w:val="clear" w:color="000000" w:fill="F2F2F2"/>
            <w:noWrap/>
            <w:hideMark/>
          </w:tcPr>
          <w:p w14:paraId="2AC2D48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2,935</w:t>
            </w:r>
          </w:p>
        </w:tc>
      </w:tr>
      <w:tr w:rsidR="00DE503B" w:rsidRPr="00DE503B" w14:paraId="1CC2F113"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76ACD07E" w14:textId="77777777" w:rsidR="00DE503B" w:rsidRPr="00DE503B" w:rsidRDefault="00DE503B" w:rsidP="00DE503B">
            <w:pPr>
              <w:spacing w:after="0" w:line="240" w:lineRule="auto"/>
              <w:ind w:leftChars="200" w:left="480"/>
              <w:rPr>
                <w:rFonts w:eastAsia="Times New Roman" w:cs="Arial"/>
                <w:i/>
                <w:iCs/>
                <w:color w:val="595959"/>
                <w:sz w:val="20"/>
                <w:szCs w:val="20"/>
                <w:lang w:val="en-GB"/>
              </w:rPr>
            </w:pPr>
            <w:r w:rsidRPr="00DE503B">
              <w:rPr>
                <w:rFonts w:eastAsia="Times New Roman" w:cs="Arial"/>
                <w:i/>
                <w:iCs/>
                <w:color w:val="595959"/>
                <w:sz w:val="20"/>
                <w:szCs w:val="20"/>
                <w:lang w:val="en-GB"/>
              </w:rPr>
              <w:t>Salaries and Allowances Act 1975</w:t>
            </w:r>
          </w:p>
        </w:tc>
        <w:tc>
          <w:tcPr>
            <w:tcW w:w="1418" w:type="dxa"/>
            <w:tcBorders>
              <w:top w:val="nil"/>
              <w:left w:val="nil"/>
              <w:bottom w:val="nil"/>
              <w:right w:val="nil"/>
            </w:tcBorders>
            <w:shd w:val="clear" w:color="000000" w:fill="F2F2F2"/>
            <w:noWrap/>
            <w:hideMark/>
          </w:tcPr>
          <w:p w14:paraId="5EC764A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1,003</w:t>
            </w:r>
          </w:p>
        </w:tc>
        <w:tc>
          <w:tcPr>
            <w:tcW w:w="1134" w:type="dxa"/>
            <w:tcBorders>
              <w:top w:val="nil"/>
              <w:left w:val="nil"/>
              <w:bottom w:val="nil"/>
              <w:right w:val="nil"/>
            </w:tcBorders>
            <w:shd w:val="clear" w:color="000000" w:fill="F2F2F2"/>
            <w:noWrap/>
            <w:hideMark/>
          </w:tcPr>
          <w:p w14:paraId="226CAC9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1,009</w:t>
            </w:r>
          </w:p>
        </w:tc>
        <w:tc>
          <w:tcPr>
            <w:tcW w:w="1134" w:type="dxa"/>
            <w:tcBorders>
              <w:top w:val="nil"/>
              <w:left w:val="nil"/>
              <w:bottom w:val="nil"/>
              <w:right w:val="nil"/>
            </w:tcBorders>
            <w:shd w:val="clear" w:color="000000" w:fill="F2F2F2"/>
            <w:noWrap/>
            <w:hideMark/>
          </w:tcPr>
          <w:p w14:paraId="3E25DB7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w:t>
            </w:r>
          </w:p>
        </w:tc>
        <w:tc>
          <w:tcPr>
            <w:tcW w:w="1134" w:type="dxa"/>
            <w:tcBorders>
              <w:top w:val="nil"/>
              <w:left w:val="nil"/>
              <w:bottom w:val="nil"/>
              <w:right w:val="nil"/>
            </w:tcBorders>
            <w:shd w:val="clear" w:color="000000" w:fill="F2F2F2"/>
            <w:noWrap/>
            <w:hideMark/>
          </w:tcPr>
          <w:p w14:paraId="4D626B4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1,009</w:t>
            </w:r>
          </w:p>
        </w:tc>
        <w:tc>
          <w:tcPr>
            <w:tcW w:w="1134" w:type="dxa"/>
            <w:tcBorders>
              <w:top w:val="nil"/>
              <w:left w:val="nil"/>
              <w:bottom w:val="nil"/>
              <w:right w:val="nil"/>
            </w:tcBorders>
            <w:shd w:val="clear" w:color="000000" w:fill="F2F2F2"/>
            <w:noWrap/>
            <w:hideMark/>
          </w:tcPr>
          <w:p w14:paraId="53BA825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1,009</w:t>
            </w:r>
          </w:p>
        </w:tc>
        <w:tc>
          <w:tcPr>
            <w:tcW w:w="1134" w:type="dxa"/>
            <w:tcBorders>
              <w:top w:val="nil"/>
              <w:left w:val="nil"/>
              <w:bottom w:val="single" w:sz="4" w:space="0" w:color="D9D9D9"/>
              <w:right w:val="nil"/>
            </w:tcBorders>
            <w:shd w:val="clear" w:color="000000" w:fill="F2F2F2"/>
            <w:noWrap/>
            <w:hideMark/>
          </w:tcPr>
          <w:p w14:paraId="3526637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EE1772E" w14:textId="77777777" w:rsidTr="00D5566E">
        <w:trPr>
          <w:trHeight w:val="193"/>
        </w:trPr>
        <w:tc>
          <w:tcPr>
            <w:tcW w:w="6866" w:type="dxa"/>
            <w:tcBorders>
              <w:top w:val="nil"/>
              <w:left w:val="nil"/>
              <w:bottom w:val="nil"/>
              <w:right w:val="nil"/>
            </w:tcBorders>
            <w:shd w:val="clear" w:color="000000" w:fill="FFFFFF"/>
            <w:noWrap/>
            <w:hideMark/>
          </w:tcPr>
          <w:p w14:paraId="7DA730C1"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APPROPRIATIONS PROVIDED TO DELIVER SERVICES</w:t>
            </w:r>
          </w:p>
        </w:tc>
        <w:tc>
          <w:tcPr>
            <w:tcW w:w="1418" w:type="dxa"/>
            <w:tcBorders>
              <w:top w:val="single" w:sz="4" w:space="0" w:color="auto"/>
              <w:left w:val="nil"/>
              <w:bottom w:val="nil"/>
              <w:right w:val="nil"/>
            </w:tcBorders>
            <w:shd w:val="clear" w:color="000000" w:fill="F2F2F2"/>
            <w:noWrap/>
            <w:hideMark/>
          </w:tcPr>
          <w:p w14:paraId="1206479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172,701</w:t>
            </w:r>
          </w:p>
        </w:tc>
        <w:tc>
          <w:tcPr>
            <w:tcW w:w="1134" w:type="dxa"/>
            <w:tcBorders>
              <w:top w:val="single" w:sz="4" w:space="0" w:color="auto"/>
              <w:left w:val="nil"/>
              <w:bottom w:val="nil"/>
              <w:right w:val="nil"/>
            </w:tcBorders>
            <w:shd w:val="clear" w:color="000000" w:fill="F2F2F2"/>
            <w:noWrap/>
            <w:hideMark/>
          </w:tcPr>
          <w:p w14:paraId="15F4251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160,860</w:t>
            </w:r>
          </w:p>
        </w:tc>
        <w:tc>
          <w:tcPr>
            <w:tcW w:w="1134" w:type="dxa"/>
            <w:tcBorders>
              <w:top w:val="single" w:sz="4" w:space="0" w:color="auto"/>
              <w:left w:val="nil"/>
              <w:bottom w:val="nil"/>
              <w:right w:val="nil"/>
            </w:tcBorders>
            <w:shd w:val="clear" w:color="000000" w:fill="F2F2F2"/>
            <w:noWrap/>
            <w:hideMark/>
          </w:tcPr>
          <w:p w14:paraId="523F018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(11,841)</w:t>
            </w:r>
          </w:p>
        </w:tc>
        <w:tc>
          <w:tcPr>
            <w:tcW w:w="1134" w:type="dxa"/>
            <w:tcBorders>
              <w:top w:val="single" w:sz="4" w:space="0" w:color="auto"/>
              <w:left w:val="nil"/>
              <w:bottom w:val="nil"/>
              <w:right w:val="nil"/>
            </w:tcBorders>
            <w:shd w:val="clear" w:color="000000" w:fill="F2F2F2"/>
            <w:noWrap/>
            <w:hideMark/>
          </w:tcPr>
          <w:p w14:paraId="56295CC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160,860</w:t>
            </w:r>
          </w:p>
        </w:tc>
        <w:tc>
          <w:tcPr>
            <w:tcW w:w="1134" w:type="dxa"/>
            <w:tcBorders>
              <w:top w:val="single" w:sz="4" w:space="0" w:color="auto"/>
              <w:left w:val="nil"/>
              <w:bottom w:val="nil"/>
              <w:right w:val="nil"/>
            </w:tcBorders>
            <w:shd w:val="clear" w:color="000000" w:fill="F2F2F2"/>
            <w:noWrap/>
            <w:hideMark/>
          </w:tcPr>
          <w:p w14:paraId="0BD9DB0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192,955</w:t>
            </w:r>
          </w:p>
        </w:tc>
        <w:tc>
          <w:tcPr>
            <w:tcW w:w="1134" w:type="dxa"/>
            <w:tcBorders>
              <w:top w:val="single" w:sz="4" w:space="0" w:color="auto"/>
              <w:left w:val="nil"/>
              <w:bottom w:val="nil"/>
              <w:right w:val="nil"/>
            </w:tcBorders>
            <w:shd w:val="clear" w:color="000000" w:fill="F2F2F2"/>
            <w:noWrap/>
            <w:hideMark/>
          </w:tcPr>
          <w:p w14:paraId="3FB431A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(32,095)</w:t>
            </w:r>
          </w:p>
        </w:tc>
      </w:tr>
      <w:tr w:rsidR="00DE503B" w:rsidRPr="00DE503B" w14:paraId="309167C8" w14:textId="77777777" w:rsidTr="00D5566E">
        <w:trPr>
          <w:trHeight w:val="193"/>
        </w:trPr>
        <w:tc>
          <w:tcPr>
            <w:tcW w:w="6866" w:type="dxa"/>
            <w:tcBorders>
              <w:top w:val="nil"/>
              <w:left w:val="nil"/>
              <w:bottom w:val="nil"/>
              <w:right w:val="nil"/>
            </w:tcBorders>
            <w:shd w:val="clear" w:color="000000" w:fill="FFFFFF"/>
            <w:noWrap/>
            <w:hideMark/>
          </w:tcPr>
          <w:p w14:paraId="2AA623A9"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CAPITAL</w:t>
            </w:r>
          </w:p>
        </w:tc>
        <w:tc>
          <w:tcPr>
            <w:tcW w:w="1418" w:type="dxa"/>
            <w:tcBorders>
              <w:top w:val="nil"/>
              <w:left w:val="nil"/>
              <w:bottom w:val="nil"/>
              <w:right w:val="nil"/>
            </w:tcBorders>
            <w:shd w:val="clear" w:color="000000" w:fill="F2F2F2"/>
            <w:noWrap/>
            <w:hideMark/>
          </w:tcPr>
          <w:p w14:paraId="42B2DF4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632CEC0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4D66BF3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79C1E36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1E3D415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2F0010C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4BAA00D" w14:textId="77777777" w:rsidTr="00D5566E">
        <w:trPr>
          <w:trHeight w:val="193"/>
        </w:trPr>
        <w:tc>
          <w:tcPr>
            <w:tcW w:w="6866" w:type="dxa"/>
            <w:tcBorders>
              <w:top w:val="single" w:sz="4" w:space="0" w:color="D9D9D9"/>
              <w:left w:val="nil"/>
              <w:bottom w:val="single" w:sz="4" w:space="0" w:color="D9D9D9"/>
              <w:right w:val="nil"/>
            </w:tcBorders>
            <w:shd w:val="clear" w:color="000000" w:fill="FFFFFF"/>
            <w:noWrap/>
            <w:hideMark/>
          </w:tcPr>
          <w:p w14:paraId="55473F4B"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Item 98  Capital appropriations</w:t>
            </w:r>
          </w:p>
        </w:tc>
        <w:tc>
          <w:tcPr>
            <w:tcW w:w="1418" w:type="dxa"/>
            <w:tcBorders>
              <w:top w:val="nil"/>
              <w:left w:val="nil"/>
              <w:bottom w:val="single" w:sz="4" w:space="0" w:color="D9D9D9"/>
              <w:right w:val="nil"/>
            </w:tcBorders>
            <w:shd w:val="clear" w:color="000000" w:fill="F2F2F2"/>
            <w:noWrap/>
            <w:hideMark/>
          </w:tcPr>
          <w:p w14:paraId="2953FFB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285</w:t>
            </w:r>
          </w:p>
        </w:tc>
        <w:tc>
          <w:tcPr>
            <w:tcW w:w="1134" w:type="dxa"/>
            <w:tcBorders>
              <w:top w:val="nil"/>
              <w:left w:val="nil"/>
              <w:bottom w:val="single" w:sz="4" w:space="0" w:color="D9D9D9"/>
              <w:right w:val="nil"/>
            </w:tcBorders>
            <w:shd w:val="clear" w:color="000000" w:fill="F2F2F2"/>
            <w:noWrap/>
            <w:hideMark/>
          </w:tcPr>
          <w:p w14:paraId="168585F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9,557</w:t>
            </w:r>
          </w:p>
        </w:tc>
        <w:tc>
          <w:tcPr>
            <w:tcW w:w="1134" w:type="dxa"/>
            <w:tcBorders>
              <w:top w:val="nil"/>
              <w:left w:val="nil"/>
              <w:bottom w:val="single" w:sz="4" w:space="0" w:color="D9D9D9"/>
              <w:right w:val="nil"/>
            </w:tcBorders>
            <w:shd w:val="clear" w:color="000000" w:fill="F2F2F2"/>
            <w:noWrap/>
            <w:hideMark/>
          </w:tcPr>
          <w:p w14:paraId="1B712BF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9,272</w:t>
            </w:r>
          </w:p>
        </w:tc>
        <w:tc>
          <w:tcPr>
            <w:tcW w:w="1134" w:type="dxa"/>
            <w:tcBorders>
              <w:top w:val="nil"/>
              <w:left w:val="nil"/>
              <w:bottom w:val="single" w:sz="4" w:space="0" w:color="D9D9D9"/>
              <w:right w:val="nil"/>
            </w:tcBorders>
            <w:shd w:val="clear" w:color="000000" w:fill="F2F2F2"/>
            <w:noWrap/>
            <w:hideMark/>
          </w:tcPr>
          <w:p w14:paraId="5FAFCD3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9,557</w:t>
            </w:r>
          </w:p>
        </w:tc>
        <w:tc>
          <w:tcPr>
            <w:tcW w:w="1134" w:type="dxa"/>
            <w:tcBorders>
              <w:top w:val="nil"/>
              <w:left w:val="nil"/>
              <w:bottom w:val="single" w:sz="4" w:space="0" w:color="D9D9D9"/>
              <w:right w:val="nil"/>
            </w:tcBorders>
            <w:shd w:val="clear" w:color="000000" w:fill="F2F2F2"/>
            <w:noWrap/>
            <w:hideMark/>
          </w:tcPr>
          <w:p w14:paraId="76616D5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5,206</w:t>
            </w:r>
          </w:p>
        </w:tc>
        <w:tc>
          <w:tcPr>
            <w:tcW w:w="1134" w:type="dxa"/>
            <w:tcBorders>
              <w:top w:val="nil"/>
              <w:left w:val="nil"/>
              <w:bottom w:val="single" w:sz="4" w:space="0" w:color="D9D9D9"/>
              <w:right w:val="nil"/>
            </w:tcBorders>
            <w:shd w:val="clear" w:color="000000" w:fill="F2F2F2"/>
            <w:noWrap/>
            <w:hideMark/>
          </w:tcPr>
          <w:p w14:paraId="12AC3D5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4,351</w:t>
            </w:r>
          </w:p>
        </w:tc>
      </w:tr>
      <w:tr w:rsidR="00DE503B" w:rsidRPr="00DE503B" w14:paraId="7E9D24C8" w14:textId="77777777" w:rsidTr="00D5566E">
        <w:trPr>
          <w:trHeight w:val="193"/>
        </w:trPr>
        <w:tc>
          <w:tcPr>
            <w:tcW w:w="6866" w:type="dxa"/>
            <w:tcBorders>
              <w:top w:val="nil"/>
              <w:left w:val="nil"/>
              <w:bottom w:val="nil"/>
              <w:right w:val="nil"/>
            </w:tcBorders>
            <w:shd w:val="clear" w:color="000000" w:fill="FFFFFF"/>
            <w:noWrap/>
            <w:hideMark/>
          </w:tcPr>
          <w:p w14:paraId="369B0451"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ADMINISTERED TRANSACTIONS</w:t>
            </w:r>
          </w:p>
        </w:tc>
        <w:tc>
          <w:tcPr>
            <w:tcW w:w="1418" w:type="dxa"/>
            <w:tcBorders>
              <w:top w:val="nil"/>
              <w:left w:val="nil"/>
              <w:bottom w:val="nil"/>
              <w:right w:val="nil"/>
            </w:tcBorders>
            <w:shd w:val="clear" w:color="000000" w:fill="F2F2F2"/>
            <w:noWrap/>
            <w:hideMark/>
          </w:tcPr>
          <w:p w14:paraId="740158F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72BFB94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4033AAD7"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192DD00D"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0D934350"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right w:val="nil"/>
            </w:tcBorders>
            <w:shd w:val="clear" w:color="000000" w:fill="F2F2F2"/>
            <w:noWrap/>
            <w:hideMark/>
          </w:tcPr>
          <w:p w14:paraId="658A1D91"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B9A33C8" w14:textId="77777777" w:rsidTr="00D5566E">
        <w:trPr>
          <w:trHeight w:val="193"/>
        </w:trPr>
        <w:tc>
          <w:tcPr>
            <w:tcW w:w="6866" w:type="dxa"/>
            <w:tcBorders>
              <w:top w:val="single" w:sz="4" w:space="0" w:color="D9D9D9"/>
              <w:left w:val="nil"/>
              <w:bottom w:val="single" w:sz="4" w:space="0" w:color="D9D9D9"/>
              <w:right w:val="nil"/>
            </w:tcBorders>
            <w:shd w:val="clear" w:color="000000" w:fill="FFFFFF"/>
            <w:noWrap/>
            <w:hideMark/>
          </w:tcPr>
          <w:p w14:paraId="6D98F614"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Item 25  Amount provided for Administered Grants, Subsidies and Transfer Payments</w:t>
            </w:r>
          </w:p>
        </w:tc>
        <w:tc>
          <w:tcPr>
            <w:tcW w:w="1418" w:type="dxa"/>
            <w:tcBorders>
              <w:top w:val="nil"/>
              <w:left w:val="nil"/>
              <w:bottom w:val="nil"/>
              <w:right w:val="nil"/>
            </w:tcBorders>
            <w:shd w:val="clear" w:color="000000" w:fill="F2F2F2"/>
            <w:noWrap/>
            <w:hideMark/>
          </w:tcPr>
          <w:p w14:paraId="20254CF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1,550</w:t>
            </w:r>
          </w:p>
        </w:tc>
        <w:tc>
          <w:tcPr>
            <w:tcW w:w="1134" w:type="dxa"/>
            <w:tcBorders>
              <w:top w:val="nil"/>
              <w:left w:val="nil"/>
              <w:bottom w:val="nil"/>
              <w:right w:val="nil"/>
            </w:tcBorders>
            <w:shd w:val="clear" w:color="000000" w:fill="F2F2F2"/>
            <w:noWrap/>
            <w:hideMark/>
          </w:tcPr>
          <w:p w14:paraId="520732C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1,550</w:t>
            </w:r>
          </w:p>
        </w:tc>
        <w:tc>
          <w:tcPr>
            <w:tcW w:w="1134" w:type="dxa"/>
            <w:tcBorders>
              <w:top w:val="nil"/>
              <w:left w:val="nil"/>
              <w:bottom w:val="nil"/>
              <w:right w:val="nil"/>
            </w:tcBorders>
            <w:shd w:val="clear" w:color="000000" w:fill="F2F2F2"/>
            <w:noWrap/>
            <w:hideMark/>
          </w:tcPr>
          <w:p w14:paraId="7934680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134" w:type="dxa"/>
            <w:tcBorders>
              <w:top w:val="nil"/>
              <w:left w:val="nil"/>
              <w:bottom w:val="nil"/>
              <w:right w:val="nil"/>
            </w:tcBorders>
            <w:shd w:val="clear" w:color="000000" w:fill="F2F2F2"/>
            <w:noWrap/>
            <w:hideMark/>
          </w:tcPr>
          <w:p w14:paraId="6A874C3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1,550</w:t>
            </w:r>
          </w:p>
        </w:tc>
        <w:tc>
          <w:tcPr>
            <w:tcW w:w="1134" w:type="dxa"/>
            <w:tcBorders>
              <w:top w:val="nil"/>
              <w:left w:val="nil"/>
              <w:bottom w:val="nil"/>
              <w:right w:val="nil"/>
            </w:tcBorders>
            <w:shd w:val="clear" w:color="000000" w:fill="F2F2F2"/>
            <w:noWrap/>
            <w:hideMark/>
          </w:tcPr>
          <w:p w14:paraId="638420C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1,600</w:t>
            </w:r>
          </w:p>
        </w:tc>
        <w:tc>
          <w:tcPr>
            <w:tcW w:w="1134" w:type="dxa"/>
            <w:tcBorders>
              <w:top w:val="nil"/>
              <w:left w:val="nil"/>
              <w:bottom w:val="single" w:sz="4" w:space="0" w:color="D9D9D9"/>
              <w:right w:val="nil"/>
            </w:tcBorders>
            <w:shd w:val="clear" w:color="000000" w:fill="F2F2F2"/>
            <w:noWrap/>
            <w:hideMark/>
          </w:tcPr>
          <w:p w14:paraId="5EE9D4E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(50)</w:t>
            </w:r>
          </w:p>
        </w:tc>
      </w:tr>
      <w:tr w:rsidR="00DE503B" w:rsidRPr="00DE503B" w14:paraId="0217EBA0" w14:textId="77777777" w:rsidTr="00D5566E">
        <w:trPr>
          <w:trHeight w:val="193"/>
        </w:trPr>
        <w:tc>
          <w:tcPr>
            <w:tcW w:w="6866" w:type="dxa"/>
            <w:tcBorders>
              <w:top w:val="nil"/>
              <w:left w:val="nil"/>
              <w:bottom w:val="nil"/>
              <w:right w:val="nil"/>
            </w:tcBorders>
            <w:shd w:val="clear" w:color="000000" w:fill="FFFFFF"/>
            <w:noWrap/>
            <w:hideMark/>
          </w:tcPr>
          <w:p w14:paraId="75C15585"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ADMINISTERED TRANSACTIONS</w:t>
            </w:r>
          </w:p>
        </w:tc>
        <w:tc>
          <w:tcPr>
            <w:tcW w:w="1418" w:type="dxa"/>
            <w:tcBorders>
              <w:top w:val="single" w:sz="4" w:space="0" w:color="auto"/>
              <w:left w:val="nil"/>
              <w:bottom w:val="nil"/>
              <w:right w:val="nil"/>
            </w:tcBorders>
            <w:shd w:val="clear" w:color="000000" w:fill="F2F2F2"/>
            <w:noWrap/>
            <w:hideMark/>
          </w:tcPr>
          <w:p w14:paraId="14FAD5A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1,550</w:t>
            </w:r>
          </w:p>
        </w:tc>
        <w:tc>
          <w:tcPr>
            <w:tcW w:w="1134" w:type="dxa"/>
            <w:tcBorders>
              <w:top w:val="single" w:sz="4" w:space="0" w:color="auto"/>
              <w:left w:val="nil"/>
              <w:bottom w:val="nil"/>
              <w:right w:val="nil"/>
            </w:tcBorders>
            <w:shd w:val="clear" w:color="000000" w:fill="F2F2F2"/>
            <w:noWrap/>
            <w:hideMark/>
          </w:tcPr>
          <w:p w14:paraId="75E3A87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1,550</w:t>
            </w:r>
          </w:p>
        </w:tc>
        <w:tc>
          <w:tcPr>
            <w:tcW w:w="1134" w:type="dxa"/>
            <w:tcBorders>
              <w:top w:val="single" w:sz="4" w:space="0" w:color="auto"/>
              <w:left w:val="nil"/>
              <w:bottom w:val="nil"/>
              <w:right w:val="nil"/>
            </w:tcBorders>
            <w:shd w:val="clear" w:color="000000" w:fill="F2F2F2"/>
            <w:noWrap/>
            <w:hideMark/>
          </w:tcPr>
          <w:p w14:paraId="39C2783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w:t>
            </w:r>
          </w:p>
        </w:tc>
        <w:tc>
          <w:tcPr>
            <w:tcW w:w="1134" w:type="dxa"/>
            <w:tcBorders>
              <w:top w:val="single" w:sz="4" w:space="0" w:color="auto"/>
              <w:left w:val="nil"/>
              <w:bottom w:val="nil"/>
              <w:right w:val="nil"/>
            </w:tcBorders>
            <w:shd w:val="clear" w:color="000000" w:fill="F2F2F2"/>
            <w:noWrap/>
            <w:hideMark/>
          </w:tcPr>
          <w:p w14:paraId="748A4BB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1,550</w:t>
            </w:r>
          </w:p>
        </w:tc>
        <w:tc>
          <w:tcPr>
            <w:tcW w:w="1134" w:type="dxa"/>
            <w:tcBorders>
              <w:top w:val="single" w:sz="4" w:space="0" w:color="auto"/>
              <w:left w:val="nil"/>
              <w:bottom w:val="nil"/>
              <w:right w:val="nil"/>
            </w:tcBorders>
            <w:shd w:val="clear" w:color="000000" w:fill="F2F2F2"/>
            <w:noWrap/>
            <w:hideMark/>
          </w:tcPr>
          <w:p w14:paraId="788789B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1,600</w:t>
            </w:r>
          </w:p>
        </w:tc>
        <w:tc>
          <w:tcPr>
            <w:tcW w:w="1134" w:type="dxa"/>
            <w:tcBorders>
              <w:top w:val="single" w:sz="4" w:space="0" w:color="auto"/>
              <w:left w:val="nil"/>
              <w:bottom w:val="nil"/>
              <w:right w:val="nil"/>
            </w:tcBorders>
            <w:shd w:val="clear" w:color="000000" w:fill="F2F2F2"/>
            <w:noWrap/>
            <w:hideMark/>
          </w:tcPr>
          <w:p w14:paraId="02BC04F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(50)</w:t>
            </w:r>
          </w:p>
        </w:tc>
      </w:tr>
      <w:tr w:rsidR="00DE503B" w:rsidRPr="00DE503B" w14:paraId="13FDC872" w14:textId="77777777" w:rsidTr="00D5566E">
        <w:trPr>
          <w:trHeight w:val="193"/>
        </w:trPr>
        <w:tc>
          <w:tcPr>
            <w:tcW w:w="6866" w:type="dxa"/>
            <w:tcBorders>
              <w:top w:val="nil"/>
              <w:left w:val="nil"/>
              <w:bottom w:val="nil"/>
              <w:right w:val="nil"/>
            </w:tcBorders>
            <w:shd w:val="clear" w:color="000000" w:fill="FFFFFF"/>
            <w:noWrap/>
            <w:hideMark/>
          </w:tcPr>
          <w:p w14:paraId="6AB715D1"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GRAND TOTAL</w:t>
            </w:r>
          </w:p>
        </w:tc>
        <w:tc>
          <w:tcPr>
            <w:tcW w:w="1418" w:type="dxa"/>
            <w:tcBorders>
              <w:top w:val="single" w:sz="4" w:space="0" w:color="auto"/>
              <w:left w:val="nil"/>
              <w:bottom w:val="single" w:sz="4" w:space="0" w:color="auto"/>
              <w:right w:val="nil"/>
            </w:tcBorders>
            <w:shd w:val="clear" w:color="000000" w:fill="F2F2F2"/>
            <w:noWrap/>
            <w:hideMark/>
          </w:tcPr>
          <w:p w14:paraId="0CCCE8B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174,536</w:t>
            </w:r>
          </w:p>
        </w:tc>
        <w:tc>
          <w:tcPr>
            <w:tcW w:w="1134" w:type="dxa"/>
            <w:tcBorders>
              <w:top w:val="single" w:sz="4" w:space="0" w:color="auto"/>
              <w:left w:val="nil"/>
              <w:bottom w:val="single" w:sz="4" w:space="0" w:color="auto"/>
              <w:right w:val="nil"/>
            </w:tcBorders>
            <w:shd w:val="clear" w:color="000000" w:fill="F2F2F2"/>
            <w:noWrap/>
            <w:hideMark/>
          </w:tcPr>
          <w:p w14:paraId="2C084EA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171,967</w:t>
            </w:r>
          </w:p>
        </w:tc>
        <w:tc>
          <w:tcPr>
            <w:tcW w:w="1134" w:type="dxa"/>
            <w:tcBorders>
              <w:top w:val="single" w:sz="4" w:space="0" w:color="auto"/>
              <w:left w:val="nil"/>
              <w:bottom w:val="single" w:sz="4" w:space="0" w:color="auto"/>
              <w:right w:val="nil"/>
            </w:tcBorders>
            <w:shd w:val="clear" w:color="000000" w:fill="F2F2F2"/>
            <w:noWrap/>
            <w:hideMark/>
          </w:tcPr>
          <w:p w14:paraId="55BD5F6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(2,569)</w:t>
            </w:r>
          </w:p>
        </w:tc>
        <w:tc>
          <w:tcPr>
            <w:tcW w:w="1134" w:type="dxa"/>
            <w:tcBorders>
              <w:top w:val="single" w:sz="4" w:space="0" w:color="auto"/>
              <w:left w:val="nil"/>
              <w:bottom w:val="single" w:sz="4" w:space="0" w:color="auto"/>
              <w:right w:val="nil"/>
            </w:tcBorders>
            <w:shd w:val="clear" w:color="000000" w:fill="F2F2F2"/>
            <w:noWrap/>
            <w:hideMark/>
          </w:tcPr>
          <w:p w14:paraId="5D013E3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171,967</w:t>
            </w:r>
          </w:p>
        </w:tc>
        <w:tc>
          <w:tcPr>
            <w:tcW w:w="1134" w:type="dxa"/>
            <w:tcBorders>
              <w:top w:val="single" w:sz="4" w:space="0" w:color="auto"/>
              <w:left w:val="nil"/>
              <w:bottom w:val="single" w:sz="4" w:space="0" w:color="auto"/>
              <w:right w:val="nil"/>
            </w:tcBorders>
            <w:shd w:val="clear" w:color="000000" w:fill="F2F2F2"/>
            <w:noWrap/>
            <w:hideMark/>
          </w:tcPr>
          <w:p w14:paraId="13BBC6DA"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199,761</w:t>
            </w:r>
          </w:p>
        </w:tc>
        <w:tc>
          <w:tcPr>
            <w:tcW w:w="1134" w:type="dxa"/>
            <w:tcBorders>
              <w:top w:val="single" w:sz="4" w:space="0" w:color="auto"/>
              <w:left w:val="nil"/>
              <w:bottom w:val="single" w:sz="4" w:space="0" w:color="auto"/>
              <w:right w:val="nil"/>
            </w:tcBorders>
            <w:shd w:val="clear" w:color="000000" w:fill="F2F2F2"/>
            <w:noWrap/>
            <w:hideMark/>
          </w:tcPr>
          <w:p w14:paraId="25C86600"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(27,794)</w:t>
            </w:r>
          </w:p>
        </w:tc>
      </w:tr>
      <w:tr w:rsidR="00DE503B" w:rsidRPr="00DE503B" w14:paraId="7F09E8CF" w14:textId="77777777" w:rsidTr="00D5566E">
        <w:trPr>
          <w:trHeight w:val="193"/>
        </w:trPr>
        <w:tc>
          <w:tcPr>
            <w:tcW w:w="6866" w:type="dxa"/>
            <w:tcBorders>
              <w:top w:val="nil"/>
              <w:left w:val="nil"/>
              <w:bottom w:val="nil"/>
              <w:right w:val="nil"/>
            </w:tcBorders>
            <w:shd w:val="clear" w:color="000000" w:fill="FFFFFF"/>
            <w:noWrap/>
            <w:hideMark/>
          </w:tcPr>
          <w:p w14:paraId="09FF8AF8"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 </w:t>
            </w:r>
          </w:p>
        </w:tc>
        <w:tc>
          <w:tcPr>
            <w:tcW w:w="1418" w:type="dxa"/>
            <w:tcBorders>
              <w:top w:val="nil"/>
              <w:left w:val="nil"/>
              <w:bottom w:val="nil"/>
              <w:right w:val="nil"/>
            </w:tcBorders>
            <w:shd w:val="clear" w:color="000000" w:fill="F2F2F2"/>
            <w:noWrap/>
            <w:hideMark/>
          </w:tcPr>
          <w:p w14:paraId="2B82FF7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5B9075D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5005969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016FF94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3FB9DB8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5827844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C2FD078" w14:textId="77777777" w:rsidTr="00D5566E">
        <w:trPr>
          <w:trHeight w:val="193"/>
        </w:trPr>
        <w:tc>
          <w:tcPr>
            <w:tcW w:w="6866" w:type="dxa"/>
            <w:tcBorders>
              <w:top w:val="nil"/>
              <w:left w:val="nil"/>
              <w:bottom w:val="nil"/>
              <w:right w:val="nil"/>
            </w:tcBorders>
            <w:shd w:val="clear" w:color="000000" w:fill="FFFFFF"/>
            <w:noWrap/>
            <w:hideMark/>
          </w:tcPr>
          <w:p w14:paraId="3A3551AC"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DETAILS OF EXPENSES BY SERVICE</w:t>
            </w:r>
          </w:p>
        </w:tc>
        <w:tc>
          <w:tcPr>
            <w:tcW w:w="1418" w:type="dxa"/>
            <w:tcBorders>
              <w:top w:val="nil"/>
              <w:left w:val="nil"/>
              <w:bottom w:val="nil"/>
              <w:right w:val="nil"/>
            </w:tcBorders>
            <w:shd w:val="clear" w:color="000000" w:fill="F2F2F2"/>
            <w:noWrap/>
            <w:hideMark/>
          </w:tcPr>
          <w:p w14:paraId="2A8B12B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3459F18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7993122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1A2CE4D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4753270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5C0D101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BEF6D73"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515D84AD"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Regional Industry and Community Development Investment Facilitation</w:t>
            </w:r>
          </w:p>
        </w:tc>
        <w:tc>
          <w:tcPr>
            <w:tcW w:w="1418" w:type="dxa"/>
            <w:tcBorders>
              <w:top w:val="nil"/>
              <w:left w:val="nil"/>
              <w:bottom w:val="single" w:sz="4" w:space="0" w:color="D9D9D9"/>
              <w:right w:val="nil"/>
            </w:tcBorders>
            <w:shd w:val="clear" w:color="000000" w:fill="F2F2F2"/>
            <w:noWrap/>
            <w:hideMark/>
          </w:tcPr>
          <w:p w14:paraId="0BB7CF1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108,975</w:t>
            </w:r>
          </w:p>
        </w:tc>
        <w:tc>
          <w:tcPr>
            <w:tcW w:w="1134" w:type="dxa"/>
            <w:tcBorders>
              <w:top w:val="nil"/>
              <w:left w:val="nil"/>
              <w:bottom w:val="single" w:sz="4" w:space="0" w:color="D9D9D9"/>
              <w:right w:val="nil"/>
            </w:tcBorders>
            <w:shd w:val="clear" w:color="000000" w:fill="F2F2F2"/>
            <w:noWrap/>
            <w:hideMark/>
          </w:tcPr>
          <w:p w14:paraId="258FA06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166,680</w:t>
            </w:r>
          </w:p>
        </w:tc>
        <w:tc>
          <w:tcPr>
            <w:tcW w:w="1134" w:type="dxa"/>
            <w:tcBorders>
              <w:top w:val="nil"/>
              <w:left w:val="nil"/>
              <w:bottom w:val="single" w:sz="4" w:space="0" w:color="D9D9D9"/>
              <w:right w:val="nil"/>
            </w:tcBorders>
            <w:shd w:val="clear" w:color="000000" w:fill="F2F2F2"/>
            <w:noWrap/>
            <w:hideMark/>
          </w:tcPr>
          <w:p w14:paraId="120A935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57,705</w:t>
            </w:r>
          </w:p>
        </w:tc>
        <w:tc>
          <w:tcPr>
            <w:tcW w:w="1134" w:type="dxa"/>
            <w:tcBorders>
              <w:top w:val="nil"/>
              <w:left w:val="nil"/>
              <w:bottom w:val="single" w:sz="4" w:space="0" w:color="D9D9D9"/>
              <w:right w:val="nil"/>
            </w:tcBorders>
            <w:shd w:val="clear" w:color="000000" w:fill="F2F2F2"/>
            <w:noWrap/>
            <w:hideMark/>
          </w:tcPr>
          <w:p w14:paraId="3AC2983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166,680</w:t>
            </w:r>
          </w:p>
        </w:tc>
        <w:tc>
          <w:tcPr>
            <w:tcW w:w="1134" w:type="dxa"/>
            <w:tcBorders>
              <w:top w:val="nil"/>
              <w:left w:val="nil"/>
              <w:bottom w:val="single" w:sz="4" w:space="0" w:color="D9D9D9"/>
              <w:right w:val="nil"/>
            </w:tcBorders>
            <w:shd w:val="clear" w:color="000000" w:fill="F2F2F2"/>
            <w:noWrap/>
            <w:hideMark/>
          </w:tcPr>
          <w:p w14:paraId="56555CC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183,341</w:t>
            </w:r>
          </w:p>
        </w:tc>
        <w:tc>
          <w:tcPr>
            <w:tcW w:w="1134" w:type="dxa"/>
            <w:tcBorders>
              <w:top w:val="nil"/>
              <w:left w:val="nil"/>
              <w:bottom w:val="single" w:sz="4" w:space="0" w:color="D9D9D9"/>
              <w:right w:val="nil"/>
            </w:tcBorders>
            <w:shd w:val="clear" w:color="000000" w:fill="F2F2F2"/>
            <w:noWrap/>
            <w:hideMark/>
          </w:tcPr>
          <w:p w14:paraId="23D4207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(16,661)</w:t>
            </w:r>
          </w:p>
        </w:tc>
      </w:tr>
      <w:tr w:rsidR="00DE503B" w:rsidRPr="00DE503B" w14:paraId="05170CA9"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4B4688ED"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Regional Technical and Technological Development</w:t>
            </w:r>
          </w:p>
        </w:tc>
        <w:tc>
          <w:tcPr>
            <w:tcW w:w="1418" w:type="dxa"/>
            <w:tcBorders>
              <w:top w:val="nil"/>
              <w:left w:val="nil"/>
              <w:bottom w:val="single" w:sz="4" w:space="0" w:color="D9D9D9"/>
              <w:right w:val="nil"/>
            </w:tcBorders>
            <w:shd w:val="clear" w:color="000000" w:fill="F2F2F2"/>
            <w:noWrap/>
            <w:hideMark/>
          </w:tcPr>
          <w:p w14:paraId="6BFFD61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106,150</w:t>
            </w:r>
          </w:p>
        </w:tc>
        <w:tc>
          <w:tcPr>
            <w:tcW w:w="1134" w:type="dxa"/>
            <w:tcBorders>
              <w:top w:val="nil"/>
              <w:left w:val="nil"/>
              <w:bottom w:val="single" w:sz="4" w:space="0" w:color="D9D9D9"/>
              <w:right w:val="nil"/>
            </w:tcBorders>
            <w:shd w:val="clear" w:color="000000" w:fill="F2F2F2"/>
            <w:noWrap/>
            <w:hideMark/>
          </w:tcPr>
          <w:p w14:paraId="50C63DE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71,620</w:t>
            </w:r>
          </w:p>
        </w:tc>
        <w:tc>
          <w:tcPr>
            <w:tcW w:w="1134" w:type="dxa"/>
            <w:tcBorders>
              <w:top w:val="nil"/>
              <w:left w:val="nil"/>
              <w:bottom w:val="single" w:sz="4" w:space="0" w:color="D9D9D9"/>
              <w:right w:val="nil"/>
            </w:tcBorders>
            <w:shd w:val="clear" w:color="000000" w:fill="F2F2F2"/>
            <w:noWrap/>
            <w:hideMark/>
          </w:tcPr>
          <w:p w14:paraId="60427ED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(34,531)</w:t>
            </w:r>
          </w:p>
        </w:tc>
        <w:tc>
          <w:tcPr>
            <w:tcW w:w="1134" w:type="dxa"/>
            <w:tcBorders>
              <w:top w:val="nil"/>
              <w:left w:val="nil"/>
              <w:bottom w:val="single" w:sz="4" w:space="0" w:color="D9D9D9"/>
              <w:right w:val="nil"/>
            </w:tcBorders>
            <w:shd w:val="clear" w:color="000000" w:fill="F2F2F2"/>
            <w:noWrap/>
            <w:hideMark/>
          </w:tcPr>
          <w:p w14:paraId="720904D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71,620</w:t>
            </w:r>
          </w:p>
        </w:tc>
        <w:tc>
          <w:tcPr>
            <w:tcW w:w="1134" w:type="dxa"/>
            <w:tcBorders>
              <w:top w:val="nil"/>
              <w:left w:val="nil"/>
              <w:bottom w:val="single" w:sz="4" w:space="0" w:color="D9D9D9"/>
              <w:right w:val="nil"/>
            </w:tcBorders>
            <w:shd w:val="clear" w:color="000000" w:fill="F2F2F2"/>
            <w:noWrap/>
            <w:hideMark/>
          </w:tcPr>
          <w:p w14:paraId="5F0B031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95,814</w:t>
            </w:r>
          </w:p>
        </w:tc>
        <w:tc>
          <w:tcPr>
            <w:tcW w:w="1134" w:type="dxa"/>
            <w:tcBorders>
              <w:top w:val="nil"/>
              <w:left w:val="nil"/>
              <w:bottom w:val="single" w:sz="4" w:space="0" w:color="D9D9D9"/>
              <w:right w:val="nil"/>
            </w:tcBorders>
            <w:shd w:val="clear" w:color="000000" w:fill="F2F2F2"/>
            <w:noWrap/>
            <w:hideMark/>
          </w:tcPr>
          <w:p w14:paraId="4483887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(24,194)</w:t>
            </w:r>
          </w:p>
        </w:tc>
      </w:tr>
      <w:tr w:rsidR="00DE503B" w:rsidRPr="00DE503B" w14:paraId="15DE70AA"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604D5130"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Regional Skills and Knowledge Development</w:t>
            </w:r>
          </w:p>
        </w:tc>
        <w:tc>
          <w:tcPr>
            <w:tcW w:w="1418" w:type="dxa"/>
            <w:tcBorders>
              <w:top w:val="nil"/>
              <w:left w:val="nil"/>
              <w:bottom w:val="single" w:sz="4" w:space="0" w:color="D9D9D9"/>
              <w:right w:val="nil"/>
            </w:tcBorders>
            <w:shd w:val="clear" w:color="000000" w:fill="F2F2F2"/>
            <w:noWrap/>
            <w:hideMark/>
          </w:tcPr>
          <w:p w14:paraId="1130753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91,925</w:t>
            </w:r>
          </w:p>
        </w:tc>
        <w:tc>
          <w:tcPr>
            <w:tcW w:w="1134" w:type="dxa"/>
            <w:tcBorders>
              <w:top w:val="nil"/>
              <w:left w:val="nil"/>
              <w:bottom w:val="single" w:sz="4" w:space="0" w:color="D9D9D9"/>
              <w:right w:val="nil"/>
            </w:tcBorders>
            <w:shd w:val="clear" w:color="000000" w:fill="F2F2F2"/>
            <w:noWrap/>
            <w:hideMark/>
          </w:tcPr>
          <w:p w14:paraId="0B0D32C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20,223</w:t>
            </w:r>
          </w:p>
        </w:tc>
        <w:tc>
          <w:tcPr>
            <w:tcW w:w="1134" w:type="dxa"/>
            <w:tcBorders>
              <w:top w:val="nil"/>
              <w:left w:val="nil"/>
              <w:bottom w:val="single" w:sz="4" w:space="0" w:color="D9D9D9"/>
              <w:right w:val="nil"/>
            </w:tcBorders>
            <w:shd w:val="clear" w:color="000000" w:fill="F2F2F2"/>
            <w:noWrap/>
            <w:hideMark/>
          </w:tcPr>
          <w:p w14:paraId="1461721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(71,702)</w:t>
            </w:r>
          </w:p>
        </w:tc>
        <w:tc>
          <w:tcPr>
            <w:tcW w:w="1134" w:type="dxa"/>
            <w:tcBorders>
              <w:top w:val="nil"/>
              <w:left w:val="nil"/>
              <w:bottom w:val="single" w:sz="4" w:space="0" w:color="D9D9D9"/>
              <w:right w:val="nil"/>
            </w:tcBorders>
            <w:shd w:val="clear" w:color="000000" w:fill="F2F2F2"/>
            <w:noWrap/>
            <w:hideMark/>
          </w:tcPr>
          <w:p w14:paraId="796334A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20,223</w:t>
            </w:r>
          </w:p>
        </w:tc>
        <w:tc>
          <w:tcPr>
            <w:tcW w:w="1134" w:type="dxa"/>
            <w:tcBorders>
              <w:top w:val="nil"/>
              <w:left w:val="nil"/>
              <w:bottom w:val="single" w:sz="4" w:space="0" w:color="D9D9D9"/>
              <w:right w:val="nil"/>
            </w:tcBorders>
            <w:shd w:val="clear" w:color="000000" w:fill="F2F2F2"/>
            <w:noWrap/>
            <w:hideMark/>
          </w:tcPr>
          <w:p w14:paraId="6DE8938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17,817</w:t>
            </w:r>
          </w:p>
        </w:tc>
        <w:tc>
          <w:tcPr>
            <w:tcW w:w="1134" w:type="dxa"/>
            <w:tcBorders>
              <w:top w:val="nil"/>
              <w:left w:val="nil"/>
              <w:bottom w:val="single" w:sz="4" w:space="0" w:color="D9D9D9"/>
              <w:right w:val="nil"/>
            </w:tcBorders>
            <w:shd w:val="clear" w:color="000000" w:fill="F2F2F2"/>
            <w:noWrap/>
            <w:hideMark/>
          </w:tcPr>
          <w:p w14:paraId="0E70BBB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2,406</w:t>
            </w:r>
          </w:p>
        </w:tc>
      </w:tr>
      <w:tr w:rsidR="00DE503B" w:rsidRPr="00DE503B" w14:paraId="02B06CE1"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1194F60A"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Regional Social Amenity Development</w:t>
            </w:r>
          </w:p>
        </w:tc>
        <w:tc>
          <w:tcPr>
            <w:tcW w:w="1418" w:type="dxa"/>
            <w:tcBorders>
              <w:top w:val="nil"/>
              <w:left w:val="nil"/>
              <w:bottom w:val="single" w:sz="4" w:space="0" w:color="D9D9D9"/>
              <w:right w:val="nil"/>
            </w:tcBorders>
            <w:shd w:val="clear" w:color="000000" w:fill="F2F2F2"/>
            <w:noWrap/>
            <w:hideMark/>
          </w:tcPr>
          <w:p w14:paraId="1AAF8DA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14,739</w:t>
            </w:r>
          </w:p>
        </w:tc>
        <w:tc>
          <w:tcPr>
            <w:tcW w:w="1134" w:type="dxa"/>
            <w:tcBorders>
              <w:top w:val="nil"/>
              <w:left w:val="nil"/>
              <w:bottom w:val="single" w:sz="4" w:space="0" w:color="D9D9D9"/>
              <w:right w:val="nil"/>
            </w:tcBorders>
            <w:shd w:val="clear" w:color="000000" w:fill="F2F2F2"/>
            <w:noWrap/>
            <w:hideMark/>
          </w:tcPr>
          <w:p w14:paraId="5BDA76C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17,513</w:t>
            </w:r>
          </w:p>
        </w:tc>
        <w:tc>
          <w:tcPr>
            <w:tcW w:w="1134" w:type="dxa"/>
            <w:tcBorders>
              <w:top w:val="nil"/>
              <w:left w:val="nil"/>
              <w:bottom w:val="single" w:sz="4" w:space="0" w:color="D9D9D9"/>
              <w:right w:val="nil"/>
            </w:tcBorders>
            <w:shd w:val="clear" w:color="000000" w:fill="F2F2F2"/>
            <w:noWrap/>
            <w:hideMark/>
          </w:tcPr>
          <w:p w14:paraId="670C20E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2,774</w:t>
            </w:r>
          </w:p>
        </w:tc>
        <w:tc>
          <w:tcPr>
            <w:tcW w:w="1134" w:type="dxa"/>
            <w:tcBorders>
              <w:top w:val="nil"/>
              <w:left w:val="nil"/>
              <w:bottom w:val="single" w:sz="4" w:space="0" w:color="D9D9D9"/>
              <w:right w:val="nil"/>
            </w:tcBorders>
            <w:shd w:val="clear" w:color="000000" w:fill="F2F2F2"/>
            <w:noWrap/>
            <w:hideMark/>
          </w:tcPr>
          <w:p w14:paraId="575687D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17,513</w:t>
            </w:r>
          </w:p>
        </w:tc>
        <w:tc>
          <w:tcPr>
            <w:tcW w:w="1134" w:type="dxa"/>
            <w:tcBorders>
              <w:top w:val="nil"/>
              <w:left w:val="nil"/>
              <w:bottom w:val="single" w:sz="4" w:space="0" w:color="D9D9D9"/>
              <w:right w:val="nil"/>
            </w:tcBorders>
            <w:shd w:val="clear" w:color="000000" w:fill="F2F2F2"/>
            <w:noWrap/>
            <w:hideMark/>
          </w:tcPr>
          <w:p w14:paraId="2DA5579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18,728</w:t>
            </w:r>
          </w:p>
        </w:tc>
        <w:tc>
          <w:tcPr>
            <w:tcW w:w="1134" w:type="dxa"/>
            <w:tcBorders>
              <w:top w:val="nil"/>
              <w:left w:val="nil"/>
              <w:bottom w:val="single" w:sz="4" w:space="0" w:color="D9D9D9"/>
              <w:right w:val="nil"/>
            </w:tcBorders>
            <w:shd w:val="clear" w:color="000000" w:fill="F2F2F2"/>
            <w:noWrap/>
            <w:hideMark/>
          </w:tcPr>
          <w:p w14:paraId="3B1DD63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(1,215)</w:t>
            </w:r>
          </w:p>
        </w:tc>
      </w:tr>
      <w:tr w:rsidR="00DE503B" w:rsidRPr="00DE503B" w14:paraId="6D3F5244"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454DA63D"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Corporate and Business Development Services Provided by the Department to Support Regional Development Commissions</w:t>
            </w:r>
          </w:p>
        </w:tc>
        <w:tc>
          <w:tcPr>
            <w:tcW w:w="1418" w:type="dxa"/>
            <w:tcBorders>
              <w:top w:val="nil"/>
              <w:left w:val="nil"/>
              <w:bottom w:val="single" w:sz="4" w:space="0" w:color="D9D9D9"/>
              <w:right w:val="nil"/>
            </w:tcBorders>
            <w:shd w:val="clear" w:color="000000" w:fill="F2F2F2"/>
            <w:noWrap/>
            <w:hideMark/>
          </w:tcPr>
          <w:p w14:paraId="4EEF5C5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45,038</w:t>
            </w:r>
          </w:p>
        </w:tc>
        <w:tc>
          <w:tcPr>
            <w:tcW w:w="1134" w:type="dxa"/>
            <w:tcBorders>
              <w:top w:val="nil"/>
              <w:left w:val="nil"/>
              <w:bottom w:val="single" w:sz="4" w:space="0" w:color="D9D9D9"/>
              <w:right w:val="nil"/>
            </w:tcBorders>
            <w:shd w:val="clear" w:color="000000" w:fill="F2F2F2"/>
            <w:noWrap/>
            <w:hideMark/>
          </w:tcPr>
          <w:p w14:paraId="4FB6287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22,273</w:t>
            </w:r>
          </w:p>
        </w:tc>
        <w:tc>
          <w:tcPr>
            <w:tcW w:w="1134" w:type="dxa"/>
            <w:tcBorders>
              <w:top w:val="nil"/>
              <w:left w:val="nil"/>
              <w:bottom w:val="single" w:sz="4" w:space="0" w:color="D9D9D9"/>
              <w:right w:val="nil"/>
            </w:tcBorders>
            <w:shd w:val="clear" w:color="000000" w:fill="F2F2F2"/>
            <w:noWrap/>
            <w:hideMark/>
          </w:tcPr>
          <w:p w14:paraId="1A3BDD5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(22,766)</w:t>
            </w:r>
          </w:p>
        </w:tc>
        <w:tc>
          <w:tcPr>
            <w:tcW w:w="1134" w:type="dxa"/>
            <w:tcBorders>
              <w:top w:val="nil"/>
              <w:left w:val="nil"/>
              <w:bottom w:val="single" w:sz="4" w:space="0" w:color="D9D9D9"/>
              <w:right w:val="nil"/>
            </w:tcBorders>
            <w:shd w:val="clear" w:color="000000" w:fill="F2F2F2"/>
            <w:noWrap/>
            <w:hideMark/>
          </w:tcPr>
          <w:p w14:paraId="05A7003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22,273</w:t>
            </w:r>
          </w:p>
        </w:tc>
        <w:tc>
          <w:tcPr>
            <w:tcW w:w="1134" w:type="dxa"/>
            <w:tcBorders>
              <w:top w:val="nil"/>
              <w:left w:val="nil"/>
              <w:bottom w:val="single" w:sz="4" w:space="0" w:color="D9D9D9"/>
              <w:right w:val="nil"/>
            </w:tcBorders>
            <w:shd w:val="clear" w:color="000000" w:fill="F2F2F2"/>
            <w:noWrap/>
            <w:hideMark/>
          </w:tcPr>
          <w:p w14:paraId="72C0EF6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18,816</w:t>
            </w:r>
          </w:p>
        </w:tc>
        <w:tc>
          <w:tcPr>
            <w:tcW w:w="1134" w:type="dxa"/>
            <w:tcBorders>
              <w:top w:val="nil"/>
              <w:left w:val="nil"/>
              <w:bottom w:val="single" w:sz="4" w:space="0" w:color="D9D9D9"/>
              <w:right w:val="nil"/>
            </w:tcBorders>
            <w:shd w:val="clear" w:color="000000" w:fill="F2F2F2"/>
            <w:noWrap/>
            <w:hideMark/>
          </w:tcPr>
          <w:p w14:paraId="6EAC90E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3,456</w:t>
            </w:r>
          </w:p>
        </w:tc>
      </w:tr>
      <w:tr w:rsidR="00DE503B" w:rsidRPr="00DE503B" w14:paraId="714CDF75"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3143FA02"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Agricultural and Aquatic Biosecurity and Integrity</w:t>
            </w:r>
          </w:p>
        </w:tc>
        <w:tc>
          <w:tcPr>
            <w:tcW w:w="1418" w:type="dxa"/>
            <w:tcBorders>
              <w:top w:val="nil"/>
              <w:left w:val="nil"/>
              <w:bottom w:val="single" w:sz="4" w:space="0" w:color="D9D9D9"/>
              <w:right w:val="nil"/>
            </w:tcBorders>
            <w:shd w:val="clear" w:color="000000" w:fill="F2F2F2"/>
            <w:noWrap/>
            <w:hideMark/>
          </w:tcPr>
          <w:p w14:paraId="17DAE99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77,392</w:t>
            </w:r>
          </w:p>
        </w:tc>
        <w:tc>
          <w:tcPr>
            <w:tcW w:w="1134" w:type="dxa"/>
            <w:tcBorders>
              <w:top w:val="nil"/>
              <w:left w:val="nil"/>
              <w:bottom w:val="single" w:sz="4" w:space="0" w:color="D9D9D9"/>
              <w:right w:val="nil"/>
            </w:tcBorders>
            <w:shd w:val="clear" w:color="000000" w:fill="F2F2F2"/>
            <w:noWrap/>
            <w:hideMark/>
          </w:tcPr>
          <w:p w14:paraId="443FBE3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77,009</w:t>
            </w:r>
          </w:p>
        </w:tc>
        <w:tc>
          <w:tcPr>
            <w:tcW w:w="1134" w:type="dxa"/>
            <w:tcBorders>
              <w:top w:val="nil"/>
              <w:left w:val="nil"/>
              <w:bottom w:val="single" w:sz="4" w:space="0" w:color="D9D9D9"/>
              <w:right w:val="nil"/>
            </w:tcBorders>
            <w:shd w:val="clear" w:color="000000" w:fill="F2F2F2"/>
            <w:noWrap/>
            <w:hideMark/>
          </w:tcPr>
          <w:p w14:paraId="5C71099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(383)</w:t>
            </w:r>
          </w:p>
        </w:tc>
        <w:tc>
          <w:tcPr>
            <w:tcW w:w="1134" w:type="dxa"/>
            <w:tcBorders>
              <w:top w:val="nil"/>
              <w:left w:val="nil"/>
              <w:bottom w:val="single" w:sz="4" w:space="0" w:color="D9D9D9"/>
              <w:right w:val="nil"/>
            </w:tcBorders>
            <w:shd w:val="clear" w:color="000000" w:fill="F2F2F2"/>
            <w:noWrap/>
            <w:hideMark/>
          </w:tcPr>
          <w:p w14:paraId="7789B5E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77,009</w:t>
            </w:r>
          </w:p>
        </w:tc>
        <w:tc>
          <w:tcPr>
            <w:tcW w:w="1134" w:type="dxa"/>
            <w:tcBorders>
              <w:top w:val="nil"/>
              <w:left w:val="nil"/>
              <w:bottom w:val="single" w:sz="4" w:space="0" w:color="D9D9D9"/>
              <w:right w:val="nil"/>
            </w:tcBorders>
            <w:shd w:val="clear" w:color="000000" w:fill="F2F2F2"/>
            <w:noWrap/>
            <w:hideMark/>
          </w:tcPr>
          <w:p w14:paraId="7913524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79,816</w:t>
            </w:r>
          </w:p>
        </w:tc>
        <w:tc>
          <w:tcPr>
            <w:tcW w:w="1134" w:type="dxa"/>
            <w:tcBorders>
              <w:top w:val="nil"/>
              <w:left w:val="nil"/>
              <w:bottom w:val="single" w:sz="4" w:space="0" w:color="D9D9D9"/>
              <w:right w:val="nil"/>
            </w:tcBorders>
            <w:shd w:val="clear" w:color="000000" w:fill="F2F2F2"/>
            <w:noWrap/>
            <w:hideMark/>
          </w:tcPr>
          <w:p w14:paraId="75484A0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(2,807)</w:t>
            </w:r>
          </w:p>
        </w:tc>
      </w:tr>
      <w:tr w:rsidR="00DE503B" w:rsidRPr="00DE503B" w14:paraId="166260DE"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2D258184"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Agricultural and Fisheries Natural Resource Management</w:t>
            </w:r>
          </w:p>
        </w:tc>
        <w:tc>
          <w:tcPr>
            <w:tcW w:w="1418" w:type="dxa"/>
            <w:tcBorders>
              <w:top w:val="nil"/>
              <w:left w:val="nil"/>
              <w:bottom w:val="single" w:sz="4" w:space="0" w:color="D9D9D9"/>
              <w:right w:val="nil"/>
            </w:tcBorders>
            <w:shd w:val="clear" w:color="000000" w:fill="F2F2F2"/>
            <w:noWrap/>
            <w:hideMark/>
          </w:tcPr>
          <w:p w14:paraId="12E6821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69,329</w:t>
            </w:r>
          </w:p>
        </w:tc>
        <w:tc>
          <w:tcPr>
            <w:tcW w:w="1134" w:type="dxa"/>
            <w:tcBorders>
              <w:top w:val="nil"/>
              <w:left w:val="nil"/>
              <w:bottom w:val="single" w:sz="4" w:space="0" w:color="D9D9D9"/>
              <w:right w:val="nil"/>
            </w:tcBorders>
            <w:shd w:val="clear" w:color="000000" w:fill="F2F2F2"/>
            <w:noWrap/>
            <w:hideMark/>
          </w:tcPr>
          <w:p w14:paraId="30197DB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64,187</w:t>
            </w:r>
          </w:p>
        </w:tc>
        <w:tc>
          <w:tcPr>
            <w:tcW w:w="1134" w:type="dxa"/>
            <w:tcBorders>
              <w:top w:val="nil"/>
              <w:left w:val="nil"/>
              <w:bottom w:val="single" w:sz="4" w:space="0" w:color="D9D9D9"/>
              <w:right w:val="nil"/>
            </w:tcBorders>
            <w:shd w:val="clear" w:color="000000" w:fill="F2F2F2"/>
            <w:noWrap/>
            <w:hideMark/>
          </w:tcPr>
          <w:p w14:paraId="5CF92C7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(5,142)</w:t>
            </w:r>
          </w:p>
        </w:tc>
        <w:tc>
          <w:tcPr>
            <w:tcW w:w="1134" w:type="dxa"/>
            <w:tcBorders>
              <w:top w:val="nil"/>
              <w:left w:val="nil"/>
              <w:bottom w:val="single" w:sz="4" w:space="0" w:color="D9D9D9"/>
              <w:right w:val="nil"/>
            </w:tcBorders>
            <w:shd w:val="clear" w:color="000000" w:fill="F2F2F2"/>
            <w:noWrap/>
            <w:hideMark/>
          </w:tcPr>
          <w:p w14:paraId="5E2B167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64,187</w:t>
            </w:r>
          </w:p>
        </w:tc>
        <w:tc>
          <w:tcPr>
            <w:tcW w:w="1134" w:type="dxa"/>
            <w:tcBorders>
              <w:top w:val="nil"/>
              <w:left w:val="nil"/>
              <w:bottom w:val="single" w:sz="4" w:space="0" w:color="D9D9D9"/>
              <w:right w:val="nil"/>
            </w:tcBorders>
            <w:shd w:val="clear" w:color="000000" w:fill="F2F2F2"/>
            <w:noWrap/>
            <w:hideMark/>
          </w:tcPr>
          <w:p w14:paraId="360A83A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58,311</w:t>
            </w:r>
          </w:p>
        </w:tc>
        <w:tc>
          <w:tcPr>
            <w:tcW w:w="1134" w:type="dxa"/>
            <w:tcBorders>
              <w:top w:val="nil"/>
              <w:left w:val="nil"/>
              <w:bottom w:val="single" w:sz="4" w:space="0" w:color="D9D9D9"/>
              <w:right w:val="nil"/>
            </w:tcBorders>
            <w:shd w:val="clear" w:color="000000" w:fill="F2F2F2"/>
            <w:noWrap/>
            <w:hideMark/>
          </w:tcPr>
          <w:p w14:paraId="4C69EAD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5,875</w:t>
            </w:r>
          </w:p>
        </w:tc>
      </w:tr>
      <w:tr w:rsidR="00DE503B" w:rsidRPr="00DE503B" w14:paraId="6509FEC1"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572AF1AC"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Total cost of services</w:t>
            </w:r>
          </w:p>
        </w:tc>
        <w:tc>
          <w:tcPr>
            <w:tcW w:w="1418" w:type="dxa"/>
            <w:tcBorders>
              <w:top w:val="single" w:sz="4" w:space="0" w:color="auto"/>
              <w:left w:val="nil"/>
              <w:bottom w:val="nil"/>
              <w:right w:val="nil"/>
            </w:tcBorders>
            <w:shd w:val="clear" w:color="000000" w:fill="F2F2F2"/>
            <w:noWrap/>
            <w:hideMark/>
          </w:tcPr>
          <w:p w14:paraId="2586493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513,547</w:t>
            </w:r>
          </w:p>
        </w:tc>
        <w:tc>
          <w:tcPr>
            <w:tcW w:w="1134" w:type="dxa"/>
            <w:tcBorders>
              <w:top w:val="single" w:sz="4" w:space="0" w:color="auto"/>
              <w:left w:val="nil"/>
              <w:bottom w:val="nil"/>
              <w:right w:val="nil"/>
            </w:tcBorders>
            <w:shd w:val="clear" w:color="000000" w:fill="F2F2F2"/>
            <w:noWrap/>
            <w:hideMark/>
          </w:tcPr>
          <w:p w14:paraId="2BB2EAB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439,503</w:t>
            </w:r>
          </w:p>
        </w:tc>
        <w:tc>
          <w:tcPr>
            <w:tcW w:w="1134" w:type="dxa"/>
            <w:tcBorders>
              <w:top w:val="single" w:sz="4" w:space="0" w:color="auto"/>
              <w:left w:val="nil"/>
              <w:bottom w:val="nil"/>
              <w:right w:val="nil"/>
            </w:tcBorders>
            <w:shd w:val="clear" w:color="000000" w:fill="F2F2F2"/>
            <w:noWrap/>
            <w:hideMark/>
          </w:tcPr>
          <w:p w14:paraId="09E3495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(74,044)</w:t>
            </w:r>
          </w:p>
        </w:tc>
        <w:tc>
          <w:tcPr>
            <w:tcW w:w="1134" w:type="dxa"/>
            <w:tcBorders>
              <w:top w:val="single" w:sz="4" w:space="0" w:color="auto"/>
              <w:left w:val="nil"/>
              <w:bottom w:val="nil"/>
              <w:right w:val="nil"/>
            </w:tcBorders>
            <w:shd w:val="clear" w:color="000000" w:fill="F2F2F2"/>
            <w:noWrap/>
            <w:hideMark/>
          </w:tcPr>
          <w:p w14:paraId="6F8281A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439,503</w:t>
            </w:r>
          </w:p>
        </w:tc>
        <w:tc>
          <w:tcPr>
            <w:tcW w:w="1134" w:type="dxa"/>
            <w:tcBorders>
              <w:top w:val="single" w:sz="4" w:space="0" w:color="auto"/>
              <w:left w:val="nil"/>
              <w:bottom w:val="nil"/>
              <w:right w:val="nil"/>
            </w:tcBorders>
            <w:shd w:val="clear" w:color="000000" w:fill="F2F2F2"/>
            <w:noWrap/>
            <w:hideMark/>
          </w:tcPr>
          <w:p w14:paraId="7CB4A9B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472,643</w:t>
            </w:r>
          </w:p>
        </w:tc>
        <w:tc>
          <w:tcPr>
            <w:tcW w:w="1134" w:type="dxa"/>
            <w:tcBorders>
              <w:top w:val="single" w:sz="4" w:space="0" w:color="auto"/>
              <w:left w:val="nil"/>
              <w:bottom w:val="nil"/>
              <w:right w:val="nil"/>
            </w:tcBorders>
            <w:shd w:val="clear" w:color="000000" w:fill="F2F2F2"/>
            <w:noWrap/>
            <w:hideMark/>
          </w:tcPr>
          <w:p w14:paraId="39E0181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(33,140)</w:t>
            </w:r>
          </w:p>
        </w:tc>
      </w:tr>
      <w:tr w:rsidR="00DE503B" w:rsidRPr="00DE503B" w14:paraId="551C53CF"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4B7F135F"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Less total income</w:t>
            </w:r>
          </w:p>
        </w:tc>
        <w:tc>
          <w:tcPr>
            <w:tcW w:w="1418" w:type="dxa"/>
            <w:tcBorders>
              <w:top w:val="nil"/>
              <w:left w:val="nil"/>
              <w:bottom w:val="nil"/>
              <w:right w:val="nil"/>
            </w:tcBorders>
            <w:shd w:val="clear" w:color="000000" w:fill="F2F2F2"/>
            <w:noWrap/>
            <w:hideMark/>
          </w:tcPr>
          <w:p w14:paraId="6516F48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(96,345)</w:t>
            </w:r>
          </w:p>
        </w:tc>
        <w:tc>
          <w:tcPr>
            <w:tcW w:w="1134" w:type="dxa"/>
            <w:tcBorders>
              <w:top w:val="nil"/>
              <w:left w:val="nil"/>
              <w:bottom w:val="nil"/>
              <w:right w:val="nil"/>
            </w:tcBorders>
            <w:shd w:val="clear" w:color="000000" w:fill="F2F2F2"/>
            <w:noWrap/>
            <w:hideMark/>
          </w:tcPr>
          <w:p w14:paraId="3CAF06A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(127,970)</w:t>
            </w:r>
          </w:p>
        </w:tc>
        <w:tc>
          <w:tcPr>
            <w:tcW w:w="1134" w:type="dxa"/>
            <w:tcBorders>
              <w:top w:val="nil"/>
              <w:left w:val="nil"/>
              <w:bottom w:val="nil"/>
              <w:right w:val="nil"/>
            </w:tcBorders>
            <w:shd w:val="clear" w:color="000000" w:fill="F2F2F2"/>
            <w:noWrap/>
            <w:hideMark/>
          </w:tcPr>
          <w:p w14:paraId="219E1B7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(31,625)</w:t>
            </w:r>
          </w:p>
        </w:tc>
        <w:tc>
          <w:tcPr>
            <w:tcW w:w="1134" w:type="dxa"/>
            <w:tcBorders>
              <w:top w:val="nil"/>
              <w:left w:val="nil"/>
              <w:bottom w:val="nil"/>
              <w:right w:val="nil"/>
            </w:tcBorders>
            <w:shd w:val="clear" w:color="000000" w:fill="F2F2F2"/>
            <w:noWrap/>
            <w:hideMark/>
          </w:tcPr>
          <w:p w14:paraId="498F866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(127,970)</w:t>
            </w:r>
          </w:p>
        </w:tc>
        <w:tc>
          <w:tcPr>
            <w:tcW w:w="1134" w:type="dxa"/>
            <w:tcBorders>
              <w:top w:val="nil"/>
              <w:left w:val="nil"/>
              <w:bottom w:val="nil"/>
              <w:right w:val="nil"/>
            </w:tcBorders>
            <w:shd w:val="clear" w:color="000000" w:fill="F2F2F2"/>
            <w:noWrap/>
            <w:hideMark/>
          </w:tcPr>
          <w:p w14:paraId="222515A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(120,128)</w:t>
            </w:r>
          </w:p>
        </w:tc>
        <w:tc>
          <w:tcPr>
            <w:tcW w:w="1134" w:type="dxa"/>
            <w:tcBorders>
              <w:top w:val="nil"/>
              <w:left w:val="nil"/>
              <w:bottom w:val="nil"/>
              <w:right w:val="nil"/>
            </w:tcBorders>
            <w:shd w:val="clear" w:color="000000" w:fill="F2F2F2"/>
            <w:noWrap/>
            <w:hideMark/>
          </w:tcPr>
          <w:p w14:paraId="03BBC25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(7,842)</w:t>
            </w:r>
          </w:p>
        </w:tc>
      </w:tr>
      <w:tr w:rsidR="00DE503B" w:rsidRPr="00DE503B" w14:paraId="3EE23061" w14:textId="77777777" w:rsidTr="00D5566E">
        <w:trPr>
          <w:trHeight w:val="193"/>
        </w:trPr>
        <w:tc>
          <w:tcPr>
            <w:tcW w:w="6866" w:type="dxa"/>
            <w:tcBorders>
              <w:top w:val="nil"/>
              <w:left w:val="nil"/>
              <w:bottom w:val="nil"/>
              <w:right w:val="nil"/>
            </w:tcBorders>
            <w:shd w:val="clear" w:color="000000" w:fill="FFFFFF"/>
            <w:noWrap/>
            <w:hideMark/>
          </w:tcPr>
          <w:p w14:paraId="3AC806DD"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NET COST OF SERVICES</w:t>
            </w:r>
          </w:p>
        </w:tc>
        <w:tc>
          <w:tcPr>
            <w:tcW w:w="1418" w:type="dxa"/>
            <w:tcBorders>
              <w:top w:val="single" w:sz="4" w:space="0" w:color="auto"/>
              <w:left w:val="nil"/>
              <w:bottom w:val="nil"/>
              <w:right w:val="nil"/>
            </w:tcBorders>
            <w:shd w:val="clear" w:color="000000" w:fill="F2F2F2"/>
            <w:noWrap/>
            <w:hideMark/>
          </w:tcPr>
          <w:p w14:paraId="26BC1DE2"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417,202</w:t>
            </w:r>
          </w:p>
        </w:tc>
        <w:tc>
          <w:tcPr>
            <w:tcW w:w="1134" w:type="dxa"/>
            <w:tcBorders>
              <w:top w:val="single" w:sz="4" w:space="0" w:color="auto"/>
              <w:left w:val="nil"/>
              <w:bottom w:val="nil"/>
              <w:right w:val="nil"/>
            </w:tcBorders>
            <w:shd w:val="clear" w:color="000000" w:fill="F2F2F2"/>
            <w:noWrap/>
            <w:hideMark/>
          </w:tcPr>
          <w:p w14:paraId="19D3398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311,533</w:t>
            </w:r>
          </w:p>
        </w:tc>
        <w:tc>
          <w:tcPr>
            <w:tcW w:w="1134" w:type="dxa"/>
            <w:tcBorders>
              <w:top w:val="single" w:sz="4" w:space="0" w:color="auto"/>
              <w:left w:val="nil"/>
              <w:bottom w:val="nil"/>
              <w:right w:val="nil"/>
            </w:tcBorders>
            <w:shd w:val="clear" w:color="000000" w:fill="F2F2F2"/>
            <w:noWrap/>
            <w:hideMark/>
          </w:tcPr>
          <w:p w14:paraId="57529C0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(105,669)</w:t>
            </w:r>
          </w:p>
        </w:tc>
        <w:tc>
          <w:tcPr>
            <w:tcW w:w="1134" w:type="dxa"/>
            <w:tcBorders>
              <w:top w:val="single" w:sz="4" w:space="0" w:color="auto"/>
              <w:left w:val="nil"/>
              <w:bottom w:val="nil"/>
              <w:right w:val="nil"/>
            </w:tcBorders>
            <w:shd w:val="clear" w:color="000000" w:fill="F2F2F2"/>
            <w:noWrap/>
            <w:hideMark/>
          </w:tcPr>
          <w:p w14:paraId="173883E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311,533</w:t>
            </w:r>
          </w:p>
        </w:tc>
        <w:tc>
          <w:tcPr>
            <w:tcW w:w="1134" w:type="dxa"/>
            <w:tcBorders>
              <w:top w:val="single" w:sz="4" w:space="0" w:color="auto"/>
              <w:left w:val="nil"/>
              <w:bottom w:val="nil"/>
              <w:right w:val="nil"/>
            </w:tcBorders>
            <w:shd w:val="clear" w:color="000000" w:fill="F2F2F2"/>
            <w:noWrap/>
            <w:hideMark/>
          </w:tcPr>
          <w:p w14:paraId="6E29C43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352,515</w:t>
            </w:r>
          </w:p>
        </w:tc>
        <w:tc>
          <w:tcPr>
            <w:tcW w:w="1134" w:type="dxa"/>
            <w:tcBorders>
              <w:top w:val="single" w:sz="4" w:space="0" w:color="auto"/>
              <w:left w:val="nil"/>
              <w:bottom w:val="nil"/>
              <w:right w:val="nil"/>
            </w:tcBorders>
            <w:shd w:val="clear" w:color="000000" w:fill="F2F2F2"/>
            <w:noWrap/>
            <w:hideMark/>
          </w:tcPr>
          <w:p w14:paraId="535A00E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(40,982)</w:t>
            </w:r>
          </w:p>
        </w:tc>
      </w:tr>
      <w:tr w:rsidR="00DE503B" w:rsidRPr="00DE503B" w14:paraId="58EB0BA7" w14:textId="77777777" w:rsidTr="00D5566E">
        <w:trPr>
          <w:trHeight w:val="193"/>
        </w:trPr>
        <w:tc>
          <w:tcPr>
            <w:tcW w:w="6866" w:type="dxa"/>
            <w:tcBorders>
              <w:top w:val="single" w:sz="4" w:space="0" w:color="D9D9D9"/>
              <w:left w:val="nil"/>
              <w:bottom w:val="single" w:sz="4" w:space="0" w:color="D9D9D9"/>
              <w:right w:val="nil"/>
            </w:tcBorders>
            <w:shd w:val="clear" w:color="000000" w:fill="FFFFFF"/>
            <w:noWrap/>
            <w:hideMark/>
          </w:tcPr>
          <w:p w14:paraId="0666E07E"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Adjustments</w:t>
            </w:r>
          </w:p>
        </w:tc>
        <w:tc>
          <w:tcPr>
            <w:tcW w:w="1418" w:type="dxa"/>
            <w:tcBorders>
              <w:top w:val="nil"/>
              <w:left w:val="nil"/>
              <w:bottom w:val="nil"/>
              <w:right w:val="nil"/>
            </w:tcBorders>
            <w:shd w:val="clear" w:color="000000" w:fill="F2F2F2"/>
            <w:noWrap/>
            <w:hideMark/>
          </w:tcPr>
          <w:p w14:paraId="33BF00C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(244,501)</w:t>
            </w:r>
          </w:p>
        </w:tc>
        <w:tc>
          <w:tcPr>
            <w:tcW w:w="1134" w:type="dxa"/>
            <w:tcBorders>
              <w:top w:val="nil"/>
              <w:left w:val="nil"/>
              <w:bottom w:val="nil"/>
              <w:right w:val="nil"/>
            </w:tcBorders>
            <w:shd w:val="clear" w:color="000000" w:fill="F2F2F2"/>
            <w:noWrap/>
            <w:hideMark/>
          </w:tcPr>
          <w:p w14:paraId="418E160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(150,673)</w:t>
            </w:r>
          </w:p>
        </w:tc>
        <w:tc>
          <w:tcPr>
            <w:tcW w:w="1134" w:type="dxa"/>
            <w:tcBorders>
              <w:top w:val="nil"/>
              <w:left w:val="nil"/>
              <w:bottom w:val="nil"/>
              <w:right w:val="nil"/>
            </w:tcBorders>
            <w:shd w:val="clear" w:color="000000" w:fill="F2F2F2"/>
            <w:noWrap/>
            <w:hideMark/>
          </w:tcPr>
          <w:p w14:paraId="02EF0F4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93,828</w:t>
            </w:r>
          </w:p>
        </w:tc>
        <w:tc>
          <w:tcPr>
            <w:tcW w:w="1134" w:type="dxa"/>
            <w:tcBorders>
              <w:top w:val="nil"/>
              <w:left w:val="nil"/>
              <w:bottom w:val="nil"/>
              <w:right w:val="nil"/>
            </w:tcBorders>
            <w:shd w:val="clear" w:color="000000" w:fill="F2F2F2"/>
            <w:noWrap/>
            <w:hideMark/>
          </w:tcPr>
          <w:p w14:paraId="282A451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(150,673)</w:t>
            </w:r>
          </w:p>
        </w:tc>
        <w:tc>
          <w:tcPr>
            <w:tcW w:w="1134" w:type="dxa"/>
            <w:tcBorders>
              <w:top w:val="nil"/>
              <w:left w:val="nil"/>
              <w:bottom w:val="nil"/>
              <w:right w:val="nil"/>
            </w:tcBorders>
            <w:shd w:val="clear" w:color="000000" w:fill="F2F2F2"/>
            <w:noWrap/>
            <w:hideMark/>
          </w:tcPr>
          <w:p w14:paraId="78A8D6C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(159,560)</w:t>
            </w:r>
          </w:p>
        </w:tc>
        <w:tc>
          <w:tcPr>
            <w:tcW w:w="1134" w:type="dxa"/>
            <w:tcBorders>
              <w:top w:val="nil"/>
              <w:left w:val="nil"/>
              <w:bottom w:val="single" w:sz="4" w:space="0" w:color="D9D9D9"/>
              <w:right w:val="nil"/>
            </w:tcBorders>
            <w:shd w:val="clear" w:color="000000" w:fill="F2F2F2"/>
            <w:noWrap/>
            <w:hideMark/>
          </w:tcPr>
          <w:p w14:paraId="004457D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8,887</w:t>
            </w:r>
          </w:p>
        </w:tc>
      </w:tr>
      <w:tr w:rsidR="00DE503B" w:rsidRPr="00DE503B" w14:paraId="63F1569A" w14:textId="77777777" w:rsidTr="00D5566E">
        <w:trPr>
          <w:trHeight w:val="193"/>
        </w:trPr>
        <w:tc>
          <w:tcPr>
            <w:tcW w:w="6866" w:type="dxa"/>
            <w:tcBorders>
              <w:top w:val="nil"/>
              <w:left w:val="nil"/>
              <w:bottom w:val="nil"/>
              <w:right w:val="nil"/>
            </w:tcBorders>
            <w:shd w:val="clear" w:color="000000" w:fill="FFFFFF"/>
            <w:noWrap/>
            <w:hideMark/>
          </w:tcPr>
          <w:p w14:paraId="4C2AEE1E"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TOTAL APPROPRIATIONS PROVIDED TO DELIVER SERVICES</w:t>
            </w:r>
          </w:p>
        </w:tc>
        <w:tc>
          <w:tcPr>
            <w:tcW w:w="1418" w:type="dxa"/>
            <w:tcBorders>
              <w:top w:val="single" w:sz="4" w:space="0" w:color="auto"/>
              <w:left w:val="nil"/>
              <w:bottom w:val="single" w:sz="4" w:space="0" w:color="auto"/>
              <w:right w:val="nil"/>
            </w:tcBorders>
            <w:shd w:val="clear" w:color="000000" w:fill="F2F2F2"/>
            <w:noWrap/>
            <w:hideMark/>
          </w:tcPr>
          <w:p w14:paraId="25FDE51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172,701</w:t>
            </w:r>
          </w:p>
        </w:tc>
        <w:tc>
          <w:tcPr>
            <w:tcW w:w="1134" w:type="dxa"/>
            <w:tcBorders>
              <w:top w:val="single" w:sz="4" w:space="0" w:color="auto"/>
              <w:left w:val="nil"/>
              <w:bottom w:val="single" w:sz="4" w:space="0" w:color="auto"/>
              <w:right w:val="nil"/>
            </w:tcBorders>
            <w:shd w:val="clear" w:color="000000" w:fill="F2F2F2"/>
            <w:noWrap/>
            <w:hideMark/>
          </w:tcPr>
          <w:p w14:paraId="184993C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160,860</w:t>
            </w:r>
          </w:p>
        </w:tc>
        <w:tc>
          <w:tcPr>
            <w:tcW w:w="1134" w:type="dxa"/>
            <w:tcBorders>
              <w:top w:val="single" w:sz="4" w:space="0" w:color="auto"/>
              <w:left w:val="nil"/>
              <w:bottom w:val="single" w:sz="4" w:space="0" w:color="auto"/>
              <w:right w:val="nil"/>
            </w:tcBorders>
            <w:shd w:val="clear" w:color="000000" w:fill="F2F2F2"/>
            <w:noWrap/>
            <w:hideMark/>
          </w:tcPr>
          <w:p w14:paraId="59B7ABA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(11,841)</w:t>
            </w:r>
          </w:p>
        </w:tc>
        <w:tc>
          <w:tcPr>
            <w:tcW w:w="1134" w:type="dxa"/>
            <w:tcBorders>
              <w:top w:val="single" w:sz="4" w:space="0" w:color="auto"/>
              <w:left w:val="nil"/>
              <w:bottom w:val="single" w:sz="4" w:space="0" w:color="auto"/>
              <w:right w:val="nil"/>
            </w:tcBorders>
            <w:shd w:val="clear" w:color="000000" w:fill="F2F2F2"/>
            <w:noWrap/>
            <w:hideMark/>
          </w:tcPr>
          <w:p w14:paraId="764249B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160,860</w:t>
            </w:r>
          </w:p>
        </w:tc>
        <w:tc>
          <w:tcPr>
            <w:tcW w:w="1134" w:type="dxa"/>
            <w:tcBorders>
              <w:top w:val="single" w:sz="4" w:space="0" w:color="auto"/>
              <w:left w:val="nil"/>
              <w:bottom w:val="single" w:sz="4" w:space="0" w:color="auto"/>
              <w:right w:val="nil"/>
            </w:tcBorders>
            <w:shd w:val="clear" w:color="000000" w:fill="F2F2F2"/>
            <w:noWrap/>
            <w:hideMark/>
          </w:tcPr>
          <w:p w14:paraId="6812D5F5"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192,955</w:t>
            </w:r>
          </w:p>
        </w:tc>
        <w:tc>
          <w:tcPr>
            <w:tcW w:w="1134" w:type="dxa"/>
            <w:tcBorders>
              <w:top w:val="single" w:sz="4" w:space="0" w:color="auto"/>
              <w:left w:val="nil"/>
              <w:bottom w:val="single" w:sz="4" w:space="0" w:color="auto"/>
              <w:right w:val="nil"/>
            </w:tcBorders>
            <w:shd w:val="clear" w:color="000000" w:fill="F2F2F2"/>
            <w:noWrap/>
            <w:hideMark/>
          </w:tcPr>
          <w:p w14:paraId="35A7082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(32,095)</w:t>
            </w:r>
          </w:p>
        </w:tc>
      </w:tr>
      <w:tr w:rsidR="00DE503B" w:rsidRPr="00DE503B" w14:paraId="1C5EB0D2" w14:textId="77777777" w:rsidTr="00D5566E">
        <w:trPr>
          <w:trHeight w:val="193"/>
        </w:trPr>
        <w:tc>
          <w:tcPr>
            <w:tcW w:w="6866" w:type="dxa"/>
            <w:tcBorders>
              <w:top w:val="nil"/>
              <w:left w:val="nil"/>
              <w:bottom w:val="nil"/>
              <w:right w:val="nil"/>
            </w:tcBorders>
            <w:shd w:val="clear" w:color="000000" w:fill="FFFFFF"/>
            <w:noWrap/>
            <w:hideMark/>
          </w:tcPr>
          <w:p w14:paraId="3C942AE3"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CAPITAL EXPENDITURE</w:t>
            </w:r>
          </w:p>
        </w:tc>
        <w:tc>
          <w:tcPr>
            <w:tcW w:w="1418" w:type="dxa"/>
            <w:tcBorders>
              <w:top w:val="nil"/>
              <w:left w:val="nil"/>
              <w:bottom w:val="nil"/>
              <w:right w:val="nil"/>
            </w:tcBorders>
            <w:shd w:val="clear" w:color="000000" w:fill="F2F2F2"/>
            <w:noWrap/>
            <w:hideMark/>
          </w:tcPr>
          <w:p w14:paraId="1B3E113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37285C0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225E5C1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18FFD45F"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2982F73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20529D06"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096FDB0" w14:textId="77777777" w:rsidTr="00D5566E">
        <w:trPr>
          <w:trHeight w:val="193"/>
        </w:trPr>
        <w:tc>
          <w:tcPr>
            <w:tcW w:w="6866" w:type="dxa"/>
            <w:tcBorders>
              <w:top w:val="single" w:sz="4" w:space="0" w:color="D9D9D9"/>
              <w:left w:val="nil"/>
              <w:bottom w:val="single" w:sz="4" w:space="0" w:color="D9D9D9"/>
              <w:right w:val="nil"/>
            </w:tcBorders>
            <w:shd w:val="clear" w:color="000000" w:fill="FFFFFF"/>
            <w:noWrap/>
            <w:hideMark/>
          </w:tcPr>
          <w:p w14:paraId="77B22042"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Purchase of non-current assets</w:t>
            </w:r>
          </w:p>
        </w:tc>
        <w:tc>
          <w:tcPr>
            <w:tcW w:w="1418" w:type="dxa"/>
            <w:tcBorders>
              <w:top w:val="nil"/>
              <w:left w:val="nil"/>
              <w:bottom w:val="single" w:sz="4" w:space="0" w:color="D9D9D9"/>
              <w:right w:val="nil"/>
            </w:tcBorders>
            <w:shd w:val="clear" w:color="000000" w:fill="F2F2F2"/>
            <w:noWrap/>
            <w:hideMark/>
          </w:tcPr>
          <w:p w14:paraId="078C781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40,517</w:t>
            </w:r>
          </w:p>
        </w:tc>
        <w:tc>
          <w:tcPr>
            <w:tcW w:w="1134" w:type="dxa"/>
            <w:tcBorders>
              <w:top w:val="nil"/>
              <w:left w:val="nil"/>
              <w:bottom w:val="single" w:sz="4" w:space="0" w:color="D9D9D9"/>
              <w:right w:val="nil"/>
            </w:tcBorders>
            <w:shd w:val="clear" w:color="000000" w:fill="F2F2F2"/>
            <w:noWrap/>
            <w:hideMark/>
          </w:tcPr>
          <w:p w14:paraId="32E8DF5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10,254</w:t>
            </w:r>
          </w:p>
        </w:tc>
        <w:tc>
          <w:tcPr>
            <w:tcW w:w="1134" w:type="dxa"/>
            <w:tcBorders>
              <w:top w:val="nil"/>
              <w:left w:val="nil"/>
              <w:bottom w:val="single" w:sz="4" w:space="0" w:color="D9D9D9"/>
              <w:right w:val="nil"/>
            </w:tcBorders>
            <w:shd w:val="clear" w:color="000000" w:fill="F2F2F2"/>
            <w:noWrap/>
            <w:hideMark/>
          </w:tcPr>
          <w:p w14:paraId="2ACD725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(30,263)</w:t>
            </w:r>
          </w:p>
        </w:tc>
        <w:tc>
          <w:tcPr>
            <w:tcW w:w="1134" w:type="dxa"/>
            <w:tcBorders>
              <w:top w:val="nil"/>
              <w:left w:val="nil"/>
              <w:bottom w:val="single" w:sz="4" w:space="0" w:color="D9D9D9"/>
              <w:right w:val="nil"/>
            </w:tcBorders>
            <w:shd w:val="clear" w:color="000000" w:fill="F2F2F2"/>
            <w:noWrap/>
            <w:hideMark/>
          </w:tcPr>
          <w:p w14:paraId="26A823A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10,254</w:t>
            </w:r>
          </w:p>
        </w:tc>
        <w:tc>
          <w:tcPr>
            <w:tcW w:w="1134" w:type="dxa"/>
            <w:tcBorders>
              <w:top w:val="nil"/>
              <w:left w:val="nil"/>
              <w:bottom w:val="single" w:sz="4" w:space="0" w:color="D9D9D9"/>
              <w:right w:val="nil"/>
            </w:tcBorders>
            <w:shd w:val="clear" w:color="000000" w:fill="F2F2F2"/>
            <w:noWrap/>
            <w:hideMark/>
          </w:tcPr>
          <w:p w14:paraId="1B6BE84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12,330</w:t>
            </w:r>
          </w:p>
        </w:tc>
        <w:tc>
          <w:tcPr>
            <w:tcW w:w="1134" w:type="dxa"/>
            <w:tcBorders>
              <w:top w:val="nil"/>
              <w:left w:val="nil"/>
              <w:bottom w:val="single" w:sz="4" w:space="0" w:color="D9D9D9"/>
              <w:right w:val="nil"/>
            </w:tcBorders>
            <w:shd w:val="clear" w:color="000000" w:fill="F2F2F2"/>
            <w:noWrap/>
            <w:hideMark/>
          </w:tcPr>
          <w:p w14:paraId="15B9B66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(2,076)</w:t>
            </w:r>
          </w:p>
        </w:tc>
      </w:tr>
      <w:tr w:rsidR="00DE503B" w:rsidRPr="00DE503B" w14:paraId="6FA03C32" w14:textId="77777777" w:rsidTr="00D5566E">
        <w:trPr>
          <w:trHeight w:val="193"/>
        </w:trPr>
        <w:tc>
          <w:tcPr>
            <w:tcW w:w="6866" w:type="dxa"/>
            <w:tcBorders>
              <w:top w:val="nil"/>
              <w:left w:val="nil"/>
              <w:bottom w:val="single" w:sz="4" w:space="0" w:color="D9D9D9"/>
              <w:right w:val="nil"/>
            </w:tcBorders>
            <w:shd w:val="clear" w:color="000000" w:fill="FFFFFF"/>
            <w:noWrap/>
            <w:hideMark/>
          </w:tcPr>
          <w:p w14:paraId="0B8EF6DF"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Adjustment for other funding sources</w:t>
            </w:r>
          </w:p>
        </w:tc>
        <w:tc>
          <w:tcPr>
            <w:tcW w:w="1418" w:type="dxa"/>
            <w:tcBorders>
              <w:top w:val="nil"/>
              <w:left w:val="nil"/>
              <w:bottom w:val="nil"/>
              <w:right w:val="nil"/>
            </w:tcBorders>
            <w:shd w:val="clear" w:color="000000" w:fill="F2F2F2"/>
            <w:noWrap/>
            <w:hideMark/>
          </w:tcPr>
          <w:p w14:paraId="06A189C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(40,232)</w:t>
            </w:r>
          </w:p>
        </w:tc>
        <w:tc>
          <w:tcPr>
            <w:tcW w:w="1134" w:type="dxa"/>
            <w:tcBorders>
              <w:top w:val="nil"/>
              <w:left w:val="nil"/>
              <w:bottom w:val="nil"/>
              <w:right w:val="nil"/>
            </w:tcBorders>
            <w:shd w:val="clear" w:color="000000" w:fill="F2F2F2"/>
            <w:noWrap/>
            <w:hideMark/>
          </w:tcPr>
          <w:p w14:paraId="7E2E623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(697)</w:t>
            </w:r>
          </w:p>
        </w:tc>
        <w:tc>
          <w:tcPr>
            <w:tcW w:w="1134" w:type="dxa"/>
            <w:tcBorders>
              <w:top w:val="nil"/>
              <w:left w:val="nil"/>
              <w:bottom w:val="nil"/>
              <w:right w:val="nil"/>
            </w:tcBorders>
            <w:shd w:val="clear" w:color="000000" w:fill="F2F2F2"/>
            <w:noWrap/>
            <w:hideMark/>
          </w:tcPr>
          <w:p w14:paraId="5479CAA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39,535</w:t>
            </w:r>
          </w:p>
        </w:tc>
        <w:tc>
          <w:tcPr>
            <w:tcW w:w="1134" w:type="dxa"/>
            <w:tcBorders>
              <w:top w:val="nil"/>
              <w:left w:val="nil"/>
              <w:bottom w:val="nil"/>
              <w:right w:val="nil"/>
            </w:tcBorders>
            <w:shd w:val="clear" w:color="000000" w:fill="F2F2F2"/>
            <w:noWrap/>
            <w:hideMark/>
          </w:tcPr>
          <w:p w14:paraId="5F60C61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(697)</w:t>
            </w:r>
          </w:p>
        </w:tc>
        <w:tc>
          <w:tcPr>
            <w:tcW w:w="1134" w:type="dxa"/>
            <w:tcBorders>
              <w:top w:val="nil"/>
              <w:left w:val="nil"/>
              <w:bottom w:val="nil"/>
              <w:right w:val="nil"/>
            </w:tcBorders>
            <w:shd w:val="clear" w:color="000000" w:fill="F2F2F2"/>
            <w:noWrap/>
            <w:hideMark/>
          </w:tcPr>
          <w:p w14:paraId="1E9BE3C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(7,124)</w:t>
            </w:r>
          </w:p>
        </w:tc>
        <w:tc>
          <w:tcPr>
            <w:tcW w:w="1134" w:type="dxa"/>
            <w:tcBorders>
              <w:top w:val="nil"/>
              <w:left w:val="nil"/>
              <w:bottom w:val="single" w:sz="4" w:space="0" w:color="D9D9D9"/>
              <w:right w:val="nil"/>
            </w:tcBorders>
            <w:shd w:val="clear" w:color="000000" w:fill="F2F2F2"/>
            <w:noWrap/>
            <w:hideMark/>
          </w:tcPr>
          <w:p w14:paraId="5D7F16F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6,427</w:t>
            </w:r>
          </w:p>
        </w:tc>
      </w:tr>
      <w:tr w:rsidR="00DE503B" w:rsidRPr="00DE503B" w14:paraId="36DBC253" w14:textId="77777777" w:rsidTr="00D5566E">
        <w:trPr>
          <w:trHeight w:val="193"/>
        </w:trPr>
        <w:tc>
          <w:tcPr>
            <w:tcW w:w="6866" w:type="dxa"/>
            <w:tcBorders>
              <w:top w:val="nil"/>
              <w:left w:val="nil"/>
              <w:bottom w:val="nil"/>
              <w:right w:val="nil"/>
            </w:tcBorders>
            <w:shd w:val="clear" w:color="000000" w:fill="FFFFFF"/>
            <w:noWrap/>
            <w:hideMark/>
          </w:tcPr>
          <w:p w14:paraId="713234C9"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CAPITAL APPROPRIATIONS</w:t>
            </w:r>
          </w:p>
        </w:tc>
        <w:tc>
          <w:tcPr>
            <w:tcW w:w="1418" w:type="dxa"/>
            <w:tcBorders>
              <w:top w:val="single" w:sz="4" w:space="0" w:color="auto"/>
              <w:left w:val="nil"/>
              <w:bottom w:val="single" w:sz="4" w:space="0" w:color="auto"/>
              <w:right w:val="nil"/>
            </w:tcBorders>
            <w:shd w:val="clear" w:color="000000" w:fill="F2F2F2"/>
            <w:noWrap/>
            <w:hideMark/>
          </w:tcPr>
          <w:p w14:paraId="2E1FEF2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285</w:t>
            </w:r>
          </w:p>
        </w:tc>
        <w:tc>
          <w:tcPr>
            <w:tcW w:w="1134" w:type="dxa"/>
            <w:tcBorders>
              <w:top w:val="single" w:sz="4" w:space="0" w:color="auto"/>
              <w:left w:val="nil"/>
              <w:bottom w:val="single" w:sz="4" w:space="0" w:color="auto"/>
              <w:right w:val="nil"/>
            </w:tcBorders>
            <w:shd w:val="clear" w:color="000000" w:fill="F2F2F2"/>
            <w:noWrap/>
            <w:hideMark/>
          </w:tcPr>
          <w:p w14:paraId="1A26161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9,557</w:t>
            </w:r>
          </w:p>
        </w:tc>
        <w:tc>
          <w:tcPr>
            <w:tcW w:w="1134" w:type="dxa"/>
            <w:tcBorders>
              <w:top w:val="single" w:sz="4" w:space="0" w:color="auto"/>
              <w:left w:val="nil"/>
              <w:bottom w:val="single" w:sz="4" w:space="0" w:color="auto"/>
              <w:right w:val="nil"/>
            </w:tcBorders>
            <w:shd w:val="clear" w:color="000000" w:fill="F2F2F2"/>
            <w:noWrap/>
            <w:hideMark/>
          </w:tcPr>
          <w:p w14:paraId="422B2EC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9,272</w:t>
            </w:r>
          </w:p>
        </w:tc>
        <w:tc>
          <w:tcPr>
            <w:tcW w:w="1134" w:type="dxa"/>
            <w:tcBorders>
              <w:top w:val="single" w:sz="4" w:space="0" w:color="auto"/>
              <w:left w:val="nil"/>
              <w:bottom w:val="single" w:sz="4" w:space="0" w:color="auto"/>
              <w:right w:val="nil"/>
            </w:tcBorders>
            <w:shd w:val="clear" w:color="000000" w:fill="F2F2F2"/>
            <w:noWrap/>
            <w:hideMark/>
          </w:tcPr>
          <w:p w14:paraId="0DAF474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9,557</w:t>
            </w:r>
          </w:p>
        </w:tc>
        <w:tc>
          <w:tcPr>
            <w:tcW w:w="1134" w:type="dxa"/>
            <w:tcBorders>
              <w:top w:val="single" w:sz="4" w:space="0" w:color="auto"/>
              <w:left w:val="nil"/>
              <w:bottom w:val="single" w:sz="4" w:space="0" w:color="auto"/>
              <w:right w:val="nil"/>
            </w:tcBorders>
            <w:shd w:val="clear" w:color="000000" w:fill="F2F2F2"/>
            <w:noWrap/>
            <w:hideMark/>
          </w:tcPr>
          <w:p w14:paraId="184DB88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5,206</w:t>
            </w:r>
          </w:p>
        </w:tc>
        <w:tc>
          <w:tcPr>
            <w:tcW w:w="1134" w:type="dxa"/>
            <w:tcBorders>
              <w:top w:val="single" w:sz="4" w:space="0" w:color="auto"/>
              <w:left w:val="nil"/>
              <w:bottom w:val="single" w:sz="4" w:space="0" w:color="auto"/>
              <w:right w:val="nil"/>
            </w:tcBorders>
            <w:shd w:val="clear" w:color="000000" w:fill="F2F2F2"/>
            <w:noWrap/>
            <w:hideMark/>
          </w:tcPr>
          <w:p w14:paraId="78AD993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4,351</w:t>
            </w:r>
          </w:p>
        </w:tc>
      </w:tr>
      <w:tr w:rsidR="00DE503B" w:rsidRPr="00DE503B" w14:paraId="1F93E815" w14:textId="77777777" w:rsidTr="00D5566E">
        <w:trPr>
          <w:trHeight w:val="193"/>
        </w:trPr>
        <w:tc>
          <w:tcPr>
            <w:tcW w:w="6866" w:type="dxa"/>
            <w:tcBorders>
              <w:top w:val="nil"/>
              <w:left w:val="nil"/>
              <w:bottom w:val="nil"/>
              <w:right w:val="nil"/>
            </w:tcBorders>
            <w:shd w:val="clear" w:color="000000" w:fill="FFFFFF"/>
            <w:noWrap/>
            <w:hideMark/>
          </w:tcPr>
          <w:p w14:paraId="27BAC0FF" w14:textId="77777777" w:rsidR="00DE503B" w:rsidRPr="00DE503B" w:rsidRDefault="00DE503B" w:rsidP="00DE503B">
            <w:pPr>
              <w:spacing w:after="0" w:line="240" w:lineRule="auto"/>
              <w:rPr>
                <w:rFonts w:eastAsia="Times New Roman" w:cs="Arial"/>
                <w:b/>
                <w:bCs/>
                <w:sz w:val="20"/>
                <w:szCs w:val="20"/>
                <w:lang w:val="en-GB"/>
              </w:rPr>
            </w:pPr>
            <w:r w:rsidRPr="00DE503B">
              <w:rPr>
                <w:rFonts w:eastAsia="Times New Roman" w:cs="Arial"/>
                <w:b/>
                <w:bCs/>
                <w:sz w:val="20"/>
                <w:szCs w:val="20"/>
                <w:lang w:val="en-GB"/>
              </w:rPr>
              <w:t>DETAIL OF INCOME ESTIMATES</w:t>
            </w:r>
          </w:p>
        </w:tc>
        <w:tc>
          <w:tcPr>
            <w:tcW w:w="1418" w:type="dxa"/>
            <w:tcBorders>
              <w:top w:val="nil"/>
              <w:left w:val="nil"/>
              <w:bottom w:val="nil"/>
              <w:right w:val="nil"/>
            </w:tcBorders>
            <w:shd w:val="clear" w:color="000000" w:fill="F2F2F2"/>
            <w:noWrap/>
            <w:hideMark/>
          </w:tcPr>
          <w:p w14:paraId="428ABE1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5FAC69A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745EF773"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7A47DC4D"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31DB7AF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F2F2F2"/>
            <w:noWrap/>
            <w:hideMark/>
          </w:tcPr>
          <w:p w14:paraId="4C0965D1"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73D8729" w14:textId="77777777" w:rsidTr="00D5566E">
        <w:trPr>
          <w:trHeight w:val="193"/>
        </w:trPr>
        <w:tc>
          <w:tcPr>
            <w:tcW w:w="6866" w:type="dxa"/>
            <w:tcBorders>
              <w:top w:val="single" w:sz="4" w:space="0" w:color="D9D9D9"/>
              <w:left w:val="nil"/>
              <w:bottom w:val="single" w:sz="4" w:space="0" w:color="D9D9D9"/>
              <w:right w:val="nil"/>
            </w:tcBorders>
            <w:shd w:val="clear" w:color="000000" w:fill="FFFFFF"/>
            <w:noWrap/>
            <w:hideMark/>
          </w:tcPr>
          <w:p w14:paraId="083B295A"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Income disclosed as administered income (refer note 10.2)</w:t>
            </w:r>
          </w:p>
        </w:tc>
        <w:tc>
          <w:tcPr>
            <w:tcW w:w="1418" w:type="dxa"/>
            <w:tcBorders>
              <w:top w:val="nil"/>
              <w:left w:val="nil"/>
              <w:bottom w:val="nil"/>
              <w:right w:val="nil"/>
            </w:tcBorders>
            <w:shd w:val="clear" w:color="000000" w:fill="F2F2F2"/>
            <w:noWrap/>
            <w:hideMark/>
          </w:tcPr>
          <w:p w14:paraId="60AE0C4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(56,725)</w:t>
            </w:r>
          </w:p>
        </w:tc>
        <w:tc>
          <w:tcPr>
            <w:tcW w:w="1134" w:type="dxa"/>
            <w:tcBorders>
              <w:top w:val="nil"/>
              <w:left w:val="nil"/>
              <w:bottom w:val="nil"/>
              <w:right w:val="nil"/>
            </w:tcBorders>
            <w:shd w:val="clear" w:color="000000" w:fill="F2F2F2"/>
            <w:noWrap/>
            <w:hideMark/>
          </w:tcPr>
          <w:p w14:paraId="1018FA0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9,669</w:t>
            </w:r>
          </w:p>
        </w:tc>
        <w:tc>
          <w:tcPr>
            <w:tcW w:w="1134" w:type="dxa"/>
            <w:tcBorders>
              <w:top w:val="nil"/>
              <w:left w:val="nil"/>
              <w:bottom w:val="nil"/>
              <w:right w:val="nil"/>
            </w:tcBorders>
            <w:shd w:val="clear" w:color="000000" w:fill="F2F2F2"/>
            <w:noWrap/>
            <w:hideMark/>
          </w:tcPr>
          <w:p w14:paraId="293D6F6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66,394</w:t>
            </w:r>
          </w:p>
        </w:tc>
        <w:tc>
          <w:tcPr>
            <w:tcW w:w="1134" w:type="dxa"/>
            <w:tcBorders>
              <w:top w:val="nil"/>
              <w:left w:val="nil"/>
              <w:bottom w:val="nil"/>
              <w:right w:val="nil"/>
            </w:tcBorders>
            <w:shd w:val="clear" w:color="000000" w:fill="F2F2F2"/>
            <w:noWrap/>
            <w:hideMark/>
          </w:tcPr>
          <w:p w14:paraId="34E8BD5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9,669</w:t>
            </w:r>
          </w:p>
        </w:tc>
        <w:tc>
          <w:tcPr>
            <w:tcW w:w="1134" w:type="dxa"/>
            <w:tcBorders>
              <w:top w:val="nil"/>
              <w:left w:val="nil"/>
              <w:bottom w:val="nil"/>
              <w:right w:val="nil"/>
            </w:tcBorders>
            <w:shd w:val="clear" w:color="000000" w:fill="F2F2F2"/>
            <w:noWrap/>
            <w:hideMark/>
          </w:tcPr>
          <w:p w14:paraId="5FB42EB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9,544</w:t>
            </w:r>
          </w:p>
        </w:tc>
        <w:tc>
          <w:tcPr>
            <w:tcW w:w="1134" w:type="dxa"/>
            <w:tcBorders>
              <w:top w:val="nil"/>
              <w:left w:val="nil"/>
              <w:bottom w:val="nil"/>
              <w:right w:val="nil"/>
            </w:tcBorders>
            <w:shd w:val="clear" w:color="000000" w:fill="F2F2F2"/>
            <w:noWrap/>
            <w:hideMark/>
          </w:tcPr>
          <w:p w14:paraId="1E70C4E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125</w:t>
            </w:r>
          </w:p>
        </w:tc>
      </w:tr>
      <w:tr w:rsidR="00DE503B" w:rsidRPr="00DE503B" w14:paraId="57660047" w14:textId="77777777" w:rsidTr="00D5566E">
        <w:trPr>
          <w:trHeight w:val="193"/>
        </w:trPr>
        <w:tc>
          <w:tcPr>
            <w:tcW w:w="6866" w:type="dxa"/>
            <w:tcBorders>
              <w:top w:val="nil"/>
              <w:left w:val="nil"/>
              <w:bottom w:val="nil"/>
              <w:right w:val="nil"/>
            </w:tcBorders>
            <w:shd w:val="clear" w:color="000000" w:fill="FFFFFF"/>
            <w:noWrap/>
            <w:hideMark/>
          </w:tcPr>
          <w:p w14:paraId="3E771C2B"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t> </w:t>
            </w:r>
          </w:p>
        </w:tc>
        <w:tc>
          <w:tcPr>
            <w:tcW w:w="1418" w:type="dxa"/>
            <w:tcBorders>
              <w:top w:val="single" w:sz="4" w:space="0" w:color="auto"/>
              <w:left w:val="nil"/>
              <w:bottom w:val="single" w:sz="4" w:space="0" w:color="auto"/>
              <w:right w:val="nil"/>
            </w:tcBorders>
            <w:shd w:val="clear" w:color="000000" w:fill="F2F2F2"/>
            <w:noWrap/>
            <w:hideMark/>
          </w:tcPr>
          <w:p w14:paraId="7A80632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(56,725)</w:t>
            </w:r>
          </w:p>
        </w:tc>
        <w:tc>
          <w:tcPr>
            <w:tcW w:w="1134" w:type="dxa"/>
            <w:tcBorders>
              <w:top w:val="single" w:sz="4" w:space="0" w:color="auto"/>
              <w:left w:val="nil"/>
              <w:bottom w:val="single" w:sz="4" w:space="0" w:color="auto"/>
              <w:right w:val="nil"/>
            </w:tcBorders>
            <w:shd w:val="clear" w:color="000000" w:fill="F2F2F2"/>
            <w:noWrap/>
            <w:hideMark/>
          </w:tcPr>
          <w:p w14:paraId="2A68BE97"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9,669</w:t>
            </w:r>
          </w:p>
        </w:tc>
        <w:tc>
          <w:tcPr>
            <w:tcW w:w="1134" w:type="dxa"/>
            <w:tcBorders>
              <w:top w:val="single" w:sz="4" w:space="0" w:color="auto"/>
              <w:left w:val="nil"/>
              <w:bottom w:val="single" w:sz="4" w:space="0" w:color="auto"/>
              <w:right w:val="nil"/>
            </w:tcBorders>
            <w:shd w:val="clear" w:color="000000" w:fill="F2F2F2"/>
            <w:noWrap/>
            <w:hideMark/>
          </w:tcPr>
          <w:p w14:paraId="0F645E3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66,394</w:t>
            </w:r>
          </w:p>
        </w:tc>
        <w:tc>
          <w:tcPr>
            <w:tcW w:w="1134" w:type="dxa"/>
            <w:tcBorders>
              <w:top w:val="single" w:sz="4" w:space="0" w:color="auto"/>
              <w:left w:val="nil"/>
              <w:bottom w:val="single" w:sz="4" w:space="0" w:color="auto"/>
              <w:right w:val="nil"/>
            </w:tcBorders>
            <w:shd w:val="clear" w:color="000000" w:fill="F2F2F2"/>
            <w:noWrap/>
            <w:hideMark/>
          </w:tcPr>
          <w:p w14:paraId="187FB9D4"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9,669</w:t>
            </w:r>
          </w:p>
        </w:tc>
        <w:tc>
          <w:tcPr>
            <w:tcW w:w="1134" w:type="dxa"/>
            <w:tcBorders>
              <w:top w:val="single" w:sz="4" w:space="0" w:color="auto"/>
              <w:left w:val="nil"/>
              <w:bottom w:val="single" w:sz="4" w:space="0" w:color="auto"/>
              <w:right w:val="nil"/>
            </w:tcBorders>
            <w:shd w:val="clear" w:color="000000" w:fill="F2F2F2"/>
            <w:noWrap/>
            <w:hideMark/>
          </w:tcPr>
          <w:p w14:paraId="7708BCE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9,544</w:t>
            </w:r>
          </w:p>
        </w:tc>
        <w:tc>
          <w:tcPr>
            <w:tcW w:w="1134" w:type="dxa"/>
            <w:tcBorders>
              <w:top w:val="single" w:sz="4" w:space="0" w:color="auto"/>
              <w:left w:val="nil"/>
              <w:bottom w:val="single" w:sz="4" w:space="0" w:color="auto"/>
              <w:right w:val="nil"/>
            </w:tcBorders>
            <w:shd w:val="clear" w:color="000000" w:fill="F2F2F2"/>
            <w:noWrap/>
            <w:hideMark/>
          </w:tcPr>
          <w:p w14:paraId="2544B1CE"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125</w:t>
            </w:r>
          </w:p>
        </w:tc>
      </w:tr>
    </w:tbl>
    <w:p w14:paraId="7F2598D4" w14:textId="77777777" w:rsidR="00DE503B" w:rsidRPr="00DE503B" w:rsidRDefault="00DE503B" w:rsidP="00DE503B">
      <w:pPr>
        <w:keepNext/>
        <w:keepLines/>
        <w:kinsoku w:val="0"/>
        <w:overflowPunct w:val="0"/>
        <w:spacing w:after="0" w:line="240" w:lineRule="auto"/>
        <w:outlineLvl w:val="0"/>
        <w:rPr>
          <w:rFonts w:eastAsia="SimSun" w:cs="Times New Roman"/>
          <w:bCs/>
          <w:spacing w:val="-1"/>
          <w:kern w:val="32"/>
          <w:sz w:val="16"/>
          <w:szCs w:val="16"/>
          <w:lang w:val="en-GB"/>
        </w:rPr>
      </w:pPr>
    </w:p>
    <w:p w14:paraId="6064F294"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 xml:space="preserve">Note 9.15 Explanatory statement provides details of any significant variations between estimates and actual results for </w:t>
      </w:r>
      <w:r w:rsidRPr="00DE503B">
        <w:rPr>
          <w:rFonts w:eastAsia="Times New Roman" w:cs="Arial"/>
          <w:sz w:val="18"/>
          <w:szCs w:val="18"/>
          <w:lang w:val="en-GB"/>
        </w:rPr>
        <w:fldChar w:fldCharType="begin"/>
      </w:r>
      <w:r w:rsidRPr="00DE503B">
        <w:rPr>
          <w:rFonts w:eastAsia="Times New Roman" w:cs="Arial"/>
          <w:sz w:val="18"/>
          <w:szCs w:val="18"/>
          <w:lang w:val="en-GB"/>
        </w:rPr>
        <w:instrText xml:space="preserve"> DOCPROPERTY  crYear  \* MERGEFORMAT </w:instrText>
      </w:r>
      <w:r w:rsidRPr="00DE503B">
        <w:rPr>
          <w:rFonts w:eastAsia="Times New Roman" w:cs="Arial"/>
          <w:sz w:val="18"/>
          <w:szCs w:val="18"/>
          <w:lang w:val="en-GB"/>
        </w:rPr>
        <w:fldChar w:fldCharType="separate"/>
      </w:r>
      <w:r w:rsidRPr="00DE503B">
        <w:rPr>
          <w:rFonts w:eastAsia="Times New Roman" w:cs="Arial"/>
          <w:sz w:val="18"/>
          <w:szCs w:val="18"/>
          <w:lang w:val="en-GB"/>
        </w:rPr>
        <w:t>2019</w:t>
      </w:r>
      <w:r w:rsidRPr="00DE503B">
        <w:rPr>
          <w:rFonts w:eastAsia="Times New Roman" w:cs="Arial"/>
          <w:sz w:val="18"/>
          <w:szCs w:val="18"/>
          <w:lang w:val="en-GB"/>
        </w:rPr>
        <w:fldChar w:fldCharType="end"/>
      </w:r>
      <w:r w:rsidRPr="00DE503B">
        <w:rPr>
          <w:rFonts w:eastAsia="Times New Roman" w:cs="Arial"/>
          <w:sz w:val="18"/>
          <w:szCs w:val="18"/>
          <w:lang w:val="en-GB"/>
        </w:rPr>
        <w:t>.</w:t>
      </w:r>
      <w:r w:rsidRPr="00DE503B">
        <w:rPr>
          <w:rFonts w:eastAsia="Times New Roman" w:cs="Arial"/>
          <w:sz w:val="18"/>
          <w:szCs w:val="18"/>
          <w:lang w:val="en-GB"/>
        </w:rPr>
        <w:br w:type="page"/>
      </w:r>
    </w:p>
    <w:p w14:paraId="1BBAF175" w14:textId="77777777" w:rsidR="00DE503B" w:rsidRPr="00DE503B" w:rsidRDefault="00DE503B" w:rsidP="00DE503B">
      <w:pPr>
        <w:keepNext/>
        <w:keepLines/>
        <w:kinsoku w:val="0"/>
        <w:overflowPunct w:val="0"/>
        <w:spacing w:before="246" w:after="240" w:line="240" w:lineRule="auto"/>
        <w:outlineLvl w:val="0"/>
        <w:rPr>
          <w:rFonts w:eastAsia="SimSun" w:cs="Times New Roman"/>
          <w:b/>
          <w:bCs/>
          <w:spacing w:val="-1"/>
          <w:kern w:val="32"/>
          <w:szCs w:val="24"/>
          <w:lang w:val="en-GB"/>
        </w:rPr>
      </w:pPr>
      <w:r w:rsidRPr="00DE503B">
        <w:rPr>
          <w:rFonts w:eastAsia="SimSun" w:cs="Times New Roman"/>
          <w:b/>
          <w:bCs/>
          <w:color w:val="003C69"/>
          <w:spacing w:val="-1"/>
          <w:kern w:val="32"/>
          <w:sz w:val="28"/>
          <w:szCs w:val="32"/>
          <w:lang w:val="en-GB"/>
        </w:rPr>
        <w:lastRenderedPageBreak/>
        <w:t>Index of notes to the financial statements</w:t>
      </w:r>
      <w:r w:rsidRPr="00DE503B">
        <w:rPr>
          <w:rFonts w:eastAsia="SimSun" w:cs="Times New Roman"/>
          <w:b/>
          <w:bCs/>
          <w:color w:val="00587C"/>
          <w:spacing w:val="-1"/>
          <w:kern w:val="32"/>
          <w:sz w:val="28"/>
          <w:szCs w:val="32"/>
          <w:lang w:val="en-GB"/>
        </w:rPr>
        <w:t xml:space="preserve"> </w:t>
      </w:r>
      <w:r w:rsidRPr="00DE503B">
        <w:rPr>
          <w:rFonts w:eastAsia="SimSun" w:cs="Times New Roman"/>
          <w:b/>
          <w:bCs/>
          <w:spacing w:val="-1"/>
          <w:kern w:val="32"/>
          <w:szCs w:val="24"/>
          <w:lang w:val="en-GB"/>
        </w:rPr>
        <w:t xml:space="preserve">for the year ended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pEnd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30 June</w:t>
      </w:r>
      <w:r w:rsidRPr="00DE503B">
        <w:rPr>
          <w:rFonts w:eastAsia="SimSun" w:cs="Times New Roman"/>
          <w:b/>
          <w:bCs/>
          <w:spacing w:val="-1"/>
          <w:kern w:val="32"/>
          <w:szCs w:val="24"/>
          <w:lang w:val="en-GB"/>
        </w:rPr>
        <w:fldChar w:fldCharType="end"/>
      </w:r>
      <w:r w:rsidRPr="00DE503B">
        <w:rPr>
          <w:rFonts w:eastAsia="SimSun" w:cs="Times New Roman"/>
          <w:b/>
          <w:bCs/>
          <w:spacing w:val="-1"/>
          <w:kern w:val="32"/>
          <w:szCs w:val="24"/>
          <w:lang w:val="en-GB"/>
        </w:rPr>
        <w:t xml:space="preserve">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crYear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2019</w:t>
      </w:r>
      <w:r w:rsidRPr="00DE503B">
        <w:rPr>
          <w:rFonts w:eastAsia="SimSun" w:cs="Times New Roman"/>
          <w:b/>
          <w:bCs/>
          <w:spacing w:val="-1"/>
          <w:kern w:val="32"/>
          <w:szCs w:val="24"/>
          <w:lang w:val="en-GB"/>
        </w:rPr>
        <w:fldChar w:fldCharType="end"/>
      </w:r>
    </w:p>
    <w:p w14:paraId="6DCDD93D" w14:textId="77777777" w:rsidR="00DE503B" w:rsidRPr="00DE503B" w:rsidRDefault="00DE503B" w:rsidP="00DE503B">
      <w:pPr>
        <w:spacing w:after="0" w:line="240" w:lineRule="auto"/>
        <w:rPr>
          <w:rFonts w:eastAsia="Times New Roman" w:cs="Times New Roman"/>
          <w:b/>
          <w:sz w:val="18"/>
          <w:szCs w:val="18"/>
          <w:lang w:val="en-US"/>
        </w:rPr>
        <w:sectPr w:rsidR="00DE503B" w:rsidRPr="00DE503B" w:rsidSect="00241FE4">
          <w:pgSz w:w="16840" w:h="11910" w:orient="landscape" w:code="9"/>
          <w:pgMar w:top="567" w:right="1440" w:bottom="567" w:left="1440" w:header="340" w:footer="170" w:gutter="0"/>
          <w:cols w:space="720"/>
          <w:noEndnote/>
          <w:docGrid w:linePitch="299"/>
        </w:sectPr>
      </w:pPr>
    </w:p>
    <w:tbl>
      <w:tblPr>
        <w:tblStyle w:val="ARTableStyle"/>
        <w:tblW w:w="6720" w:type="dxa"/>
        <w:tblInd w:w="366" w:type="dxa"/>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Index of notes to the financial statements "/>
      </w:tblPr>
      <w:tblGrid>
        <w:gridCol w:w="2492"/>
        <w:gridCol w:w="542"/>
        <w:gridCol w:w="3686"/>
      </w:tblGrid>
      <w:tr w:rsidR="00DE503B" w:rsidRPr="00DE503B" w14:paraId="42AF5994" w14:textId="77777777" w:rsidTr="00DE503B">
        <w:trPr>
          <w:cnfStyle w:val="100000000000" w:firstRow="1" w:lastRow="0" w:firstColumn="0" w:lastColumn="0" w:oddVBand="0" w:evenVBand="0" w:oddHBand="0" w:evenHBand="0" w:firstRowFirstColumn="0" w:firstRowLastColumn="0" w:lastRowFirstColumn="0" w:lastRowLastColumn="0"/>
          <w:tblHeader/>
        </w:trPr>
        <w:tc>
          <w:tcPr>
            <w:tcW w:w="2492" w:type="dxa"/>
            <w:tcBorders>
              <w:right w:val="single" w:sz="4" w:space="0" w:color="FFFFFF"/>
            </w:tcBorders>
            <w:shd w:val="clear" w:color="auto" w:fill="003C69"/>
            <w:tcMar>
              <w:top w:w="0" w:type="dxa"/>
              <w:bottom w:w="28" w:type="dxa"/>
            </w:tcMar>
          </w:tcPr>
          <w:p w14:paraId="0D13DACC" w14:textId="77777777" w:rsidR="00DE503B" w:rsidRPr="00DE503B" w:rsidRDefault="00DE503B" w:rsidP="00DE503B">
            <w:pPr>
              <w:spacing w:after="0" w:line="240" w:lineRule="auto"/>
              <w:rPr>
                <w:rFonts w:ascii="Times New Roman" w:hAnsi="Times New Roman"/>
                <w:b/>
                <w:sz w:val="18"/>
                <w:szCs w:val="18"/>
                <w:lang w:val="en-US"/>
              </w:rPr>
            </w:pPr>
            <w:r w:rsidRPr="00DE503B">
              <w:rPr>
                <w:b/>
                <w:sz w:val="18"/>
                <w:szCs w:val="18"/>
                <w:lang w:val="en-US"/>
              </w:rPr>
              <w:lastRenderedPageBreak/>
              <w:t>Subject</w:t>
            </w:r>
          </w:p>
        </w:tc>
        <w:tc>
          <w:tcPr>
            <w:tcW w:w="542" w:type="dxa"/>
            <w:tcBorders>
              <w:left w:val="single" w:sz="4" w:space="0" w:color="FFFFFF"/>
              <w:right w:val="single" w:sz="4" w:space="0" w:color="FFFFFF"/>
            </w:tcBorders>
            <w:shd w:val="clear" w:color="auto" w:fill="003C69"/>
            <w:tcMar>
              <w:top w:w="0" w:type="dxa"/>
              <w:bottom w:w="28" w:type="dxa"/>
            </w:tcMar>
          </w:tcPr>
          <w:p w14:paraId="4DBD6B4C" w14:textId="77777777" w:rsidR="00DE503B" w:rsidRPr="00DE503B" w:rsidRDefault="00DE503B" w:rsidP="00DE503B">
            <w:pPr>
              <w:spacing w:after="0" w:line="240" w:lineRule="auto"/>
              <w:jc w:val="center"/>
              <w:rPr>
                <w:rFonts w:ascii="Times New Roman" w:hAnsi="Times New Roman"/>
                <w:b/>
                <w:sz w:val="18"/>
                <w:szCs w:val="18"/>
                <w:lang w:val="en-US"/>
              </w:rPr>
            </w:pPr>
            <w:r w:rsidRPr="00DE503B">
              <w:rPr>
                <w:b/>
                <w:sz w:val="18"/>
                <w:szCs w:val="18"/>
                <w:lang w:val="en-US"/>
              </w:rPr>
              <w:t>Note</w:t>
            </w:r>
          </w:p>
        </w:tc>
        <w:tc>
          <w:tcPr>
            <w:tcW w:w="3686" w:type="dxa"/>
            <w:tcBorders>
              <w:left w:val="single" w:sz="4" w:space="0" w:color="FFFFFF"/>
            </w:tcBorders>
            <w:shd w:val="clear" w:color="auto" w:fill="003C69"/>
            <w:tcMar>
              <w:top w:w="0" w:type="dxa"/>
              <w:bottom w:w="28" w:type="dxa"/>
            </w:tcMar>
          </w:tcPr>
          <w:p w14:paraId="76CA1C5F" w14:textId="77777777" w:rsidR="00DE503B" w:rsidRPr="00DE503B" w:rsidRDefault="00DE503B" w:rsidP="00DE503B">
            <w:pPr>
              <w:spacing w:after="0" w:line="240" w:lineRule="auto"/>
              <w:rPr>
                <w:rFonts w:ascii="Times New Roman" w:hAnsi="Times New Roman"/>
                <w:b/>
                <w:sz w:val="18"/>
                <w:szCs w:val="18"/>
                <w:lang w:val="en-US"/>
              </w:rPr>
            </w:pPr>
            <w:r w:rsidRPr="00DE503B">
              <w:rPr>
                <w:b/>
                <w:sz w:val="18"/>
                <w:szCs w:val="18"/>
                <w:lang w:val="en-US"/>
              </w:rPr>
              <w:t>Note title</w:t>
            </w:r>
          </w:p>
        </w:tc>
      </w:tr>
      <w:tr w:rsidR="00DE503B" w:rsidRPr="00DE503B" w14:paraId="076CCCC5" w14:textId="77777777" w:rsidTr="00D5566E">
        <w:trPr>
          <w:trHeight w:val="210"/>
        </w:trPr>
        <w:tc>
          <w:tcPr>
            <w:tcW w:w="2492" w:type="dxa"/>
            <w:tcMar>
              <w:top w:w="0" w:type="dxa"/>
              <w:bottom w:w="28" w:type="dxa"/>
            </w:tcMar>
          </w:tcPr>
          <w:p w14:paraId="5C0C605A"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Basis of preparation</w:t>
            </w:r>
          </w:p>
        </w:tc>
        <w:tc>
          <w:tcPr>
            <w:tcW w:w="542" w:type="dxa"/>
            <w:tcMar>
              <w:top w:w="0" w:type="dxa"/>
              <w:bottom w:w="28" w:type="dxa"/>
            </w:tcMar>
          </w:tcPr>
          <w:p w14:paraId="61D9318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w:t>
            </w:r>
          </w:p>
        </w:tc>
        <w:tc>
          <w:tcPr>
            <w:tcW w:w="3686" w:type="dxa"/>
            <w:tcMar>
              <w:top w:w="0" w:type="dxa"/>
              <w:bottom w:w="28" w:type="dxa"/>
            </w:tcMar>
          </w:tcPr>
          <w:p w14:paraId="644D601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Statement of compliance</w:t>
            </w:r>
          </w:p>
        </w:tc>
      </w:tr>
      <w:tr w:rsidR="00DE503B" w:rsidRPr="00DE503B" w14:paraId="01176148" w14:textId="77777777" w:rsidTr="00D5566E">
        <w:trPr>
          <w:trHeight w:val="143"/>
        </w:trPr>
        <w:tc>
          <w:tcPr>
            <w:tcW w:w="2492" w:type="dxa"/>
            <w:tcMar>
              <w:top w:w="0" w:type="dxa"/>
              <w:bottom w:w="28" w:type="dxa"/>
            </w:tcMar>
          </w:tcPr>
          <w:p w14:paraId="73F856B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Basis of preparation</w:t>
            </w:r>
          </w:p>
        </w:tc>
        <w:tc>
          <w:tcPr>
            <w:tcW w:w="542" w:type="dxa"/>
            <w:tcMar>
              <w:top w:w="0" w:type="dxa"/>
              <w:bottom w:w="28" w:type="dxa"/>
            </w:tcMar>
          </w:tcPr>
          <w:p w14:paraId="192295D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w:t>
            </w:r>
          </w:p>
        </w:tc>
        <w:tc>
          <w:tcPr>
            <w:tcW w:w="3686" w:type="dxa"/>
            <w:tcMar>
              <w:top w:w="0" w:type="dxa"/>
              <w:bottom w:w="28" w:type="dxa"/>
            </w:tcMar>
          </w:tcPr>
          <w:p w14:paraId="5EDA8B1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Judgements and estimates</w:t>
            </w:r>
          </w:p>
        </w:tc>
      </w:tr>
      <w:tr w:rsidR="00DE503B" w:rsidRPr="00DE503B" w14:paraId="3D2114B3" w14:textId="77777777" w:rsidTr="00D5566E">
        <w:tc>
          <w:tcPr>
            <w:tcW w:w="2492" w:type="dxa"/>
            <w:tcMar>
              <w:top w:w="0" w:type="dxa"/>
              <w:bottom w:w="28" w:type="dxa"/>
            </w:tcMar>
          </w:tcPr>
          <w:p w14:paraId="78FBABC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Basis of preparation</w:t>
            </w:r>
          </w:p>
        </w:tc>
        <w:tc>
          <w:tcPr>
            <w:tcW w:w="542" w:type="dxa"/>
            <w:tcMar>
              <w:top w:w="0" w:type="dxa"/>
              <w:bottom w:w="28" w:type="dxa"/>
            </w:tcMar>
          </w:tcPr>
          <w:p w14:paraId="69FA842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w:t>
            </w:r>
          </w:p>
        </w:tc>
        <w:tc>
          <w:tcPr>
            <w:tcW w:w="3686" w:type="dxa"/>
            <w:tcMar>
              <w:top w:w="0" w:type="dxa"/>
              <w:bottom w:w="28" w:type="dxa"/>
            </w:tcMar>
          </w:tcPr>
          <w:p w14:paraId="4AABD54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Contributed equity</w:t>
            </w:r>
          </w:p>
        </w:tc>
      </w:tr>
      <w:tr w:rsidR="00DE503B" w:rsidRPr="00DE503B" w14:paraId="3792FB83" w14:textId="77777777" w:rsidTr="00D5566E">
        <w:tc>
          <w:tcPr>
            <w:tcW w:w="2492" w:type="dxa"/>
            <w:tcMar>
              <w:top w:w="0" w:type="dxa"/>
              <w:bottom w:w="28" w:type="dxa"/>
            </w:tcMar>
          </w:tcPr>
          <w:p w14:paraId="3923FB0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Basis of preparation</w:t>
            </w:r>
          </w:p>
        </w:tc>
        <w:tc>
          <w:tcPr>
            <w:tcW w:w="542" w:type="dxa"/>
            <w:tcMar>
              <w:top w:w="0" w:type="dxa"/>
              <w:bottom w:w="28" w:type="dxa"/>
            </w:tcMar>
          </w:tcPr>
          <w:p w14:paraId="346334B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w:t>
            </w:r>
          </w:p>
        </w:tc>
        <w:tc>
          <w:tcPr>
            <w:tcW w:w="3686" w:type="dxa"/>
            <w:tcMar>
              <w:top w:w="0" w:type="dxa"/>
              <w:bottom w:w="28" w:type="dxa"/>
            </w:tcMar>
          </w:tcPr>
          <w:p w14:paraId="5CEAD24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Memorandum of understanding</w:t>
            </w:r>
          </w:p>
        </w:tc>
      </w:tr>
      <w:tr w:rsidR="00DE503B" w:rsidRPr="00DE503B" w14:paraId="7E8B4F28" w14:textId="77777777" w:rsidTr="00D5566E">
        <w:tc>
          <w:tcPr>
            <w:tcW w:w="2492" w:type="dxa"/>
            <w:tcMar>
              <w:top w:w="0" w:type="dxa"/>
              <w:bottom w:w="28" w:type="dxa"/>
            </w:tcMar>
          </w:tcPr>
          <w:p w14:paraId="1CC7B02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Department outputs</w:t>
            </w:r>
          </w:p>
        </w:tc>
        <w:tc>
          <w:tcPr>
            <w:tcW w:w="542" w:type="dxa"/>
            <w:tcMar>
              <w:top w:w="0" w:type="dxa"/>
              <w:bottom w:w="28" w:type="dxa"/>
            </w:tcMar>
          </w:tcPr>
          <w:p w14:paraId="33BC85C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2.1</w:t>
            </w:r>
          </w:p>
        </w:tc>
        <w:tc>
          <w:tcPr>
            <w:tcW w:w="3686" w:type="dxa"/>
            <w:tcMar>
              <w:top w:w="0" w:type="dxa"/>
              <w:bottom w:w="28" w:type="dxa"/>
            </w:tcMar>
          </w:tcPr>
          <w:p w14:paraId="626602E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Department objectives</w:t>
            </w:r>
          </w:p>
        </w:tc>
      </w:tr>
      <w:tr w:rsidR="00DE503B" w:rsidRPr="00DE503B" w14:paraId="5FD6DA79" w14:textId="77777777" w:rsidTr="00D5566E">
        <w:tc>
          <w:tcPr>
            <w:tcW w:w="2492" w:type="dxa"/>
            <w:tcMar>
              <w:top w:w="0" w:type="dxa"/>
              <w:bottom w:w="28" w:type="dxa"/>
            </w:tcMar>
          </w:tcPr>
          <w:p w14:paraId="4168A48C"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Department outputs</w:t>
            </w:r>
          </w:p>
        </w:tc>
        <w:tc>
          <w:tcPr>
            <w:tcW w:w="542" w:type="dxa"/>
            <w:tcMar>
              <w:top w:w="0" w:type="dxa"/>
              <w:bottom w:w="28" w:type="dxa"/>
            </w:tcMar>
          </w:tcPr>
          <w:p w14:paraId="667D61C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2.2</w:t>
            </w:r>
          </w:p>
        </w:tc>
        <w:tc>
          <w:tcPr>
            <w:tcW w:w="3686" w:type="dxa"/>
            <w:tcMar>
              <w:top w:w="0" w:type="dxa"/>
              <w:bottom w:w="28" w:type="dxa"/>
            </w:tcMar>
          </w:tcPr>
          <w:p w14:paraId="731DF89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Schedule of income and expenses by service</w:t>
            </w:r>
          </w:p>
        </w:tc>
      </w:tr>
      <w:tr w:rsidR="00DE503B" w:rsidRPr="00DE503B" w14:paraId="63F9F3B8" w14:textId="77777777" w:rsidTr="00D5566E">
        <w:tc>
          <w:tcPr>
            <w:tcW w:w="2492" w:type="dxa"/>
            <w:tcMar>
              <w:top w:w="0" w:type="dxa"/>
              <w:bottom w:w="28" w:type="dxa"/>
            </w:tcMar>
          </w:tcPr>
          <w:p w14:paraId="50884C8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Department outputs</w:t>
            </w:r>
          </w:p>
        </w:tc>
        <w:tc>
          <w:tcPr>
            <w:tcW w:w="542" w:type="dxa"/>
            <w:tcMar>
              <w:top w:w="0" w:type="dxa"/>
              <w:bottom w:w="28" w:type="dxa"/>
            </w:tcMar>
          </w:tcPr>
          <w:p w14:paraId="17EC47C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2.3</w:t>
            </w:r>
          </w:p>
        </w:tc>
        <w:tc>
          <w:tcPr>
            <w:tcW w:w="3686" w:type="dxa"/>
            <w:tcMar>
              <w:top w:w="0" w:type="dxa"/>
              <w:bottom w:w="28" w:type="dxa"/>
            </w:tcMar>
          </w:tcPr>
          <w:p w14:paraId="5E89B53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Schedule of assets and liabilities by service</w:t>
            </w:r>
          </w:p>
        </w:tc>
      </w:tr>
      <w:tr w:rsidR="00DE503B" w:rsidRPr="00DE503B" w14:paraId="4458D59D" w14:textId="77777777" w:rsidTr="00D5566E">
        <w:tc>
          <w:tcPr>
            <w:tcW w:w="2492" w:type="dxa"/>
            <w:tcMar>
              <w:top w:w="0" w:type="dxa"/>
              <w:bottom w:w="28" w:type="dxa"/>
            </w:tcMar>
          </w:tcPr>
          <w:p w14:paraId="0707B389"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Use of our funding</w:t>
            </w:r>
          </w:p>
        </w:tc>
        <w:tc>
          <w:tcPr>
            <w:tcW w:w="542" w:type="dxa"/>
            <w:tcMar>
              <w:top w:w="0" w:type="dxa"/>
              <w:bottom w:w="28" w:type="dxa"/>
            </w:tcMar>
          </w:tcPr>
          <w:p w14:paraId="4D7F528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3.1.1</w:t>
            </w:r>
          </w:p>
        </w:tc>
        <w:tc>
          <w:tcPr>
            <w:tcW w:w="3686" w:type="dxa"/>
            <w:tcMar>
              <w:top w:w="0" w:type="dxa"/>
              <w:bottom w:w="28" w:type="dxa"/>
            </w:tcMar>
          </w:tcPr>
          <w:p w14:paraId="288D007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Employee benefits expenses</w:t>
            </w:r>
          </w:p>
        </w:tc>
      </w:tr>
      <w:tr w:rsidR="00DE503B" w:rsidRPr="00DE503B" w14:paraId="166591EB" w14:textId="77777777" w:rsidTr="00D5566E">
        <w:tc>
          <w:tcPr>
            <w:tcW w:w="2492" w:type="dxa"/>
            <w:tcMar>
              <w:top w:w="0" w:type="dxa"/>
              <w:bottom w:w="28" w:type="dxa"/>
            </w:tcMar>
          </w:tcPr>
          <w:p w14:paraId="1F07BAD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Use of our funding</w:t>
            </w:r>
          </w:p>
        </w:tc>
        <w:tc>
          <w:tcPr>
            <w:tcW w:w="542" w:type="dxa"/>
            <w:tcMar>
              <w:top w:w="0" w:type="dxa"/>
              <w:bottom w:w="28" w:type="dxa"/>
            </w:tcMar>
          </w:tcPr>
          <w:p w14:paraId="06974C35"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3.1.2</w:t>
            </w:r>
          </w:p>
        </w:tc>
        <w:tc>
          <w:tcPr>
            <w:tcW w:w="3686" w:type="dxa"/>
            <w:tcMar>
              <w:top w:w="0" w:type="dxa"/>
              <w:bottom w:w="28" w:type="dxa"/>
            </w:tcMar>
          </w:tcPr>
          <w:p w14:paraId="75534406"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Employee benefits provision</w:t>
            </w:r>
          </w:p>
        </w:tc>
      </w:tr>
      <w:tr w:rsidR="00DE503B" w:rsidRPr="00DE503B" w14:paraId="113E566B" w14:textId="77777777" w:rsidTr="00D5566E">
        <w:tc>
          <w:tcPr>
            <w:tcW w:w="2492" w:type="dxa"/>
            <w:tcMar>
              <w:top w:w="0" w:type="dxa"/>
              <w:bottom w:w="28" w:type="dxa"/>
            </w:tcMar>
          </w:tcPr>
          <w:p w14:paraId="519BA209"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Use of our funding</w:t>
            </w:r>
          </w:p>
        </w:tc>
        <w:tc>
          <w:tcPr>
            <w:tcW w:w="542" w:type="dxa"/>
            <w:tcMar>
              <w:top w:w="0" w:type="dxa"/>
              <w:bottom w:w="28" w:type="dxa"/>
            </w:tcMar>
          </w:tcPr>
          <w:p w14:paraId="5AA41FEA"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3.2</w:t>
            </w:r>
          </w:p>
        </w:tc>
        <w:tc>
          <w:tcPr>
            <w:tcW w:w="3686" w:type="dxa"/>
            <w:tcMar>
              <w:top w:w="0" w:type="dxa"/>
              <w:bottom w:w="28" w:type="dxa"/>
            </w:tcMar>
          </w:tcPr>
          <w:p w14:paraId="65693C6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Grants and subsidies paid</w:t>
            </w:r>
          </w:p>
        </w:tc>
      </w:tr>
      <w:tr w:rsidR="00DE503B" w:rsidRPr="00DE503B" w14:paraId="1D6376D3" w14:textId="77777777" w:rsidTr="00D5566E">
        <w:tc>
          <w:tcPr>
            <w:tcW w:w="2492" w:type="dxa"/>
            <w:tcMar>
              <w:top w:w="0" w:type="dxa"/>
              <w:bottom w:w="28" w:type="dxa"/>
            </w:tcMar>
          </w:tcPr>
          <w:p w14:paraId="1F86000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Use of our funding</w:t>
            </w:r>
          </w:p>
        </w:tc>
        <w:tc>
          <w:tcPr>
            <w:tcW w:w="542" w:type="dxa"/>
            <w:tcMar>
              <w:top w:w="0" w:type="dxa"/>
              <w:bottom w:w="28" w:type="dxa"/>
            </w:tcMar>
          </w:tcPr>
          <w:p w14:paraId="72BC702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3.3</w:t>
            </w:r>
          </w:p>
        </w:tc>
        <w:tc>
          <w:tcPr>
            <w:tcW w:w="3686" w:type="dxa"/>
            <w:tcMar>
              <w:top w:w="0" w:type="dxa"/>
              <w:bottom w:w="28" w:type="dxa"/>
            </w:tcMar>
          </w:tcPr>
          <w:p w14:paraId="4228417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expenses</w:t>
            </w:r>
          </w:p>
        </w:tc>
      </w:tr>
      <w:tr w:rsidR="00DE503B" w:rsidRPr="00DE503B" w14:paraId="04F75B3C" w14:textId="77777777" w:rsidTr="00D5566E">
        <w:tc>
          <w:tcPr>
            <w:tcW w:w="2492" w:type="dxa"/>
            <w:tcMar>
              <w:top w:w="0" w:type="dxa"/>
              <w:bottom w:w="28" w:type="dxa"/>
            </w:tcMar>
          </w:tcPr>
          <w:p w14:paraId="0BD2504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1E5E5C2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4.1</w:t>
            </w:r>
          </w:p>
        </w:tc>
        <w:tc>
          <w:tcPr>
            <w:tcW w:w="3686" w:type="dxa"/>
            <w:tcMar>
              <w:top w:w="0" w:type="dxa"/>
              <w:bottom w:w="28" w:type="dxa"/>
            </w:tcMar>
          </w:tcPr>
          <w:p w14:paraId="250326E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Income from State Government</w:t>
            </w:r>
          </w:p>
        </w:tc>
      </w:tr>
      <w:tr w:rsidR="00DE503B" w:rsidRPr="00DE503B" w14:paraId="51CD1720" w14:textId="77777777" w:rsidTr="00D5566E">
        <w:tc>
          <w:tcPr>
            <w:tcW w:w="2492" w:type="dxa"/>
            <w:tcMar>
              <w:top w:w="0" w:type="dxa"/>
              <w:bottom w:w="28" w:type="dxa"/>
            </w:tcMar>
          </w:tcPr>
          <w:p w14:paraId="2073C9F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1516DE6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4.2</w:t>
            </w:r>
          </w:p>
        </w:tc>
        <w:tc>
          <w:tcPr>
            <w:tcW w:w="3686" w:type="dxa"/>
            <w:tcMar>
              <w:top w:w="0" w:type="dxa"/>
              <w:bottom w:w="28" w:type="dxa"/>
            </w:tcMar>
          </w:tcPr>
          <w:p w14:paraId="295F8DB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User charges and fees</w:t>
            </w:r>
          </w:p>
        </w:tc>
      </w:tr>
      <w:tr w:rsidR="00DE503B" w:rsidRPr="00DE503B" w14:paraId="67AAB03A" w14:textId="77777777" w:rsidTr="00D5566E">
        <w:tc>
          <w:tcPr>
            <w:tcW w:w="2492" w:type="dxa"/>
            <w:tcMar>
              <w:top w:w="0" w:type="dxa"/>
              <w:bottom w:w="28" w:type="dxa"/>
            </w:tcMar>
          </w:tcPr>
          <w:p w14:paraId="43FCF87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5AD414BD"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4.3</w:t>
            </w:r>
          </w:p>
        </w:tc>
        <w:tc>
          <w:tcPr>
            <w:tcW w:w="3686" w:type="dxa"/>
            <w:tcMar>
              <w:top w:w="0" w:type="dxa"/>
              <w:bottom w:w="28" w:type="dxa"/>
            </w:tcMar>
          </w:tcPr>
          <w:p w14:paraId="152C830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Commonwealth grants and contributions</w:t>
            </w:r>
          </w:p>
        </w:tc>
      </w:tr>
      <w:tr w:rsidR="00DE503B" w:rsidRPr="00DE503B" w14:paraId="6BC8A965" w14:textId="77777777" w:rsidTr="00D5566E">
        <w:tc>
          <w:tcPr>
            <w:tcW w:w="2492" w:type="dxa"/>
            <w:tcMar>
              <w:top w:w="0" w:type="dxa"/>
              <w:bottom w:w="28" w:type="dxa"/>
            </w:tcMar>
          </w:tcPr>
          <w:p w14:paraId="1A378C5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6010D02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4.4</w:t>
            </w:r>
          </w:p>
        </w:tc>
        <w:tc>
          <w:tcPr>
            <w:tcW w:w="3686" w:type="dxa"/>
            <w:tcMar>
              <w:top w:w="0" w:type="dxa"/>
              <w:bottom w:w="28" w:type="dxa"/>
            </w:tcMar>
          </w:tcPr>
          <w:p w14:paraId="000F735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Non-government grants and subsidies received</w:t>
            </w:r>
          </w:p>
        </w:tc>
      </w:tr>
      <w:tr w:rsidR="00DE503B" w:rsidRPr="00DE503B" w14:paraId="78CBA8A2" w14:textId="77777777" w:rsidTr="00D5566E">
        <w:tc>
          <w:tcPr>
            <w:tcW w:w="2492" w:type="dxa"/>
            <w:tcMar>
              <w:top w:w="0" w:type="dxa"/>
              <w:bottom w:w="28" w:type="dxa"/>
            </w:tcMar>
          </w:tcPr>
          <w:p w14:paraId="0C176AE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796CCDB2"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4.5</w:t>
            </w:r>
          </w:p>
        </w:tc>
        <w:tc>
          <w:tcPr>
            <w:tcW w:w="3686" w:type="dxa"/>
            <w:tcMar>
              <w:top w:w="0" w:type="dxa"/>
              <w:bottom w:w="28" w:type="dxa"/>
            </w:tcMar>
          </w:tcPr>
          <w:p w14:paraId="5E1C253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revenue</w:t>
            </w:r>
          </w:p>
        </w:tc>
      </w:tr>
      <w:tr w:rsidR="00DE503B" w:rsidRPr="00DE503B" w14:paraId="225433E4" w14:textId="77777777" w:rsidTr="00D5566E">
        <w:tc>
          <w:tcPr>
            <w:tcW w:w="2492" w:type="dxa"/>
            <w:tcMar>
              <w:top w:w="0" w:type="dxa"/>
              <w:bottom w:w="28" w:type="dxa"/>
            </w:tcMar>
          </w:tcPr>
          <w:p w14:paraId="381134E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Our funding sources</w:t>
            </w:r>
          </w:p>
        </w:tc>
        <w:tc>
          <w:tcPr>
            <w:tcW w:w="542" w:type="dxa"/>
            <w:tcMar>
              <w:top w:w="0" w:type="dxa"/>
              <w:bottom w:w="28" w:type="dxa"/>
            </w:tcMar>
          </w:tcPr>
          <w:p w14:paraId="07276B0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4.6</w:t>
            </w:r>
          </w:p>
        </w:tc>
        <w:tc>
          <w:tcPr>
            <w:tcW w:w="3686" w:type="dxa"/>
            <w:tcMar>
              <w:top w:w="0" w:type="dxa"/>
              <w:bottom w:w="28" w:type="dxa"/>
            </w:tcMar>
          </w:tcPr>
          <w:p w14:paraId="0E4258C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Loss on Disposal of non-current assets</w:t>
            </w:r>
          </w:p>
        </w:tc>
      </w:tr>
      <w:tr w:rsidR="00DE503B" w:rsidRPr="00DE503B" w14:paraId="318BBDB4" w14:textId="77777777" w:rsidTr="00D5566E">
        <w:tc>
          <w:tcPr>
            <w:tcW w:w="2492" w:type="dxa"/>
            <w:tcMar>
              <w:top w:w="0" w:type="dxa"/>
              <w:bottom w:w="28" w:type="dxa"/>
            </w:tcMar>
          </w:tcPr>
          <w:p w14:paraId="13577FC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Key assets</w:t>
            </w:r>
          </w:p>
        </w:tc>
        <w:tc>
          <w:tcPr>
            <w:tcW w:w="542" w:type="dxa"/>
            <w:tcMar>
              <w:top w:w="0" w:type="dxa"/>
              <w:bottom w:w="28" w:type="dxa"/>
            </w:tcMar>
          </w:tcPr>
          <w:p w14:paraId="1ECCE55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5.1</w:t>
            </w:r>
          </w:p>
        </w:tc>
        <w:tc>
          <w:tcPr>
            <w:tcW w:w="3686" w:type="dxa"/>
            <w:tcMar>
              <w:top w:w="0" w:type="dxa"/>
              <w:bottom w:w="28" w:type="dxa"/>
            </w:tcMar>
          </w:tcPr>
          <w:p w14:paraId="3587B08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Infrastructure, property, plant and equipment</w:t>
            </w:r>
          </w:p>
        </w:tc>
      </w:tr>
      <w:tr w:rsidR="00DE503B" w:rsidRPr="00DE503B" w14:paraId="0DFC00D0" w14:textId="77777777" w:rsidTr="00D5566E">
        <w:tc>
          <w:tcPr>
            <w:tcW w:w="2492" w:type="dxa"/>
            <w:tcMar>
              <w:top w:w="0" w:type="dxa"/>
              <w:bottom w:w="28" w:type="dxa"/>
            </w:tcMar>
          </w:tcPr>
          <w:p w14:paraId="58F95EA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Key assets</w:t>
            </w:r>
          </w:p>
        </w:tc>
        <w:tc>
          <w:tcPr>
            <w:tcW w:w="542" w:type="dxa"/>
            <w:tcMar>
              <w:top w:w="0" w:type="dxa"/>
              <w:bottom w:w="28" w:type="dxa"/>
            </w:tcMar>
          </w:tcPr>
          <w:p w14:paraId="71B04830"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5.1.1</w:t>
            </w:r>
          </w:p>
        </w:tc>
        <w:tc>
          <w:tcPr>
            <w:tcW w:w="3686" w:type="dxa"/>
            <w:tcMar>
              <w:top w:w="0" w:type="dxa"/>
              <w:bottom w:w="28" w:type="dxa"/>
            </w:tcMar>
          </w:tcPr>
          <w:p w14:paraId="12CE436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Depreciation and impairment</w:t>
            </w:r>
          </w:p>
        </w:tc>
      </w:tr>
      <w:tr w:rsidR="00DE503B" w:rsidRPr="00DE503B" w14:paraId="704F715B" w14:textId="77777777" w:rsidTr="00D5566E">
        <w:tc>
          <w:tcPr>
            <w:tcW w:w="2492" w:type="dxa"/>
            <w:tcMar>
              <w:top w:w="0" w:type="dxa"/>
              <w:bottom w:w="28" w:type="dxa"/>
            </w:tcMar>
          </w:tcPr>
          <w:p w14:paraId="17B7E8D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Key assets</w:t>
            </w:r>
          </w:p>
        </w:tc>
        <w:tc>
          <w:tcPr>
            <w:tcW w:w="542" w:type="dxa"/>
            <w:tcMar>
              <w:top w:w="0" w:type="dxa"/>
              <w:bottom w:w="28" w:type="dxa"/>
            </w:tcMar>
          </w:tcPr>
          <w:p w14:paraId="056CE35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5.2</w:t>
            </w:r>
          </w:p>
        </w:tc>
        <w:tc>
          <w:tcPr>
            <w:tcW w:w="3686" w:type="dxa"/>
            <w:tcMar>
              <w:top w:w="0" w:type="dxa"/>
              <w:bottom w:w="28" w:type="dxa"/>
            </w:tcMar>
          </w:tcPr>
          <w:p w14:paraId="3D5B3D6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Intangible assets</w:t>
            </w:r>
          </w:p>
        </w:tc>
      </w:tr>
      <w:tr w:rsidR="00DE503B" w:rsidRPr="00DE503B" w14:paraId="6E6BDFEE" w14:textId="77777777" w:rsidTr="00D5566E">
        <w:tc>
          <w:tcPr>
            <w:tcW w:w="2492" w:type="dxa"/>
            <w:tcMar>
              <w:top w:w="0" w:type="dxa"/>
              <w:bottom w:w="28" w:type="dxa"/>
            </w:tcMar>
          </w:tcPr>
          <w:p w14:paraId="32BCA13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Key assets</w:t>
            </w:r>
          </w:p>
        </w:tc>
        <w:tc>
          <w:tcPr>
            <w:tcW w:w="542" w:type="dxa"/>
            <w:tcMar>
              <w:top w:w="0" w:type="dxa"/>
              <w:bottom w:w="28" w:type="dxa"/>
            </w:tcMar>
          </w:tcPr>
          <w:p w14:paraId="09810629"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5.2.1</w:t>
            </w:r>
          </w:p>
        </w:tc>
        <w:tc>
          <w:tcPr>
            <w:tcW w:w="3686" w:type="dxa"/>
            <w:tcMar>
              <w:top w:w="0" w:type="dxa"/>
              <w:bottom w:w="28" w:type="dxa"/>
            </w:tcMar>
          </w:tcPr>
          <w:p w14:paraId="35D60433" w14:textId="77777777" w:rsidR="00DE503B" w:rsidRPr="00DE503B" w:rsidRDefault="00DE503B" w:rsidP="00DE503B">
            <w:pPr>
              <w:spacing w:after="0" w:line="240" w:lineRule="auto"/>
              <w:rPr>
                <w:rFonts w:ascii="Times New Roman" w:hAnsi="Times New Roman"/>
                <w:sz w:val="18"/>
                <w:szCs w:val="18"/>
                <w:lang w:val="en-US"/>
              </w:rPr>
            </w:pPr>
            <w:proofErr w:type="spellStart"/>
            <w:r w:rsidRPr="00DE503B">
              <w:rPr>
                <w:sz w:val="18"/>
                <w:szCs w:val="18"/>
                <w:lang w:val="en-US"/>
              </w:rPr>
              <w:t>Amortisation</w:t>
            </w:r>
            <w:proofErr w:type="spellEnd"/>
            <w:r w:rsidRPr="00DE503B">
              <w:rPr>
                <w:sz w:val="18"/>
                <w:szCs w:val="18"/>
                <w:lang w:val="en-US"/>
              </w:rPr>
              <w:t xml:space="preserve"> and impairment</w:t>
            </w:r>
          </w:p>
        </w:tc>
      </w:tr>
      <w:tr w:rsidR="00DE503B" w:rsidRPr="00DE503B" w14:paraId="212A0AD2" w14:textId="77777777" w:rsidTr="00D5566E">
        <w:tc>
          <w:tcPr>
            <w:tcW w:w="2492" w:type="dxa"/>
            <w:tcMar>
              <w:top w:w="0" w:type="dxa"/>
              <w:bottom w:w="28" w:type="dxa"/>
            </w:tcMar>
          </w:tcPr>
          <w:p w14:paraId="3B7AB1A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6CFD7D9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6.1</w:t>
            </w:r>
          </w:p>
        </w:tc>
        <w:tc>
          <w:tcPr>
            <w:tcW w:w="3686" w:type="dxa"/>
            <w:tcMar>
              <w:top w:w="0" w:type="dxa"/>
              <w:bottom w:w="28" w:type="dxa"/>
            </w:tcMar>
          </w:tcPr>
          <w:p w14:paraId="53C7558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Receivables</w:t>
            </w:r>
          </w:p>
        </w:tc>
      </w:tr>
      <w:tr w:rsidR="00DE503B" w:rsidRPr="00DE503B" w14:paraId="3D185E04" w14:textId="77777777" w:rsidTr="00D5566E">
        <w:tc>
          <w:tcPr>
            <w:tcW w:w="2492" w:type="dxa"/>
            <w:tcMar>
              <w:top w:w="0" w:type="dxa"/>
              <w:bottom w:w="28" w:type="dxa"/>
            </w:tcMar>
          </w:tcPr>
          <w:p w14:paraId="64EDD2C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12BC4137"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6.2</w:t>
            </w:r>
          </w:p>
        </w:tc>
        <w:tc>
          <w:tcPr>
            <w:tcW w:w="3686" w:type="dxa"/>
            <w:tcMar>
              <w:top w:w="0" w:type="dxa"/>
              <w:bottom w:w="28" w:type="dxa"/>
            </w:tcMar>
          </w:tcPr>
          <w:p w14:paraId="5B1E867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Amounts receivable for services (Holding Account)</w:t>
            </w:r>
          </w:p>
        </w:tc>
      </w:tr>
      <w:tr w:rsidR="00DE503B" w:rsidRPr="00DE503B" w14:paraId="6F0EAC34" w14:textId="77777777" w:rsidTr="00D5566E">
        <w:tc>
          <w:tcPr>
            <w:tcW w:w="2492" w:type="dxa"/>
            <w:tcMar>
              <w:top w:w="0" w:type="dxa"/>
              <w:bottom w:w="28" w:type="dxa"/>
            </w:tcMar>
          </w:tcPr>
          <w:p w14:paraId="6ADB856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029AE632"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6.3</w:t>
            </w:r>
          </w:p>
        </w:tc>
        <w:tc>
          <w:tcPr>
            <w:tcW w:w="3686" w:type="dxa"/>
            <w:tcMar>
              <w:top w:w="0" w:type="dxa"/>
              <w:bottom w:w="28" w:type="dxa"/>
            </w:tcMar>
          </w:tcPr>
          <w:p w14:paraId="0B7DAAD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w:t>
            </w:r>
          </w:p>
        </w:tc>
      </w:tr>
      <w:tr w:rsidR="00DE503B" w:rsidRPr="00DE503B" w14:paraId="773B3823" w14:textId="77777777" w:rsidTr="00D5566E">
        <w:tc>
          <w:tcPr>
            <w:tcW w:w="2492" w:type="dxa"/>
            <w:tcMar>
              <w:top w:w="0" w:type="dxa"/>
              <w:bottom w:w="28" w:type="dxa"/>
            </w:tcMar>
          </w:tcPr>
          <w:p w14:paraId="20F1320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60191DD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6.4</w:t>
            </w:r>
          </w:p>
        </w:tc>
        <w:tc>
          <w:tcPr>
            <w:tcW w:w="3686" w:type="dxa"/>
            <w:tcMar>
              <w:top w:w="0" w:type="dxa"/>
              <w:bottom w:w="28" w:type="dxa"/>
            </w:tcMar>
          </w:tcPr>
          <w:p w14:paraId="3E9BB9F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Inventories</w:t>
            </w:r>
          </w:p>
        </w:tc>
      </w:tr>
      <w:tr w:rsidR="00DE503B" w:rsidRPr="00DE503B" w14:paraId="11165D9F" w14:textId="77777777" w:rsidTr="00D5566E">
        <w:tc>
          <w:tcPr>
            <w:tcW w:w="2492" w:type="dxa"/>
            <w:tcMar>
              <w:top w:w="0" w:type="dxa"/>
              <w:bottom w:w="28" w:type="dxa"/>
            </w:tcMar>
          </w:tcPr>
          <w:p w14:paraId="35E5820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40B98B20"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6.5</w:t>
            </w:r>
          </w:p>
        </w:tc>
        <w:tc>
          <w:tcPr>
            <w:tcW w:w="3686" w:type="dxa"/>
            <w:tcMar>
              <w:top w:w="0" w:type="dxa"/>
              <w:bottom w:w="28" w:type="dxa"/>
            </w:tcMar>
          </w:tcPr>
          <w:p w14:paraId="291B22E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Biological assets</w:t>
            </w:r>
          </w:p>
        </w:tc>
      </w:tr>
      <w:tr w:rsidR="00DE503B" w:rsidRPr="00DE503B" w14:paraId="69C29E23" w14:textId="77777777" w:rsidTr="00D5566E">
        <w:tc>
          <w:tcPr>
            <w:tcW w:w="2492" w:type="dxa"/>
            <w:tcMar>
              <w:top w:w="0" w:type="dxa"/>
              <w:bottom w:w="28" w:type="dxa"/>
            </w:tcMar>
          </w:tcPr>
          <w:p w14:paraId="2212599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350455AB"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6.6</w:t>
            </w:r>
          </w:p>
        </w:tc>
        <w:tc>
          <w:tcPr>
            <w:tcW w:w="3686" w:type="dxa"/>
            <w:tcMar>
              <w:top w:w="0" w:type="dxa"/>
              <w:bottom w:w="28" w:type="dxa"/>
            </w:tcMar>
          </w:tcPr>
          <w:p w14:paraId="02574A1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Joint arrangements</w:t>
            </w:r>
          </w:p>
        </w:tc>
      </w:tr>
      <w:tr w:rsidR="00DE503B" w:rsidRPr="00DE503B" w14:paraId="14CC013C" w14:textId="77777777" w:rsidTr="00D5566E">
        <w:tc>
          <w:tcPr>
            <w:tcW w:w="2492" w:type="dxa"/>
            <w:tcMar>
              <w:top w:w="0" w:type="dxa"/>
              <w:bottom w:w="28" w:type="dxa"/>
            </w:tcMar>
          </w:tcPr>
          <w:p w14:paraId="6A3984A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3BA1CBC9"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6.6.1</w:t>
            </w:r>
          </w:p>
        </w:tc>
        <w:tc>
          <w:tcPr>
            <w:tcW w:w="3686" w:type="dxa"/>
            <w:tcMar>
              <w:top w:w="0" w:type="dxa"/>
              <w:bottom w:w="28" w:type="dxa"/>
            </w:tcMar>
          </w:tcPr>
          <w:p w14:paraId="4913B9C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Investments accounted for using the equity method</w:t>
            </w:r>
          </w:p>
        </w:tc>
      </w:tr>
      <w:tr w:rsidR="00DE503B" w:rsidRPr="00DE503B" w14:paraId="2D9346FD" w14:textId="77777777" w:rsidTr="00D5566E">
        <w:tc>
          <w:tcPr>
            <w:tcW w:w="2492" w:type="dxa"/>
            <w:tcMar>
              <w:top w:w="0" w:type="dxa"/>
              <w:bottom w:w="28" w:type="dxa"/>
            </w:tcMar>
          </w:tcPr>
          <w:p w14:paraId="715815C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5B47D82B"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6.6.2</w:t>
            </w:r>
          </w:p>
        </w:tc>
        <w:tc>
          <w:tcPr>
            <w:tcW w:w="3686" w:type="dxa"/>
            <w:tcMar>
              <w:top w:w="0" w:type="dxa"/>
              <w:bottom w:w="28" w:type="dxa"/>
            </w:tcMar>
          </w:tcPr>
          <w:p w14:paraId="6E3CCD0C"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Jointly controlled assets</w:t>
            </w:r>
          </w:p>
        </w:tc>
      </w:tr>
      <w:tr w:rsidR="00DE503B" w:rsidRPr="00DE503B" w14:paraId="1515A5AE" w14:textId="77777777" w:rsidTr="00D5566E">
        <w:tc>
          <w:tcPr>
            <w:tcW w:w="2492" w:type="dxa"/>
            <w:tcMar>
              <w:top w:w="0" w:type="dxa"/>
              <w:bottom w:w="28" w:type="dxa"/>
            </w:tcMar>
          </w:tcPr>
          <w:p w14:paraId="061714A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3E81169A"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6.7</w:t>
            </w:r>
          </w:p>
        </w:tc>
        <w:tc>
          <w:tcPr>
            <w:tcW w:w="3686" w:type="dxa"/>
            <w:tcMar>
              <w:top w:w="0" w:type="dxa"/>
              <w:bottom w:w="28" w:type="dxa"/>
            </w:tcMar>
          </w:tcPr>
          <w:p w14:paraId="794CDF0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Payables</w:t>
            </w:r>
          </w:p>
        </w:tc>
      </w:tr>
      <w:tr w:rsidR="00DE503B" w:rsidRPr="00DE503B" w14:paraId="5E752BBB" w14:textId="77777777" w:rsidTr="00D5566E">
        <w:tc>
          <w:tcPr>
            <w:tcW w:w="2492" w:type="dxa"/>
            <w:tcMar>
              <w:top w:w="0" w:type="dxa"/>
              <w:bottom w:w="28" w:type="dxa"/>
            </w:tcMar>
          </w:tcPr>
          <w:p w14:paraId="7A81C146"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assets and liabilities</w:t>
            </w:r>
          </w:p>
        </w:tc>
        <w:tc>
          <w:tcPr>
            <w:tcW w:w="542" w:type="dxa"/>
            <w:tcMar>
              <w:top w:w="0" w:type="dxa"/>
              <w:bottom w:w="28" w:type="dxa"/>
            </w:tcMar>
          </w:tcPr>
          <w:p w14:paraId="5EE09C0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6.8</w:t>
            </w:r>
          </w:p>
        </w:tc>
        <w:tc>
          <w:tcPr>
            <w:tcW w:w="3686" w:type="dxa"/>
            <w:tcMar>
              <w:top w:w="0" w:type="dxa"/>
              <w:bottom w:w="28" w:type="dxa"/>
            </w:tcMar>
          </w:tcPr>
          <w:p w14:paraId="69CFA83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liabilities</w:t>
            </w:r>
          </w:p>
        </w:tc>
      </w:tr>
      <w:tr w:rsidR="00DE503B" w:rsidRPr="00DE503B" w14:paraId="0EE68AD1" w14:textId="77777777" w:rsidTr="00D5566E">
        <w:tc>
          <w:tcPr>
            <w:tcW w:w="2492" w:type="dxa"/>
            <w:tcMar>
              <w:top w:w="0" w:type="dxa"/>
              <w:bottom w:w="28" w:type="dxa"/>
            </w:tcMar>
          </w:tcPr>
          <w:p w14:paraId="501B9866"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4DB2575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7.1</w:t>
            </w:r>
          </w:p>
        </w:tc>
        <w:tc>
          <w:tcPr>
            <w:tcW w:w="3686" w:type="dxa"/>
            <w:tcMar>
              <w:top w:w="0" w:type="dxa"/>
              <w:bottom w:w="28" w:type="dxa"/>
            </w:tcMar>
          </w:tcPr>
          <w:p w14:paraId="4DCEBAF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Borrowings</w:t>
            </w:r>
          </w:p>
        </w:tc>
      </w:tr>
      <w:tr w:rsidR="00DE503B" w:rsidRPr="00DE503B" w14:paraId="4841B159" w14:textId="77777777" w:rsidTr="00D5566E">
        <w:tc>
          <w:tcPr>
            <w:tcW w:w="2492" w:type="dxa"/>
            <w:tcMar>
              <w:top w:w="0" w:type="dxa"/>
              <w:bottom w:w="28" w:type="dxa"/>
            </w:tcMar>
          </w:tcPr>
          <w:p w14:paraId="3D68308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611B1C4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7.2</w:t>
            </w:r>
          </w:p>
        </w:tc>
        <w:tc>
          <w:tcPr>
            <w:tcW w:w="3686" w:type="dxa"/>
            <w:tcMar>
              <w:top w:w="0" w:type="dxa"/>
              <w:bottom w:w="28" w:type="dxa"/>
            </w:tcMar>
          </w:tcPr>
          <w:p w14:paraId="6819FE6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Finance costs</w:t>
            </w:r>
          </w:p>
        </w:tc>
      </w:tr>
      <w:tr w:rsidR="00DE503B" w:rsidRPr="00DE503B" w14:paraId="7F9C9A78" w14:textId="77777777" w:rsidTr="00D5566E">
        <w:tc>
          <w:tcPr>
            <w:tcW w:w="2492" w:type="dxa"/>
            <w:tcMar>
              <w:top w:w="0" w:type="dxa"/>
              <w:bottom w:w="28" w:type="dxa"/>
            </w:tcMar>
          </w:tcPr>
          <w:p w14:paraId="1B3D8DC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2375F5F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7.3</w:t>
            </w:r>
          </w:p>
        </w:tc>
        <w:tc>
          <w:tcPr>
            <w:tcW w:w="3686" w:type="dxa"/>
            <w:tcMar>
              <w:top w:w="0" w:type="dxa"/>
              <w:bottom w:w="28" w:type="dxa"/>
            </w:tcMar>
          </w:tcPr>
          <w:p w14:paraId="7F69242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Cash and cash equivalents</w:t>
            </w:r>
          </w:p>
        </w:tc>
      </w:tr>
      <w:tr w:rsidR="00DE503B" w:rsidRPr="00DE503B" w14:paraId="3E13053E" w14:textId="77777777" w:rsidTr="00D5566E">
        <w:tc>
          <w:tcPr>
            <w:tcW w:w="2492" w:type="dxa"/>
            <w:tcMar>
              <w:top w:w="0" w:type="dxa"/>
              <w:bottom w:w="28" w:type="dxa"/>
            </w:tcMar>
          </w:tcPr>
          <w:p w14:paraId="35DEF7B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lastRenderedPageBreak/>
              <w:t>Financing</w:t>
            </w:r>
          </w:p>
        </w:tc>
        <w:tc>
          <w:tcPr>
            <w:tcW w:w="542" w:type="dxa"/>
            <w:tcMar>
              <w:top w:w="0" w:type="dxa"/>
              <w:bottom w:w="28" w:type="dxa"/>
            </w:tcMar>
          </w:tcPr>
          <w:p w14:paraId="45D0EBC9"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7.3.1</w:t>
            </w:r>
          </w:p>
        </w:tc>
        <w:tc>
          <w:tcPr>
            <w:tcW w:w="3686" w:type="dxa"/>
            <w:tcMar>
              <w:top w:w="0" w:type="dxa"/>
              <w:bottom w:w="28" w:type="dxa"/>
            </w:tcMar>
          </w:tcPr>
          <w:p w14:paraId="7AF2577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Reconciliation of cash</w:t>
            </w:r>
          </w:p>
        </w:tc>
      </w:tr>
      <w:tr w:rsidR="00DE503B" w:rsidRPr="00DE503B" w14:paraId="5511DD59" w14:textId="77777777" w:rsidTr="00D5566E">
        <w:tc>
          <w:tcPr>
            <w:tcW w:w="2492" w:type="dxa"/>
            <w:tcMar>
              <w:top w:w="0" w:type="dxa"/>
              <w:bottom w:w="28" w:type="dxa"/>
            </w:tcMar>
          </w:tcPr>
          <w:p w14:paraId="7ABCE33A"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3B6621C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7.3.2</w:t>
            </w:r>
          </w:p>
        </w:tc>
        <w:tc>
          <w:tcPr>
            <w:tcW w:w="3686" w:type="dxa"/>
            <w:tcMar>
              <w:top w:w="0" w:type="dxa"/>
              <w:bottom w:w="28" w:type="dxa"/>
            </w:tcMar>
          </w:tcPr>
          <w:p w14:paraId="5829C25A"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Restricted cash and cash equivalents</w:t>
            </w:r>
          </w:p>
        </w:tc>
      </w:tr>
      <w:tr w:rsidR="00DE503B" w:rsidRPr="00DE503B" w14:paraId="59D689A4" w14:textId="77777777" w:rsidTr="00D5566E">
        <w:tc>
          <w:tcPr>
            <w:tcW w:w="2492" w:type="dxa"/>
            <w:tcMar>
              <w:top w:w="0" w:type="dxa"/>
              <w:bottom w:w="28" w:type="dxa"/>
            </w:tcMar>
          </w:tcPr>
          <w:p w14:paraId="2965735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340628B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7.3.3</w:t>
            </w:r>
          </w:p>
        </w:tc>
        <w:tc>
          <w:tcPr>
            <w:tcW w:w="3686" w:type="dxa"/>
            <w:tcMar>
              <w:top w:w="0" w:type="dxa"/>
              <w:bottom w:w="28" w:type="dxa"/>
            </w:tcMar>
          </w:tcPr>
          <w:p w14:paraId="6B55E8F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Reconciliation of net cost of services</w:t>
            </w:r>
          </w:p>
        </w:tc>
      </w:tr>
      <w:tr w:rsidR="00DE503B" w:rsidRPr="00DE503B" w14:paraId="5979A26B" w14:textId="77777777" w:rsidTr="00D5566E">
        <w:tc>
          <w:tcPr>
            <w:tcW w:w="2492" w:type="dxa"/>
            <w:tcMar>
              <w:top w:w="0" w:type="dxa"/>
              <w:bottom w:w="28" w:type="dxa"/>
            </w:tcMar>
          </w:tcPr>
          <w:p w14:paraId="166B50F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2E0ECFC8"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7.4</w:t>
            </w:r>
          </w:p>
        </w:tc>
        <w:tc>
          <w:tcPr>
            <w:tcW w:w="3686" w:type="dxa"/>
            <w:tcMar>
              <w:top w:w="0" w:type="dxa"/>
              <w:bottom w:w="28" w:type="dxa"/>
            </w:tcMar>
          </w:tcPr>
          <w:p w14:paraId="0945E54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Commitments</w:t>
            </w:r>
          </w:p>
        </w:tc>
      </w:tr>
      <w:tr w:rsidR="00DE503B" w:rsidRPr="00DE503B" w14:paraId="3EC5EDCF" w14:textId="77777777" w:rsidTr="00D5566E">
        <w:tc>
          <w:tcPr>
            <w:tcW w:w="2492" w:type="dxa"/>
            <w:tcMar>
              <w:top w:w="0" w:type="dxa"/>
              <w:bottom w:w="28" w:type="dxa"/>
            </w:tcMar>
          </w:tcPr>
          <w:p w14:paraId="2A58C39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2A54D7E5"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7.4.1</w:t>
            </w:r>
          </w:p>
        </w:tc>
        <w:tc>
          <w:tcPr>
            <w:tcW w:w="3686" w:type="dxa"/>
            <w:tcMar>
              <w:top w:w="0" w:type="dxa"/>
              <w:bottom w:w="28" w:type="dxa"/>
            </w:tcMar>
          </w:tcPr>
          <w:p w14:paraId="13EB23B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Non-cancellable operating lease commitments</w:t>
            </w:r>
          </w:p>
        </w:tc>
      </w:tr>
      <w:tr w:rsidR="00DE503B" w:rsidRPr="00DE503B" w14:paraId="3015F743" w14:textId="77777777" w:rsidTr="00D5566E">
        <w:tc>
          <w:tcPr>
            <w:tcW w:w="2492" w:type="dxa"/>
            <w:tcMar>
              <w:top w:w="0" w:type="dxa"/>
              <w:bottom w:w="28" w:type="dxa"/>
            </w:tcMar>
          </w:tcPr>
          <w:p w14:paraId="4A40FF3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3A8C5CE4"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7.4.2</w:t>
            </w:r>
          </w:p>
        </w:tc>
        <w:tc>
          <w:tcPr>
            <w:tcW w:w="3686" w:type="dxa"/>
            <w:tcMar>
              <w:top w:w="0" w:type="dxa"/>
              <w:bottom w:w="28" w:type="dxa"/>
            </w:tcMar>
          </w:tcPr>
          <w:p w14:paraId="35D4643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Non-cancellable finance lease commitments</w:t>
            </w:r>
          </w:p>
        </w:tc>
      </w:tr>
      <w:tr w:rsidR="00DE503B" w:rsidRPr="00DE503B" w14:paraId="42B074D8" w14:textId="77777777" w:rsidTr="00D5566E">
        <w:tc>
          <w:tcPr>
            <w:tcW w:w="2492" w:type="dxa"/>
            <w:tcMar>
              <w:top w:w="0" w:type="dxa"/>
              <w:bottom w:w="28" w:type="dxa"/>
            </w:tcMar>
          </w:tcPr>
          <w:p w14:paraId="55BB9849"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Financing</w:t>
            </w:r>
          </w:p>
        </w:tc>
        <w:tc>
          <w:tcPr>
            <w:tcW w:w="542" w:type="dxa"/>
            <w:tcMar>
              <w:top w:w="0" w:type="dxa"/>
              <w:bottom w:w="28" w:type="dxa"/>
            </w:tcMar>
          </w:tcPr>
          <w:p w14:paraId="18CE0549"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7.4.3</w:t>
            </w:r>
          </w:p>
        </w:tc>
        <w:tc>
          <w:tcPr>
            <w:tcW w:w="3686" w:type="dxa"/>
            <w:tcMar>
              <w:top w:w="0" w:type="dxa"/>
              <w:bottom w:w="28" w:type="dxa"/>
            </w:tcMar>
          </w:tcPr>
          <w:p w14:paraId="32AD700D"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Capital commitments</w:t>
            </w:r>
          </w:p>
        </w:tc>
      </w:tr>
      <w:tr w:rsidR="00DE503B" w:rsidRPr="00DE503B" w14:paraId="43D14941" w14:textId="77777777" w:rsidTr="00D5566E">
        <w:tc>
          <w:tcPr>
            <w:tcW w:w="2492" w:type="dxa"/>
            <w:tcMar>
              <w:top w:w="0" w:type="dxa"/>
              <w:bottom w:w="28" w:type="dxa"/>
            </w:tcMar>
          </w:tcPr>
          <w:p w14:paraId="067F5F4F" w14:textId="77777777" w:rsidR="00DE503B" w:rsidRPr="00DE503B" w:rsidRDefault="00DE503B" w:rsidP="00DE503B">
            <w:pPr>
              <w:spacing w:after="0" w:line="240" w:lineRule="auto"/>
              <w:rPr>
                <w:sz w:val="18"/>
                <w:szCs w:val="18"/>
                <w:lang w:val="en-US"/>
              </w:rPr>
            </w:pPr>
            <w:r w:rsidRPr="00DE503B">
              <w:rPr>
                <w:sz w:val="18"/>
                <w:szCs w:val="18"/>
                <w:lang w:val="en-US"/>
              </w:rPr>
              <w:t>Financing</w:t>
            </w:r>
          </w:p>
        </w:tc>
        <w:tc>
          <w:tcPr>
            <w:tcW w:w="542" w:type="dxa"/>
            <w:tcMar>
              <w:top w:w="0" w:type="dxa"/>
              <w:bottom w:w="28" w:type="dxa"/>
            </w:tcMar>
          </w:tcPr>
          <w:p w14:paraId="5F780F32" w14:textId="77777777" w:rsidR="00DE503B" w:rsidRPr="00DE503B" w:rsidRDefault="00DE503B" w:rsidP="00DE503B">
            <w:pPr>
              <w:spacing w:after="0" w:line="240" w:lineRule="auto"/>
              <w:jc w:val="center"/>
              <w:rPr>
                <w:sz w:val="18"/>
                <w:szCs w:val="18"/>
                <w:lang w:val="en-US"/>
              </w:rPr>
            </w:pPr>
            <w:r w:rsidRPr="00DE503B">
              <w:rPr>
                <w:sz w:val="18"/>
                <w:szCs w:val="18"/>
                <w:lang w:val="en-US"/>
              </w:rPr>
              <w:t>7.4.4</w:t>
            </w:r>
          </w:p>
        </w:tc>
        <w:tc>
          <w:tcPr>
            <w:tcW w:w="3686" w:type="dxa"/>
            <w:tcMar>
              <w:top w:w="0" w:type="dxa"/>
              <w:bottom w:w="28" w:type="dxa"/>
            </w:tcMar>
          </w:tcPr>
          <w:p w14:paraId="1BEBE588" w14:textId="77777777" w:rsidR="00DE503B" w:rsidRPr="00DE503B" w:rsidRDefault="00DE503B" w:rsidP="00DE503B">
            <w:pPr>
              <w:spacing w:after="0" w:line="240" w:lineRule="auto"/>
              <w:rPr>
                <w:sz w:val="18"/>
                <w:szCs w:val="18"/>
                <w:lang w:val="en-US"/>
              </w:rPr>
            </w:pPr>
            <w:r w:rsidRPr="00DE503B">
              <w:rPr>
                <w:sz w:val="18"/>
                <w:szCs w:val="18"/>
                <w:lang w:val="en-US"/>
              </w:rPr>
              <w:t>Other expenditure commitments</w:t>
            </w:r>
          </w:p>
        </w:tc>
      </w:tr>
      <w:tr w:rsidR="00DE503B" w:rsidRPr="00DE503B" w14:paraId="38D225D0" w14:textId="77777777" w:rsidTr="00D5566E">
        <w:tc>
          <w:tcPr>
            <w:tcW w:w="2492" w:type="dxa"/>
            <w:tcMar>
              <w:top w:w="0" w:type="dxa"/>
              <w:bottom w:w="28" w:type="dxa"/>
            </w:tcMar>
          </w:tcPr>
          <w:p w14:paraId="4EF41AF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Risks and contingencies</w:t>
            </w:r>
          </w:p>
        </w:tc>
        <w:tc>
          <w:tcPr>
            <w:tcW w:w="542" w:type="dxa"/>
            <w:tcMar>
              <w:top w:w="0" w:type="dxa"/>
              <w:bottom w:w="28" w:type="dxa"/>
            </w:tcMar>
          </w:tcPr>
          <w:p w14:paraId="05BAE267"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8.1</w:t>
            </w:r>
          </w:p>
        </w:tc>
        <w:tc>
          <w:tcPr>
            <w:tcW w:w="3686" w:type="dxa"/>
            <w:tcMar>
              <w:top w:w="0" w:type="dxa"/>
              <w:bottom w:w="28" w:type="dxa"/>
            </w:tcMar>
          </w:tcPr>
          <w:p w14:paraId="6D8C422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Financial risk management</w:t>
            </w:r>
          </w:p>
        </w:tc>
      </w:tr>
      <w:tr w:rsidR="00DE503B" w:rsidRPr="00DE503B" w14:paraId="198A8C34" w14:textId="77777777" w:rsidTr="00D5566E">
        <w:tc>
          <w:tcPr>
            <w:tcW w:w="2492" w:type="dxa"/>
            <w:tcMar>
              <w:top w:w="0" w:type="dxa"/>
              <w:bottom w:w="28" w:type="dxa"/>
            </w:tcMar>
          </w:tcPr>
          <w:p w14:paraId="7101620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Risks and contingencies</w:t>
            </w:r>
          </w:p>
        </w:tc>
        <w:tc>
          <w:tcPr>
            <w:tcW w:w="542" w:type="dxa"/>
            <w:tcMar>
              <w:top w:w="0" w:type="dxa"/>
              <w:bottom w:w="28" w:type="dxa"/>
            </w:tcMar>
          </w:tcPr>
          <w:p w14:paraId="5D1A4244"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8.2</w:t>
            </w:r>
          </w:p>
        </w:tc>
        <w:tc>
          <w:tcPr>
            <w:tcW w:w="3686" w:type="dxa"/>
            <w:tcMar>
              <w:top w:w="0" w:type="dxa"/>
              <w:bottom w:w="28" w:type="dxa"/>
            </w:tcMar>
          </w:tcPr>
          <w:p w14:paraId="536D0CA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Contingent assets and liabilities</w:t>
            </w:r>
          </w:p>
        </w:tc>
      </w:tr>
      <w:tr w:rsidR="00DE503B" w:rsidRPr="00DE503B" w14:paraId="153D7796" w14:textId="77777777" w:rsidTr="00D5566E">
        <w:tc>
          <w:tcPr>
            <w:tcW w:w="2492" w:type="dxa"/>
            <w:tcMar>
              <w:top w:w="0" w:type="dxa"/>
              <w:bottom w:w="28" w:type="dxa"/>
            </w:tcMar>
          </w:tcPr>
          <w:p w14:paraId="7331693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Risks and contingencies</w:t>
            </w:r>
          </w:p>
        </w:tc>
        <w:tc>
          <w:tcPr>
            <w:tcW w:w="542" w:type="dxa"/>
            <w:tcMar>
              <w:top w:w="0" w:type="dxa"/>
              <w:bottom w:w="28" w:type="dxa"/>
            </w:tcMar>
          </w:tcPr>
          <w:p w14:paraId="499DC037"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8.3</w:t>
            </w:r>
          </w:p>
        </w:tc>
        <w:tc>
          <w:tcPr>
            <w:tcW w:w="3686" w:type="dxa"/>
            <w:tcMar>
              <w:top w:w="0" w:type="dxa"/>
              <w:bottom w:w="28" w:type="dxa"/>
            </w:tcMar>
          </w:tcPr>
          <w:p w14:paraId="43E3CD0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Fair value measurements</w:t>
            </w:r>
          </w:p>
        </w:tc>
      </w:tr>
      <w:tr w:rsidR="00DE503B" w:rsidRPr="00DE503B" w14:paraId="52FF57E4" w14:textId="77777777" w:rsidTr="00D5566E">
        <w:tc>
          <w:tcPr>
            <w:tcW w:w="2492" w:type="dxa"/>
            <w:tcMar>
              <w:top w:w="0" w:type="dxa"/>
              <w:bottom w:w="28" w:type="dxa"/>
            </w:tcMar>
          </w:tcPr>
          <w:p w14:paraId="72217A80"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09656582"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w:t>
            </w:r>
          </w:p>
        </w:tc>
        <w:tc>
          <w:tcPr>
            <w:tcW w:w="3686" w:type="dxa"/>
            <w:tcMar>
              <w:top w:w="0" w:type="dxa"/>
              <w:bottom w:w="28" w:type="dxa"/>
            </w:tcMar>
          </w:tcPr>
          <w:p w14:paraId="11F3DA0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Events occurring after the end of the reporting period</w:t>
            </w:r>
          </w:p>
        </w:tc>
      </w:tr>
      <w:tr w:rsidR="00DE503B" w:rsidRPr="00DE503B" w14:paraId="566661C1" w14:textId="77777777" w:rsidTr="00D5566E">
        <w:tc>
          <w:tcPr>
            <w:tcW w:w="2492" w:type="dxa"/>
            <w:tcMar>
              <w:top w:w="0" w:type="dxa"/>
              <w:bottom w:w="28" w:type="dxa"/>
            </w:tcMar>
          </w:tcPr>
          <w:p w14:paraId="28DBA583" w14:textId="77777777" w:rsidR="00DE503B" w:rsidRPr="00DE503B" w:rsidRDefault="00DE503B" w:rsidP="00DE503B">
            <w:pPr>
              <w:spacing w:after="0" w:line="240" w:lineRule="auto"/>
              <w:rPr>
                <w:sz w:val="18"/>
                <w:szCs w:val="18"/>
                <w:lang w:val="en-US"/>
              </w:rPr>
            </w:pPr>
            <w:r w:rsidRPr="00DE503B">
              <w:rPr>
                <w:sz w:val="18"/>
                <w:szCs w:val="18"/>
                <w:lang w:val="en-US"/>
              </w:rPr>
              <w:t>Other disclosures</w:t>
            </w:r>
          </w:p>
        </w:tc>
        <w:tc>
          <w:tcPr>
            <w:tcW w:w="542" w:type="dxa"/>
            <w:tcMar>
              <w:top w:w="0" w:type="dxa"/>
              <w:bottom w:w="28" w:type="dxa"/>
            </w:tcMar>
          </w:tcPr>
          <w:p w14:paraId="0D696AB5" w14:textId="77777777" w:rsidR="00DE503B" w:rsidRPr="00DE503B" w:rsidRDefault="00DE503B" w:rsidP="00DE503B">
            <w:pPr>
              <w:spacing w:after="0" w:line="240" w:lineRule="auto"/>
              <w:jc w:val="center"/>
              <w:rPr>
                <w:sz w:val="18"/>
                <w:szCs w:val="18"/>
                <w:lang w:val="en-US"/>
              </w:rPr>
            </w:pPr>
            <w:r w:rsidRPr="00DE503B">
              <w:rPr>
                <w:sz w:val="18"/>
                <w:szCs w:val="18"/>
                <w:lang w:val="en-US"/>
              </w:rPr>
              <w:t>9.2</w:t>
            </w:r>
          </w:p>
        </w:tc>
        <w:tc>
          <w:tcPr>
            <w:tcW w:w="3686" w:type="dxa"/>
            <w:tcMar>
              <w:top w:w="0" w:type="dxa"/>
              <w:bottom w:w="28" w:type="dxa"/>
            </w:tcMar>
          </w:tcPr>
          <w:p w14:paraId="202F6C9C" w14:textId="77777777" w:rsidR="00DE503B" w:rsidRPr="00DE503B" w:rsidRDefault="00DE503B" w:rsidP="00DE503B">
            <w:pPr>
              <w:spacing w:after="0" w:line="240" w:lineRule="auto"/>
              <w:rPr>
                <w:sz w:val="18"/>
                <w:szCs w:val="18"/>
                <w:lang w:val="en-US"/>
              </w:rPr>
            </w:pPr>
            <w:r w:rsidRPr="00DE503B">
              <w:rPr>
                <w:sz w:val="18"/>
                <w:szCs w:val="18"/>
                <w:lang w:val="en-US"/>
              </w:rPr>
              <w:t>Initial application of Australian Accounting Standards</w:t>
            </w:r>
          </w:p>
        </w:tc>
      </w:tr>
      <w:tr w:rsidR="00DE503B" w:rsidRPr="00DE503B" w14:paraId="1180BB83" w14:textId="77777777" w:rsidTr="00D5566E">
        <w:tc>
          <w:tcPr>
            <w:tcW w:w="2492" w:type="dxa"/>
            <w:tcMar>
              <w:top w:w="0" w:type="dxa"/>
              <w:bottom w:w="28" w:type="dxa"/>
            </w:tcMar>
          </w:tcPr>
          <w:p w14:paraId="30C11516"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7A52BD03"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9.3</w:t>
            </w:r>
          </w:p>
        </w:tc>
        <w:tc>
          <w:tcPr>
            <w:tcW w:w="3686" w:type="dxa"/>
            <w:tcMar>
              <w:top w:w="0" w:type="dxa"/>
              <w:bottom w:w="28" w:type="dxa"/>
            </w:tcMar>
          </w:tcPr>
          <w:p w14:paraId="532A1BFE"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Future impact of Australian Accounting Standards</w:t>
            </w:r>
          </w:p>
        </w:tc>
      </w:tr>
      <w:tr w:rsidR="00DE503B" w:rsidRPr="00DE503B" w14:paraId="7321062E" w14:textId="77777777" w:rsidTr="00D5566E">
        <w:tc>
          <w:tcPr>
            <w:tcW w:w="2492" w:type="dxa"/>
            <w:tcMar>
              <w:top w:w="0" w:type="dxa"/>
              <w:bottom w:w="28" w:type="dxa"/>
            </w:tcMar>
          </w:tcPr>
          <w:p w14:paraId="12A65B1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13008A26"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9.4</w:t>
            </w:r>
          </w:p>
        </w:tc>
        <w:tc>
          <w:tcPr>
            <w:tcW w:w="3686" w:type="dxa"/>
            <w:tcMar>
              <w:top w:w="0" w:type="dxa"/>
              <w:bottom w:w="28" w:type="dxa"/>
            </w:tcMar>
          </w:tcPr>
          <w:p w14:paraId="16C087A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Key management personnel</w:t>
            </w:r>
          </w:p>
        </w:tc>
      </w:tr>
      <w:tr w:rsidR="00DE503B" w:rsidRPr="00DE503B" w14:paraId="526E34F9" w14:textId="77777777" w:rsidTr="00D5566E">
        <w:tc>
          <w:tcPr>
            <w:tcW w:w="2492" w:type="dxa"/>
            <w:tcMar>
              <w:top w:w="0" w:type="dxa"/>
              <w:bottom w:w="28" w:type="dxa"/>
            </w:tcMar>
          </w:tcPr>
          <w:p w14:paraId="54F6FDDC"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2275B12C"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9.5</w:t>
            </w:r>
          </w:p>
        </w:tc>
        <w:tc>
          <w:tcPr>
            <w:tcW w:w="3686" w:type="dxa"/>
            <w:tcMar>
              <w:top w:w="0" w:type="dxa"/>
              <w:bottom w:w="28" w:type="dxa"/>
            </w:tcMar>
          </w:tcPr>
          <w:p w14:paraId="181AAD1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Related party transactions</w:t>
            </w:r>
          </w:p>
        </w:tc>
      </w:tr>
      <w:tr w:rsidR="00DE503B" w:rsidRPr="00DE503B" w14:paraId="11FFA185" w14:textId="77777777" w:rsidTr="00D5566E">
        <w:tc>
          <w:tcPr>
            <w:tcW w:w="2492" w:type="dxa"/>
            <w:tcMar>
              <w:top w:w="0" w:type="dxa"/>
              <w:bottom w:w="28" w:type="dxa"/>
            </w:tcMar>
          </w:tcPr>
          <w:p w14:paraId="68F31F74"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520A8DAA"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9.6</w:t>
            </w:r>
          </w:p>
        </w:tc>
        <w:tc>
          <w:tcPr>
            <w:tcW w:w="3686" w:type="dxa"/>
            <w:tcMar>
              <w:top w:w="0" w:type="dxa"/>
              <w:bottom w:w="28" w:type="dxa"/>
            </w:tcMar>
          </w:tcPr>
          <w:p w14:paraId="79E99B8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Related bodies</w:t>
            </w:r>
          </w:p>
        </w:tc>
      </w:tr>
      <w:tr w:rsidR="00DE503B" w:rsidRPr="00DE503B" w14:paraId="719BCD3B" w14:textId="77777777" w:rsidTr="00D5566E">
        <w:tc>
          <w:tcPr>
            <w:tcW w:w="2492" w:type="dxa"/>
            <w:tcMar>
              <w:top w:w="0" w:type="dxa"/>
              <w:bottom w:w="28" w:type="dxa"/>
            </w:tcMar>
          </w:tcPr>
          <w:p w14:paraId="16E4365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4C04BACF"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9.7</w:t>
            </w:r>
          </w:p>
        </w:tc>
        <w:tc>
          <w:tcPr>
            <w:tcW w:w="3686" w:type="dxa"/>
            <w:tcMar>
              <w:top w:w="0" w:type="dxa"/>
              <w:bottom w:w="28" w:type="dxa"/>
            </w:tcMar>
          </w:tcPr>
          <w:p w14:paraId="6C7F7AED"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Affiliated bodies</w:t>
            </w:r>
          </w:p>
        </w:tc>
      </w:tr>
      <w:tr w:rsidR="00DE503B" w:rsidRPr="00DE503B" w14:paraId="0EC088AD" w14:textId="77777777" w:rsidTr="00D5566E">
        <w:tc>
          <w:tcPr>
            <w:tcW w:w="2492" w:type="dxa"/>
            <w:tcMar>
              <w:top w:w="0" w:type="dxa"/>
              <w:bottom w:w="28" w:type="dxa"/>
            </w:tcMar>
          </w:tcPr>
          <w:p w14:paraId="011D497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5B975B60"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9.8</w:t>
            </w:r>
          </w:p>
        </w:tc>
        <w:tc>
          <w:tcPr>
            <w:tcW w:w="3686" w:type="dxa"/>
            <w:tcMar>
              <w:top w:w="0" w:type="dxa"/>
              <w:bottom w:w="28" w:type="dxa"/>
            </w:tcMar>
          </w:tcPr>
          <w:p w14:paraId="58995E39"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Special purpose accounts</w:t>
            </w:r>
          </w:p>
        </w:tc>
      </w:tr>
      <w:tr w:rsidR="00DE503B" w:rsidRPr="00DE503B" w14:paraId="350EB6C5" w14:textId="77777777" w:rsidTr="00D5566E">
        <w:tc>
          <w:tcPr>
            <w:tcW w:w="2492" w:type="dxa"/>
            <w:tcMar>
              <w:top w:w="0" w:type="dxa"/>
              <w:bottom w:w="28" w:type="dxa"/>
            </w:tcMar>
          </w:tcPr>
          <w:p w14:paraId="0B4811C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66DE5987"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9.9</w:t>
            </w:r>
          </w:p>
        </w:tc>
        <w:tc>
          <w:tcPr>
            <w:tcW w:w="3686" w:type="dxa"/>
            <w:tcMar>
              <w:top w:w="0" w:type="dxa"/>
              <w:bottom w:w="28" w:type="dxa"/>
            </w:tcMar>
          </w:tcPr>
          <w:p w14:paraId="7B1D7B4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Remuneration of auditors</w:t>
            </w:r>
          </w:p>
        </w:tc>
      </w:tr>
      <w:tr w:rsidR="00DE503B" w:rsidRPr="00DE503B" w14:paraId="6E3A35EE" w14:textId="77777777" w:rsidTr="00D5566E">
        <w:tc>
          <w:tcPr>
            <w:tcW w:w="2492" w:type="dxa"/>
            <w:tcMar>
              <w:top w:w="0" w:type="dxa"/>
              <w:bottom w:w="28" w:type="dxa"/>
            </w:tcMar>
          </w:tcPr>
          <w:p w14:paraId="1086801B"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12ED4BCD"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9.10</w:t>
            </w:r>
          </w:p>
        </w:tc>
        <w:tc>
          <w:tcPr>
            <w:tcW w:w="3686" w:type="dxa"/>
            <w:tcMar>
              <w:top w:w="0" w:type="dxa"/>
              <w:bottom w:w="28" w:type="dxa"/>
            </w:tcMar>
          </w:tcPr>
          <w:p w14:paraId="3481AF98"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Services provided free of charge</w:t>
            </w:r>
          </w:p>
        </w:tc>
      </w:tr>
      <w:tr w:rsidR="00DE503B" w:rsidRPr="00DE503B" w14:paraId="0E264A10" w14:textId="77777777" w:rsidTr="00D5566E">
        <w:tc>
          <w:tcPr>
            <w:tcW w:w="2492" w:type="dxa"/>
            <w:tcMar>
              <w:top w:w="0" w:type="dxa"/>
              <w:bottom w:w="28" w:type="dxa"/>
            </w:tcMar>
          </w:tcPr>
          <w:p w14:paraId="4A33D1E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4107D6FE"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9.11</w:t>
            </w:r>
          </w:p>
        </w:tc>
        <w:tc>
          <w:tcPr>
            <w:tcW w:w="3686" w:type="dxa"/>
            <w:tcMar>
              <w:top w:w="0" w:type="dxa"/>
              <w:bottom w:w="28" w:type="dxa"/>
            </w:tcMar>
          </w:tcPr>
          <w:p w14:paraId="64CFACD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Non-current assets classified as assets held for sale</w:t>
            </w:r>
          </w:p>
        </w:tc>
      </w:tr>
      <w:tr w:rsidR="00DE503B" w:rsidRPr="00DE503B" w14:paraId="22F33AD5" w14:textId="77777777" w:rsidTr="00D5566E">
        <w:tc>
          <w:tcPr>
            <w:tcW w:w="2492" w:type="dxa"/>
            <w:tcMar>
              <w:top w:w="0" w:type="dxa"/>
              <w:bottom w:w="28" w:type="dxa"/>
            </w:tcMar>
          </w:tcPr>
          <w:p w14:paraId="6DF403C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4540E8F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9.12</w:t>
            </w:r>
          </w:p>
        </w:tc>
        <w:tc>
          <w:tcPr>
            <w:tcW w:w="3686" w:type="dxa"/>
            <w:tcMar>
              <w:top w:w="0" w:type="dxa"/>
              <w:bottom w:w="28" w:type="dxa"/>
            </w:tcMar>
          </w:tcPr>
          <w:p w14:paraId="663539B1"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Equity</w:t>
            </w:r>
          </w:p>
        </w:tc>
      </w:tr>
      <w:tr w:rsidR="00DE503B" w:rsidRPr="00DE503B" w14:paraId="12D137B2" w14:textId="77777777" w:rsidTr="00D5566E">
        <w:tc>
          <w:tcPr>
            <w:tcW w:w="2492" w:type="dxa"/>
            <w:tcMar>
              <w:top w:w="0" w:type="dxa"/>
              <w:bottom w:w="28" w:type="dxa"/>
            </w:tcMar>
          </w:tcPr>
          <w:p w14:paraId="6824B6B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6381C924"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9.13</w:t>
            </w:r>
          </w:p>
        </w:tc>
        <w:tc>
          <w:tcPr>
            <w:tcW w:w="3686" w:type="dxa"/>
            <w:tcMar>
              <w:top w:w="0" w:type="dxa"/>
              <w:bottom w:w="28" w:type="dxa"/>
            </w:tcMar>
          </w:tcPr>
          <w:p w14:paraId="050E5B4C"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Supplementary financial information</w:t>
            </w:r>
          </w:p>
        </w:tc>
      </w:tr>
      <w:tr w:rsidR="00DE503B" w:rsidRPr="00DE503B" w14:paraId="16CCF460" w14:textId="77777777" w:rsidTr="00D5566E">
        <w:tc>
          <w:tcPr>
            <w:tcW w:w="2492" w:type="dxa"/>
            <w:tcMar>
              <w:top w:w="0" w:type="dxa"/>
              <w:bottom w:w="28" w:type="dxa"/>
            </w:tcMar>
          </w:tcPr>
          <w:p w14:paraId="7F526D4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1836E675"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9.14</w:t>
            </w:r>
          </w:p>
        </w:tc>
        <w:tc>
          <w:tcPr>
            <w:tcW w:w="3686" w:type="dxa"/>
            <w:tcMar>
              <w:top w:w="0" w:type="dxa"/>
              <w:bottom w:w="28" w:type="dxa"/>
            </w:tcMar>
          </w:tcPr>
          <w:p w14:paraId="0D33C9AF"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Indian Ocean Territories Service Level Agreement</w:t>
            </w:r>
          </w:p>
        </w:tc>
      </w:tr>
      <w:tr w:rsidR="00DE503B" w:rsidRPr="00DE503B" w14:paraId="00A33AC1" w14:textId="77777777" w:rsidTr="00D5566E">
        <w:tc>
          <w:tcPr>
            <w:tcW w:w="2492" w:type="dxa"/>
            <w:tcMar>
              <w:top w:w="0" w:type="dxa"/>
              <w:bottom w:w="28" w:type="dxa"/>
            </w:tcMar>
          </w:tcPr>
          <w:p w14:paraId="4FC7CA62"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Other disclosures</w:t>
            </w:r>
          </w:p>
        </w:tc>
        <w:tc>
          <w:tcPr>
            <w:tcW w:w="542" w:type="dxa"/>
            <w:tcMar>
              <w:top w:w="0" w:type="dxa"/>
              <w:bottom w:w="28" w:type="dxa"/>
            </w:tcMar>
          </w:tcPr>
          <w:p w14:paraId="3EAC04B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9.15</w:t>
            </w:r>
          </w:p>
        </w:tc>
        <w:tc>
          <w:tcPr>
            <w:tcW w:w="3686" w:type="dxa"/>
            <w:tcMar>
              <w:top w:w="0" w:type="dxa"/>
              <w:bottom w:w="28" w:type="dxa"/>
            </w:tcMar>
          </w:tcPr>
          <w:p w14:paraId="683CD42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Explanatory statement</w:t>
            </w:r>
          </w:p>
        </w:tc>
      </w:tr>
      <w:tr w:rsidR="00DE503B" w:rsidRPr="00DE503B" w14:paraId="5FA80698" w14:textId="77777777" w:rsidTr="00D5566E">
        <w:tc>
          <w:tcPr>
            <w:tcW w:w="2492" w:type="dxa"/>
            <w:tcMar>
              <w:top w:w="0" w:type="dxa"/>
              <w:bottom w:w="28" w:type="dxa"/>
            </w:tcMar>
          </w:tcPr>
          <w:p w14:paraId="1111B125"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Administered disclosures</w:t>
            </w:r>
          </w:p>
        </w:tc>
        <w:tc>
          <w:tcPr>
            <w:tcW w:w="542" w:type="dxa"/>
            <w:tcMar>
              <w:top w:w="0" w:type="dxa"/>
              <w:bottom w:w="28" w:type="dxa"/>
            </w:tcMar>
          </w:tcPr>
          <w:p w14:paraId="6EC5804D"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10.1</w:t>
            </w:r>
          </w:p>
        </w:tc>
        <w:tc>
          <w:tcPr>
            <w:tcW w:w="3686" w:type="dxa"/>
            <w:tcMar>
              <w:top w:w="0" w:type="dxa"/>
              <w:bottom w:w="28" w:type="dxa"/>
            </w:tcMar>
          </w:tcPr>
          <w:p w14:paraId="29D80797"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Disclosure of administered income and expenses by service</w:t>
            </w:r>
          </w:p>
        </w:tc>
      </w:tr>
      <w:tr w:rsidR="00DE503B" w:rsidRPr="00DE503B" w14:paraId="6195AB72" w14:textId="77777777" w:rsidTr="00D5566E">
        <w:tc>
          <w:tcPr>
            <w:tcW w:w="2492" w:type="dxa"/>
            <w:tcMar>
              <w:top w:w="0" w:type="dxa"/>
              <w:bottom w:w="28" w:type="dxa"/>
            </w:tcMar>
          </w:tcPr>
          <w:p w14:paraId="4C11CDC9"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Administered disclosures</w:t>
            </w:r>
          </w:p>
        </w:tc>
        <w:tc>
          <w:tcPr>
            <w:tcW w:w="542" w:type="dxa"/>
            <w:tcMar>
              <w:top w:w="0" w:type="dxa"/>
              <w:bottom w:w="28" w:type="dxa"/>
            </w:tcMar>
          </w:tcPr>
          <w:p w14:paraId="62106651" w14:textId="77777777" w:rsidR="00DE503B" w:rsidRPr="00DE503B" w:rsidRDefault="00DE503B" w:rsidP="00DE503B">
            <w:pPr>
              <w:spacing w:after="0" w:line="240" w:lineRule="auto"/>
              <w:jc w:val="center"/>
              <w:rPr>
                <w:rFonts w:ascii="Times New Roman" w:hAnsi="Times New Roman"/>
                <w:sz w:val="18"/>
                <w:szCs w:val="18"/>
                <w:lang w:val="en-US"/>
              </w:rPr>
            </w:pPr>
            <w:r w:rsidRPr="00DE503B">
              <w:rPr>
                <w:sz w:val="18"/>
                <w:szCs w:val="18"/>
                <w:lang w:val="en-US"/>
              </w:rPr>
              <w:t>10.2</w:t>
            </w:r>
          </w:p>
        </w:tc>
        <w:tc>
          <w:tcPr>
            <w:tcW w:w="3686" w:type="dxa"/>
            <w:tcMar>
              <w:top w:w="0" w:type="dxa"/>
              <w:bottom w:w="28" w:type="dxa"/>
            </w:tcMar>
          </w:tcPr>
          <w:p w14:paraId="2A322A83" w14:textId="77777777" w:rsidR="00DE503B" w:rsidRPr="00DE503B" w:rsidRDefault="00DE503B" w:rsidP="00DE503B">
            <w:pPr>
              <w:spacing w:after="0" w:line="240" w:lineRule="auto"/>
              <w:rPr>
                <w:rFonts w:ascii="Times New Roman" w:hAnsi="Times New Roman"/>
                <w:sz w:val="18"/>
                <w:szCs w:val="18"/>
                <w:lang w:val="en-US"/>
              </w:rPr>
            </w:pPr>
            <w:r w:rsidRPr="00DE503B">
              <w:rPr>
                <w:sz w:val="18"/>
                <w:szCs w:val="18"/>
                <w:lang w:val="en-US"/>
              </w:rPr>
              <w:t>Explanatory statement for administered items</w:t>
            </w:r>
          </w:p>
        </w:tc>
      </w:tr>
      <w:tr w:rsidR="00DE503B" w:rsidRPr="00DE503B" w14:paraId="08C14EF2" w14:textId="77777777" w:rsidTr="00D5566E">
        <w:tc>
          <w:tcPr>
            <w:tcW w:w="2492" w:type="dxa"/>
            <w:tcMar>
              <w:top w:w="0" w:type="dxa"/>
              <w:bottom w:w="28" w:type="dxa"/>
            </w:tcMar>
          </w:tcPr>
          <w:p w14:paraId="45DF15AC" w14:textId="77777777" w:rsidR="00DE503B" w:rsidRPr="00DE503B" w:rsidRDefault="00DE503B" w:rsidP="00DE503B">
            <w:pPr>
              <w:spacing w:after="0" w:line="240" w:lineRule="auto"/>
              <w:rPr>
                <w:sz w:val="18"/>
                <w:szCs w:val="18"/>
                <w:lang w:val="en-US"/>
              </w:rPr>
            </w:pPr>
            <w:r w:rsidRPr="00DE503B">
              <w:rPr>
                <w:sz w:val="18"/>
                <w:szCs w:val="18"/>
                <w:lang w:val="en-US"/>
              </w:rPr>
              <w:t>Administered disclosures</w:t>
            </w:r>
          </w:p>
        </w:tc>
        <w:tc>
          <w:tcPr>
            <w:tcW w:w="542" w:type="dxa"/>
            <w:tcMar>
              <w:top w:w="0" w:type="dxa"/>
              <w:bottom w:w="28" w:type="dxa"/>
            </w:tcMar>
          </w:tcPr>
          <w:p w14:paraId="1A4F387C" w14:textId="77777777" w:rsidR="00DE503B" w:rsidRPr="00DE503B" w:rsidRDefault="00DE503B" w:rsidP="00DE503B">
            <w:pPr>
              <w:spacing w:after="0" w:line="240" w:lineRule="auto"/>
              <w:jc w:val="center"/>
              <w:rPr>
                <w:sz w:val="18"/>
                <w:szCs w:val="18"/>
                <w:lang w:val="en-US"/>
              </w:rPr>
            </w:pPr>
            <w:r w:rsidRPr="00DE503B">
              <w:rPr>
                <w:sz w:val="18"/>
                <w:szCs w:val="18"/>
                <w:lang w:val="en-US"/>
              </w:rPr>
              <w:t>10.3</w:t>
            </w:r>
          </w:p>
        </w:tc>
        <w:tc>
          <w:tcPr>
            <w:tcW w:w="3686" w:type="dxa"/>
            <w:tcMar>
              <w:top w:w="0" w:type="dxa"/>
              <w:bottom w:w="28" w:type="dxa"/>
            </w:tcMar>
          </w:tcPr>
          <w:p w14:paraId="6C36AE15" w14:textId="77777777" w:rsidR="00DE503B" w:rsidRPr="00DE503B" w:rsidRDefault="00DE503B" w:rsidP="00DE503B">
            <w:pPr>
              <w:spacing w:after="0" w:line="240" w:lineRule="auto"/>
              <w:rPr>
                <w:sz w:val="18"/>
                <w:szCs w:val="18"/>
                <w:lang w:val="en-US"/>
              </w:rPr>
            </w:pPr>
            <w:r w:rsidRPr="00DE503B">
              <w:rPr>
                <w:sz w:val="18"/>
                <w:szCs w:val="18"/>
                <w:lang w:val="en-US"/>
              </w:rPr>
              <w:t>Administered assets and liabilities</w:t>
            </w:r>
          </w:p>
        </w:tc>
      </w:tr>
      <w:tr w:rsidR="00DE503B" w:rsidRPr="00DE503B" w14:paraId="7E845711" w14:textId="77777777" w:rsidTr="00D5566E">
        <w:trPr>
          <w:trHeight w:val="175"/>
        </w:trPr>
        <w:tc>
          <w:tcPr>
            <w:tcW w:w="2492" w:type="dxa"/>
            <w:tcMar>
              <w:top w:w="0" w:type="dxa"/>
              <w:bottom w:w="28" w:type="dxa"/>
            </w:tcMar>
          </w:tcPr>
          <w:p w14:paraId="7AFE625E" w14:textId="77777777" w:rsidR="00DE503B" w:rsidRPr="00DE503B" w:rsidRDefault="00DE503B" w:rsidP="00DE503B">
            <w:pPr>
              <w:spacing w:after="0" w:line="240" w:lineRule="auto"/>
              <w:rPr>
                <w:sz w:val="18"/>
                <w:szCs w:val="18"/>
                <w:lang w:val="en-US"/>
              </w:rPr>
            </w:pPr>
            <w:r w:rsidRPr="00DE503B">
              <w:rPr>
                <w:sz w:val="18"/>
                <w:szCs w:val="18"/>
                <w:lang w:val="en-US"/>
              </w:rPr>
              <w:t>Administered disclosures</w:t>
            </w:r>
          </w:p>
        </w:tc>
        <w:tc>
          <w:tcPr>
            <w:tcW w:w="542" w:type="dxa"/>
            <w:tcMar>
              <w:top w:w="0" w:type="dxa"/>
              <w:bottom w:w="28" w:type="dxa"/>
            </w:tcMar>
          </w:tcPr>
          <w:p w14:paraId="0C10A2CB" w14:textId="77777777" w:rsidR="00DE503B" w:rsidRPr="00DE503B" w:rsidRDefault="00DE503B" w:rsidP="00DE503B">
            <w:pPr>
              <w:spacing w:after="0" w:line="240" w:lineRule="auto"/>
              <w:jc w:val="center"/>
              <w:rPr>
                <w:sz w:val="18"/>
                <w:szCs w:val="18"/>
                <w:lang w:val="en-US"/>
              </w:rPr>
            </w:pPr>
            <w:r w:rsidRPr="00DE503B">
              <w:rPr>
                <w:sz w:val="18"/>
                <w:szCs w:val="18"/>
                <w:lang w:val="en-US"/>
              </w:rPr>
              <w:t>10.4</w:t>
            </w:r>
          </w:p>
        </w:tc>
        <w:tc>
          <w:tcPr>
            <w:tcW w:w="3686" w:type="dxa"/>
            <w:tcMar>
              <w:top w:w="0" w:type="dxa"/>
              <w:bottom w:w="28" w:type="dxa"/>
            </w:tcMar>
          </w:tcPr>
          <w:p w14:paraId="7541F5EC" w14:textId="77777777" w:rsidR="00DE503B" w:rsidRPr="00DE503B" w:rsidRDefault="00DE503B" w:rsidP="00DE503B">
            <w:pPr>
              <w:spacing w:after="0" w:line="240" w:lineRule="auto"/>
              <w:rPr>
                <w:sz w:val="18"/>
                <w:szCs w:val="18"/>
                <w:lang w:val="en-US"/>
              </w:rPr>
            </w:pPr>
            <w:r w:rsidRPr="00DE503B">
              <w:rPr>
                <w:sz w:val="18"/>
                <w:szCs w:val="18"/>
                <w:lang w:val="en-US"/>
              </w:rPr>
              <w:t>Special purpose accounts</w:t>
            </w:r>
          </w:p>
        </w:tc>
      </w:tr>
    </w:tbl>
    <w:p w14:paraId="360D1C97" w14:textId="77777777" w:rsidR="00DE503B" w:rsidRPr="00DE503B" w:rsidRDefault="00DE503B" w:rsidP="00DE503B">
      <w:pPr>
        <w:keepNext/>
        <w:keepLines/>
        <w:kinsoku w:val="0"/>
        <w:overflowPunct w:val="0"/>
        <w:spacing w:before="246" w:after="0" w:line="240" w:lineRule="auto"/>
        <w:outlineLvl w:val="0"/>
        <w:rPr>
          <w:rFonts w:eastAsia="SimSun" w:cs="Times New Roman"/>
          <w:bCs/>
          <w:spacing w:val="-1"/>
          <w:kern w:val="32"/>
          <w:szCs w:val="24"/>
          <w:lang w:val="en-GB"/>
        </w:rPr>
        <w:sectPr w:rsidR="00DE503B" w:rsidRPr="00DE503B" w:rsidSect="00241FE4">
          <w:type w:val="continuous"/>
          <w:pgSz w:w="16840" w:h="11910" w:orient="landscape" w:code="9"/>
          <w:pgMar w:top="567" w:right="1531" w:bottom="567" w:left="1134" w:header="340" w:footer="170" w:gutter="0"/>
          <w:cols w:num="2" w:space="112"/>
          <w:noEndnote/>
          <w:docGrid w:linePitch="299"/>
        </w:sectPr>
      </w:pPr>
    </w:p>
    <w:p w14:paraId="300E989C" w14:textId="77777777" w:rsidR="00DE503B" w:rsidRPr="00DE503B" w:rsidRDefault="00DE503B" w:rsidP="00F06184">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
          <w:bCs/>
          <w:color w:val="00587C"/>
          <w:spacing w:val="-1"/>
          <w:kern w:val="32"/>
          <w:sz w:val="28"/>
          <w:szCs w:val="32"/>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B0164A6" w14:textId="77777777" w:rsidR="00DE503B" w:rsidRPr="00DE503B" w:rsidRDefault="00DE503B" w:rsidP="002437A7">
      <w:pPr>
        <w:widowControl w:val="0"/>
        <w:numPr>
          <w:ilvl w:val="0"/>
          <w:numId w:val="145"/>
        </w:numPr>
        <w:tabs>
          <w:tab w:val="left" w:pos="567"/>
        </w:tabs>
        <w:kinsoku w:val="0"/>
        <w:overflowPunct w:val="0"/>
        <w:autoSpaceDE w:val="0"/>
        <w:autoSpaceDN w:val="0"/>
        <w:adjustRightInd w:val="0"/>
        <w:spacing w:before="120" w:after="0" w:line="240" w:lineRule="auto"/>
        <w:ind w:left="567" w:right="5313" w:hanging="567"/>
        <w:outlineLvl w:val="2"/>
        <w:rPr>
          <w:rFonts w:eastAsia="Times New Roman" w:cs="Arial"/>
          <w:color w:val="003C69"/>
          <w:sz w:val="22"/>
          <w:lang w:val="en-GB"/>
        </w:rPr>
      </w:pPr>
      <w:r w:rsidRPr="00DE503B">
        <w:rPr>
          <w:rFonts w:eastAsia="Times New Roman" w:cs="Arial"/>
          <w:b/>
          <w:bCs/>
          <w:color w:val="003C69"/>
          <w:spacing w:val="-1"/>
          <w:sz w:val="22"/>
          <w:lang w:val="en-GB"/>
        </w:rPr>
        <w:t>Basis of preparation</w:t>
      </w:r>
    </w:p>
    <w:p w14:paraId="3F7F1530"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 xml:space="preserve">The department is a Western Australian Government entity and is controlled by the State of Western Australia, which is the ultimate parent. The entity is a not-for-profit entity (as profit is not its principal objective) and it has no cash generating units. A description of the nature of its operations and its principal activities has been included in the ‘Overview’, which does not form part of these financial statements. </w:t>
      </w:r>
    </w:p>
    <w:p w14:paraId="095CA6F6" w14:textId="4B903678"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These annual financial statements were authorised for issue by the Accountable Authority of the department on </w:t>
      </w:r>
      <w:r w:rsidR="00EB7120">
        <w:rPr>
          <w:rFonts w:eastAsia="Times New Roman" w:cs="Arial"/>
          <w:sz w:val="22"/>
          <w:lang w:val="en-GB"/>
        </w:rPr>
        <w:t>18</w:t>
      </w:r>
      <w:r w:rsidRPr="00DE503B">
        <w:rPr>
          <w:rFonts w:eastAsia="Times New Roman" w:cs="Arial"/>
          <w:sz w:val="22"/>
          <w:lang w:val="en-GB"/>
        </w:rPr>
        <w:t xml:space="preserve"> September 2019.</w:t>
      </w:r>
    </w:p>
    <w:p w14:paraId="427DDAA6" w14:textId="77777777" w:rsidR="00DE503B" w:rsidRPr="00DE503B" w:rsidRDefault="00DE503B" w:rsidP="00DE503B">
      <w:pPr>
        <w:keepNext/>
        <w:tabs>
          <w:tab w:val="left" w:pos="-567"/>
        </w:tabs>
        <w:kinsoku w:val="0"/>
        <w:overflowPunct w:val="0"/>
        <w:spacing w:before="120" w:line="240" w:lineRule="auto"/>
        <w:ind w:left="567" w:right="91"/>
        <w:outlineLvl w:val="2"/>
        <w:rPr>
          <w:rFonts w:eastAsia="Times New Roman" w:cs="Arial"/>
          <w:sz w:val="22"/>
          <w:lang w:val="en-GB"/>
        </w:rPr>
      </w:pPr>
      <w:r w:rsidRPr="00DE503B">
        <w:rPr>
          <w:rFonts w:eastAsia="Times New Roman" w:cs="Arial"/>
          <w:b/>
          <w:bCs/>
          <w:sz w:val="22"/>
          <w:lang w:val="en-GB"/>
        </w:rPr>
        <w:t>Statement of compliance</w:t>
      </w:r>
    </w:p>
    <w:p w14:paraId="7139DD61"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These general purpose financial statements have been prepared in accordance with: </w:t>
      </w:r>
    </w:p>
    <w:p w14:paraId="53EED297" w14:textId="77777777" w:rsidR="00DE503B" w:rsidRPr="00DE503B" w:rsidRDefault="00DE503B" w:rsidP="002437A7">
      <w:pPr>
        <w:widowControl w:val="0"/>
        <w:numPr>
          <w:ilvl w:val="0"/>
          <w:numId w:val="129"/>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 xml:space="preserve">The </w:t>
      </w:r>
      <w:r w:rsidRPr="00DE503B">
        <w:rPr>
          <w:rFonts w:eastAsia="Times New Roman" w:cs="Arial"/>
          <w:i/>
          <w:sz w:val="22"/>
          <w:lang w:val="en-GB"/>
        </w:rPr>
        <w:t>Financial Management Act 2006</w:t>
      </w:r>
      <w:r w:rsidRPr="00DE503B">
        <w:rPr>
          <w:rFonts w:eastAsia="Times New Roman" w:cs="Arial"/>
          <w:sz w:val="22"/>
          <w:lang w:val="en-GB"/>
        </w:rPr>
        <w:t xml:space="preserve"> (FMA)</w:t>
      </w:r>
    </w:p>
    <w:p w14:paraId="0C11CA8B" w14:textId="77777777" w:rsidR="00DE503B" w:rsidRPr="00DE503B" w:rsidRDefault="00DE503B" w:rsidP="002437A7">
      <w:pPr>
        <w:widowControl w:val="0"/>
        <w:numPr>
          <w:ilvl w:val="0"/>
          <w:numId w:val="129"/>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The Treasurer’s Instructions (the Instructions or TI)</w:t>
      </w:r>
    </w:p>
    <w:p w14:paraId="2193E840" w14:textId="77777777" w:rsidR="00DE503B" w:rsidRPr="00DE503B" w:rsidRDefault="00DE503B" w:rsidP="002437A7">
      <w:pPr>
        <w:widowControl w:val="0"/>
        <w:numPr>
          <w:ilvl w:val="0"/>
          <w:numId w:val="129"/>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 xml:space="preserve">Australian Accounting Standards (AAS) including applicable interpretations </w:t>
      </w:r>
    </w:p>
    <w:p w14:paraId="4241AA1B" w14:textId="77777777" w:rsidR="00DE503B" w:rsidRPr="00DE503B" w:rsidRDefault="00DE503B" w:rsidP="002437A7">
      <w:pPr>
        <w:widowControl w:val="0"/>
        <w:numPr>
          <w:ilvl w:val="0"/>
          <w:numId w:val="129"/>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Where appropriate, those AAS paragraphs applicable for not</w:t>
      </w:r>
      <w:r w:rsidRPr="00DE503B">
        <w:rPr>
          <w:rFonts w:eastAsia="Times New Roman" w:cs="Arial"/>
          <w:sz w:val="22"/>
          <w:lang w:val="en-GB"/>
        </w:rPr>
        <w:noBreakHyphen/>
        <w:t>for</w:t>
      </w:r>
      <w:r w:rsidRPr="00DE503B">
        <w:rPr>
          <w:rFonts w:eastAsia="Times New Roman" w:cs="Arial"/>
          <w:sz w:val="22"/>
          <w:lang w:val="en-GB"/>
        </w:rPr>
        <w:noBreakHyphen/>
        <w:t>profit entities have been applied.</w:t>
      </w:r>
    </w:p>
    <w:p w14:paraId="6C2792E4"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 </w:t>
      </w:r>
      <w:r w:rsidRPr="00DE503B">
        <w:rPr>
          <w:rFonts w:eastAsia="Times New Roman" w:cs="Arial"/>
          <w:i/>
          <w:sz w:val="22"/>
          <w:lang w:val="en-GB"/>
        </w:rPr>
        <w:t>Financial Management Act 2006</w:t>
      </w:r>
      <w:r w:rsidRPr="00DE503B">
        <w:rPr>
          <w:rFonts w:eastAsia="Times New Roman" w:cs="Arial"/>
          <w:sz w:val="22"/>
          <w:lang w:val="en-GB"/>
        </w:rPr>
        <w:t xml:space="preserve"> and the Treasurer’s Instructions (the Instructions) take precedence over AAS. Several AAS are modified by the Instructions to vary application, disclosure format and wording.  Where modification is required and has had a material or significant financial effect upon the reported results, details of that modification and the resulting financial effect are disclosed in the notes to the financial statements.</w:t>
      </w:r>
    </w:p>
    <w:p w14:paraId="453B20CD" w14:textId="77777777" w:rsidR="00DE503B" w:rsidRPr="00DE503B" w:rsidRDefault="00DE503B" w:rsidP="00DE503B">
      <w:pPr>
        <w:keepNext/>
        <w:tabs>
          <w:tab w:val="left" w:pos="-567"/>
        </w:tabs>
        <w:kinsoku w:val="0"/>
        <w:overflowPunct w:val="0"/>
        <w:spacing w:before="120" w:line="240" w:lineRule="auto"/>
        <w:ind w:left="567" w:right="91"/>
        <w:outlineLvl w:val="2"/>
        <w:rPr>
          <w:rFonts w:eastAsia="Times New Roman" w:cs="Arial"/>
          <w:b/>
          <w:bCs/>
          <w:sz w:val="22"/>
          <w:lang w:val="en-GB"/>
        </w:rPr>
      </w:pPr>
      <w:r w:rsidRPr="00DE503B">
        <w:rPr>
          <w:rFonts w:eastAsia="Times New Roman" w:cs="Arial"/>
          <w:b/>
          <w:bCs/>
          <w:sz w:val="22"/>
          <w:lang w:val="en-GB"/>
        </w:rPr>
        <w:t>Basis of preparation</w:t>
      </w:r>
    </w:p>
    <w:p w14:paraId="08662893"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These financial statements are presented in Australian dollars applying the accrual basis of accounting and using the historical cost convention. Certain balances will apply a different measurement basis (such as the fair value basis). Where this is the case, the different measurement basis is disclosed in the associated note. All values are rounded to the nearest thousand dollars ($’000).</w:t>
      </w:r>
    </w:p>
    <w:p w14:paraId="522F498C"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On 1 July 2017, the departments of Agriculture and Food, Regional Development and Fisheries were amalgamated to form the new Department of Primary Industries and Regional Development (DPIRD). The financial statements have been prepared on a going concern basis with the net assets of the amalgamated departments have been transferred to the new department that will continue to provide the department’s services.</w:t>
      </w:r>
    </w:p>
    <w:p w14:paraId="7B2557E6" w14:textId="77777777" w:rsidR="00DE503B" w:rsidRPr="00DE503B" w:rsidRDefault="00DE503B" w:rsidP="00DE503B">
      <w:pPr>
        <w:keepNext/>
        <w:tabs>
          <w:tab w:val="left" w:pos="-567"/>
        </w:tabs>
        <w:kinsoku w:val="0"/>
        <w:overflowPunct w:val="0"/>
        <w:spacing w:before="120" w:line="240" w:lineRule="auto"/>
        <w:ind w:left="567" w:right="91"/>
        <w:outlineLvl w:val="2"/>
        <w:rPr>
          <w:rFonts w:eastAsia="Times New Roman" w:cs="Arial"/>
          <w:b/>
          <w:bCs/>
          <w:sz w:val="22"/>
          <w:lang w:val="en-GB"/>
        </w:rPr>
      </w:pPr>
      <w:r w:rsidRPr="00DE503B">
        <w:rPr>
          <w:rFonts w:eastAsia="Times New Roman" w:cs="Arial"/>
          <w:b/>
          <w:bCs/>
          <w:sz w:val="22"/>
          <w:lang w:val="en-GB"/>
        </w:rPr>
        <w:t>Judgements and estimates</w:t>
      </w:r>
    </w:p>
    <w:p w14:paraId="62A9FCCD"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Judgements, estimates and assumptions are required to be made about financial information being presented. The significant judgements and estimates made in the preparation of these financial statements are disclosed in the notes where amounts affected by those judgements and/or estimates are disclosed. Estimates and associated assumptions are based on professional judgements derived from historical experience and various other factors that are believed to be reasonable under the circumstances.</w:t>
      </w:r>
    </w:p>
    <w:p w14:paraId="2E543431" w14:textId="77777777" w:rsidR="00DE503B" w:rsidRPr="00DE503B" w:rsidRDefault="00DE503B" w:rsidP="00DE503B">
      <w:pPr>
        <w:spacing w:after="0" w:line="240" w:lineRule="auto"/>
        <w:rPr>
          <w:rFonts w:eastAsia="Times New Roman" w:cs="Arial"/>
          <w:b/>
          <w:bCs/>
          <w:color w:val="003C69"/>
          <w:sz w:val="22"/>
          <w:lang w:val="en-GB"/>
        </w:rPr>
      </w:pPr>
      <w:r w:rsidRPr="00DE503B">
        <w:rPr>
          <w:rFonts w:ascii="Times New Roman" w:eastAsia="Times New Roman" w:hAnsi="Times New Roman" w:cs="Times New Roman"/>
          <w:color w:val="003C69"/>
          <w:sz w:val="22"/>
          <w:lang w:val="en-GB"/>
        </w:rPr>
        <w:br w:type="page"/>
      </w:r>
    </w:p>
    <w:p w14:paraId="6F630EF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1B2667">
        <w:rPr>
          <w:rFonts w:eastAsia="SimSun" w:cs="Times New Roman"/>
          <w:b/>
          <w:bCs/>
          <w:spacing w:val="-1"/>
          <w:kern w:val="32"/>
          <w:szCs w:val="24"/>
          <w:lang w:val="en-GB"/>
        </w:rPr>
        <w:t xml:space="preserve">for the year ended </w:t>
      </w:r>
      <w:r w:rsidRPr="001B2667">
        <w:rPr>
          <w:rFonts w:eastAsia="SimSun" w:cs="Times New Roman"/>
          <w:b/>
          <w:bCs/>
          <w:spacing w:val="-1"/>
          <w:kern w:val="32"/>
          <w:szCs w:val="24"/>
          <w:lang w:val="en-GB"/>
        </w:rPr>
        <w:fldChar w:fldCharType="begin"/>
      </w:r>
      <w:r w:rsidRPr="001B2667">
        <w:rPr>
          <w:rFonts w:eastAsia="SimSun" w:cs="Times New Roman"/>
          <w:b/>
          <w:bCs/>
          <w:spacing w:val="-1"/>
          <w:kern w:val="32"/>
          <w:szCs w:val="24"/>
          <w:lang w:val="en-GB"/>
        </w:rPr>
        <w:instrText xml:space="preserve"> DOCPROPERTY  pEnd  \* MERGEFORMAT </w:instrText>
      </w:r>
      <w:r w:rsidRPr="001B2667">
        <w:rPr>
          <w:rFonts w:eastAsia="SimSun" w:cs="Times New Roman"/>
          <w:b/>
          <w:bCs/>
          <w:spacing w:val="-1"/>
          <w:kern w:val="32"/>
          <w:szCs w:val="24"/>
          <w:lang w:val="en-GB"/>
        </w:rPr>
        <w:fldChar w:fldCharType="separate"/>
      </w:r>
      <w:r w:rsidRPr="001B2667">
        <w:rPr>
          <w:rFonts w:eastAsia="SimSun" w:cs="Times New Roman"/>
          <w:b/>
          <w:bCs/>
          <w:spacing w:val="-1"/>
          <w:kern w:val="32"/>
          <w:szCs w:val="24"/>
          <w:lang w:val="en-GB"/>
        </w:rPr>
        <w:t>30 June</w:t>
      </w:r>
      <w:r w:rsidRPr="001B2667">
        <w:rPr>
          <w:rFonts w:eastAsia="SimSun" w:cs="Times New Roman"/>
          <w:b/>
          <w:bCs/>
          <w:spacing w:val="-1"/>
          <w:kern w:val="32"/>
          <w:szCs w:val="24"/>
          <w:lang w:val="en-GB"/>
        </w:rPr>
        <w:fldChar w:fldCharType="end"/>
      </w:r>
      <w:r w:rsidRPr="001B2667">
        <w:rPr>
          <w:rFonts w:eastAsia="SimSun" w:cs="Times New Roman"/>
          <w:b/>
          <w:bCs/>
          <w:spacing w:val="-1"/>
          <w:kern w:val="32"/>
          <w:szCs w:val="24"/>
          <w:lang w:val="en-GB"/>
        </w:rPr>
        <w:t xml:space="preserve"> </w:t>
      </w:r>
      <w:r w:rsidRPr="001B2667">
        <w:rPr>
          <w:rFonts w:eastAsia="SimSun" w:cs="Times New Roman"/>
          <w:b/>
          <w:bCs/>
          <w:spacing w:val="-1"/>
          <w:kern w:val="32"/>
          <w:szCs w:val="24"/>
          <w:lang w:val="en-GB"/>
        </w:rPr>
        <w:fldChar w:fldCharType="begin"/>
      </w:r>
      <w:r w:rsidRPr="001B2667">
        <w:rPr>
          <w:rFonts w:eastAsia="SimSun" w:cs="Times New Roman"/>
          <w:b/>
          <w:bCs/>
          <w:spacing w:val="-1"/>
          <w:kern w:val="32"/>
          <w:szCs w:val="24"/>
          <w:lang w:val="en-GB"/>
        </w:rPr>
        <w:instrText xml:space="preserve"> DOCPROPERTY  crYear  \* MERGEFORMAT </w:instrText>
      </w:r>
      <w:r w:rsidRPr="001B2667">
        <w:rPr>
          <w:rFonts w:eastAsia="SimSun" w:cs="Times New Roman"/>
          <w:b/>
          <w:bCs/>
          <w:spacing w:val="-1"/>
          <w:kern w:val="32"/>
          <w:szCs w:val="24"/>
          <w:lang w:val="en-GB"/>
        </w:rPr>
        <w:fldChar w:fldCharType="separate"/>
      </w:r>
      <w:r w:rsidRPr="001B2667">
        <w:rPr>
          <w:rFonts w:eastAsia="SimSun" w:cs="Times New Roman"/>
          <w:b/>
          <w:bCs/>
          <w:spacing w:val="-1"/>
          <w:kern w:val="32"/>
          <w:szCs w:val="24"/>
          <w:lang w:val="en-GB"/>
        </w:rPr>
        <w:t>2019</w:t>
      </w:r>
      <w:r w:rsidRPr="001B2667">
        <w:rPr>
          <w:rFonts w:eastAsia="SimSun" w:cs="Times New Roman"/>
          <w:b/>
          <w:bCs/>
          <w:spacing w:val="-1"/>
          <w:kern w:val="32"/>
          <w:szCs w:val="24"/>
          <w:lang w:val="en-GB"/>
        </w:rPr>
        <w:fldChar w:fldCharType="end"/>
      </w:r>
    </w:p>
    <w:p w14:paraId="464231C3" w14:textId="77777777" w:rsidR="00DE503B" w:rsidRPr="00DE503B" w:rsidRDefault="00DE503B" w:rsidP="00DE503B">
      <w:pPr>
        <w:widowControl w:val="0"/>
        <w:tabs>
          <w:tab w:val="left" w:pos="0"/>
          <w:tab w:val="left" w:pos="567"/>
        </w:tabs>
        <w:kinsoku w:val="0"/>
        <w:overflowPunct w:val="0"/>
        <w:autoSpaceDE w:val="0"/>
        <w:autoSpaceDN w:val="0"/>
        <w:adjustRightInd w:val="0"/>
        <w:spacing w:before="120" w:line="240" w:lineRule="auto"/>
        <w:ind w:right="5313"/>
        <w:outlineLvl w:val="2"/>
        <w:rPr>
          <w:rFonts w:eastAsia="Times New Roman" w:cs="Arial"/>
          <w:b/>
          <w:bCs/>
          <w:color w:val="00587C"/>
          <w:spacing w:val="-1"/>
          <w:sz w:val="22"/>
          <w:lang w:val="en-GB"/>
        </w:rPr>
      </w:pPr>
      <w:r w:rsidRPr="00DE503B">
        <w:rPr>
          <w:rFonts w:eastAsia="Times New Roman" w:cs="Arial"/>
          <w:b/>
          <w:bCs/>
          <w:color w:val="00587C"/>
          <w:spacing w:val="-1"/>
          <w:sz w:val="22"/>
          <w:lang w:val="en-GB"/>
        </w:rPr>
        <w:t>1.</w:t>
      </w:r>
      <w:r w:rsidRPr="00DE503B">
        <w:rPr>
          <w:rFonts w:eastAsia="Times New Roman" w:cs="Arial"/>
          <w:b/>
          <w:bCs/>
          <w:color w:val="00587C"/>
          <w:spacing w:val="-1"/>
          <w:sz w:val="22"/>
          <w:lang w:val="en-GB"/>
        </w:rPr>
        <w:tab/>
        <w:t>Basis of preparation (continued)</w:t>
      </w:r>
    </w:p>
    <w:p w14:paraId="747BCE71" w14:textId="77777777" w:rsidR="00DE503B" w:rsidRPr="00DE503B" w:rsidRDefault="00DE503B" w:rsidP="00DE503B">
      <w:pPr>
        <w:keepNext/>
        <w:kinsoku w:val="0"/>
        <w:overflowPunct w:val="0"/>
        <w:spacing w:before="120" w:line="240" w:lineRule="auto"/>
        <w:ind w:left="567" w:right="-1"/>
        <w:outlineLvl w:val="2"/>
        <w:rPr>
          <w:rFonts w:eastAsia="Times New Roman" w:cs="Arial"/>
          <w:b/>
          <w:bCs/>
          <w:sz w:val="22"/>
          <w:lang w:val="en-GB"/>
        </w:rPr>
      </w:pPr>
      <w:r w:rsidRPr="00DE503B">
        <w:rPr>
          <w:rFonts w:eastAsia="Times New Roman" w:cs="Arial"/>
          <w:b/>
          <w:bCs/>
          <w:sz w:val="22"/>
          <w:lang w:val="en-GB"/>
        </w:rPr>
        <w:t>Contributed equity</w:t>
      </w:r>
    </w:p>
    <w:p w14:paraId="4CABC5A1" w14:textId="77777777" w:rsidR="00DE503B" w:rsidRPr="00DE503B" w:rsidRDefault="00DE503B" w:rsidP="00DE503B">
      <w:pPr>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 xml:space="preserve">AASB Interpretation 1038 </w:t>
      </w:r>
      <w:r w:rsidRPr="00DE503B">
        <w:rPr>
          <w:rFonts w:eastAsia="Times New Roman" w:cs="Arial"/>
          <w:i/>
          <w:sz w:val="22"/>
          <w:lang w:val="en-GB"/>
        </w:rPr>
        <w:t>Contributions by Owners Made to Wholly-Owned Public Sector Entities</w:t>
      </w:r>
      <w:r w:rsidRPr="00DE503B">
        <w:rPr>
          <w:rFonts w:eastAsia="Times New Roman" w:cs="Arial"/>
          <w:sz w:val="22"/>
          <w:lang w:val="en-GB"/>
        </w:rPr>
        <w:t xml:space="preserve"> requires transfers in the nature of equity contributions, other than as a result of a restructure of administrative arrangements, to be designated by the Government (the owner) as contributions by owners (at the time of, or prior, to transfer) before such transfers can be recognised as equity contributions. Capital appropriations have been designated as contributions by owners by TI 955 </w:t>
      </w:r>
      <w:r w:rsidRPr="00DE503B">
        <w:rPr>
          <w:rFonts w:eastAsia="Times New Roman" w:cs="Arial"/>
          <w:i/>
          <w:sz w:val="22"/>
          <w:lang w:val="en-GB"/>
        </w:rPr>
        <w:t>Contributions by Owners made to Wholly Owned Public Sector Entities</w:t>
      </w:r>
      <w:r w:rsidRPr="00DE503B">
        <w:rPr>
          <w:rFonts w:eastAsia="Times New Roman" w:cs="Arial"/>
          <w:sz w:val="22"/>
          <w:lang w:val="en-GB"/>
        </w:rPr>
        <w:t xml:space="preserve"> and have been credited directly to Contributed Equity.  </w:t>
      </w:r>
    </w:p>
    <w:p w14:paraId="74C97FA3" w14:textId="77777777" w:rsidR="00DE503B" w:rsidRPr="00DE503B" w:rsidRDefault="00DE503B" w:rsidP="00DE503B">
      <w:pPr>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transfers of net assets to/from other departments, other than as a result of a restructure of administrative arrangements, are designated as contributions by owners where the transfers are non-discretionary and non-reciprocal.</w:t>
      </w:r>
    </w:p>
    <w:p w14:paraId="71327B5C" w14:textId="77777777" w:rsidR="00DE503B" w:rsidRPr="00DE503B" w:rsidRDefault="00DE503B" w:rsidP="00DE503B">
      <w:pPr>
        <w:keepNext/>
        <w:kinsoku w:val="0"/>
        <w:overflowPunct w:val="0"/>
        <w:spacing w:before="120" w:line="240" w:lineRule="auto"/>
        <w:ind w:left="567" w:right="-1"/>
        <w:outlineLvl w:val="2"/>
        <w:rPr>
          <w:rFonts w:eastAsia="MS Gothic" w:cs="Arial"/>
          <w:sz w:val="22"/>
          <w:lang w:val="en-GB" w:eastAsia="en-AU"/>
        </w:rPr>
      </w:pPr>
      <w:r w:rsidRPr="00DE503B">
        <w:rPr>
          <w:rFonts w:eastAsia="Times New Roman" w:cs="Arial"/>
          <w:b/>
          <w:bCs/>
          <w:sz w:val="22"/>
          <w:lang w:val="en-GB"/>
        </w:rPr>
        <w:t>Memorandum of understanding</w:t>
      </w:r>
    </w:p>
    <w:p w14:paraId="38B36F09" w14:textId="77777777" w:rsidR="00DE503B" w:rsidRPr="00DE503B" w:rsidRDefault="00DE503B" w:rsidP="00DE503B">
      <w:pPr>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During the year, the department had a memorandum of understanding with the Agricultural Produce Commission and the Rural Business Development Corporation. The objective of these arrangements is to establish the types and standards of services to be provided, the basis for determining the level and the costs of services and responsibilities of the parties to the memorandum.</w:t>
      </w:r>
    </w:p>
    <w:p w14:paraId="56B7746D"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56FA505D"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1B2667">
        <w:rPr>
          <w:rFonts w:eastAsia="SimSun" w:cs="Times New Roman"/>
          <w:b/>
          <w:bCs/>
          <w:spacing w:val="-1"/>
          <w:kern w:val="32"/>
          <w:szCs w:val="24"/>
          <w:lang w:val="en-GB"/>
        </w:rPr>
        <w:t xml:space="preserve">for the year ended </w:t>
      </w:r>
      <w:r w:rsidRPr="001B2667">
        <w:rPr>
          <w:rFonts w:eastAsia="SimSun" w:cs="Times New Roman"/>
          <w:b/>
          <w:bCs/>
          <w:spacing w:val="-1"/>
          <w:kern w:val="32"/>
          <w:szCs w:val="24"/>
          <w:lang w:val="en-GB"/>
        </w:rPr>
        <w:fldChar w:fldCharType="begin"/>
      </w:r>
      <w:r w:rsidRPr="001B2667">
        <w:rPr>
          <w:rFonts w:eastAsia="SimSun" w:cs="Times New Roman"/>
          <w:b/>
          <w:bCs/>
          <w:spacing w:val="-1"/>
          <w:kern w:val="32"/>
          <w:szCs w:val="24"/>
          <w:lang w:val="en-GB"/>
        </w:rPr>
        <w:instrText xml:space="preserve"> DOCPROPERTY  pEnd  \* MERGEFORMAT </w:instrText>
      </w:r>
      <w:r w:rsidRPr="001B2667">
        <w:rPr>
          <w:rFonts w:eastAsia="SimSun" w:cs="Times New Roman"/>
          <w:b/>
          <w:bCs/>
          <w:spacing w:val="-1"/>
          <w:kern w:val="32"/>
          <w:szCs w:val="24"/>
          <w:lang w:val="en-GB"/>
        </w:rPr>
        <w:fldChar w:fldCharType="separate"/>
      </w:r>
      <w:r w:rsidRPr="001B2667">
        <w:rPr>
          <w:rFonts w:eastAsia="SimSun" w:cs="Times New Roman"/>
          <w:b/>
          <w:bCs/>
          <w:spacing w:val="-1"/>
          <w:kern w:val="32"/>
          <w:szCs w:val="24"/>
          <w:lang w:val="en-GB"/>
        </w:rPr>
        <w:t>30 June</w:t>
      </w:r>
      <w:r w:rsidRPr="001B2667">
        <w:rPr>
          <w:rFonts w:eastAsia="SimSun" w:cs="Times New Roman"/>
          <w:b/>
          <w:bCs/>
          <w:spacing w:val="-1"/>
          <w:kern w:val="32"/>
          <w:szCs w:val="24"/>
          <w:lang w:val="en-GB"/>
        </w:rPr>
        <w:fldChar w:fldCharType="end"/>
      </w:r>
      <w:r w:rsidRPr="001B2667">
        <w:rPr>
          <w:rFonts w:eastAsia="SimSun" w:cs="Times New Roman"/>
          <w:b/>
          <w:bCs/>
          <w:spacing w:val="-1"/>
          <w:kern w:val="32"/>
          <w:szCs w:val="24"/>
          <w:lang w:val="en-GB"/>
        </w:rPr>
        <w:t xml:space="preserve"> </w:t>
      </w:r>
      <w:r w:rsidRPr="001B2667">
        <w:rPr>
          <w:rFonts w:eastAsia="SimSun" w:cs="Times New Roman"/>
          <w:b/>
          <w:bCs/>
          <w:spacing w:val="-1"/>
          <w:kern w:val="32"/>
          <w:szCs w:val="24"/>
          <w:lang w:val="en-GB"/>
        </w:rPr>
        <w:fldChar w:fldCharType="begin"/>
      </w:r>
      <w:r w:rsidRPr="001B2667">
        <w:rPr>
          <w:rFonts w:eastAsia="SimSun" w:cs="Times New Roman"/>
          <w:b/>
          <w:bCs/>
          <w:spacing w:val="-1"/>
          <w:kern w:val="32"/>
          <w:szCs w:val="24"/>
          <w:lang w:val="en-GB"/>
        </w:rPr>
        <w:instrText xml:space="preserve"> DOCPROPERTY  crYear  \* MERGEFORMAT </w:instrText>
      </w:r>
      <w:r w:rsidRPr="001B2667">
        <w:rPr>
          <w:rFonts w:eastAsia="SimSun" w:cs="Times New Roman"/>
          <w:b/>
          <w:bCs/>
          <w:spacing w:val="-1"/>
          <w:kern w:val="32"/>
          <w:szCs w:val="24"/>
          <w:lang w:val="en-GB"/>
        </w:rPr>
        <w:fldChar w:fldCharType="separate"/>
      </w:r>
      <w:r w:rsidRPr="001B2667">
        <w:rPr>
          <w:rFonts w:eastAsia="SimSun" w:cs="Times New Roman"/>
          <w:b/>
          <w:bCs/>
          <w:spacing w:val="-1"/>
          <w:kern w:val="32"/>
          <w:szCs w:val="24"/>
          <w:lang w:val="en-GB"/>
        </w:rPr>
        <w:t>2019</w:t>
      </w:r>
      <w:r w:rsidRPr="001B2667">
        <w:rPr>
          <w:rFonts w:eastAsia="SimSun" w:cs="Times New Roman"/>
          <w:b/>
          <w:bCs/>
          <w:spacing w:val="-1"/>
          <w:kern w:val="32"/>
          <w:szCs w:val="24"/>
          <w:lang w:val="en-GB"/>
        </w:rPr>
        <w:fldChar w:fldCharType="end"/>
      </w:r>
    </w:p>
    <w:p w14:paraId="5BE9E6A9" w14:textId="77777777" w:rsidR="00DE503B" w:rsidRPr="00DE503B" w:rsidRDefault="00DE503B" w:rsidP="00DE503B">
      <w:pPr>
        <w:widowControl w:val="0"/>
        <w:tabs>
          <w:tab w:val="left" w:pos="0"/>
          <w:tab w:val="left" w:pos="567"/>
        </w:tabs>
        <w:kinsoku w:val="0"/>
        <w:overflowPunct w:val="0"/>
        <w:autoSpaceDE w:val="0"/>
        <w:autoSpaceDN w:val="0"/>
        <w:adjustRightInd w:val="0"/>
        <w:spacing w:before="120" w:line="240" w:lineRule="auto"/>
        <w:ind w:right="5313"/>
        <w:outlineLvl w:val="2"/>
        <w:rPr>
          <w:rFonts w:eastAsia="Times New Roman" w:cs="Arial"/>
          <w:color w:val="00587C"/>
          <w:sz w:val="22"/>
          <w:lang w:val="en-GB"/>
        </w:rPr>
      </w:pPr>
      <w:r w:rsidRPr="00DE503B">
        <w:rPr>
          <w:rFonts w:eastAsia="Times New Roman" w:cs="Arial"/>
          <w:b/>
          <w:bCs/>
          <w:color w:val="00587C"/>
          <w:spacing w:val="-1"/>
          <w:sz w:val="22"/>
          <w:lang w:val="en-GB"/>
        </w:rPr>
        <w:t>2.</w:t>
      </w:r>
      <w:r w:rsidRPr="00DE503B">
        <w:rPr>
          <w:rFonts w:eastAsia="Times New Roman" w:cs="Arial"/>
          <w:b/>
          <w:bCs/>
          <w:color w:val="00587C"/>
          <w:spacing w:val="-1"/>
          <w:sz w:val="22"/>
          <w:lang w:val="en-GB"/>
        </w:rPr>
        <w:tab/>
      </w:r>
      <w:r w:rsidRPr="00DE503B">
        <w:rPr>
          <w:rFonts w:eastAsia="Times New Roman" w:cs="Arial"/>
          <w:b/>
          <w:bCs/>
          <w:color w:val="003C69"/>
          <w:spacing w:val="-1"/>
          <w:sz w:val="22"/>
          <w:lang w:val="en-GB"/>
        </w:rPr>
        <w:t>Department outputs</w:t>
      </w:r>
    </w:p>
    <w:p w14:paraId="3742CA4C" w14:textId="77777777" w:rsidR="00DE503B" w:rsidRPr="00DE503B" w:rsidRDefault="00DE503B" w:rsidP="00DE503B">
      <w:pPr>
        <w:keepNext/>
        <w:tabs>
          <w:tab w:val="left" w:pos="567"/>
        </w:tabs>
        <w:kinsoku w:val="0"/>
        <w:overflowPunct w:val="0"/>
        <w:spacing w:before="120" w:line="240" w:lineRule="auto"/>
        <w:ind w:left="567" w:right="91"/>
        <w:outlineLvl w:val="2"/>
        <w:rPr>
          <w:rFonts w:eastAsia="Times New Roman" w:cs="Arial"/>
          <w:b/>
          <w:bCs/>
          <w:sz w:val="22"/>
          <w:lang w:val="en-GB"/>
        </w:rPr>
      </w:pPr>
      <w:r w:rsidRPr="00DE503B">
        <w:rPr>
          <w:rFonts w:eastAsia="Times New Roman" w:cs="Arial"/>
          <w:b/>
          <w:bCs/>
          <w:sz w:val="22"/>
          <w:lang w:val="en-GB"/>
        </w:rPr>
        <w:t>How the department operates</w:t>
      </w:r>
    </w:p>
    <w:p w14:paraId="1857847A" w14:textId="77777777" w:rsidR="00DE503B" w:rsidRPr="00DE503B" w:rsidRDefault="00DE503B" w:rsidP="00DE503B">
      <w:pPr>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This section includes information regarding the nature of funding the department receives and how this funding is utilised to achieve the department’s objectives. This note also provides the distinction between controlled funding and administered funding:</w:t>
      </w:r>
    </w:p>
    <w:tbl>
      <w:tblPr>
        <w:tblStyle w:val="TableGrid4"/>
        <w:tblW w:w="768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How the department operates headings"/>
      </w:tblPr>
      <w:tblGrid>
        <w:gridCol w:w="6271"/>
        <w:gridCol w:w="1417"/>
      </w:tblGrid>
      <w:tr w:rsidR="00DE503B" w:rsidRPr="00DE503B" w14:paraId="70ED67EC" w14:textId="77777777" w:rsidTr="00CD1554">
        <w:trPr>
          <w:trHeight w:hRule="exact" w:val="429"/>
          <w:tblHeader/>
        </w:trPr>
        <w:tc>
          <w:tcPr>
            <w:tcW w:w="6271" w:type="dxa"/>
          </w:tcPr>
          <w:p w14:paraId="7081FF01" w14:textId="77777777" w:rsidR="00DE503B" w:rsidRPr="00DE503B" w:rsidRDefault="00DE503B" w:rsidP="00DE503B">
            <w:pPr>
              <w:tabs>
                <w:tab w:val="left" w:pos="0"/>
              </w:tabs>
              <w:kinsoku w:val="0"/>
              <w:overflowPunct w:val="0"/>
              <w:spacing w:before="120" w:line="240" w:lineRule="auto"/>
              <w:ind w:left="567" w:right="91"/>
              <w:rPr>
                <w:rFonts w:cs="Arial"/>
                <w:sz w:val="22"/>
                <w:lang w:val="en-GB"/>
              </w:rPr>
            </w:pPr>
            <w:r w:rsidRPr="00DE503B">
              <w:rPr>
                <w:rFonts w:cs="Arial"/>
                <w:sz w:val="22"/>
                <w:lang w:val="en-GB"/>
              </w:rPr>
              <w:t>Department objectives</w:t>
            </w:r>
          </w:p>
        </w:tc>
        <w:tc>
          <w:tcPr>
            <w:tcW w:w="1417" w:type="dxa"/>
          </w:tcPr>
          <w:p w14:paraId="4620BC87" w14:textId="77777777" w:rsidR="00DE503B" w:rsidRPr="00DE503B" w:rsidRDefault="00DE503B" w:rsidP="00DE503B">
            <w:pPr>
              <w:tabs>
                <w:tab w:val="left" w:pos="567"/>
              </w:tabs>
              <w:kinsoku w:val="0"/>
              <w:overflowPunct w:val="0"/>
              <w:spacing w:before="120" w:line="240" w:lineRule="auto"/>
              <w:ind w:left="567" w:right="91"/>
              <w:rPr>
                <w:rFonts w:cs="Arial"/>
                <w:sz w:val="22"/>
                <w:lang w:val="en-GB"/>
              </w:rPr>
            </w:pPr>
            <w:r w:rsidRPr="00DE503B">
              <w:rPr>
                <w:rFonts w:cs="Arial"/>
                <w:sz w:val="22"/>
                <w:lang w:val="en-GB"/>
              </w:rPr>
              <w:t>2.1</w:t>
            </w:r>
          </w:p>
        </w:tc>
      </w:tr>
      <w:tr w:rsidR="00DE503B" w:rsidRPr="00DE503B" w14:paraId="26CC2313" w14:textId="77777777" w:rsidTr="00D5566E">
        <w:trPr>
          <w:trHeight w:hRule="exact" w:val="422"/>
        </w:trPr>
        <w:tc>
          <w:tcPr>
            <w:tcW w:w="6271" w:type="dxa"/>
          </w:tcPr>
          <w:p w14:paraId="5EB8C39D" w14:textId="77777777" w:rsidR="00DE503B" w:rsidRPr="00DE503B" w:rsidRDefault="00DE503B" w:rsidP="00DE503B">
            <w:pPr>
              <w:tabs>
                <w:tab w:val="left" w:pos="0"/>
              </w:tabs>
              <w:kinsoku w:val="0"/>
              <w:overflowPunct w:val="0"/>
              <w:spacing w:before="120" w:line="240" w:lineRule="auto"/>
              <w:ind w:left="567" w:right="91"/>
              <w:rPr>
                <w:rFonts w:cs="Arial"/>
                <w:sz w:val="22"/>
                <w:lang w:val="en-GB"/>
              </w:rPr>
            </w:pPr>
            <w:r w:rsidRPr="00DE503B">
              <w:rPr>
                <w:rFonts w:cs="Arial"/>
                <w:sz w:val="22"/>
                <w:lang w:val="en-GB"/>
              </w:rPr>
              <w:t>Schedule of Income and Expenses by Service</w:t>
            </w:r>
          </w:p>
        </w:tc>
        <w:tc>
          <w:tcPr>
            <w:tcW w:w="1417" w:type="dxa"/>
          </w:tcPr>
          <w:p w14:paraId="71355A0A" w14:textId="77777777" w:rsidR="00DE503B" w:rsidRPr="00DE503B" w:rsidRDefault="00DE503B" w:rsidP="00DE503B">
            <w:pPr>
              <w:tabs>
                <w:tab w:val="left" w:pos="567"/>
              </w:tabs>
              <w:kinsoku w:val="0"/>
              <w:overflowPunct w:val="0"/>
              <w:spacing w:before="120" w:line="240" w:lineRule="auto"/>
              <w:ind w:left="567" w:right="91"/>
              <w:rPr>
                <w:rFonts w:cs="Arial"/>
                <w:sz w:val="22"/>
                <w:lang w:val="en-GB"/>
              </w:rPr>
            </w:pPr>
            <w:r w:rsidRPr="00DE503B">
              <w:rPr>
                <w:rFonts w:cs="Arial"/>
                <w:sz w:val="22"/>
                <w:lang w:val="en-GB"/>
              </w:rPr>
              <w:t>2.2</w:t>
            </w:r>
          </w:p>
        </w:tc>
      </w:tr>
      <w:tr w:rsidR="00DE503B" w:rsidRPr="00DE503B" w14:paraId="0D4E809F" w14:textId="77777777" w:rsidTr="00D5566E">
        <w:trPr>
          <w:trHeight w:hRule="exact" w:val="427"/>
        </w:trPr>
        <w:tc>
          <w:tcPr>
            <w:tcW w:w="6271" w:type="dxa"/>
          </w:tcPr>
          <w:p w14:paraId="006A6A0C" w14:textId="77777777" w:rsidR="00DE503B" w:rsidRPr="00DE503B" w:rsidRDefault="00DE503B" w:rsidP="00DE503B">
            <w:pPr>
              <w:tabs>
                <w:tab w:val="left" w:pos="0"/>
              </w:tabs>
              <w:kinsoku w:val="0"/>
              <w:overflowPunct w:val="0"/>
              <w:spacing w:before="120" w:line="240" w:lineRule="auto"/>
              <w:ind w:left="567" w:right="91"/>
              <w:rPr>
                <w:rFonts w:cs="Arial"/>
                <w:sz w:val="22"/>
                <w:lang w:val="en-GB"/>
              </w:rPr>
            </w:pPr>
            <w:r w:rsidRPr="00DE503B">
              <w:rPr>
                <w:rFonts w:cs="Arial"/>
                <w:sz w:val="22"/>
                <w:lang w:val="en-GB"/>
              </w:rPr>
              <w:t>Schedule of Assets and Liabilities by Service</w:t>
            </w:r>
          </w:p>
        </w:tc>
        <w:tc>
          <w:tcPr>
            <w:tcW w:w="1417" w:type="dxa"/>
          </w:tcPr>
          <w:p w14:paraId="0D72EF2E" w14:textId="77777777" w:rsidR="00DE503B" w:rsidRPr="00DE503B" w:rsidRDefault="00DE503B" w:rsidP="00DE503B">
            <w:pPr>
              <w:tabs>
                <w:tab w:val="left" w:pos="567"/>
              </w:tabs>
              <w:kinsoku w:val="0"/>
              <w:overflowPunct w:val="0"/>
              <w:spacing w:before="120" w:line="240" w:lineRule="auto"/>
              <w:ind w:left="567" w:right="91"/>
              <w:rPr>
                <w:rFonts w:cs="Arial"/>
                <w:sz w:val="22"/>
                <w:lang w:val="en-GB"/>
              </w:rPr>
            </w:pPr>
            <w:r w:rsidRPr="00DE503B">
              <w:rPr>
                <w:rFonts w:cs="Arial"/>
                <w:sz w:val="22"/>
                <w:lang w:val="en-GB"/>
              </w:rPr>
              <w:t>2.3</w:t>
            </w:r>
          </w:p>
        </w:tc>
      </w:tr>
    </w:tbl>
    <w:p w14:paraId="17A908A0" w14:textId="77777777" w:rsidR="00DE503B" w:rsidRPr="00DE503B" w:rsidRDefault="00DE503B" w:rsidP="00DE503B">
      <w:pPr>
        <w:widowControl w:val="0"/>
        <w:tabs>
          <w:tab w:val="left" w:pos="567"/>
        </w:tabs>
        <w:kinsoku w:val="0"/>
        <w:overflowPunct w:val="0"/>
        <w:autoSpaceDE w:val="0"/>
        <w:autoSpaceDN w:val="0"/>
        <w:adjustRightInd w:val="0"/>
        <w:spacing w:before="120" w:line="240" w:lineRule="auto"/>
        <w:ind w:right="374"/>
        <w:outlineLvl w:val="2"/>
        <w:rPr>
          <w:rFonts w:eastAsia="Times New Roman" w:cs="Arial"/>
          <w:color w:val="003C69"/>
          <w:sz w:val="22"/>
          <w:lang w:val="en-GB"/>
        </w:rPr>
      </w:pPr>
    </w:p>
    <w:p w14:paraId="4ABCAE70" w14:textId="77777777" w:rsidR="00DE503B" w:rsidRPr="00DE503B" w:rsidRDefault="00DE503B" w:rsidP="002437A7">
      <w:pPr>
        <w:widowControl w:val="0"/>
        <w:numPr>
          <w:ilvl w:val="0"/>
          <w:numId w:val="8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 xml:space="preserve">Department objectives </w:t>
      </w:r>
    </w:p>
    <w:p w14:paraId="437CEBBF" w14:textId="77777777" w:rsidR="00DE503B" w:rsidRPr="00DE503B" w:rsidRDefault="00DE503B" w:rsidP="00DE503B">
      <w:pPr>
        <w:tabs>
          <w:tab w:val="left" w:pos="15167"/>
        </w:tabs>
        <w:spacing w:before="120" w:line="240" w:lineRule="auto"/>
        <w:ind w:left="567" w:right="-1"/>
        <w:outlineLvl w:val="3"/>
        <w:rPr>
          <w:rFonts w:eastAsia="Times New Roman" w:cs="Arial"/>
          <w:b/>
          <w:sz w:val="22"/>
          <w:lang w:val="en-GB"/>
        </w:rPr>
      </w:pPr>
      <w:r w:rsidRPr="00DE503B">
        <w:rPr>
          <w:rFonts w:eastAsia="Times New Roman" w:cs="Arial"/>
          <w:b/>
          <w:sz w:val="22"/>
          <w:lang w:val="en-GB"/>
        </w:rPr>
        <w:t>Mission</w:t>
      </w:r>
    </w:p>
    <w:p w14:paraId="2A6CD382" w14:textId="77777777" w:rsidR="00DE503B" w:rsidRPr="00DE503B" w:rsidRDefault="00DE503B" w:rsidP="00DE503B">
      <w:pPr>
        <w:tabs>
          <w:tab w:val="left" w:pos="0"/>
          <w:tab w:val="left" w:pos="151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Our department ensures that primary industries and regions are key contributors to the government’s agenda for economic growth and diversification, job creation, strong communities and better places.</w:t>
      </w:r>
    </w:p>
    <w:p w14:paraId="2BFAE2E4" w14:textId="77777777" w:rsidR="00DE503B" w:rsidRPr="00DE503B" w:rsidRDefault="00DE503B" w:rsidP="00DE503B">
      <w:pPr>
        <w:tabs>
          <w:tab w:val="left" w:pos="15167"/>
        </w:tabs>
        <w:spacing w:before="120" w:line="240" w:lineRule="auto"/>
        <w:ind w:left="567" w:right="-1"/>
        <w:outlineLvl w:val="3"/>
        <w:rPr>
          <w:rFonts w:eastAsia="Times New Roman" w:cs="Arial"/>
          <w:b/>
          <w:sz w:val="22"/>
          <w:lang w:val="en-GB"/>
        </w:rPr>
      </w:pPr>
      <w:r w:rsidRPr="00DE503B">
        <w:rPr>
          <w:rFonts w:eastAsia="Times New Roman" w:cs="Arial"/>
          <w:b/>
          <w:sz w:val="22"/>
          <w:lang w:val="en-GB"/>
        </w:rPr>
        <w:t>Services</w:t>
      </w:r>
    </w:p>
    <w:p w14:paraId="52DF154D" w14:textId="77777777" w:rsidR="00DE503B" w:rsidRPr="00DE503B" w:rsidRDefault="00DE503B" w:rsidP="00DE503B">
      <w:pPr>
        <w:tabs>
          <w:tab w:val="left" w:pos="151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department provides the following services:</w:t>
      </w:r>
    </w:p>
    <w:p w14:paraId="534107F5"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1: </w:t>
      </w:r>
      <w:r w:rsidRPr="00DE503B">
        <w:rPr>
          <w:rFonts w:eastAsia="Times New Roman" w:cs="Arial"/>
          <w:sz w:val="22"/>
          <w:lang w:val="en-GB"/>
        </w:rPr>
        <w:tab/>
        <w:t>Regional Industry and Community Development Investment Facilitation</w:t>
      </w:r>
    </w:p>
    <w:p w14:paraId="00DB2BCF"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2: </w:t>
      </w:r>
      <w:r w:rsidRPr="00DE503B">
        <w:rPr>
          <w:rFonts w:eastAsia="Times New Roman" w:cs="Arial"/>
          <w:sz w:val="22"/>
          <w:lang w:val="en-GB"/>
        </w:rPr>
        <w:tab/>
        <w:t>Regional Technical and Technological Development</w:t>
      </w:r>
    </w:p>
    <w:p w14:paraId="732C4397"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3: </w:t>
      </w:r>
      <w:r w:rsidRPr="00DE503B">
        <w:rPr>
          <w:rFonts w:eastAsia="Times New Roman" w:cs="Arial"/>
          <w:sz w:val="22"/>
          <w:lang w:val="en-GB"/>
        </w:rPr>
        <w:tab/>
        <w:t>Regional Skills and Knowledge Development</w:t>
      </w:r>
    </w:p>
    <w:p w14:paraId="0429FC2F"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Service 4: Regional Social Amenity Development</w:t>
      </w:r>
    </w:p>
    <w:p w14:paraId="59BC4D8C"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5: </w:t>
      </w:r>
      <w:r w:rsidRPr="00DE503B">
        <w:rPr>
          <w:rFonts w:eastAsia="Times New Roman" w:cs="Arial"/>
          <w:sz w:val="22"/>
          <w:lang w:val="en-GB"/>
        </w:rPr>
        <w:tab/>
        <w:t>Corporate and Business Development Services Provided by the Department to Support Regional Development Commissions</w:t>
      </w:r>
    </w:p>
    <w:p w14:paraId="27F7CFB9"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6: </w:t>
      </w:r>
      <w:r w:rsidRPr="00DE503B">
        <w:rPr>
          <w:rFonts w:eastAsia="Times New Roman" w:cs="Arial"/>
          <w:sz w:val="22"/>
          <w:lang w:val="en-GB"/>
        </w:rPr>
        <w:tab/>
        <w:t>Agricultural and Aquatic Biosecurity and Integrity</w:t>
      </w:r>
    </w:p>
    <w:p w14:paraId="68E8BA35" w14:textId="77777777" w:rsidR="00DE503B" w:rsidRPr="00DE503B" w:rsidRDefault="00DE503B" w:rsidP="002437A7">
      <w:pPr>
        <w:widowControl w:val="0"/>
        <w:numPr>
          <w:ilvl w:val="0"/>
          <w:numId w:val="135"/>
        </w:numPr>
        <w:tabs>
          <w:tab w:val="left" w:pos="1985"/>
          <w:tab w:val="left" w:pos="15167"/>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Service 7: </w:t>
      </w:r>
      <w:r w:rsidRPr="00DE503B">
        <w:rPr>
          <w:rFonts w:eastAsia="Times New Roman" w:cs="Arial"/>
          <w:sz w:val="22"/>
          <w:lang w:val="en-GB"/>
        </w:rPr>
        <w:tab/>
        <w:t>Agricultural and Fisheries Natural Resource Management</w:t>
      </w:r>
    </w:p>
    <w:p w14:paraId="433C6077" w14:textId="77777777" w:rsidR="00DE503B" w:rsidRPr="00DE503B" w:rsidRDefault="00DE503B" w:rsidP="00DE503B">
      <w:pPr>
        <w:spacing w:before="120" w:line="240" w:lineRule="auto"/>
        <w:ind w:left="567"/>
        <w:rPr>
          <w:rFonts w:eastAsia="Times New Roman" w:cs="Arial"/>
          <w:sz w:val="22"/>
          <w:lang w:val="en-GB"/>
        </w:rPr>
      </w:pPr>
      <w:r w:rsidRPr="00DE503B">
        <w:rPr>
          <w:rFonts w:eastAsia="Times New Roman" w:cs="Arial"/>
          <w:sz w:val="22"/>
          <w:lang w:val="en-GB"/>
        </w:rPr>
        <w:t>The department administers assets, liabilities, income and expenses on behalf of government which are not controlled by, nor integral to, the function of the department. These administered balances and transactions are not recognised in the principal financial statements of the department but schedules are prepared using the same basis as the financial statements and are presented at note 10.1 ‘Disclosure of administered income and expenses by service’ and note 10.3 ‘Disclosure of administered assets and liabilities by service’.</w:t>
      </w:r>
      <w:r w:rsidRPr="00DE503B">
        <w:rPr>
          <w:rFonts w:eastAsia="Times New Roman" w:cs="Arial"/>
          <w:sz w:val="22"/>
          <w:lang w:val="en-GB"/>
        </w:rPr>
        <w:br w:type="page"/>
      </w:r>
    </w:p>
    <w:p w14:paraId="7E4D8D91"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587C"/>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03CF9CD" w14:textId="77777777" w:rsidR="00DE503B" w:rsidRPr="00DE503B" w:rsidRDefault="00DE503B" w:rsidP="002437A7">
      <w:pPr>
        <w:widowControl w:val="0"/>
        <w:numPr>
          <w:ilvl w:val="0"/>
          <w:numId w:val="8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587C"/>
          <w:spacing w:val="-1"/>
          <w:sz w:val="20"/>
          <w:szCs w:val="20"/>
          <w:lang w:val="en-GB"/>
        </w:rPr>
      </w:pPr>
      <w:r w:rsidRPr="00DE503B">
        <w:rPr>
          <w:rFonts w:eastAsia="Times New Roman" w:cs="Arial"/>
          <w:b/>
          <w:bCs/>
          <w:color w:val="003C69"/>
          <w:spacing w:val="-1"/>
          <w:sz w:val="22"/>
          <w:lang w:val="en-GB"/>
        </w:rPr>
        <w:t>Schedule of income and expenses by service</w:t>
      </w:r>
      <w:r w:rsidRPr="00DE503B">
        <w:rPr>
          <w:rFonts w:eastAsia="Times New Roman" w:cs="Arial"/>
          <w:b/>
          <w:bCs/>
          <w:color w:val="003C69"/>
          <w:spacing w:val="-1"/>
          <w:sz w:val="20"/>
          <w:szCs w:val="20"/>
          <w:lang w:val="en-GB"/>
        </w:rPr>
        <w:t xml:space="preserve"> </w:t>
      </w:r>
      <w:r w:rsidRPr="00DE503B">
        <w:rPr>
          <w:rFonts w:eastAsia="Times New Roman" w:cs="Arial"/>
          <w:b/>
          <w:sz w:val="20"/>
          <w:szCs w:val="20"/>
          <w:lang w:val="en-GB"/>
        </w:rPr>
        <w:t xml:space="preserve">for the year ended 30 June </w:t>
      </w:r>
      <w:r w:rsidRPr="00DE503B">
        <w:rPr>
          <w:rFonts w:eastAsia="Times New Roman" w:cs="Arial"/>
          <w:b/>
          <w:color w:val="000000"/>
          <w:sz w:val="20"/>
          <w:szCs w:val="20"/>
          <w:lang w:val="en-GB"/>
        </w:rPr>
        <w:fldChar w:fldCharType="begin"/>
      </w:r>
      <w:r w:rsidRPr="00DE503B">
        <w:rPr>
          <w:rFonts w:eastAsia="Times New Roman" w:cs="Arial"/>
          <w:b/>
          <w:color w:val="000000"/>
          <w:sz w:val="20"/>
          <w:szCs w:val="20"/>
          <w:lang w:val="en-GB"/>
        </w:rPr>
        <w:instrText xml:space="preserve"> DOCPROPERTY  crYear  \* MERGEFORMAT </w:instrText>
      </w:r>
      <w:r w:rsidRPr="00DE503B">
        <w:rPr>
          <w:rFonts w:eastAsia="Times New Roman" w:cs="Arial"/>
          <w:b/>
          <w:color w:val="000000"/>
          <w:sz w:val="20"/>
          <w:szCs w:val="20"/>
          <w:lang w:val="en-GB"/>
        </w:rPr>
        <w:fldChar w:fldCharType="separate"/>
      </w:r>
      <w:r w:rsidRPr="00DE503B">
        <w:rPr>
          <w:rFonts w:eastAsia="Times New Roman" w:cs="Arial"/>
          <w:b/>
          <w:color w:val="000000"/>
          <w:sz w:val="20"/>
          <w:szCs w:val="20"/>
          <w:lang w:val="en-GB"/>
        </w:rPr>
        <w:t>2019</w:t>
      </w:r>
      <w:r w:rsidRPr="00DE503B">
        <w:rPr>
          <w:rFonts w:eastAsia="Times New Roman" w:cs="Arial"/>
          <w:b/>
          <w:color w:val="000000"/>
          <w:sz w:val="20"/>
          <w:szCs w:val="20"/>
          <w:lang w:val="en-GB"/>
        </w:rPr>
        <w:fldChar w:fldCharType="end"/>
      </w:r>
    </w:p>
    <w:tbl>
      <w:tblPr>
        <w:tblW w:w="13954" w:type="dxa"/>
        <w:tblInd w:w="80" w:type="dxa"/>
        <w:tblLayout w:type="fixed"/>
        <w:tblLook w:val="04A0" w:firstRow="1" w:lastRow="0" w:firstColumn="1" w:lastColumn="0" w:noHBand="0" w:noVBand="1"/>
      </w:tblPr>
      <w:tblGrid>
        <w:gridCol w:w="3889"/>
        <w:gridCol w:w="993"/>
        <w:gridCol w:w="1275"/>
        <w:gridCol w:w="1276"/>
        <w:gridCol w:w="1134"/>
        <w:gridCol w:w="1276"/>
        <w:gridCol w:w="1417"/>
        <w:gridCol w:w="1276"/>
        <w:gridCol w:w="1418"/>
      </w:tblGrid>
      <w:tr w:rsidR="00DE503B" w:rsidRPr="00DE503B" w14:paraId="3D42A23D" w14:textId="77777777" w:rsidTr="00DE503B">
        <w:trPr>
          <w:trHeight w:val="193"/>
        </w:trPr>
        <w:tc>
          <w:tcPr>
            <w:tcW w:w="3889" w:type="dxa"/>
            <w:tcBorders>
              <w:top w:val="nil"/>
              <w:left w:val="nil"/>
              <w:bottom w:val="nil"/>
              <w:right w:val="nil"/>
            </w:tcBorders>
            <w:shd w:val="clear" w:color="000000" w:fill="FFFFFF"/>
            <w:noWrap/>
            <w:hideMark/>
          </w:tcPr>
          <w:p w14:paraId="3E47E658" w14:textId="77777777" w:rsidR="00DE503B" w:rsidRPr="00DE503B" w:rsidRDefault="00DE503B" w:rsidP="00DE503B">
            <w:pPr>
              <w:spacing w:after="0" w:line="240" w:lineRule="auto"/>
              <w:rPr>
                <w:rFonts w:eastAsia="Times New Roman" w:cs="Arial"/>
                <w:sz w:val="18"/>
                <w:szCs w:val="18"/>
                <w:lang w:val="en-GB"/>
              </w:rPr>
            </w:pPr>
            <w:r w:rsidRPr="00DE503B">
              <w:rPr>
                <w:rFonts w:eastAsia="Times New Roman" w:cs="Arial"/>
                <w:sz w:val="18"/>
                <w:szCs w:val="18"/>
                <w:lang w:val="en-GB"/>
              </w:rPr>
              <w:t> </w:t>
            </w:r>
          </w:p>
        </w:tc>
        <w:tc>
          <w:tcPr>
            <w:tcW w:w="2268" w:type="dxa"/>
            <w:gridSpan w:val="2"/>
            <w:tcBorders>
              <w:top w:val="nil"/>
              <w:left w:val="nil"/>
              <w:bottom w:val="nil"/>
              <w:right w:val="single" w:sz="4" w:space="0" w:color="FFFFFF"/>
            </w:tcBorders>
            <w:shd w:val="clear" w:color="000000" w:fill="003C69"/>
            <w:hideMark/>
          </w:tcPr>
          <w:p w14:paraId="675C92A3"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Regional Industry and Community Development Investment Facilitation</w:t>
            </w:r>
          </w:p>
        </w:tc>
        <w:tc>
          <w:tcPr>
            <w:tcW w:w="2410" w:type="dxa"/>
            <w:gridSpan w:val="2"/>
            <w:tcBorders>
              <w:top w:val="nil"/>
              <w:left w:val="single" w:sz="4" w:space="0" w:color="FFFFFF"/>
              <w:bottom w:val="nil"/>
              <w:right w:val="single" w:sz="4" w:space="0" w:color="FFFFFF"/>
            </w:tcBorders>
            <w:shd w:val="clear" w:color="000000" w:fill="003C69"/>
            <w:hideMark/>
          </w:tcPr>
          <w:p w14:paraId="6572692E"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Regional Technical and Technological Development</w:t>
            </w:r>
          </w:p>
        </w:tc>
        <w:tc>
          <w:tcPr>
            <w:tcW w:w="2693" w:type="dxa"/>
            <w:gridSpan w:val="2"/>
            <w:tcBorders>
              <w:top w:val="nil"/>
              <w:left w:val="single" w:sz="4" w:space="0" w:color="FFFFFF"/>
              <w:bottom w:val="nil"/>
              <w:right w:val="single" w:sz="4" w:space="0" w:color="FFFFFF"/>
            </w:tcBorders>
            <w:shd w:val="clear" w:color="000000" w:fill="003C69"/>
            <w:hideMark/>
          </w:tcPr>
          <w:p w14:paraId="7139EE1D"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Regional Skills and Knowledge Development</w:t>
            </w:r>
          </w:p>
        </w:tc>
        <w:tc>
          <w:tcPr>
            <w:tcW w:w="2694" w:type="dxa"/>
            <w:gridSpan w:val="2"/>
            <w:tcBorders>
              <w:top w:val="nil"/>
              <w:left w:val="single" w:sz="4" w:space="0" w:color="FFFFFF"/>
              <w:bottom w:val="nil"/>
              <w:right w:val="nil"/>
            </w:tcBorders>
            <w:shd w:val="clear" w:color="000000" w:fill="003C69"/>
            <w:hideMark/>
          </w:tcPr>
          <w:p w14:paraId="5670B7A9"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Regional Social Amenity Development</w:t>
            </w:r>
          </w:p>
        </w:tc>
      </w:tr>
      <w:tr w:rsidR="00DE503B" w:rsidRPr="00DE503B" w14:paraId="4D8BBF28" w14:textId="77777777" w:rsidTr="00DE503B">
        <w:trPr>
          <w:trHeight w:val="193"/>
        </w:trPr>
        <w:tc>
          <w:tcPr>
            <w:tcW w:w="3889" w:type="dxa"/>
            <w:tcBorders>
              <w:top w:val="nil"/>
              <w:left w:val="nil"/>
              <w:bottom w:val="nil"/>
              <w:right w:val="nil"/>
            </w:tcBorders>
            <w:shd w:val="clear" w:color="000000" w:fill="FFFFFF"/>
            <w:noWrap/>
            <w:hideMark/>
          </w:tcPr>
          <w:p w14:paraId="4056E1D1"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 </w:t>
            </w:r>
          </w:p>
        </w:tc>
        <w:tc>
          <w:tcPr>
            <w:tcW w:w="993" w:type="dxa"/>
            <w:tcBorders>
              <w:top w:val="nil"/>
              <w:left w:val="nil"/>
              <w:bottom w:val="nil"/>
              <w:right w:val="nil"/>
            </w:tcBorders>
            <w:shd w:val="clear" w:color="000000" w:fill="003C69"/>
            <w:noWrap/>
            <w:vAlign w:val="center"/>
            <w:hideMark/>
          </w:tcPr>
          <w:p w14:paraId="6021D8BA"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275" w:type="dxa"/>
            <w:tcBorders>
              <w:top w:val="nil"/>
              <w:left w:val="nil"/>
              <w:bottom w:val="nil"/>
              <w:right w:val="single" w:sz="4" w:space="0" w:color="FFFFFF"/>
            </w:tcBorders>
            <w:shd w:val="clear" w:color="000000" w:fill="003C69"/>
            <w:noWrap/>
            <w:vAlign w:val="center"/>
            <w:hideMark/>
          </w:tcPr>
          <w:p w14:paraId="0D84548E"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276" w:type="dxa"/>
            <w:tcBorders>
              <w:top w:val="nil"/>
              <w:left w:val="single" w:sz="4" w:space="0" w:color="FFFFFF"/>
              <w:bottom w:val="nil"/>
              <w:right w:val="nil"/>
            </w:tcBorders>
            <w:shd w:val="clear" w:color="000000" w:fill="003C69"/>
            <w:noWrap/>
            <w:vAlign w:val="center"/>
            <w:hideMark/>
          </w:tcPr>
          <w:p w14:paraId="28AC7E2A"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134" w:type="dxa"/>
            <w:tcBorders>
              <w:top w:val="nil"/>
              <w:left w:val="nil"/>
              <w:bottom w:val="nil"/>
              <w:right w:val="single" w:sz="4" w:space="0" w:color="FFFFFF"/>
            </w:tcBorders>
            <w:shd w:val="clear" w:color="000000" w:fill="003C69"/>
            <w:noWrap/>
            <w:vAlign w:val="center"/>
            <w:hideMark/>
          </w:tcPr>
          <w:p w14:paraId="7C70DC08"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276" w:type="dxa"/>
            <w:tcBorders>
              <w:top w:val="nil"/>
              <w:left w:val="single" w:sz="4" w:space="0" w:color="FFFFFF"/>
              <w:bottom w:val="nil"/>
              <w:right w:val="nil"/>
            </w:tcBorders>
            <w:shd w:val="clear" w:color="000000" w:fill="003C69"/>
            <w:noWrap/>
            <w:vAlign w:val="center"/>
            <w:hideMark/>
          </w:tcPr>
          <w:p w14:paraId="10B629C0"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417" w:type="dxa"/>
            <w:tcBorders>
              <w:top w:val="nil"/>
              <w:left w:val="nil"/>
              <w:bottom w:val="nil"/>
              <w:right w:val="single" w:sz="4" w:space="0" w:color="FFFFFF"/>
            </w:tcBorders>
            <w:shd w:val="clear" w:color="000000" w:fill="003C69"/>
            <w:noWrap/>
            <w:vAlign w:val="center"/>
            <w:hideMark/>
          </w:tcPr>
          <w:p w14:paraId="376C748E"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276" w:type="dxa"/>
            <w:tcBorders>
              <w:top w:val="nil"/>
              <w:left w:val="single" w:sz="4" w:space="0" w:color="FFFFFF"/>
              <w:bottom w:val="nil"/>
              <w:right w:val="nil"/>
            </w:tcBorders>
            <w:shd w:val="clear" w:color="000000" w:fill="003C69"/>
            <w:noWrap/>
            <w:vAlign w:val="center"/>
            <w:hideMark/>
          </w:tcPr>
          <w:p w14:paraId="56C04234"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418" w:type="dxa"/>
            <w:tcBorders>
              <w:top w:val="nil"/>
              <w:left w:val="nil"/>
              <w:bottom w:val="nil"/>
              <w:right w:val="nil"/>
            </w:tcBorders>
            <w:shd w:val="clear" w:color="000000" w:fill="003C69"/>
            <w:noWrap/>
            <w:vAlign w:val="center"/>
            <w:hideMark/>
          </w:tcPr>
          <w:p w14:paraId="28B89DD5"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r>
      <w:tr w:rsidR="00DE503B" w:rsidRPr="00DE503B" w14:paraId="7FF26F54" w14:textId="77777777" w:rsidTr="00DE503B">
        <w:trPr>
          <w:trHeight w:val="193"/>
        </w:trPr>
        <w:tc>
          <w:tcPr>
            <w:tcW w:w="3889" w:type="dxa"/>
            <w:tcBorders>
              <w:top w:val="nil"/>
              <w:left w:val="nil"/>
              <w:bottom w:val="nil"/>
              <w:right w:val="nil"/>
            </w:tcBorders>
            <w:shd w:val="clear" w:color="000000" w:fill="FFFFFF"/>
            <w:noWrap/>
            <w:hideMark/>
          </w:tcPr>
          <w:p w14:paraId="05314604"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 </w:t>
            </w:r>
          </w:p>
        </w:tc>
        <w:tc>
          <w:tcPr>
            <w:tcW w:w="993" w:type="dxa"/>
            <w:tcBorders>
              <w:top w:val="nil"/>
              <w:left w:val="nil"/>
              <w:right w:val="nil"/>
            </w:tcBorders>
            <w:shd w:val="clear" w:color="000000" w:fill="003C69"/>
            <w:noWrap/>
            <w:vAlign w:val="center"/>
            <w:hideMark/>
          </w:tcPr>
          <w:p w14:paraId="4E57AAD2"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5" w:type="dxa"/>
            <w:tcBorders>
              <w:top w:val="nil"/>
              <w:left w:val="nil"/>
              <w:right w:val="single" w:sz="4" w:space="0" w:color="FFFFFF"/>
            </w:tcBorders>
            <w:shd w:val="clear" w:color="000000" w:fill="003C69"/>
            <w:noWrap/>
            <w:vAlign w:val="center"/>
            <w:hideMark/>
          </w:tcPr>
          <w:p w14:paraId="144109F1"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6" w:type="dxa"/>
            <w:tcBorders>
              <w:top w:val="nil"/>
              <w:left w:val="single" w:sz="4" w:space="0" w:color="FFFFFF"/>
              <w:right w:val="nil"/>
            </w:tcBorders>
            <w:shd w:val="clear" w:color="000000" w:fill="003C69"/>
            <w:noWrap/>
            <w:vAlign w:val="center"/>
            <w:hideMark/>
          </w:tcPr>
          <w:p w14:paraId="1E271940"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134" w:type="dxa"/>
            <w:tcBorders>
              <w:top w:val="nil"/>
              <w:left w:val="nil"/>
              <w:right w:val="single" w:sz="4" w:space="0" w:color="FFFFFF"/>
            </w:tcBorders>
            <w:shd w:val="clear" w:color="000000" w:fill="003C69"/>
            <w:noWrap/>
            <w:vAlign w:val="center"/>
            <w:hideMark/>
          </w:tcPr>
          <w:p w14:paraId="5D0076A7"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6" w:type="dxa"/>
            <w:tcBorders>
              <w:top w:val="nil"/>
              <w:left w:val="single" w:sz="4" w:space="0" w:color="FFFFFF"/>
              <w:right w:val="nil"/>
            </w:tcBorders>
            <w:shd w:val="clear" w:color="000000" w:fill="003C69"/>
            <w:noWrap/>
            <w:vAlign w:val="center"/>
            <w:hideMark/>
          </w:tcPr>
          <w:p w14:paraId="75D4CCAA"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7" w:type="dxa"/>
            <w:tcBorders>
              <w:top w:val="nil"/>
              <w:left w:val="nil"/>
              <w:right w:val="single" w:sz="4" w:space="0" w:color="FFFFFF"/>
            </w:tcBorders>
            <w:shd w:val="clear" w:color="000000" w:fill="003C69"/>
            <w:noWrap/>
            <w:vAlign w:val="center"/>
            <w:hideMark/>
          </w:tcPr>
          <w:p w14:paraId="7FBC9A74"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6" w:type="dxa"/>
            <w:tcBorders>
              <w:top w:val="nil"/>
              <w:left w:val="single" w:sz="4" w:space="0" w:color="FFFFFF"/>
              <w:right w:val="nil"/>
            </w:tcBorders>
            <w:shd w:val="clear" w:color="000000" w:fill="003C69"/>
            <w:noWrap/>
            <w:vAlign w:val="center"/>
            <w:hideMark/>
          </w:tcPr>
          <w:p w14:paraId="017E485C"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8" w:type="dxa"/>
            <w:tcBorders>
              <w:top w:val="nil"/>
              <w:left w:val="nil"/>
              <w:right w:val="nil"/>
            </w:tcBorders>
            <w:shd w:val="clear" w:color="000000" w:fill="003C69"/>
            <w:noWrap/>
            <w:vAlign w:val="center"/>
            <w:hideMark/>
          </w:tcPr>
          <w:p w14:paraId="64AA9A68"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r>
      <w:tr w:rsidR="00DE503B" w:rsidRPr="00DE503B" w14:paraId="2DEAE283" w14:textId="77777777" w:rsidTr="00D5566E">
        <w:trPr>
          <w:trHeight w:val="193"/>
        </w:trPr>
        <w:tc>
          <w:tcPr>
            <w:tcW w:w="3889" w:type="dxa"/>
            <w:tcBorders>
              <w:top w:val="nil"/>
              <w:left w:val="nil"/>
              <w:bottom w:val="nil"/>
              <w:right w:val="nil"/>
            </w:tcBorders>
            <w:shd w:val="clear" w:color="000000" w:fill="FFFFFF"/>
            <w:noWrap/>
            <w:hideMark/>
          </w:tcPr>
          <w:p w14:paraId="12A5F63C"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Cost of services</w:t>
            </w:r>
          </w:p>
        </w:tc>
        <w:tc>
          <w:tcPr>
            <w:tcW w:w="993" w:type="dxa"/>
            <w:tcBorders>
              <w:top w:val="nil"/>
              <w:left w:val="nil"/>
              <w:bottom w:val="nil"/>
            </w:tcBorders>
            <w:shd w:val="clear" w:color="000000" w:fill="F2F2F2"/>
            <w:noWrap/>
            <w:vAlign w:val="bottom"/>
            <w:hideMark/>
          </w:tcPr>
          <w:p w14:paraId="03E4141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5" w:type="dxa"/>
            <w:tcBorders>
              <w:top w:val="nil"/>
              <w:bottom w:val="nil"/>
            </w:tcBorders>
            <w:shd w:val="clear" w:color="000000" w:fill="F2F2F2"/>
            <w:noWrap/>
            <w:vAlign w:val="bottom"/>
            <w:hideMark/>
          </w:tcPr>
          <w:p w14:paraId="5FE2B9D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vAlign w:val="bottom"/>
            <w:hideMark/>
          </w:tcPr>
          <w:p w14:paraId="17FFB1D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bottom w:val="nil"/>
            </w:tcBorders>
            <w:shd w:val="clear" w:color="000000" w:fill="F2F2F2"/>
            <w:noWrap/>
            <w:vAlign w:val="bottom"/>
            <w:hideMark/>
          </w:tcPr>
          <w:p w14:paraId="475644F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vAlign w:val="bottom"/>
            <w:hideMark/>
          </w:tcPr>
          <w:p w14:paraId="539FC87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bottom w:val="nil"/>
            </w:tcBorders>
            <w:shd w:val="clear" w:color="000000" w:fill="F2F2F2"/>
            <w:noWrap/>
            <w:vAlign w:val="bottom"/>
            <w:hideMark/>
          </w:tcPr>
          <w:p w14:paraId="33DA3AD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vAlign w:val="bottom"/>
            <w:hideMark/>
          </w:tcPr>
          <w:p w14:paraId="560F6FF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bottom w:val="nil"/>
              <w:right w:val="nil"/>
            </w:tcBorders>
            <w:shd w:val="clear" w:color="000000" w:fill="F2F2F2"/>
            <w:noWrap/>
            <w:vAlign w:val="bottom"/>
            <w:hideMark/>
          </w:tcPr>
          <w:p w14:paraId="2947433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59C3295B" w14:textId="77777777" w:rsidTr="00D5566E">
        <w:trPr>
          <w:trHeight w:val="193"/>
        </w:trPr>
        <w:tc>
          <w:tcPr>
            <w:tcW w:w="3889" w:type="dxa"/>
            <w:tcBorders>
              <w:top w:val="nil"/>
              <w:left w:val="nil"/>
              <w:bottom w:val="nil"/>
              <w:right w:val="nil"/>
            </w:tcBorders>
            <w:shd w:val="clear" w:color="000000" w:fill="FFFFFF"/>
            <w:noWrap/>
            <w:hideMark/>
          </w:tcPr>
          <w:p w14:paraId="27007849"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Expenses</w:t>
            </w:r>
          </w:p>
        </w:tc>
        <w:tc>
          <w:tcPr>
            <w:tcW w:w="993" w:type="dxa"/>
            <w:tcBorders>
              <w:top w:val="nil"/>
              <w:left w:val="nil"/>
            </w:tcBorders>
            <w:shd w:val="clear" w:color="000000" w:fill="F2F2F2"/>
            <w:noWrap/>
            <w:vAlign w:val="bottom"/>
            <w:hideMark/>
          </w:tcPr>
          <w:p w14:paraId="581340F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5" w:type="dxa"/>
            <w:tcBorders>
              <w:top w:val="nil"/>
            </w:tcBorders>
            <w:shd w:val="clear" w:color="000000" w:fill="F2F2F2"/>
            <w:noWrap/>
            <w:vAlign w:val="bottom"/>
            <w:hideMark/>
          </w:tcPr>
          <w:p w14:paraId="75AF2EC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tcBorders>
            <w:shd w:val="clear" w:color="000000" w:fill="F2F2F2"/>
            <w:noWrap/>
            <w:vAlign w:val="bottom"/>
            <w:hideMark/>
          </w:tcPr>
          <w:p w14:paraId="5CA237D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tcBorders>
            <w:shd w:val="clear" w:color="000000" w:fill="F2F2F2"/>
            <w:noWrap/>
            <w:vAlign w:val="bottom"/>
            <w:hideMark/>
          </w:tcPr>
          <w:p w14:paraId="56464D0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tcBorders>
            <w:shd w:val="clear" w:color="000000" w:fill="F2F2F2"/>
            <w:noWrap/>
            <w:vAlign w:val="bottom"/>
            <w:hideMark/>
          </w:tcPr>
          <w:p w14:paraId="6206491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tcBorders>
            <w:shd w:val="clear" w:color="000000" w:fill="F2F2F2"/>
            <w:noWrap/>
            <w:vAlign w:val="bottom"/>
            <w:hideMark/>
          </w:tcPr>
          <w:p w14:paraId="262F6DC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tcBorders>
            <w:shd w:val="clear" w:color="000000" w:fill="F2F2F2"/>
            <w:noWrap/>
            <w:vAlign w:val="bottom"/>
            <w:hideMark/>
          </w:tcPr>
          <w:p w14:paraId="0493EE8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right w:val="nil"/>
            </w:tcBorders>
            <w:shd w:val="clear" w:color="000000" w:fill="F2F2F2"/>
            <w:noWrap/>
            <w:vAlign w:val="bottom"/>
            <w:hideMark/>
          </w:tcPr>
          <w:p w14:paraId="3A33369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0D4C56F0"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2F167FB8"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Employee benefits expense</w:t>
            </w:r>
          </w:p>
        </w:tc>
        <w:tc>
          <w:tcPr>
            <w:tcW w:w="993" w:type="dxa"/>
            <w:tcBorders>
              <w:top w:val="nil"/>
              <w:left w:val="nil"/>
              <w:bottom w:val="single" w:sz="4" w:space="0" w:color="D9D9D9"/>
            </w:tcBorders>
            <w:shd w:val="clear" w:color="000000" w:fill="F2F2F2"/>
            <w:noWrap/>
            <w:vAlign w:val="bottom"/>
            <w:hideMark/>
          </w:tcPr>
          <w:p w14:paraId="0D2E92C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44,894</w:t>
            </w:r>
          </w:p>
        </w:tc>
        <w:tc>
          <w:tcPr>
            <w:tcW w:w="1275" w:type="dxa"/>
            <w:tcBorders>
              <w:top w:val="nil"/>
              <w:bottom w:val="single" w:sz="4" w:space="0" w:color="D9D9D9"/>
            </w:tcBorders>
            <w:shd w:val="clear" w:color="000000" w:fill="F2F2F2"/>
            <w:noWrap/>
            <w:vAlign w:val="bottom"/>
            <w:hideMark/>
          </w:tcPr>
          <w:p w14:paraId="4EC0D8F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58,130</w:t>
            </w:r>
          </w:p>
        </w:tc>
        <w:tc>
          <w:tcPr>
            <w:tcW w:w="1276" w:type="dxa"/>
            <w:tcBorders>
              <w:top w:val="nil"/>
              <w:bottom w:val="single" w:sz="4" w:space="0" w:color="D9D9D9"/>
            </w:tcBorders>
            <w:shd w:val="clear" w:color="000000" w:fill="F2F2F2"/>
            <w:noWrap/>
            <w:vAlign w:val="bottom"/>
            <w:hideMark/>
          </w:tcPr>
          <w:p w14:paraId="574F85C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31,355</w:t>
            </w:r>
          </w:p>
        </w:tc>
        <w:tc>
          <w:tcPr>
            <w:tcW w:w="1134" w:type="dxa"/>
            <w:tcBorders>
              <w:top w:val="nil"/>
              <w:bottom w:val="single" w:sz="4" w:space="0" w:color="D9D9D9"/>
            </w:tcBorders>
            <w:shd w:val="clear" w:color="000000" w:fill="F2F2F2"/>
            <w:noWrap/>
            <w:vAlign w:val="bottom"/>
            <w:hideMark/>
          </w:tcPr>
          <w:p w14:paraId="20CC9A5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35,369</w:t>
            </w:r>
          </w:p>
        </w:tc>
        <w:tc>
          <w:tcPr>
            <w:tcW w:w="1276" w:type="dxa"/>
            <w:tcBorders>
              <w:top w:val="nil"/>
              <w:bottom w:val="single" w:sz="4" w:space="0" w:color="D9D9D9"/>
            </w:tcBorders>
            <w:shd w:val="clear" w:color="000000" w:fill="F2F2F2"/>
            <w:noWrap/>
            <w:vAlign w:val="bottom"/>
            <w:hideMark/>
          </w:tcPr>
          <w:p w14:paraId="644983B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7,557</w:t>
            </w:r>
          </w:p>
        </w:tc>
        <w:tc>
          <w:tcPr>
            <w:tcW w:w="1417" w:type="dxa"/>
            <w:tcBorders>
              <w:top w:val="nil"/>
              <w:bottom w:val="single" w:sz="4" w:space="0" w:color="D9D9D9"/>
            </w:tcBorders>
            <w:shd w:val="clear" w:color="000000" w:fill="F2F2F2"/>
            <w:noWrap/>
            <w:vAlign w:val="bottom"/>
            <w:hideMark/>
          </w:tcPr>
          <w:p w14:paraId="734E352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7,233</w:t>
            </w:r>
          </w:p>
        </w:tc>
        <w:tc>
          <w:tcPr>
            <w:tcW w:w="1276" w:type="dxa"/>
            <w:tcBorders>
              <w:top w:val="nil"/>
              <w:bottom w:val="single" w:sz="4" w:space="0" w:color="D9D9D9"/>
            </w:tcBorders>
            <w:shd w:val="clear" w:color="000000" w:fill="F2F2F2"/>
            <w:noWrap/>
            <w:vAlign w:val="bottom"/>
            <w:hideMark/>
          </w:tcPr>
          <w:p w14:paraId="1A5B06A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12,014</w:t>
            </w:r>
          </w:p>
        </w:tc>
        <w:tc>
          <w:tcPr>
            <w:tcW w:w="1418" w:type="dxa"/>
            <w:tcBorders>
              <w:top w:val="nil"/>
              <w:bottom w:val="single" w:sz="4" w:space="0" w:color="D9D9D9"/>
              <w:right w:val="nil"/>
            </w:tcBorders>
            <w:shd w:val="clear" w:color="000000" w:fill="F2F2F2"/>
            <w:noWrap/>
            <w:vAlign w:val="bottom"/>
            <w:hideMark/>
          </w:tcPr>
          <w:p w14:paraId="311BA9C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13,800</w:t>
            </w:r>
          </w:p>
        </w:tc>
      </w:tr>
      <w:tr w:rsidR="00DE503B" w:rsidRPr="00DE503B" w14:paraId="250E9690"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44AFF866"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Supplies and services</w:t>
            </w:r>
          </w:p>
        </w:tc>
        <w:tc>
          <w:tcPr>
            <w:tcW w:w="993" w:type="dxa"/>
            <w:tcBorders>
              <w:top w:val="nil"/>
              <w:left w:val="nil"/>
              <w:bottom w:val="single" w:sz="4" w:space="0" w:color="D9D9D9"/>
            </w:tcBorders>
            <w:shd w:val="clear" w:color="000000" w:fill="F2F2F2"/>
            <w:noWrap/>
            <w:vAlign w:val="bottom"/>
            <w:hideMark/>
          </w:tcPr>
          <w:p w14:paraId="2DD9384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36,502</w:t>
            </w:r>
          </w:p>
        </w:tc>
        <w:tc>
          <w:tcPr>
            <w:tcW w:w="1275" w:type="dxa"/>
            <w:tcBorders>
              <w:top w:val="nil"/>
              <w:bottom w:val="single" w:sz="4" w:space="0" w:color="D9D9D9"/>
            </w:tcBorders>
            <w:shd w:val="clear" w:color="000000" w:fill="F2F2F2"/>
            <w:noWrap/>
            <w:vAlign w:val="bottom"/>
            <w:hideMark/>
          </w:tcPr>
          <w:p w14:paraId="0150996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41,654</w:t>
            </w:r>
          </w:p>
        </w:tc>
        <w:tc>
          <w:tcPr>
            <w:tcW w:w="1276" w:type="dxa"/>
            <w:tcBorders>
              <w:top w:val="nil"/>
              <w:bottom w:val="single" w:sz="4" w:space="0" w:color="D9D9D9"/>
            </w:tcBorders>
            <w:shd w:val="clear" w:color="000000" w:fill="F2F2F2"/>
            <w:noWrap/>
            <w:vAlign w:val="bottom"/>
            <w:hideMark/>
          </w:tcPr>
          <w:p w14:paraId="0C19618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17,905</w:t>
            </w:r>
          </w:p>
        </w:tc>
        <w:tc>
          <w:tcPr>
            <w:tcW w:w="1134" w:type="dxa"/>
            <w:tcBorders>
              <w:top w:val="nil"/>
              <w:bottom w:val="single" w:sz="4" w:space="0" w:color="D9D9D9"/>
            </w:tcBorders>
            <w:shd w:val="clear" w:color="000000" w:fill="F2F2F2"/>
            <w:noWrap/>
            <w:vAlign w:val="bottom"/>
            <w:hideMark/>
          </w:tcPr>
          <w:p w14:paraId="44BE52F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20,956</w:t>
            </w:r>
          </w:p>
        </w:tc>
        <w:tc>
          <w:tcPr>
            <w:tcW w:w="1276" w:type="dxa"/>
            <w:tcBorders>
              <w:top w:val="nil"/>
              <w:bottom w:val="single" w:sz="4" w:space="0" w:color="D9D9D9"/>
            </w:tcBorders>
            <w:shd w:val="clear" w:color="000000" w:fill="F2F2F2"/>
            <w:noWrap/>
            <w:vAlign w:val="bottom"/>
            <w:hideMark/>
          </w:tcPr>
          <w:p w14:paraId="5482203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5,212</w:t>
            </w:r>
          </w:p>
        </w:tc>
        <w:tc>
          <w:tcPr>
            <w:tcW w:w="1417" w:type="dxa"/>
            <w:tcBorders>
              <w:top w:val="nil"/>
              <w:bottom w:val="single" w:sz="4" w:space="0" w:color="D9D9D9"/>
            </w:tcBorders>
            <w:shd w:val="clear" w:color="000000" w:fill="F2F2F2"/>
            <w:noWrap/>
            <w:vAlign w:val="bottom"/>
            <w:hideMark/>
          </w:tcPr>
          <w:p w14:paraId="1F1BBD6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4,360</w:t>
            </w:r>
          </w:p>
        </w:tc>
        <w:tc>
          <w:tcPr>
            <w:tcW w:w="1276" w:type="dxa"/>
            <w:tcBorders>
              <w:top w:val="nil"/>
              <w:bottom w:val="single" w:sz="4" w:space="0" w:color="D9D9D9"/>
            </w:tcBorders>
            <w:shd w:val="clear" w:color="000000" w:fill="F2F2F2"/>
            <w:noWrap/>
            <w:vAlign w:val="bottom"/>
            <w:hideMark/>
          </w:tcPr>
          <w:p w14:paraId="063DA17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3,066</w:t>
            </w:r>
          </w:p>
        </w:tc>
        <w:tc>
          <w:tcPr>
            <w:tcW w:w="1418" w:type="dxa"/>
            <w:tcBorders>
              <w:top w:val="nil"/>
              <w:bottom w:val="single" w:sz="4" w:space="0" w:color="D9D9D9"/>
              <w:right w:val="nil"/>
            </w:tcBorders>
            <w:shd w:val="clear" w:color="000000" w:fill="F2F2F2"/>
            <w:noWrap/>
            <w:vAlign w:val="bottom"/>
            <w:hideMark/>
          </w:tcPr>
          <w:p w14:paraId="0568EB1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3,488</w:t>
            </w:r>
          </w:p>
        </w:tc>
      </w:tr>
      <w:tr w:rsidR="00DE503B" w:rsidRPr="00DE503B" w14:paraId="7AB955AB"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3BB2CC4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Depreciation and amortisation expense</w:t>
            </w:r>
          </w:p>
        </w:tc>
        <w:tc>
          <w:tcPr>
            <w:tcW w:w="993" w:type="dxa"/>
            <w:tcBorders>
              <w:top w:val="nil"/>
              <w:left w:val="nil"/>
              <w:bottom w:val="single" w:sz="4" w:space="0" w:color="D9D9D9"/>
            </w:tcBorders>
            <w:shd w:val="clear" w:color="000000" w:fill="F2F2F2"/>
            <w:noWrap/>
            <w:vAlign w:val="bottom"/>
            <w:hideMark/>
          </w:tcPr>
          <w:p w14:paraId="5554BCC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5,465</w:t>
            </w:r>
          </w:p>
        </w:tc>
        <w:tc>
          <w:tcPr>
            <w:tcW w:w="1275" w:type="dxa"/>
            <w:tcBorders>
              <w:top w:val="nil"/>
              <w:bottom w:val="single" w:sz="4" w:space="0" w:color="D9D9D9"/>
            </w:tcBorders>
            <w:shd w:val="clear" w:color="000000" w:fill="F2F2F2"/>
            <w:noWrap/>
            <w:vAlign w:val="bottom"/>
            <w:hideMark/>
          </w:tcPr>
          <w:p w14:paraId="2EDBF6F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6,856</w:t>
            </w:r>
          </w:p>
        </w:tc>
        <w:tc>
          <w:tcPr>
            <w:tcW w:w="1276" w:type="dxa"/>
            <w:tcBorders>
              <w:top w:val="nil"/>
              <w:bottom w:val="single" w:sz="4" w:space="0" w:color="D9D9D9"/>
            </w:tcBorders>
            <w:shd w:val="clear" w:color="000000" w:fill="F2F2F2"/>
            <w:noWrap/>
            <w:vAlign w:val="bottom"/>
            <w:hideMark/>
          </w:tcPr>
          <w:p w14:paraId="479E2A3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2,348</w:t>
            </w:r>
          </w:p>
        </w:tc>
        <w:tc>
          <w:tcPr>
            <w:tcW w:w="1134" w:type="dxa"/>
            <w:tcBorders>
              <w:top w:val="nil"/>
              <w:bottom w:val="single" w:sz="4" w:space="0" w:color="D9D9D9"/>
            </w:tcBorders>
            <w:shd w:val="clear" w:color="000000" w:fill="F2F2F2"/>
            <w:noWrap/>
            <w:vAlign w:val="bottom"/>
            <w:hideMark/>
          </w:tcPr>
          <w:p w14:paraId="19C53FB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3,180</w:t>
            </w:r>
          </w:p>
        </w:tc>
        <w:tc>
          <w:tcPr>
            <w:tcW w:w="1276" w:type="dxa"/>
            <w:tcBorders>
              <w:top w:val="nil"/>
              <w:bottom w:val="single" w:sz="4" w:space="0" w:color="D9D9D9"/>
            </w:tcBorders>
            <w:shd w:val="clear" w:color="000000" w:fill="F2F2F2"/>
            <w:noWrap/>
            <w:vAlign w:val="bottom"/>
            <w:hideMark/>
          </w:tcPr>
          <w:p w14:paraId="3F2A25E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663</w:t>
            </w:r>
          </w:p>
        </w:tc>
        <w:tc>
          <w:tcPr>
            <w:tcW w:w="1417" w:type="dxa"/>
            <w:tcBorders>
              <w:top w:val="nil"/>
              <w:bottom w:val="single" w:sz="4" w:space="0" w:color="D9D9D9"/>
            </w:tcBorders>
            <w:shd w:val="clear" w:color="000000" w:fill="F2F2F2"/>
            <w:noWrap/>
            <w:vAlign w:val="bottom"/>
            <w:hideMark/>
          </w:tcPr>
          <w:p w14:paraId="4EFBC66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648</w:t>
            </w:r>
          </w:p>
        </w:tc>
        <w:tc>
          <w:tcPr>
            <w:tcW w:w="1276" w:type="dxa"/>
            <w:tcBorders>
              <w:top w:val="nil"/>
              <w:bottom w:val="single" w:sz="4" w:space="0" w:color="D9D9D9"/>
            </w:tcBorders>
            <w:shd w:val="clear" w:color="000000" w:fill="F2F2F2"/>
            <w:noWrap/>
            <w:vAlign w:val="bottom"/>
            <w:hideMark/>
          </w:tcPr>
          <w:p w14:paraId="2BF7814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574</w:t>
            </w:r>
          </w:p>
        </w:tc>
        <w:tc>
          <w:tcPr>
            <w:tcW w:w="1418" w:type="dxa"/>
            <w:tcBorders>
              <w:top w:val="nil"/>
              <w:bottom w:val="single" w:sz="4" w:space="0" w:color="D9D9D9"/>
              <w:right w:val="nil"/>
            </w:tcBorders>
            <w:shd w:val="clear" w:color="000000" w:fill="F2F2F2"/>
            <w:noWrap/>
            <w:vAlign w:val="bottom"/>
            <w:hideMark/>
          </w:tcPr>
          <w:p w14:paraId="5127B0E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608</w:t>
            </w:r>
          </w:p>
        </w:tc>
      </w:tr>
      <w:tr w:rsidR="00DE503B" w:rsidRPr="00DE503B" w14:paraId="490F2EF1"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33186839"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Share of loss in joint venture entities using the equity method</w:t>
            </w:r>
          </w:p>
        </w:tc>
        <w:tc>
          <w:tcPr>
            <w:tcW w:w="993" w:type="dxa"/>
            <w:tcBorders>
              <w:top w:val="nil"/>
              <w:left w:val="nil"/>
              <w:bottom w:val="single" w:sz="4" w:space="0" w:color="D9D9D9"/>
            </w:tcBorders>
            <w:shd w:val="clear" w:color="000000" w:fill="F2F2F2"/>
            <w:noWrap/>
            <w:vAlign w:val="bottom"/>
            <w:hideMark/>
          </w:tcPr>
          <w:p w14:paraId="4A632A2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2,465</w:t>
            </w:r>
          </w:p>
        </w:tc>
        <w:tc>
          <w:tcPr>
            <w:tcW w:w="1275" w:type="dxa"/>
            <w:tcBorders>
              <w:top w:val="nil"/>
              <w:bottom w:val="single" w:sz="4" w:space="0" w:color="D9D9D9"/>
            </w:tcBorders>
            <w:shd w:val="clear" w:color="000000" w:fill="F2F2F2"/>
            <w:noWrap/>
            <w:vAlign w:val="bottom"/>
            <w:hideMark/>
          </w:tcPr>
          <w:p w14:paraId="5954CCA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2,047</w:t>
            </w:r>
          </w:p>
        </w:tc>
        <w:tc>
          <w:tcPr>
            <w:tcW w:w="1276" w:type="dxa"/>
            <w:tcBorders>
              <w:top w:val="nil"/>
              <w:bottom w:val="single" w:sz="4" w:space="0" w:color="D9D9D9"/>
            </w:tcBorders>
            <w:shd w:val="clear" w:color="000000" w:fill="F2F2F2"/>
            <w:noWrap/>
            <w:vAlign w:val="bottom"/>
            <w:hideMark/>
          </w:tcPr>
          <w:p w14:paraId="253CA64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bottom w:val="single" w:sz="4" w:space="0" w:color="D9D9D9"/>
            </w:tcBorders>
            <w:shd w:val="clear" w:color="000000" w:fill="F2F2F2"/>
            <w:noWrap/>
            <w:vAlign w:val="bottom"/>
            <w:hideMark/>
          </w:tcPr>
          <w:p w14:paraId="22C473D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single" w:sz="4" w:space="0" w:color="D9D9D9"/>
            </w:tcBorders>
            <w:shd w:val="clear" w:color="000000" w:fill="F2F2F2"/>
            <w:noWrap/>
            <w:vAlign w:val="bottom"/>
            <w:hideMark/>
          </w:tcPr>
          <w:p w14:paraId="659D152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7" w:type="dxa"/>
            <w:tcBorders>
              <w:top w:val="nil"/>
              <w:bottom w:val="single" w:sz="4" w:space="0" w:color="D9D9D9"/>
            </w:tcBorders>
            <w:shd w:val="clear" w:color="000000" w:fill="F2F2F2"/>
            <w:noWrap/>
            <w:vAlign w:val="bottom"/>
            <w:hideMark/>
          </w:tcPr>
          <w:p w14:paraId="5642A59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single" w:sz="4" w:space="0" w:color="D9D9D9"/>
            </w:tcBorders>
            <w:shd w:val="clear" w:color="000000" w:fill="F2F2F2"/>
            <w:noWrap/>
            <w:vAlign w:val="bottom"/>
            <w:hideMark/>
          </w:tcPr>
          <w:p w14:paraId="55D81CF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8" w:type="dxa"/>
            <w:tcBorders>
              <w:top w:val="nil"/>
              <w:bottom w:val="single" w:sz="4" w:space="0" w:color="D9D9D9"/>
              <w:right w:val="nil"/>
            </w:tcBorders>
            <w:shd w:val="clear" w:color="000000" w:fill="F2F2F2"/>
            <w:noWrap/>
            <w:vAlign w:val="bottom"/>
            <w:hideMark/>
          </w:tcPr>
          <w:p w14:paraId="5EDC6B5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05AF02B2"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6688A5D2"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Finance Cost</w:t>
            </w:r>
          </w:p>
        </w:tc>
        <w:tc>
          <w:tcPr>
            <w:tcW w:w="993" w:type="dxa"/>
            <w:tcBorders>
              <w:top w:val="nil"/>
              <w:left w:val="nil"/>
              <w:bottom w:val="single" w:sz="4" w:space="0" w:color="D9D9D9"/>
            </w:tcBorders>
            <w:shd w:val="clear" w:color="000000" w:fill="F2F2F2"/>
            <w:noWrap/>
            <w:vAlign w:val="bottom"/>
            <w:hideMark/>
          </w:tcPr>
          <w:p w14:paraId="234E541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443</w:t>
            </w:r>
          </w:p>
        </w:tc>
        <w:tc>
          <w:tcPr>
            <w:tcW w:w="1275" w:type="dxa"/>
            <w:tcBorders>
              <w:top w:val="nil"/>
              <w:bottom w:val="single" w:sz="4" w:space="0" w:color="D9D9D9"/>
            </w:tcBorders>
            <w:shd w:val="clear" w:color="000000" w:fill="F2F2F2"/>
            <w:noWrap/>
            <w:vAlign w:val="bottom"/>
            <w:hideMark/>
          </w:tcPr>
          <w:p w14:paraId="0EFBBD7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734</w:t>
            </w:r>
          </w:p>
        </w:tc>
        <w:tc>
          <w:tcPr>
            <w:tcW w:w="1276" w:type="dxa"/>
            <w:tcBorders>
              <w:top w:val="nil"/>
              <w:bottom w:val="single" w:sz="4" w:space="0" w:color="D9D9D9"/>
            </w:tcBorders>
            <w:shd w:val="clear" w:color="000000" w:fill="F2F2F2"/>
            <w:noWrap/>
            <w:vAlign w:val="bottom"/>
            <w:hideMark/>
          </w:tcPr>
          <w:p w14:paraId="6A9F1A1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196</w:t>
            </w:r>
          </w:p>
        </w:tc>
        <w:tc>
          <w:tcPr>
            <w:tcW w:w="1134" w:type="dxa"/>
            <w:tcBorders>
              <w:top w:val="nil"/>
              <w:bottom w:val="single" w:sz="4" w:space="0" w:color="D9D9D9"/>
            </w:tcBorders>
            <w:shd w:val="clear" w:color="000000" w:fill="F2F2F2"/>
            <w:noWrap/>
            <w:vAlign w:val="bottom"/>
            <w:hideMark/>
          </w:tcPr>
          <w:p w14:paraId="74B8211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384</w:t>
            </w:r>
          </w:p>
        </w:tc>
        <w:tc>
          <w:tcPr>
            <w:tcW w:w="1276" w:type="dxa"/>
            <w:tcBorders>
              <w:top w:val="nil"/>
              <w:bottom w:val="single" w:sz="4" w:space="0" w:color="D9D9D9"/>
            </w:tcBorders>
            <w:shd w:val="clear" w:color="000000" w:fill="F2F2F2"/>
            <w:noWrap/>
            <w:vAlign w:val="bottom"/>
            <w:hideMark/>
          </w:tcPr>
          <w:p w14:paraId="56D9850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54</w:t>
            </w:r>
          </w:p>
        </w:tc>
        <w:tc>
          <w:tcPr>
            <w:tcW w:w="1417" w:type="dxa"/>
            <w:tcBorders>
              <w:top w:val="nil"/>
              <w:bottom w:val="single" w:sz="4" w:space="0" w:color="D9D9D9"/>
            </w:tcBorders>
            <w:shd w:val="clear" w:color="000000" w:fill="F2F2F2"/>
            <w:noWrap/>
            <w:vAlign w:val="bottom"/>
            <w:hideMark/>
          </w:tcPr>
          <w:p w14:paraId="71D1677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71</w:t>
            </w:r>
          </w:p>
        </w:tc>
        <w:tc>
          <w:tcPr>
            <w:tcW w:w="1276" w:type="dxa"/>
            <w:tcBorders>
              <w:top w:val="nil"/>
              <w:bottom w:val="single" w:sz="4" w:space="0" w:color="D9D9D9"/>
            </w:tcBorders>
            <w:shd w:val="clear" w:color="000000" w:fill="F2F2F2"/>
            <w:noWrap/>
            <w:vAlign w:val="bottom"/>
            <w:hideMark/>
          </w:tcPr>
          <w:p w14:paraId="097BE94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47</w:t>
            </w:r>
          </w:p>
        </w:tc>
        <w:tc>
          <w:tcPr>
            <w:tcW w:w="1418" w:type="dxa"/>
            <w:tcBorders>
              <w:top w:val="nil"/>
              <w:bottom w:val="single" w:sz="4" w:space="0" w:color="D9D9D9"/>
              <w:right w:val="nil"/>
            </w:tcBorders>
            <w:shd w:val="clear" w:color="000000" w:fill="F2F2F2"/>
            <w:noWrap/>
            <w:vAlign w:val="bottom"/>
            <w:hideMark/>
          </w:tcPr>
          <w:p w14:paraId="71AFF09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w:t>
            </w:r>
          </w:p>
        </w:tc>
      </w:tr>
      <w:tr w:rsidR="00DE503B" w:rsidRPr="00DE503B" w14:paraId="663AD025"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26070EC1"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Accommodation expenses</w:t>
            </w:r>
          </w:p>
        </w:tc>
        <w:tc>
          <w:tcPr>
            <w:tcW w:w="993" w:type="dxa"/>
            <w:tcBorders>
              <w:top w:val="nil"/>
              <w:left w:val="nil"/>
              <w:bottom w:val="single" w:sz="4" w:space="0" w:color="D9D9D9"/>
            </w:tcBorders>
            <w:shd w:val="clear" w:color="000000" w:fill="F2F2F2"/>
            <w:noWrap/>
            <w:vAlign w:val="bottom"/>
            <w:hideMark/>
          </w:tcPr>
          <w:p w14:paraId="77CDBC6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2,483</w:t>
            </w:r>
          </w:p>
        </w:tc>
        <w:tc>
          <w:tcPr>
            <w:tcW w:w="1275" w:type="dxa"/>
            <w:tcBorders>
              <w:top w:val="nil"/>
              <w:bottom w:val="single" w:sz="4" w:space="0" w:color="D9D9D9"/>
            </w:tcBorders>
            <w:shd w:val="clear" w:color="000000" w:fill="F2F2F2"/>
            <w:noWrap/>
            <w:vAlign w:val="bottom"/>
            <w:hideMark/>
          </w:tcPr>
          <w:p w14:paraId="2AC1C7C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3,886</w:t>
            </w:r>
          </w:p>
        </w:tc>
        <w:tc>
          <w:tcPr>
            <w:tcW w:w="1276" w:type="dxa"/>
            <w:tcBorders>
              <w:top w:val="nil"/>
              <w:bottom w:val="single" w:sz="4" w:space="0" w:color="D9D9D9"/>
            </w:tcBorders>
            <w:shd w:val="clear" w:color="000000" w:fill="F2F2F2"/>
            <w:noWrap/>
            <w:vAlign w:val="bottom"/>
            <w:hideMark/>
          </w:tcPr>
          <w:p w14:paraId="67193F8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1,016</w:t>
            </w:r>
          </w:p>
        </w:tc>
        <w:tc>
          <w:tcPr>
            <w:tcW w:w="1134" w:type="dxa"/>
            <w:tcBorders>
              <w:top w:val="nil"/>
              <w:bottom w:val="single" w:sz="4" w:space="0" w:color="D9D9D9"/>
            </w:tcBorders>
            <w:shd w:val="clear" w:color="000000" w:fill="F2F2F2"/>
            <w:noWrap/>
            <w:vAlign w:val="bottom"/>
            <w:hideMark/>
          </w:tcPr>
          <w:p w14:paraId="4EA821D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898</w:t>
            </w:r>
          </w:p>
        </w:tc>
        <w:tc>
          <w:tcPr>
            <w:tcW w:w="1276" w:type="dxa"/>
            <w:tcBorders>
              <w:top w:val="nil"/>
              <w:bottom w:val="single" w:sz="4" w:space="0" w:color="D9D9D9"/>
            </w:tcBorders>
            <w:shd w:val="clear" w:color="000000" w:fill="F2F2F2"/>
            <w:noWrap/>
            <w:vAlign w:val="bottom"/>
            <w:hideMark/>
          </w:tcPr>
          <w:p w14:paraId="2328487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287</w:t>
            </w:r>
          </w:p>
        </w:tc>
        <w:tc>
          <w:tcPr>
            <w:tcW w:w="1417" w:type="dxa"/>
            <w:tcBorders>
              <w:top w:val="nil"/>
              <w:bottom w:val="single" w:sz="4" w:space="0" w:color="D9D9D9"/>
            </w:tcBorders>
            <w:shd w:val="clear" w:color="000000" w:fill="F2F2F2"/>
            <w:noWrap/>
            <w:vAlign w:val="bottom"/>
            <w:hideMark/>
          </w:tcPr>
          <w:p w14:paraId="5B700E7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171</w:t>
            </w:r>
          </w:p>
        </w:tc>
        <w:tc>
          <w:tcPr>
            <w:tcW w:w="1276" w:type="dxa"/>
            <w:tcBorders>
              <w:top w:val="nil"/>
              <w:bottom w:val="single" w:sz="4" w:space="0" w:color="D9D9D9"/>
            </w:tcBorders>
            <w:shd w:val="clear" w:color="000000" w:fill="F2F2F2"/>
            <w:noWrap/>
            <w:vAlign w:val="bottom"/>
            <w:hideMark/>
          </w:tcPr>
          <w:p w14:paraId="74E8996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542</w:t>
            </w:r>
          </w:p>
        </w:tc>
        <w:tc>
          <w:tcPr>
            <w:tcW w:w="1418" w:type="dxa"/>
            <w:tcBorders>
              <w:top w:val="nil"/>
              <w:bottom w:val="single" w:sz="4" w:space="0" w:color="D9D9D9"/>
              <w:right w:val="nil"/>
            </w:tcBorders>
            <w:shd w:val="clear" w:color="000000" w:fill="F2F2F2"/>
            <w:noWrap/>
            <w:vAlign w:val="bottom"/>
            <w:hideMark/>
          </w:tcPr>
          <w:p w14:paraId="1A5266B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422</w:t>
            </w:r>
          </w:p>
        </w:tc>
      </w:tr>
      <w:tr w:rsidR="00DE503B" w:rsidRPr="00DE503B" w14:paraId="66377E72"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79500397"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Other expenses</w:t>
            </w:r>
          </w:p>
        </w:tc>
        <w:tc>
          <w:tcPr>
            <w:tcW w:w="993" w:type="dxa"/>
            <w:tcBorders>
              <w:top w:val="nil"/>
              <w:left w:val="nil"/>
              <w:bottom w:val="single" w:sz="4" w:space="0" w:color="D9D9D9"/>
            </w:tcBorders>
            <w:shd w:val="clear" w:color="000000" w:fill="F2F2F2"/>
            <w:noWrap/>
            <w:vAlign w:val="bottom"/>
            <w:hideMark/>
          </w:tcPr>
          <w:p w14:paraId="0DA6A42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15,566</w:t>
            </w:r>
          </w:p>
        </w:tc>
        <w:tc>
          <w:tcPr>
            <w:tcW w:w="1275" w:type="dxa"/>
            <w:tcBorders>
              <w:top w:val="nil"/>
              <w:bottom w:val="single" w:sz="4" w:space="0" w:color="D9D9D9"/>
            </w:tcBorders>
            <w:shd w:val="clear" w:color="000000" w:fill="F2F2F2"/>
            <w:noWrap/>
            <w:vAlign w:val="bottom"/>
            <w:hideMark/>
          </w:tcPr>
          <w:p w14:paraId="4CF34B9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26,583</w:t>
            </w:r>
          </w:p>
        </w:tc>
        <w:tc>
          <w:tcPr>
            <w:tcW w:w="1276" w:type="dxa"/>
            <w:tcBorders>
              <w:top w:val="nil"/>
              <w:bottom w:val="single" w:sz="4" w:space="0" w:color="D9D9D9"/>
            </w:tcBorders>
            <w:shd w:val="clear" w:color="000000" w:fill="F2F2F2"/>
            <w:noWrap/>
            <w:vAlign w:val="bottom"/>
            <w:hideMark/>
          </w:tcPr>
          <w:p w14:paraId="2CA7FC9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3,937</w:t>
            </w:r>
          </w:p>
        </w:tc>
        <w:tc>
          <w:tcPr>
            <w:tcW w:w="1134" w:type="dxa"/>
            <w:tcBorders>
              <w:top w:val="nil"/>
              <w:bottom w:val="single" w:sz="4" w:space="0" w:color="D9D9D9"/>
            </w:tcBorders>
            <w:shd w:val="clear" w:color="000000" w:fill="F2F2F2"/>
            <w:noWrap/>
            <w:vAlign w:val="bottom"/>
            <w:hideMark/>
          </w:tcPr>
          <w:p w14:paraId="43929FD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13,527</w:t>
            </w:r>
          </w:p>
        </w:tc>
        <w:tc>
          <w:tcPr>
            <w:tcW w:w="1276" w:type="dxa"/>
            <w:tcBorders>
              <w:top w:val="nil"/>
              <w:bottom w:val="single" w:sz="4" w:space="0" w:color="D9D9D9"/>
            </w:tcBorders>
            <w:shd w:val="clear" w:color="000000" w:fill="F2F2F2"/>
            <w:noWrap/>
            <w:vAlign w:val="bottom"/>
            <w:hideMark/>
          </w:tcPr>
          <w:p w14:paraId="6B0B23F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624</w:t>
            </w:r>
          </w:p>
        </w:tc>
        <w:tc>
          <w:tcPr>
            <w:tcW w:w="1417" w:type="dxa"/>
            <w:tcBorders>
              <w:top w:val="nil"/>
              <w:bottom w:val="single" w:sz="4" w:space="0" w:color="D9D9D9"/>
            </w:tcBorders>
            <w:shd w:val="clear" w:color="000000" w:fill="F2F2F2"/>
            <w:noWrap/>
            <w:vAlign w:val="bottom"/>
            <w:hideMark/>
          </w:tcPr>
          <w:p w14:paraId="2570B12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1,175</w:t>
            </w:r>
          </w:p>
        </w:tc>
        <w:tc>
          <w:tcPr>
            <w:tcW w:w="1276" w:type="dxa"/>
            <w:tcBorders>
              <w:top w:val="nil"/>
              <w:bottom w:val="single" w:sz="4" w:space="0" w:color="D9D9D9"/>
            </w:tcBorders>
            <w:shd w:val="clear" w:color="000000" w:fill="F2F2F2"/>
            <w:noWrap/>
            <w:vAlign w:val="bottom"/>
            <w:hideMark/>
          </w:tcPr>
          <w:p w14:paraId="6F48CB9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278</w:t>
            </w:r>
          </w:p>
        </w:tc>
        <w:tc>
          <w:tcPr>
            <w:tcW w:w="1418" w:type="dxa"/>
            <w:tcBorders>
              <w:top w:val="nil"/>
              <w:bottom w:val="single" w:sz="4" w:space="0" w:color="D9D9D9"/>
              <w:right w:val="nil"/>
            </w:tcBorders>
            <w:shd w:val="clear" w:color="000000" w:fill="F2F2F2"/>
            <w:noWrap/>
            <w:vAlign w:val="bottom"/>
            <w:hideMark/>
          </w:tcPr>
          <w:p w14:paraId="56B7DA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(64)</w:t>
            </w:r>
          </w:p>
        </w:tc>
      </w:tr>
      <w:tr w:rsidR="00DE503B" w:rsidRPr="00DE503B" w14:paraId="2B7F4146"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79FADB8A"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Grants and subsidies paid</w:t>
            </w:r>
          </w:p>
        </w:tc>
        <w:tc>
          <w:tcPr>
            <w:tcW w:w="993" w:type="dxa"/>
            <w:tcBorders>
              <w:top w:val="nil"/>
              <w:left w:val="nil"/>
              <w:bottom w:val="single" w:sz="4" w:space="0" w:color="D9D9D9"/>
            </w:tcBorders>
            <w:shd w:val="clear" w:color="000000" w:fill="F2F2F2"/>
            <w:noWrap/>
            <w:vAlign w:val="bottom"/>
            <w:hideMark/>
          </w:tcPr>
          <w:p w14:paraId="27C52E3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58,863</w:t>
            </w:r>
          </w:p>
        </w:tc>
        <w:tc>
          <w:tcPr>
            <w:tcW w:w="1275" w:type="dxa"/>
            <w:tcBorders>
              <w:top w:val="nil"/>
              <w:bottom w:val="single" w:sz="4" w:space="0" w:color="D9D9D9"/>
            </w:tcBorders>
            <w:shd w:val="clear" w:color="000000" w:fill="F2F2F2"/>
            <w:noWrap/>
            <w:vAlign w:val="bottom"/>
            <w:hideMark/>
          </w:tcPr>
          <w:p w14:paraId="528A38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43,387</w:t>
            </w:r>
          </w:p>
        </w:tc>
        <w:tc>
          <w:tcPr>
            <w:tcW w:w="1276" w:type="dxa"/>
            <w:tcBorders>
              <w:top w:val="nil"/>
              <w:bottom w:val="single" w:sz="4" w:space="0" w:color="D9D9D9"/>
            </w:tcBorders>
            <w:shd w:val="clear" w:color="000000" w:fill="F2F2F2"/>
            <w:noWrap/>
            <w:vAlign w:val="bottom"/>
            <w:hideMark/>
          </w:tcPr>
          <w:p w14:paraId="1B97855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14,862</w:t>
            </w:r>
          </w:p>
        </w:tc>
        <w:tc>
          <w:tcPr>
            <w:tcW w:w="1134" w:type="dxa"/>
            <w:tcBorders>
              <w:top w:val="nil"/>
              <w:bottom w:val="single" w:sz="4" w:space="0" w:color="D9D9D9"/>
            </w:tcBorders>
            <w:shd w:val="clear" w:color="000000" w:fill="F2F2F2"/>
            <w:noWrap/>
            <w:vAlign w:val="bottom"/>
            <w:hideMark/>
          </w:tcPr>
          <w:p w14:paraId="1EE3BF3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21,470</w:t>
            </w:r>
          </w:p>
        </w:tc>
        <w:tc>
          <w:tcPr>
            <w:tcW w:w="1276" w:type="dxa"/>
            <w:tcBorders>
              <w:top w:val="nil"/>
              <w:bottom w:val="single" w:sz="4" w:space="0" w:color="D9D9D9"/>
            </w:tcBorders>
            <w:shd w:val="clear" w:color="000000" w:fill="F2F2F2"/>
            <w:noWrap/>
            <w:vAlign w:val="bottom"/>
            <w:hideMark/>
          </w:tcPr>
          <w:p w14:paraId="222B5B9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5,826</w:t>
            </w:r>
          </w:p>
        </w:tc>
        <w:tc>
          <w:tcPr>
            <w:tcW w:w="1417" w:type="dxa"/>
            <w:tcBorders>
              <w:top w:val="nil"/>
              <w:bottom w:val="single" w:sz="4" w:space="0" w:color="D9D9D9"/>
            </w:tcBorders>
            <w:shd w:val="clear" w:color="000000" w:fill="F2F2F2"/>
            <w:noWrap/>
            <w:vAlign w:val="bottom"/>
            <w:hideMark/>
          </w:tcPr>
          <w:p w14:paraId="7464F1E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4,153</w:t>
            </w:r>
          </w:p>
        </w:tc>
        <w:tc>
          <w:tcPr>
            <w:tcW w:w="1276" w:type="dxa"/>
            <w:tcBorders>
              <w:top w:val="nil"/>
              <w:bottom w:val="single" w:sz="4" w:space="0" w:color="D9D9D9"/>
            </w:tcBorders>
            <w:shd w:val="clear" w:color="000000" w:fill="F2F2F2"/>
            <w:noWrap/>
            <w:vAlign w:val="bottom"/>
            <w:hideMark/>
          </w:tcPr>
          <w:p w14:paraId="5FA0895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992</w:t>
            </w:r>
          </w:p>
        </w:tc>
        <w:tc>
          <w:tcPr>
            <w:tcW w:w="1418" w:type="dxa"/>
            <w:tcBorders>
              <w:top w:val="nil"/>
              <w:bottom w:val="single" w:sz="4" w:space="0" w:color="D9D9D9"/>
              <w:right w:val="nil"/>
            </w:tcBorders>
            <w:shd w:val="clear" w:color="000000" w:fill="F2F2F2"/>
            <w:noWrap/>
            <w:vAlign w:val="bottom"/>
            <w:hideMark/>
          </w:tcPr>
          <w:p w14:paraId="2CC20D2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433</w:t>
            </w:r>
          </w:p>
        </w:tc>
      </w:tr>
      <w:tr w:rsidR="00DE503B" w:rsidRPr="00DE503B" w14:paraId="1FA85A04"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4BF7E56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Loss on disposal of non-current assets</w:t>
            </w:r>
          </w:p>
        </w:tc>
        <w:tc>
          <w:tcPr>
            <w:tcW w:w="993" w:type="dxa"/>
            <w:tcBorders>
              <w:top w:val="nil"/>
              <w:left w:val="nil"/>
              <w:bottom w:val="nil"/>
            </w:tcBorders>
            <w:shd w:val="clear" w:color="000000" w:fill="F2F2F2"/>
            <w:noWrap/>
            <w:vAlign w:val="bottom"/>
            <w:hideMark/>
          </w:tcPr>
          <w:p w14:paraId="0029A65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5" w:type="dxa"/>
            <w:tcBorders>
              <w:top w:val="nil"/>
              <w:bottom w:val="nil"/>
            </w:tcBorders>
            <w:shd w:val="clear" w:color="000000" w:fill="F2F2F2"/>
            <w:noWrap/>
            <w:vAlign w:val="bottom"/>
            <w:hideMark/>
          </w:tcPr>
          <w:p w14:paraId="58DF61B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65</w:t>
            </w:r>
          </w:p>
        </w:tc>
        <w:tc>
          <w:tcPr>
            <w:tcW w:w="1276" w:type="dxa"/>
            <w:tcBorders>
              <w:top w:val="nil"/>
              <w:bottom w:val="nil"/>
            </w:tcBorders>
            <w:shd w:val="clear" w:color="000000" w:fill="F2F2F2"/>
            <w:noWrap/>
            <w:vAlign w:val="bottom"/>
            <w:hideMark/>
          </w:tcPr>
          <w:p w14:paraId="0CB3E0C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bottom w:val="nil"/>
            </w:tcBorders>
            <w:shd w:val="clear" w:color="000000" w:fill="F2F2F2"/>
            <w:noWrap/>
            <w:vAlign w:val="bottom"/>
            <w:hideMark/>
          </w:tcPr>
          <w:p w14:paraId="6BC3F95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w:t>
            </w:r>
          </w:p>
        </w:tc>
        <w:tc>
          <w:tcPr>
            <w:tcW w:w="1276" w:type="dxa"/>
            <w:tcBorders>
              <w:top w:val="nil"/>
              <w:bottom w:val="nil"/>
            </w:tcBorders>
            <w:shd w:val="clear" w:color="000000" w:fill="F2F2F2"/>
            <w:noWrap/>
            <w:vAlign w:val="bottom"/>
            <w:hideMark/>
          </w:tcPr>
          <w:p w14:paraId="5841EC9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7" w:type="dxa"/>
            <w:tcBorders>
              <w:top w:val="nil"/>
              <w:bottom w:val="nil"/>
            </w:tcBorders>
            <w:shd w:val="clear" w:color="000000" w:fill="F2F2F2"/>
            <w:noWrap/>
            <w:vAlign w:val="bottom"/>
            <w:hideMark/>
          </w:tcPr>
          <w:p w14:paraId="741DBF6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w:t>
            </w:r>
          </w:p>
        </w:tc>
        <w:tc>
          <w:tcPr>
            <w:tcW w:w="1276" w:type="dxa"/>
            <w:tcBorders>
              <w:top w:val="nil"/>
              <w:bottom w:val="nil"/>
            </w:tcBorders>
            <w:shd w:val="clear" w:color="000000" w:fill="F2F2F2"/>
            <w:noWrap/>
            <w:vAlign w:val="bottom"/>
            <w:hideMark/>
          </w:tcPr>
          <w:p w14:paraId="3444EA3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8" w:type="dxa"/>
            <w:tcBorders>
              <w:top w:val="nil"/>
              <w:bottom w:val="nil"/>
              <w:right w:val="nil"/>
            </w:tcBorders>
            <w:shd w:val="clear" w:color="000000" w:fill="F2F2F2"/>
            <w:noWrap/>
            <w:vAlign w:val="bottom"/>
            <w:hideMark/>
          </w:tcPr>
          <w:p w14:paraId="52DA66D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(34)</w:t>
            </w:r>
          </w:p>
        </w:tc>
      </w:tr>
      <w:tr w:rsidR="00DE503B" w:rsidRPr="00DE503B" w14:paraId="2872B513" w14:textId="77777777" w:rsidTr="00D5566E">
        <w:trPr>
          <w:trHeight w:val="193"/>
        </w:trPr>
        <w:tc>
          <w:tcPr>
            <w:tcW w:w="3889" w:type="dxa"/>
            <w:tcBorders>
              <w:top w:val="nil"/>
              <w:left w:val="nil"/>
              <w:bottom w:val="nil"/>
              <w:right w:val="nil"/>
            </w:tcBorders>
            <w:shd w:val="clear" w:color="000000" w:fill="FFFFFF"/>
            <w:noWrap/>
            <w:hideMark/>
          </w:tcPr>
          <w:p w14:paraId="1892145C"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cost of services</w:t>
            </w:r>
          </w:p>
        </w:tc>
        <w:tc>
          <w:tcPr>
            <w:tcW w:w="993" w:type="dxa"/>
            <w:tcBorders>
              <w:top w:val="single" w:sz="4" w:space="0" w:color="auto"/>
              <w:left w:val="nil"/>
              <w:bottom w:val="single" w:sz="4" w:space="0" w:color="auto"/>
            </w:tcBorders>
            <w:shd w:val="clear" w:color="000000" w:fill="F2F2F2"/>
            <w:noWrap/>
            <w:hideMark/>
          </w:tcPr>
          <w:p w14:paraId="3723DD2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166,680</w:t>
            </w:r>
          </w:p>
        </w:tc>
        <w:tc>
          <w:tcPr>
            <w:tcW w:w="1275" w:type="dxa"/>
            <w:tcBorders>
              <w:top w:val="single" w:sz="4" w:space="0" w:color="auto"/>
              <w:bottom w:val="single" w:sz="4" w:space="0" w:color="auto"/>
            </w:tcBorders>
            <w:shd w:val="clear" w:color="000000" w:fill="F2F2F2"/>
            <w:noWrap/>
            <w:hideMark/>
          </w:tcPr>
          <w:p w14:paraId="75E7B87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183,341</w:t>
            </w:r>
          </w:p>
        </w:tc>
        <w:tc>
          <w:tcPr>
            <w:tcW w:w="1276" w:type="dxa"/>
            <w:tcBorders>
              <w:top w:val="single" w:sz="4" w:space="0" w:color="auto"/>
              <w:bottom w:val="single" w:sz="4" w:space="0" w:color="auto"/>
            </w:tcBorders>
            <w:shd w:val="clear" w:color="000000" w:fill="F2F2F2"/>
            <w:noWrap/>
            <w:hideMark/>
          </w:tcPr>
          <w:p w14:paraId="559CC03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71,620</w:t>
            </w:r>
          </w:p>
        </w:tc>
        <w:tc>
          <w:tcPr>
            <w:tcW w:w="1134" w:type="dxa"/>
            <w:tcBorders>
              <w:top w:val="single" w:sz="4" w:space="0" w:color="auto"/>
              <w:bottom w:val="single" w:sz="4" w:space="0" w:color="auto"/>
            </w:tcBorders>
            <w:shd w:val="clear" w:color="000000" w:fill="F2F2F2"/>
            <w:noWrap/>
            <w:hideMark/>
          </w:tcPr>
          <w:p w14:paraId="7987CCA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95,814</w:t>
            </w:r>
          </w:p>
        </w:tc>
        <w:tc>
          <w:tcPr>
            <w:tcW w:w="1276" w:type="dxa"/>
            <w:tcBorders>
              <w:top w:val="single" w:sz="4" w:space="0" w:color="auto"/>
              <w:bottom w:val="single" w:sz="4" w:space="0" w:color="auto"/>
            </w:tcBorders>
            <w:shd w:val="clear" w:color="000000" w:fill="F2F2F2"/>
            <w:noWrap/>
            <w:hideMark/>
          </w:tcPr>
          <w:p w14:paraId="69C43E5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20,223</w:t>
            </w:r>
          </w:p>
        </w:tc>
        <w:tc>
          <w:tcPr>
            <w:tcW w:w="1417" w:type="dxa"/>
            <w:tcBorders>
              <w:top w:val="single" w:sz="4" w:space="0" w:color="auto"/>
              <w:bottom w:val="single" w:sz="4" w:space="0" w:color="auto"/>
            </w:tcBorders>
            <w:shd w:val="clear" w:color="000000" w:fill="F2F2F2"/>
            <w:noWrap/>
            <w:hideMark/>
          </w:tcPr>
          <w:p w14:paraId="2897CD9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17,817</w:t>
            </w:r>
          </w:p>
        </w:tc>
        <w:tc>
          <w:tcPr>
            <w:tcW w:w="1276" w:type="dxa"/>
            <w:tcBorders>
              <w:top w:val="single" w:sz="4" w:space="0" w:color="auto"/>
              <w:bottom w:val="single" w:sz="4" w:space="0" w:color="auto"/>
            </w:tcBorders>
            <w:shd w:val="clear" w:color="000000" w:fill="F2F2F2"/>
            <w:noWrap/>
            <w:hideMark/>
          </w:tcPr>
          <w:p w14:paraId="62B7191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17,513</w:t>
            </w:r>
          </w:p>
        </w:tc>
        <w:tc>
          <w:tcPr>
            <w:tcW w:w="1418" w:type="dxa"/>
            <w:tcBorders>
              <w:top w:val="single" w:sz="4" w:space="0" w:color="auto"/>
              <w:bottom w:val="single" w:sz="4" w:space="0" w:color="auto"/>
              <w:right w:val="nil"/>
            </w:tcBorders>
            <w:shd w:val="clear" w:color="000000" w:fill="F2F2F2"/>
            <w:noWrap/>
            <w:hideMark/>
          </w:tcPr>
          <w:p w14:paraId="254A24C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18,728</w:t>
            </w:r>
          </w:p>
        </w:tc>
      </w:tr>
      <w:tr w:rsidR="00DE503B" w:rsidRPr="00DE503B" w14:paraId="618AEFDB" w14:textId="77777777" w:rsidTr="00D5566E">
        <w:trPr>
          <w:trHeight w:val="193"/>
        </w:trPr>
        <w:tc>
          <w:tcPr>
            <w:tcW w:w="3889" w:type="dxa"/>
            <w:tcBorders>
              <w:top w:val="nil"/>
              <w:left w:val="nil"/>
              <w:bottom w:val="nil"/>
              <w:right w:val="nil"/>
            </w:tcBorders>
            <w:shd w:val="clear" w:color="000000" w:fill="FFFFFF"/>
            <w:noWrap/>
            <w:hideMark/>
          </w:tcPr>
          <w:p w14:paraId="53996342"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Income</w:t>
            </w:r>
          </w:p>
        </w:tc>
        <w:tc>
          <w:tcPr>
            <w:tcW w:w="993" w:type="dxa"/>
            <w:tcBorders>
              <w:top w:val="nil"/>
              <w:left w:val="nil"/>
              <w:bottom w:val="nil"/>
            </w:tcBorders>
            <w:shd w:val="clear" w:color="000000" w:fill="F2F2F2"/>
            <w:noWrap/>
            <w:vAlign w:val="bottom"/>
            <w:hideMark/>
          </w:tcPr>
          <w:p w14:paraId="3E81AE26"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5" w:type="dxa"/>
            <w:tcBorders>
              <w:top w:val="nil"/>
              <w:bottom w:val="nil"/>
            </w:tcBorders>
            <w:shd w:val="clear" w:color="000000" w:fill="F2F2F2"/>
            <w:noWrap/>
            <w:vAlign w:val="bottom"/>
            <w:hideMark/>
          </w:tcPr>
          <w:p w14:paraId="1002B31C"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529E01B4"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bottom w:val="nil"/>
            </w:tcBorders>
            <w:shd w:val="clear" w:color="000000" w:fill="F2F2F2"/>
            <w:noWrap/>
            <w:vAlign w:val="bottom"/>
            <w:hideMark/>
          </w:tcPr>
          <w:p w14:paraId="12B429A4"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24AE247D"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bottom w:val="nil"/>
            </w:tcBorders>
            <w:shd w:val="clear" w:color="000000" w:fill="F2F2F2"/>
            <w:noWrap/>
            <w:vAlign w:val="bottom"/>
            <w:hideMark/>
          </w:tcPr>
          <w:p w14:paraId="47BA93D2"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5BC5B2E8"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bottom w:val="nil"/>
              <w:right w:val="nil"/>
            </w:tcBorders>
            <w:shd w:val="clear" w:color="000000" w:fill="F2F2F2"/>
            <w:noWrap/>
            <w:vAlign w:val="bottom"/>
            <w:hideMark/>
          </w:tcPr>
          <w:p w14:paraId="4A6D6365"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01FDA65D" w14:textId="77777777" w:rsidTr="00D5566E">
        <w:trPr>
          <w:trHeight w:val="193"/>
        </w:trPr>
        <w:tc>
          <w:tcPr>
            <w:tcW w:w="3889" w:type="dxa"/>
            <w:tcBorders>
              <w:top w:val="nil"/>
              <w:left w:val="nil"/>
              <w:bottom w:val="nil"/>
              <w:right w:val="nil"/>
            </w:tcBorders>
            <w:shd w:val="clear" w:color="000000" w:fill="FFFFFF"/>
            <w:noWrap/>
            <w:hideMark/>
          </w:tcPr>
          <w:p w14:paraId="2A20A06B"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Revenue</w:t>
            </w:r>
          </w:p>
        </w:tc>
        <w:tc>
          <w:tcPr>
            <w:tcW w:w="993" w:type="dxa"/>
            <w:tcBorders>
              <w:top w:val="nil"/>
              <w:left w:val="nil"/>
              <w:bottom w:val="nil"/>
            </w:tcBorders>
            <w:shd w:val="clear" w:color="000000" w:fill="F2F2F2"/>
            <w:noWrap/>
            <w:vAlign w:val="bottom"/>
            <w:hideMark/>
          </w:tcPr>
          <w:p w14:paraId="40B6E603"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5" w:type="dxa"/>
            <w:tcBorders>
              <w:top w:val="nil"/>
              <w:bottom w:val="nil"/>
            </w:tcBorders>
            <w:shd w:val="clear" w:color="000000" w:fill="F2F2F2"/>
            <w:noWrap/>
            <w:vAlign w:val="bottom"/>
            <w:hideMark/>
          </w:tcPr>
          <w:p w14:paraId="43A2E352"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5AF79FA6"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bottom w:val="nil"/>
            </w:tcBorders>
            <w:shd w:val="clear" w:color="000000" w:fill="F2F2F2"/>
            <w:noWrap/>
            <w:vAlign w:val="bottom"/>
            <w:hideMark/>
          </w:tcPr>
          <w:p w14:paraId="68B47B7E"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6EF288F5"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bottom w:val="nil"/>
            </w:tcBorders>
            <w:shd w:val="clear" w:color="000000" w:fill="F2F2F2"/>
            <w:noWrap/>
            <w:vAlign w:val="bottom"/>
            <w:hideMark/>
          </w:tcPr>
          <w:p w14:paraId="697D0654"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vAlign w:val="bottom"/>
            <w:hideMark/>
          </w:tcPr>
          <w:p w14:paraId="7C68B0E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bottom w:val="nil"/>
              <w:right w:val="nil"/>
            </w:tcBorders>
            <w:shd w:val="clear" w:color="000000" w:fill="F2F2F2"/>
            <w:noWrap/>
            <w:vAlign w:val="bottom"/>
            <w:hideMark/>
          </w:tcPr>
          <w:p w14:paraId="5758BAA8"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27119FCD"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7AE3DD67"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User charges and fees</w:t>
            </w:r>
          </w:p>
        </w:tc>
        <w:tc>
          <w:tcPr>
            <w:tcW w:w="993" w:type="dxa"/>
            <w:tcBorders>
              <w:top w:val="nil"/>
              <w:left w:val="nil"/>
              <w:bottom w:val="single" w:sz="4" w:space="0" w:color="D9D9D9"/>
            </w:tcBorders>
            <w:shd w:val="clear" w:color="000000" w:fill="F2F2F2"/>
            <w:noWrap/>
            <w:vAlign w:val="bottom"/>
            <w:hideMark/>
          </w:tcPr>
          <w:p w14:paraId="12B1AB4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1,163</w:t>
            </w:r>
          </w:p>
        </w:tc>
        <w:tc>
          <w:tcPr>
            <w:tcW w:w="1275" w:type="dxa"/>
            <w:tcBorders>
              <w:top w:val="nil"/>
              <w:bottom w:val="single" w:sz="4" w:space="0" w:color="D9D9D9"/>
            </w:tcBorders>
            <w:shd w:val="clear" w:color="000000" w:fill="F2F2F2"/>
            <w:noWrap/>
            <w:vAlign w:val="bottom"/>
            <w:hideMark/>
          </w:tcPr>
          <w:p w14:paraId="4504EB7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1,784</w:t>
            </w:r>
          </w:p>
        </w:tc>
        <w:tc>
          <w:tcPr>
            <w:tcW w:w="1276" w:type="dxa"/>
            <w:tcBorders>
              <w:top w:val="nil"/>
              <w:bottom w:val="single" w:sz="4" w:space="0" w:color="D9D9D9"/>
            </w:tcBorders>
            <w:shd w:val="clear" w:color="000000" w:fill="F2F2F2"/>
            <w:noWrap/>
            <w:vAlign w:val="bottom"/>
            <w:hideMark/>
          </w:tcPr>
          <w:p w14:paraId="68C9BC7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1,885</w:t>
            </w:r>
          </w:p>
        </w:tc>
        <w:tc>
          <w:tcPr>
            <w:tcW w:w="1134" w:type="dxa"/>
            <w:tcBorders>
              <w:top w:val="nil"/>
              <w:bottom w:val="single" w:sz="4" w:space="0" w:color="D9D9D9"/>
            </w:tcBorders>
            <w:shd w:val="clear" w:color="000000" w:fill="F2F2F2"/>
            <w:noWrap/>
            <w:vAlign w:val="bottom"/>
            <w:hideMark/>
          </w:tcPr>
          <w:p w14:paraId="1E50470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1,917</w:t>
            </w:r>
          </w:p>
        </w:tc>
        <w:tc>
          <w:tcPr>
            <w:tcW w:w="1276" w:type="dxa"/>
            <w:tcBorders>
              <w:top w:val="nil"/>
              <w:bottom w:val="single" w:sz="4" w:space="0" w:color="D9D9D9"/>
            </w:tcBorders>
            <w:shd w:val="clear" w:color="000000" w:fill="F2F2F2"/>
            <w:noWrap/>
            <w:vAlign w:val="bottom"/>
            <w:hideMark/>
          </w:tcPr>
          <w:p w14:paraId="08C2701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946</w:t>
            </w:r>
          </w:p>
        </w:tc>
        <w:tc>
          <w:tcPr>
            <w:tcW w:w="1417" w:type="dxa"/>
            <w:tcBorders>
              <w:top w:val="nil"/>
              <w:bottom w:val="single" w:sz="4" w:space="0" w:color="D9D9D9"/>
            </w:tcBorders>
            <w:shd w:val="clear" w:color="000000" w:fill="F2F2F2"/>
            <w:noWrap/>
            <w:vAlign w:val="bottom"/>
            <w:hideMark/>
          </w:tcPr>
          <w:p w14:paraId="2652652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598</w:t>
            </w:r>
          </w:p>
        </w:tc>
        <w:tc>
          <w:tcPr>
            <w:tcW w:w="1276" w:type="dxa"/>
            <w:tcBorders>
              <w:top w:val="nil"/>
              <w:bottom w:val="single" w:sz="4" w:space="0" w:color="D9D9D9"/>
            </w:tcBorders>
            <w:shd w:val="clear" w:color="000000" w:fill="F2F2F2"/>
            <w:noWrap/>
            <w:vAlign w:val="bottom"/>
            <w:hideMark/>
          </w:tcPr>
          <w:p w14:paraId="41FEE08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8,841</w:t>
            </w:r>
          </w:p>
        </w:tc>
        <w:tc>
          <w:tcPr>
            <w:tcW w:w="1418" w:type="dxa"/>
            <w:tcBorders>
              <w:top w:val="nil"/>
              <w:bottom w:val="single" w:sz="4" w:space="0" w:color="D9D9D9"/>
              <w:right w:val="nil"/>
            </w:tcBorders>
            <w:shd w:val="clear" w:color="000000" w:fill="F2F2F2"/>
            <w:noWrap/>
            <w:vAlign w:val="bottom"/>
            <w:hideMark/>
          </w:tcPr>
          <w:p w14:paraId="69F9968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8,727</w:t>
            </w:r>
          </w:p>
        </w:tc>
      </w:tr>
      <w:tr w:rsidR="00DE503B" w:rsidRPr="00DE503B" w14:paraId="7B83830D"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6A2C499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Commonwealth grants and contributions</w:t>
            </w:r>
          </w:p>
        </w:tc>
        <w:tc>
          <w:tcPr>
            <w:tcW w:w="993" w:type="dxa"/>
            <w:tcBorders>
              <w:top w:val="nil"/>
              <w:left w:val="nil"/>
              <w:bottom w:val="single" w:sz="4" w:space="0" w:color="D9D9D9"/>
            </w:tcBorders>
            <w:shd w:val="clear" w:color="000000" w:fill="F2F2F2"/>
            <w:noWrap/>
            <w:vAlign w:val="bottom"/>
            <w:hideMark/>
          </w:tcPr>
          <w:p w14:paraId="401143E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188</w:t>
            </w:r>
          </w:p>
        </w:tc>
        <w:tc>
          <w:tcPr>
            <w:tcW w:w="1275" w:type="dxa"/>
            <w:tcBorders>
              <w:top w:val="nil"/>
              <w:bottom w:val="single" w:sz="4" w:space="0" w:color="D9D9D9"/>
            </w:tcBorders>
            <w:shd w:val="clear" w:color="000000" w:fill="F2F2F2"/>
            <w:noWrap/>
            <w:vAlign w:val="bottom"/>
            <w:hideMark/>
          </w:tcPr>
          <w:p w14:paraId="716711B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213</w:t>
            </w:r>
          </w:p>
        </w:tc>
        <w:tc>
          <w:tcPr>
            <w:tcW w:w="1276" w:type="dxa"/>
            <w:tcBorders>
              <w:top w:val="nil"/>
              <w:bottom w:val="single" w:sz="4" w:space="0" w:color="D9D9D9"/>
            </w:tcBorders>
            <w:shd w:val="clear" w:color="000000" w:fill="F2F2F2"/>
            <w:noWrap/>
            <w:vAlign w:val="bottom"/>
            <w:hideMark/>
          </w:tcPr>
          <w:p w14:paraId="1A20868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88</w:t>
            </w:r>
          </w:p>
        </w:tc>
        <w:tc>
          <w:tcPr>
            <w:tcW w:w="1134" w:type="dxa"/>
            <w:tcBorders>
              <w:top w:val="nil"/>
              <w:bottom w:val="single" w:sz="4" w:space="0" w:color="D9D9D9"/>
            </w:tcBorders>
            <w:shd w:val="clear" w:color="000000" w:fill="F2F2F2"/>
            <w:noWrap/>
            <w:vAlign w:val="bottom"/>
            <w:hideMark/>
          </w:tcPr>
          <w:p w14:paraId="6CD5E77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single" w:sz="4" w:space="0" w:color="D9D9D9"/>
            </w:tcBorders>
            <w:shd w:val="clear" w:color="000000" w:fill="F2F2F2"/>
            <w:noWrap/>
            <w:vAlign w:val="bottom"/>
            <w:hideMark/>
          </w:tcPr>
          <w:p w14:paraId="651CEAA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51</w:t>
            </w:r>
          </w:p>
        </w:tc>
        <w:tc>
          <w:tcPr>
            <w:tcW w:w="1417" w:type="dxa"/>
            <w:tcBorders>
              <w:top w:val="nil"/>
              <w:bottom w:val="single" w:sz="4" w:space="0" w:color="D9D9D9"/>
            </w:tcBorders>
            <w:shd w:val="clear" w:color="000000" w:fill="F2F2F2"/>
            <w:noWrap/>
            <w:vAlign w:val="bottom"/>
            <w:hideMark/>
          </w:tcPr>
          <w:p w14:paraId="216345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987</w:t>
            </w:r>
          </w:p>
        </w:tc>
        <w:tc>
          <w:tcPr>
            <w:tcW w:w="1276" w:type="dxa"/>
            <w:tcBorders>
              <w:top w:val="nil"/>
              <w:bottom w:val="single" w:sz="4" w:space="0" w:color="D9D9D9"/>
            </w:tcBorders>
            <w:shd w:val="clear" w:color="000000" w:fill="F2F2F2"/>
            <w:noWrap/>
            <w:vAlign w:val="bottom"/>
            <w:hideMark/>
          </w:tcPr>
          <w:p w14:paraId="785F3CB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226</w:t>
            </w:r>
          </w:p>
        </w:tc>
        <w:tc>
          <w:tcPr>
            <w:tcW w:w="1418" w:type="dxa"/>
            <w:tcBorders>
              <w:top w:val="nil"/>
              <w:bottom w:val="single" w:sz="4" w:space="0" w:color="D9D9D9"/>
              <w:right w:val="nil"/>
            </w:tcBorders>
            <w:shd w:val="clear" w:color="000000" w:fill="F2F2F2"/>
            <w:noWrap/>
            <w:vAlign w:val="bottom"/>
            <w:hideMark/>
          </w:tcPr>
          <w:p w14:paraId="78A8B70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343</w:t>
            </w:r>
          </w:p>
        </w:tc>
      </w:tr>
      <w:tr w:rsidR="00DE503B" w:rsidRPr="00DE503B" w14:paraId="1C0CB161"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7F478A5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Non-government grants and subsidies received</w:t>
            </w:r>
          </w:p>
        </w:tc>
        <w:tc>
          <w:tcPr>
            <w:tcW w:w="993" w:type="dxa"/>
            <w:tcBorders>
              <w:top w:val="nil"/>
              <w:left w:val="nil"/>
              <w:bottom w:val="single" w:sz="4" w:space="0" w:color="D9D9D9"/>
            </w:tcBorders>
            <w:shd w:val="clear" w:color="000000" w:fill="F2F2F2"/>
            <w:noWrap/>
            <w:vAlign w:val="bottom"/>
            <w:hideMark/>
          </w:tcPr>
          <w:p w14:paraId="76945A1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1,386</w:t>
            </w:r>
          </w:p>
        </w:tc>
        <w:tc>
          <w:tcPr>
            <w:tcW w:w="1275" w:type="dxa"/>
            <w:tcBorders>
              <w:top w:val="nil"/>
              <w:bottom w:val="single" w:sz="4" w:space="0" w:color="D9D9D9"/>
            </w:tcBorders>
            <w:shd w:val="clear" w:color="000000" w:fill="F2F2F2"/>
            <w:noWrap/>
            <w:vAlign w:val="bottom"/>
            <w:hideMark/>
          </w:tcPr>
          <w:p w14:paraId="34502C3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377</w:t>
            </w:r>
          </w:p>
        </w:tc>
        <w:tc>
          <w:tcPr>
            <w:tcW w:w="1276" w:type="dxa"/>
            <w:tcBorders>
              <w:top w:val="nil"/>
              <w:bottom w:val="single" w:sz="4" w:space="0" w:color="D9D9D9"/>
            </w:tcBorders>
            <w:shd w:val="clear" w:color="000000" w:fill="F2F2F2"/>
            <w:noWrap/>
            <w:vAlign w:val="bottom"/>
            <w:hideMark/>
          </w:tcPr>
          <w:p w14:paraId="02BE404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17,136</w:t>
            </w:r>
          </w:p>
        </w:tc>
        <w:tc>
          <w:tcPr>
            <w:tcW w:w="1134" w:type="dxa"/>
            <w:tcBorders>
              <w:top w:val="nil"/>
              <w:bottom w:val="single" w:sz="4" w:space="0" w:color="D9D9D9"/>
            </w:tcBorders>
            <w:shd w:val="clear" w:color="000000" w:fill="F2F2F2"/>
            <w:noWrap/>
            <w:vAlign w:val="bottom"/>
            <w:hideMark/>
          </w:tcPr>
          <w:p w14:paraId="57B4EA5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19,750</w:t>
            </w:r>
          </w:p>
        </w:tc>
        <w:tc>
          <w:tcPr>
            <w:tcW w:w="1276" w:type="dxa"/>
            <w:tcBorders>
              <w:top w:val="nil"/>
              <w:bottom w:val="single" w:sz="4" w:space="0" w:color="D9D9D9"/>
            </w:tcBorders>
            <w:shd w:val="clear" w:color="000000" w:fill="F2F2F2"/>
            <w:noWrap/>
            <w:vAlign w:val="bottom"/>
            <w:hideMark/>
          </w:tcPr>
          <w:p w14:paraId="528FD45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2,564</w:t>
            </w:r>
          </w:p>
        </w:tc>
        <w:tc>
          <w:tcPr>
            <w:tcW w:w="1417" w:type="dxa"/>
            <w:tcBorders>
              <w:top w:val="nil"/>
              <w:bottom w:val="single" w:sz="4" w:space="0" w:color="D9D9D9"/>
            </w:tcBorders>
            <w:shd w:val="clear" w:color="000000" w:fill="F2F2F2"/>
            <w:noWrap/>
            <w:vAlign w:val="bottom"/>
            <w:hideMark/>
          </w:tcPr>
          <w:p w14:paraId="72D112C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3,060</w:t>
            </w:r>
          </w:p>
        </w:tc>
        <w:tc>
          <w:tcPr>
            <w:tcW w:w="1276" w:type="dxa"/>
            <w:tcBorders>
              <w:top w:val="nil"/>
              <w:bottom w:val="single" w:sz="4" w:space="0" w:color="D9D9D9"/>
            </w:tcBorders>
            <w:shd w:val="clear" w:color="000000" w:fill="F2F2F2"/>
            <w:noWrap/>
            <w:vAlign w:val="bottom"/>
            <w:hideMark/>
          </w:tcPr>
          <w:p w14:paraId="59CB01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0</w:t>
            </w:r>
          </w:p>
        </w:tc>
        <w:tc>
          <w:tcPr>
            <w:tcW w:w="1418" w:type="dxa"/>
            <w:tcBorders>
              <w:top w:val="nil"/>
              <w:bottom w:val="single" w:sz="4" w:space="0" w:color="D9D9D9"/>
              <w:right w:val="nil"/>
            </w:tcBorders>
            <w:shd w:val="clear" w:color="000000" w:fill="F2F2F2"/>
            <w:noWrap/>
            <w:vAlign w:val="bottom"/>
            <w:hideMark/>
          </w:tcPr>
          <w:p w14:paraId="5BF689A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0B25988D"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2DFD8F8F" w14:textId="77777777" w:rsidR="00DE503B" w:rsidRPr="00DE503B" w:rsidRDefault="00DE503B" w:rsidP="00DE503B">
            <w:pPr>
              <w:spacing w:after="0" w:line="240" w:lineRule="auto"/>
              <w:ind w:leftChars="200" w:left="480"/>
              <w:outlineLvl w:val="0"/>
              <w:rPr>
                <w:rFonts w:eastAsia="Times New Roman" w:cs="Arial"/>
                <w:color w:val="595959"/>
                <w:sz w:val="18"/>
                <w:szCs w:val="18"/>
                <w:lang w:val="en-GB"/>
              </w:rPr>
            </w:pPr>
            <w:r w:rsidRPr="00DE503B">
              <w:rPr>
                <w:rFonts w:eastAsia="Times New Roman" w:cs="Arial"/>
                <w:color w:val="595959"/>
                <w:sz w:val="18"/>
                <w:szCs w:val="18"/>
                <w:lang w:val="en-GB"/>
              </w:rPr>
              <w:t>Other revenue</w:t>
            </w:r>
          </w:p>
        </w:tc>
        <w:tc>
          <w:tcPr>
            <w:tcW w:w="993" w:type="dxa"/>
            <w:tcBorders>
              <w:top w:val="nil"/>
              <w:left w:val="nil"/>
              <w:bottom w:val="single" w:sz="4" w:space="0" w:color="D9D9D9"/>
            </w:tcBorders>
            <w:shd w:val="clear" w:color="000000" w:fill="F2F2F2"/>
            <w:noWrap/>
            <w:vAlign w:val="bottom"/>
            <w:hideMark/>
          </w:tcPr>
          <w:p w14:paraId="73793910"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29,036</w:t>
            </w:r>
          </w:p>
        </w:tc>
        <w:tc>
          <w:tcPr>
            <w:tcW w:w="1275" w:type="dxa"/>
            <w:tcBorders>
              <w:top w:val="nil"/>
              <w:bottom w:val="single" w:sz="4" w:space="0" w:color="D9D9D9"/>
            </w:tcBorders>
            <w:shd w:val="clear" w:color="000000" w:fill="F2F2F2"/>
            <w:noWrap/>
            <w:vAlign w:val="bottom"/>
            <w:hideMark/>
          </w:tcPr>
          <w:p w14:paraId="0C8F0C08"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24,156</w:t>
            </w:r>
          </w:p>
        </w:tc>
        <w:tc>
          <w:tcPr>
            <w:tcW w:w="1276" w:type="dxa"/>
            <w:tcBorders>
              <w:top w:val="nil"/>
              <w:bottom w:val="single" w:sz="4" w:space="0" w:color="D9D9D9"/>
            </w:tcBorders>
            <w:shd w:val="clear" w:color="000000" w:fill="F2F2F2"/>
            <w:noWrap/>
            <w:vAlign w:val="bottom"/>
            <w:hideMark/>
          </w:tcPr>
          <w:p w14:paraId="66CD5410"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4,275</w:t>
            </w:r>
          </w:p>
        </w:tc>
        <w:tc>
          <w:tcPr>
            <w:tcW w:w="1134" w:type="dxa"/>
            <w:tcBorders>
              <w:top w:val="nil"/>
              <w:bottom w:val="single" w:sz="4" w:space="0" w:color="D9D9D9"/>
            </w:tcBorders>
            <w:shd w:val="clear" w:color="000000" w:fill="F2F2F2"/>
            <w:noWrap/>
            <w:vAlign w:val="bottom"/>
            <w:hideMark/>
          </w:tcPr>
          <w:p w14:paraId="6E1EDCC0"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4,966</w:t>
            </w:r>
          </w:p>
        </w:tc>
        <w:tc>
          <w:tcPr>
            <w:tcW w:w="1276" w:type="dxa"/>
            <w:tcBorders>
              <w:top w:val="nil"/>
              <w:bottom w:val="single" w:sz="4" w:space="0" w:color="D9D9D9"/>
            </w:tcBorders>
            <w:shd w:val="clear" w:color="000000" w:fill="F2F2F2"/>
            <w:noWrap/>
            <w:vAlign w:val="bottom"/>
            <w:hideMark/>
          </w:tcPr>
          <w:p w14:paraId="3107A404"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1,300</w:t>
            </w:r>
          </w:p>
        </w:tc>
        <w:tc>
          <w:tcPr>
            <w:tcW w:w="1417" w:type="dxa"/>
            <w:tcBorders>
              <w:top w:val="nil"/>
              <w:bottom w:val="single" w:sz="4" w:space="0" w:color="D9D9D9"/>
            </w:tcBorders>
            <w:shd w:val="clear" w:color="000000" w:fill="F2F2F2"/>
            <w:noWrap/>
            <w:vAlign w:val="bottom"/>
            <w:hideMark/>
          </w:tcPr>
          <w:p w14:paraId="0D2C0772"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545</w:t>
            </w:r>
          </w:p>
        </w:tc>
        <w:tc>
          <w:tcPr>
            <w:tcW w:w="1276" w:type="dxa"/>
            <w:tcBorders>
              <w:top w:val="nil"/>
              <w:bottom w:val="single" w:sz="4" w:space="0" w:color="D9D9D9"/>
            </w:tcBorders>
            <w:shd w:val="clear" w:color="000000" w:fill="F2F2F2"/>
            <w:noWrap/>
            <w:vAlign w:val="bottom"/>
            <w:hideMark/>
          </w:tcPr>
          <w:p w14:paraId="6D2659A8"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303</w:t>
            </w:r>
          </w:p>
        </w:tc>
        <w:tc>
          <w:tcPr>
            <w:tcW w:w="1418" w:type="dxa"/>
            <w:tcBorders>
              <w:top w:val="nil"/>
              <w:bottom w:val="single" w:sz="4" w:space="0" w:color="D9D9D9"/>
              <w:right w:val="nil"/>
            </w:tcBorders>
            <w:shd w:val="clear" w:color="000000" w:fill="F2F2F2"/>
            <w:noWrap/>
            <w:vAlign w:val="bottom"/>
            <w:hideMark/>
          </w:tcPr>
          <w:p w14:paraId="734A798A" w14:textId="77777777" w:rsidR="00DE503B" w:rsidRPr="00DE503B" w:rsidRDefault="00DE503B" w:rsidP="00DE503B">
            <w:pPr>
              <w:spacing w:after="0" w:line="240" w:lineRule="auto"/>
              <w:jc w:val="right"/>
              <w:outlineLvl w:val="0"/>
              <w:rPr>
                <w:rFonts w:eastAsia="Times New Roman" w:cs="Arial"/>
                <w:color w:val="595959"/>
                <w:sz w:val="18"/>
                <w:szCs w:val="18"/>
                <w:lang w:val="en-GB"/>
              </w:rPr>
            </w:pPr>
            <w:r w:rsidRPr="00DE503B">
              <w:rPr>
                <w:rFonts w:eastAsia="Times New Roman" w:cs="Arial"/>
                <w:color w:val="595959"/>
                <w:sz w:val="18"/>
                <w:szCs w:val="18"/>
                <w:lang w:val="en-GB"/>
              </w:rPr>
              <w:t>622</w:t>
            </w:r>
          </w:p>
        </w:tc>
      </w:tr>
      <w:tr w:rsidR="00DE503B" w:rsidRPr="00DE503B" w14:paraId="3BC0472F"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3C59FE9D"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Gain on disposal of non-current assets</w:t>
            </w:r>
          </w:p>
        </w:tc>
        <w:tc>
          <w:tcPr>
            <w:tcW w:w="993" w:type="dxa"/>
            <w:tcBorders>
              <w:top w:val="nil"/>
              <w:left w:val="nil"/>
              <w:bottom w:val="nil"/>
            </w:tcBorders>
            <w:shd w:val="clear" w:color="000000" w:fill="F2F2F2"/>
            <w:noWrap/>
            <w:vAlign w:val="bottom"/>
            <w:hideMark/>
          </w:tcPr>
          <w:p w14:paraId="6389990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60</w:t>
            </w:r>
          </w:p>
        </w:tc>
        <w:tc>
          <w:tcPr>
            <w:tcW w:w="1275" w:type="dxa"/>
            <w:tcBorders>
              <w:top w:val="nil"/>
              <w:bottom w:val="nil"/>
            </w:tcBorders>
            <w:shd w:val="clear" w:color="000000" w:fill="F2F2F2"/>
            <w:noWrap/>
            <w:vAlign w:val="bottom"/>
            <w:hideMark/>
          </w:tcPr>
          <w:p w14:paraId="30BFE8F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nil"/>
            </w:tcBorders>
            <w:shd w:val="clear" w:color="000000" w:fill="F2F2F2"/>
            <w:noWrap/>
            <w:vAlign w:val="bottom"/>
            <w:hideMark/>
          </w:tcPr>
          <w:p w14:paraId="4D596CF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29</w:t>
            </w:r>
          </w:p>
        </w:tc>
        <w:tc>
          <w:tcPr>
            <w:tcW w:w="1134" w:type="dxa"/>
            <w:tcBorders>
              <w:top w:val="nil"/>
              <w:bottom w:val="nil"/>
            </w:tcBorders>
            <w:shd w:val="clear" w:color="000000" w:fill="F2F2F2"/>
            <w:noWrap/>
            <w:vAlign w:val="bottom"/>
            <w:hideMark/>
          </w:tcPr>
          <w:p w14:paraId="7AB6887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nil"/>
            </w:tcBorders>
            <w:shd w:val="clear" w:color="000000" w:fill="F2F2F2"/>
            <w:noWrap/>
            <w:vAlign w:val="bottom"/>
            <w:hideMark/>
          </w:tcPr>
          <w:p w14:paraId="479E084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w:t>
            </w:r>
          </w:p>
        </w:tc>
        <w:tc>
          <w:tcPr>
            <w:tcW w:w="1417" w:type="dxa"/>
            <w:tcBorders>
              <w:top w:val="nil"/>
              <w:bottom w:val="nil"/>
            </w:tcBorders>
            <w:shd w:val="clear" w:color="000000" w:fill="F2F2F2"/>
            <w:noWrap/>
            <w:vAlign w:val="bottom"/>
            <w:hideMark/>
          </w:tcPr>
          <w:p w14:paraId="14B198D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nil"/>
            </w:tcBorders>
            <w:shd w:val="clear" w:color="000000" w:fill="F2F2F2"/>
            <w:noWrap/>
            <w:vAlign w:val="bottom"/>
            <w:hideMark/>
          </w:tcPr>
          <w:p w14:paraId="7C41374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w:t>
            </w:r>
          </w:p>
        </w:tc>
        <w:tc>
          <w:tcPr>
            <w:tcW w:w="1418" w:type="dxa"/>
            <w:tcBorders>
              <w:top w:val="nil"/>
              <w:bottom w:val="nil"/>
              <w:right w:val="nil"/>
            </w:tcBorders>
            <w:shd w:val="clear" w:color="000000" w:fill="F2F2F2"/>
            <w:noWrap/>
            <w:vAlign w:val="bottom"/>
            <w:hideMark/>
          </w:tcPr>
          <w:p w14:paraId="6CF2DAC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0A11C33E" w14:textId="77777777" w:rsidTr="00D5566E">
        <w:trPr>
          <w:trHeight w:val="193"/>
        </w:trPr>
        <w:tc>
          <w:tcPr>
            <w:tcW w:w="3889" w:type="dxa"/>
            <w:tcBorders>
              <w:top w:val="nil"/>
              <w:left w:val="nil"/>
              <w:bottom w:val="nil"/>
              <w:right w:val="nil"/>
            </w:tcBorders>
            <w:shd w:val="clear" w:color="000000" w:fill="FFFFFF"/>
            <w:noWrap/>
            <w:hideMark/>
          </w:tcPr>
          <w:p w14:paraId="5A779AC8"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revenue</w:t>
            </w:r>
          </w:p>
        </w:tc>
        <w:tc>
          <w:tcPr>
            <w:tcW w:w="993" w:type="dxa"/>
            <w:tcBorders>
              <w:top w:val="single" w:sz="4" w:space="0" w:color="auto"/>
              <w:left w:val="nil"/>
              <w:bottom w:val="single" w:sz="4" w:space="0" w:color="auto"/>
            </w:tcBorders>
            <w:shd w:val="clear" w:color="000000" w:fill="F2F2F2"/>
            <w:noWrap/>
            <w:hideMark/>
          </w:tcPr>
          <w:p w14:paraId="3979DA2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31,831</w:t>
            </w:r>
          </w:p>
        </w:tc>
        <w:tc>
          <w:tcPr>
            <w:tcW w:w="1275" w:type="dxa"/>
            <w:tcBorders>
              <w:top w:val="single" w:sz="4" w:space="0" w:color="auto"/>
              <w:bottom w:val="single" w:sz="4" w:space="0" w:color="auto"/>
            </w:tcBorders>
            <w:shd w:val="clear" w:color="000000" w:fill="F2F2F2"/>
            <w:noWrap/>
            <w:hideMark/>
          </w:tcPr>
          <w:p w14:paraId="12B2C87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26,530</w:t>
            </w:r>
          </w:p>
        </w:tc>
        <w:tc>
          <w:tcPr>
            <w:tcW w:w="1276" w:type="dxa"/>
            <w:tcBorders>
              <w:top w:val="single" w:sz="4" w:space="0" w:color="auto"/>
              <w:bottom w:val="single" w:sz="4" w:space="0" w:color="auto"/>
            </w:tcBorders>
            <w:shd w:val="clear" w:color="000000" w:fill="F2F2F2"/>
            <w:noWrap/>
            <w:hideMark/>
          </w:tcPr>
          <w:p w14:paraId="6FC021F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23,413</w:t>
            </w:r>
          </w:p>
        </w:tc>
        <w:tc>
          <w:tcPr>
            <w:tcW w:w="1134" w:type="dxa"/>
            <w:tcBorders>
              <w:top w:val="single" w:sz="4" w:space="0" w:color="auto"/>
              <w:bottom w:val="single" w:sz="4" w:space="0" w:color="auto"/>
            </w:tcBorders>
            <w:shd w:val="clear" w:color="000000" w:fill="F2F2F2"/>
            <w:noWrap/>
            <w:hideMark/>
          </w:tcPr>
          <w:p w14:paraId="38E4D4A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26,633</w:t>
            </w:r>
          </w:p>
        </w:tc>
        <w:tc>
          <w:tcPr>
            <w:tcW w:w="1276" w:type="dxa"/>
            <w:tcBorders>
              <w:top w:val="single" w:sz="4" w:space="0" w:color="auto"/>
              <w:bottom w:val="single" w:sz="4" w:space="0" w:color="auto"/>
            </w:tcBorders>
            <w:shd w:val="clear" w:color="000000" w:fill="F2F2F2"/>
            <w:noWrap/>
            <w:hideMark/>
          </w:tcPr>
          <w:p w14:paraId="3DBFF51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4,868</w:t>
            </w:r>
          </w:p>
        </w:tc>
        <w:tc>
          <w:tcPr>
            <w:tcW w:w="1417" w:type="dxa"/>
            <w:tcBorders>
              <w:top w:val="single" w:sz="4" w:space="0" w:color="auto"/>
              <w:bottom w:val="single" w:sz="4" w:space="0" w:color="auto"/>
            </w:tcBorders>
            <w:shd w:val="clear" w:color="000000" w:fill="F2F2F2"/>
            <w:noWrap/>
            <w:hideMark/>
          </w:tcPr>
          <w:p w14:paraId="082A8A6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5,190</w:t>
            </w:r>
          </w:p>
        </w:tc>
        <w:tc>
          <w:tcPr>
            <w:tcW w:w="1276" w:type="dxa"/>
            <w:tcBorders>
              <w:top w:val="single" w:sz="4" w:space="0" w:color="auto"/>
              <w:bottom w:val="single" w:sz="4" w:space="0" w:color="auto"/>
            </w:tcBorders>
            <w:shd w:val="clear" w:color="000000" w:fill="F2F2F2"/>
            <w:noWrap/>
            <w:hideMark/>
          </w:tcPr>
          <w:p w14:paraId="630CBF2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9,377</w:t>
            </w:r>
          </w:p>
        </w:tc>
        <w:tc>
          <w:tcPr>
            <w:tcW w:w="1418" w:type="dxa"/>
            <w:tcBorders>
              <w:top w:val="single" w:sz="4" w:space="0" w:color="auto"/>
              <w:bottom w:val="single" w:sz="4" w:space="0" w:color="auto"/>
              <w:right w:val="nil"/>
            </w:tcBorders>
            <w:shd w:val="clear" w:color="000000" w:fill="F2F2F2"/>
            <w:noWrap/>
            <w:hideMark/>
          </w:tcPr>
          <w:p w14:paraId="7B0F03C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9,692</w:t>
            </w:r>
          </w:p>
        </w:tc>
      </w:tr>
      <w:tr w:rsidR="00DE503B" w:rsidRPr="00DE503B" w14:paraId="185AC554" w14:textId="77777777" w:rsidTr="00D5566E">
        <w:trPr>
          <w:trHeight w:val="193"/>
        </w:trPr>
        <w:tc>
          <w:tcPr>
            <w:tcW w:w="3889" w:type="dxa"/>
            <w:tcBorders>
              <w:top w:val="nil"/>
              <w:left w:val="nil"/>
              <w:bottom w:val="nil"/>
              <w:right w:val="nil"/>
            </w:tcBorders>
            <w:shd w:val="clear" w:color="000000" w:fill="FFFFFF"/>
            <w:noWrap/>
            <w:hideMark/>
          </w:tcPr>
          <w:p w14:paraId="667BC70F"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income other than income from state government</w:t>
            </w:r>
          </w:p>
        </w:tc>
        <w:tc>
          <w:tcPr>
            <w:tcW w:w="993" w:type="dxa"/>
            <w:tcBorders>
              <w:top w:val="nil"/>
              <w:left w:val="nil"/>
              <w:bottom w:val="single" w:sz="4" w:space="0" w:color="auto"/>
            </w:tcBorders>
            <w:shd w:val="clear" w:color="000000" w:fill="F2F2F2"/>
            <w:noWrap/>
            <w:hideMark/>
          </w:tcPr>
          <w:p w14:paraId="35908AB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31,831</w:t>
            </w:r>
          </w:p>
        </w:tc>
        <w:tc>
          <w:tcPr>
            <w:tcW w:w="1275" w:type="dxa"/>
            <w:tcBorders>
              <w:top w:val="nil"/>
              <w:bottom w:val="single" w:sz="4" w:space="0" w:color="auto"/>
            </w:tcBorders>
            <w:shd w:val="clear" w:color="000000" w:fill="F2F2F2"/>
            <w:noWrap/>
            <w:hideMark/>
          </w:tcPr>
          <w:p w14:paraId="0526DA3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26,530</w:t>
            </w:r>
          </w:p>
        </w:tc>
        <w:tc>
          <w:tcPr>
            <w:tcW w:w="1276" w:type="dxa"/>
            <w:tcBorders>
              <w:top w:val="nil"/>
              <w:bottom w:val="single" w:sz="4" w:space="0" w:color="auto"/>
            </w:tcBorders>
            <w:shd w:val="clear" w:color="000000" w:fill="F2F2F2"/>
            <w:noWrap/>
            <w:hideMark/>
          </w:tcPr>
          <w:p w14:paraId="3E8E1EE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23,413</w:t>
            </w:r>
          </w:p>
        </w:tc>
        <w:tc>
          <w:tcPr>
            <w:tcW w:w="1134" w:type="dxa"/>
            <w:tcBorders>
              <w:top w:val="nil"/>
              <w:bottom w:val="single" w:sz="4" w:space="0" w:color="auto"/>
            </w:tcBorders>
            <w:shd w:val="clear" w:color="000000" w:fill="F2F2F2"/>
            <w:noWrap/>
            <w:hideMark/>
          </w:tcPr>
          <w:p w14:paraId="6D43B91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26,633</w:t>
            </w:r>
          </w:p>
        </w:tc>
        <w:tc>
          <w:tcPr>
            <w:tcW w:w="1276" w:type="dxa"/>
            <w:tcBorders>
              <w:top w:val="nil"/>
              <w:bottom w:val="single" w:sz="4" w:space="0" w:color="auto"/>
            </w:tcBorders>
            <w:shd w:val="clear" w:color="000000" w:fill="F2F2F2"/>
            <w:noWrap/>
            <w:hideMark/>
          </w:tcPr>
          <w:p w14:paraId="5A1F896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4,868</w:t>
            </w:r>
          </w:p>
        </w:tc>
        <w:tc>
          <w:tcPr>
            <w:tcW w:w="1417" w:type="dxa"/>
            <w:tcBorders>
              <w:top w:val="nil"/>
              <w:bottom w:val="single" w:sz="4" w:space="0" w:color="auto"/>
            </w:tcBorders>
            <w:shd w:val="clear" w:color="000000" w:fill="F2F2F2"/>
            <w:noWrap/>
            <w:hideMark/>
          </w:tcPr>
          <w:p w14:paraId="06E7388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5,190</w:t>
            </w:r>
          </w:p>
        </w:tc>
        <w:tc>
          <w:tcPr>
            <w:tcW w:w="1276" w:type="dxa"/>
            <w:tcBorders>
              <w:top w:val="nil"/>
              <w:bottom w:val="single" w:sz="4" w:space="0" w:color="auto"/>
            </w:tcBorders>
            <w:shd w:val="clear" w:color="000000" w:fill="F2F2F2"/>
            <w:noWrap/>
            <w:hideMark/>
          </w:tcPr>
          <w:p w14:paraId="6F7002B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9,377</w:t>
            </w:r>
          </w:p>
        </w:tc>
        <w:tc>
          <w:tcPr>
            <w:tcW w:w="1418" w:type="dxa"/>
            <w:tcBorders>
              <w:top w:val="nil"/>
              <w:bottom w:val="single" w:sz="4" w:space="0" w:color="auto"/>
              <w:right w:val="nil"/>
            </w:tcBorders>
            <w:shd w:val="clear" w:color="000000" w:fill="F2F2F2"/>
            <w:noWrap/>
            <w:hideMark/>
          </w:tcPr>
          <w:p w14:paraId="3724C30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9,692</w:t>
            </w:r>
          </w:p>
        </w:tc>
      </w:tr>
      <w:tr w:rsidR="00DE503B" w:rsidRPr="00DE503B" w14:paraId="0221859C" w14:textId="77777777" w:rsidTr="00D5566E">
        <w:trPr>
          <w:trHeight w:val="193"/>
        </w:trPr>
        <w:tc>
          <w:tcPr>
            <w:tcW w:w="3889" w:type="dxa"/>
            <w:tcBorders>
              <w:top w:val="nil"/>
              <w:left w:val="nil"/>
              <w:bottom w:val="nil"/>
              <w:right w:val="nil"/>
            </w:tcBorders>
            <w:shd w:val="clear" w:color="000000" w:fill="FFFFFF"/>
            <w:noWrap/>
            <w:hideMark/>
          </w:tcPr>
          <w:p w14:paraId="6D50DC90"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 </w:t>
            </w:r>
          </w:p>
        </w:tc>
        <w:tc>
          <w:tcPr>
            <w:tcW w:w="993" w:type="dxa"/>
            <w:tcBorders>
              <w:top w:val="nil"/>
              <w:left w:val="nil"/>
              <w:bottom w:val="single" w:sz="4" w:space="0" w:color="auto"/>
            </w:tcBorders>
            <w:shd w:val="clear" w:color="000000" w:fill="F2F2F2"/>
            <w:noWrap/>
            <w:hideMark/>
          </w:tcPr>
          <w:p w14:paraId="522A713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5" w:type="dxa"/>
            <w:tcBorders>
              <w:top w:val="nil"/>
              <w:bottom w:val="single" w:sz="4" w:space="0" w:color="auto"/>
            </w:tcBorders>
            <w:shd w:val="clear" w:color="000000" w:fill="F2F2F2"/>
            <w:noWrap/>
            <w:hideMark/>
          </w:tcPr>
          <w:p w14:paraId="4146B41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507766B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bottom w:val="single" w:sz="4" w:space="0" w:color="auto"/>
            </w:tcBorders>
            <w:shd w:val="clear" w:color="000000" w:fill="F2F2F2"/>
            <w:noWrap/>
            <w:hideMark/>
          </w:tcPr>
          <w:p w14:paraId="0FAB5EB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3C5D076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bottom w:val="single" w:sz="4" w:space="0" w:color="auto"/>
            </w:tcBorders>
            <w:shd w:val="clear" w:color="000000" w:fill="F2F2F2"/>
            <w:noWrap/>
            <w:hideMark/>
          </w:tcPr>
          <w:p w14:paraId="57F165A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62D5F88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bottom w:val="single" w:sz="4" w:space="0" w:color="auto"/>
              <w:right w:val="nil"/>
            </w:tcBorders>
            <w:shd w:val="clear" w:color="000000" w:fill="F2F2F2"/>
            <w:noWrap/>
            <w:hideMark/>
          </w:tcPr>
          <w:p w14:paraId="45AC681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253F72D9" w14:textId="77777777" w:rsidTr="00D5566E">
        <w:trPr>
          <w:trHeight w:val="193"/>
        </w:trPr>
        <w:tc>
          <w:tcPr>
            <w:tcW w:w="3889" w:type="dxa"/>
            <w:tcBorders>
              <w:top w:val="nil"/>
              <w:left w:val="nil"/>
              <w:bottom w:val="nil"/>
              <w:right w:val="nil"/>
            </w:tcBorders>
            <w:shd w:val="clear" w:color="000000" w:fill="FFFFFF"/>
            <w:noWrap/>
            <w:hideMark/>
          </w:tcPr>
          <w:p w14:paraId="5B0F69F1"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NET COST OF SERVICES</w:t>
            </w:r>
          </w:p>
        </w:tc>
        <w:tc>
          <w:tcPr>
            <w:tcW w:w="993" w:type="dxa"/>
            <w:tcBorders>
              <w:top w:val="nil"/>
              <w:left w:val="nil"/>
              <w:bottom w:val="single" w:sz="4" w:space="0" w:color="auto"/>
            </w:tcBorders>
            <w:shd w:val="clear" w:color="000000" w:fill="F2F2F2"/>
            <w:noWrap/>
            <w:hideMark/>
          </w:tcPr>
          <w:p w14:paraId="79602C3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134,848</w:t>
            </w:r>
          </w:p>
        </w:tc>
        <w:tc>
          <w:tcPr>
            <w:tcW w:w="1275" w:type="dxa"/>
            <w:tcBorders>
              <w:top w:val="nil"/>
              <w:bottom w:val="single" w:sz="4" w:space="0" w:color="auto"/>
            </w:tcBorders>
            <w:shd w:val="clear" w:color="000000" w:fill="F2F2F2"/>
            <w:noWrap/>
            <w:hideMark/>
          </w:tcPr>
          <w:p w14:paraId="798C95B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156,811</w:t>
            </w:r>
          </w:p>
        </w:tc>
        <w:tc>
          <w:tcPr>
            <w:tcW w:w="1276" w:type="dxa"/>
            <w:tcBorders>
              <w:top w:val="nil"/>
              <w:bottom w:val="single" w:sz="4" w:space="0" w:color="auto"/>
            </w:tcBorders>
            <w:shd w:val="clear" w:color="000000" w:fill="F2F2F2"/>
            <w:noWrap/>
            <w:hideMark/>
          </w:tcPr>
          <w:p w14:paraId="21586A9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48,207</w:t>
            </w:r>
          </w:p>
        </w:tc>
        <w:tc>
          <w:tcPr>
            <w:tcW w:w="1134" w:type="dxa"/>
            <w:tcBorders>
              <w:top w:val="nil"/>
              <w:bottom w:val="single" w:sz="4" w:space="0" w:color="auto"/>
            </w:tcBorders>
            <w:shd w:val="clear" w:color="000000" w:fill="F2F2F2"/>
            <w:noWrap/>
            <w:hideMark/>
          </w:tcPr>
          <w:p w14:paraId="57FF00D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69,181</w:t>
            </w:r>
          </w:p>
        </w:tc>
        <w:tc>
          <w:tcPr>
            <w:tcW w:w="1276" w:type="dxa"/>
            <w:tcBorders>
              <w:top w:val="nil"/>
              <w:bottom w:val="single" w:sz="4" w:space="0" w:color="auto"/>
            </w:tcBorders>
            <w:shd w:val="clear" w:color="000000" w:fill="F2F2F2"/>
            <w:noWrap/>
            <w:hideMark/>
          </w:tcPr>
          <w:p w14:paraId="6CD0495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15,354</w:t>
            </w:r>
          </w:p>
        </w:tc>
        <w:tc>
          <w:tcPr>
            <w:tcW w:w="1417" w:type="dxa"/>
            <w:tcBorders>
              <w:top w:val="nil"/>
              <w:bottom w:val="single" w:sz="4" w:space="0" w:color="auto"/>
            </w:tcBorders>
            <w:shd w:val="clear" w:color="000000" w:fill="F2F2F2"/>
            <w:noWrap/>
            <w:hideMark/>
          </w:tcPr>
          <w:p w14:paraId="0D99830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12,627</w:t>
            </w:r>
          </w:p>
        </w:tc>
        <w:tc>
          <w:tcPr>
            <w:tcW w:w="1276" w:type="dxa"/>
            <w:tcBorders>
              <w:top w:val="nil"/>
              <w:bottom w:val="single" w:sz="4" w:space="0" w:color="auto"/>
            </w:tcBorders>
            <w:shd w:val="clear" w:color="000000" w:fill="F2F2F2"/>
            <w:noWrap/>
            <w:hideMark/>
          </w:tcPr>
          <w:p w14:paraId="5543FB2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8,136</w:t>
            </w:r>
          </w:p>
        </w:tc>
        <w:tc>
          <w:tcPr>
            <w:tcW w:w="1418" w:type="dxa"/>
            <w:tcBorders>
              <w:top w:val="nil"/>
              <w:bottom w:val="single" w:sz="4" w:space="0" w:color="auto"/>
              <w:right w:val="nil"/>
            </w:tcBorders>
            <w:shd w:val="clear" w:color="000000" w:fill="F2F2F2"/>
            <w:noWrap/>
            <w:hideMark/>
          </w:tcPr>
          <w:p w14:paraId="2C070B0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9,036</w:t>
            </w:r>
          </w:p>
        </w:tc>
      </w:tr>
      <w:tr w:rsidR="00DE503B" w:rsidRPr="00DE503B" w14:paraId="320BD1A1" w14:textId="77777777" w:rsidTr="00D5566E">
        <w:trPr>
          <w:trHeight w:val="193"/>
        </w:trPr>
        <w:tc>
          <w:tcPr>
            <w:tcW w:w="3889" w:type="dxa"/>
            <w:tcBorders>
              <w:top w:val="nil"/>
              <w:left w:val="nil"/>
              <w:bottom w:val="nil"/>
              <w:right w:val="nil"/>
            </w:tcBorders>
            <w:shd w:val="clear" w:color="000000" w:fill="FFFFFF"/>
            <w:noWrap/>
            <w:hideMark/>
          </w:tcPr>
          <w:p w14:paraId="0E25BE1C"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 </w:t>
            </w:r>
          </w:p>
        </w:tc>
        <w:tc>
          <w:tcPr>
            <w:tcW w:w="993" w:type="dxa"/>
            <w:tcBorders>
              <w:top w:val="nil"/>
              <w:left w:val="nil"/>
              <w:bottom w:val="nil"/>
            </w:tcBorders>
            <w:shd w:val="clear" w:color="000000" w:fill="F2F2F2"/>
            <w:noWrap/>
            <w:hideMark/>
          </w:tcPr>
          <w:p w14:paraId="58FAF26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5" w:type="dxa"/>
            <w:tcBorders>
              <w:top w:val="nil"/>
              <w:bottom w:val="nil"/>
            </w:tcBorders>
            <w:shd w:val="clear" w:color="000000" w:fill="F2F2F2"/>
            <w:noWrap/>
            <w:hideMark/>
          </w:tcPr>
          <w:p w14:paraId="2E31C55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hideMark/>
          </w:tcPr>
          <w:p w14:paraId="466C5A5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bottom w:val="nil"/>
            </w:tcBorders>
            <w:shd w:val="clear" w:color="000000" w:fill="F2F2F2"/>
            <w:noWrap/>
            <w:hideMark/>
          </w:tcPr>
          <w:p w14:paraId="45D3B81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hideMark/>
          </w:tcPr>
          <w:p w14:paraId="664A326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bottom w:val="nil"/>
            </w:tcBorders>
            <w:shd w:val="clear" w:color="000000" w:fill="F2F2F2"/>
            <w:noWrap/>
            <w:hideMark/>
          </w:tcPr>
          <w:p w14:paraId="477D8B4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nil"/>
            </w:tcBorders>
            <w:shd w:val="clear" w:color="000000" w:fill="F2F2F2"/>
            <w:noWrap/>
            <w:hideMark/>
          </w:tcPr>
          <w:p w14:paraId="3654795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bottom w:val="nil"/>
              <w:right w:val="nil"/>
            </w:tcBorders>
            <w:shd w:val="clear" w:color="000000" w:fill="F2F2F2"/>
            <w:noWrap/>
            <w:hideMark/>
          </w:tcPr>
          <w:p w14:paraId="61C0871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28E2E34A" w14:textId="77777777" w:rsidTr="00D5566E">
        <w:trPr>
          <w:trHeight w:val="193"/>
        </w:trPr>
        <w:tc>
          <w:tcPr>
            <w:tcW w:w="3889" w:type="dxa"/>
            <w:tcBorders>
              <w:top w:val="nil"/>
              <w:left w:val="nil"/>
              <w:bottom w:val="nil"/>
              <w:right w:val="nil"/>
            </w:tcBorders>
            <w:shd w:val="clear" w:color="000000" w:fill="FFFFFF"/>
            <w:noWrap/>
            <w:hideMark/>
          </w:tcPr>
          <w:p w14:paraId="0A75D785"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Income from state government</w:t>
            </w:r>
          </w:p>
        </w:tc>
        <w:tc>
          <w:tcPr>
            <w:tcW w:w="993" w:type="dxa"/>
            <w:tcBorders>
              <w:top w:val="nil"/>
              <w:left w:val="nil"/>
              <w:bottom w:val="nil"/>
            </w:tcBorders>
            <w:shd w:val="clear" w:color="000000" w:fill="F2F2F2"/>
            <w:noWrap/>
            <w:hideMark/>
          </w:tcPr>
          <w:p w14:paraId="65D9CE79"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5" w:type="dxa"/>
            <w:tcBorders>
              <w:top w:val="nil"/>
              <w:bottom w:val="nil"/>
            </w:tcBorders>
            <w:shd w:val="clear" w:color="000000" w:fill="F2F2F2"/>
            <w:noWrap/>
            <w:hideMark/>
          </w:tcPr>
          <w:p w14:paraId="6FD2EAE5"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hideMark/>
          </w:tcPr>
          <w:p w14:paraId="098A4576"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bottom w:val="nil"/>
            </w:tcBorders>
            <w:shd w:val="clear" w:color="000000" w:fill="F2F2F2"/>
            <w:noWrap/>
            <w:hideMark/>
          </w:tcPr>
          <w:p w14:paraId="1897737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hideMark/>
          </w:tcPr>
          <w:p w14:paraId="05368863"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bottom w:val="nil"/>
            </w:tcBorders>
            <w:shd w:val="clear" w:color="000000" w:fill="F2F2F2"/>
            <w:noWrap/>
            <w:hideMark/>
          </w:tcPr>
          <w:p w14:paraId="181AE8C0"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bottom w:val="nil"/>
            </w:tcBorders>
            <w:shd w:val="clear" w:color="000000" w:fill="F2F2F2"/>
            <w:noWrap/>
            <w:hideMark/>
          </w:tcPr>
          <w:p w14:paraId="5B5FDCB9"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bottom w:val="nil"/>
              <w:right w:val="nil"/>
            </w:tcBorders>
            <w:shd w:val="clear" w:color="000000" w:fill="F2F2F2"/>
            <w:noWrap/>
            <w:hideMark/>
          </w:tcPr>
          <w:p w14:paraId="07A39049"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0D16A337"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23364C26"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Service appropriation</w:t>
            </w:r>
          </w:p>
        </w:tc>
        <w:tc>
          <w:tcPr>
            <w:tcW w:w="993" w:type="dxa"/>
            <w:tcBorders>
              <w:top w:val="nil"/>
              <w:left w:val="nil"/>
              <w:bottom w:val="single" w:sz="4" w:space="0" w:color="D9D9D9"/>
            </w:tcBorders>
            <w:shd w:val="clear" w:color="000000" w:fill="F2F2F2"/>
            <w:noWrap/>
            <w:vAlign w:val="bottom"/>
            <w:hideMark/>
          </w:tcPr>
          <w:p w14:paraId="7514257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59,001</w:t>
            </w:r>
          </w:p>
        </w:tc>
        <w:tc>
          <w:tcPr>
            <w:tcW w:w="1275" w:type="dxa"/>
            <w:tcBorders>
              <w:top w:val="nil"/>
              <w:bottom w:val="single" w:sz="4" w:space="0" w:color="D9D9D9"/>
            </w:tcBorders>
            <w:shd w:val="clear" w:color="000000" w:fill="F2F2F2"/>
            <w:noWrap/>
            <w:vAlign w:val="bottom"/>
            <w:hideMark/>
          </w:tcPr>
          <w:p w14:paraId="20EE5A5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76,160</w:t>
            </w:r>
          </w:p>
        </w:tc>
        <w:tc>
          <w:tcPr>
            <w:tcW w:w="1276" w:type="dxa"/>
            <w:tcBorders>
              <w:top w:val="nil"/>
              <w:bottom w:val="single" w:sz="4" w:space="0" w:color="D9D9D9"/>
            </w:tcBorders>
            <w:shd w:val="clear" w:color="000000" w:fill="F2F2F2"/>
            <w:noWrap/>
            <w:vAlign w:val="bottom"/>
            <w:hideMark/>
          </w:tcPr>
          <w:p w14:paraId="730D7FA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25,323</w:t>
            </w:r>
          </w:p>
        </w:tc>
        <w:tc>
          <w:tcPr>
            <w:tcW w:w="1134" w:type="dxa"/>
            <w:tcBorders>
              <w:top w:val="nil"/>
              <w:bottom w:val="single" w:sz="4" w:space="0" w:color="D9D9D9"/>
            </w:tcBorders>
            <w:shd w:val="clear" w:color="000000" w:fill="F2F2F2"/>
            <w:noWrap/>
            <w:vAlign w:val="bottom"/>
            <w:hideMark/>
          </w:tcPr>
          <w:p w14:paraId="67E7B3D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38,104</w:t>
            </w:r>
          </w:p>
        </w:tc>
        <w:tc>
          <w:tcPr>
            <w:tcW w:w="1276" w:type="dxa"/>
            <w:tcBorders>
              <w:top w:val="nil"/>
              <w:bottom w:val="single" w:sz="4" w:space="0" w:color="D9D9D9"/>
            </w:tcBorders>
            <w:shd w:val="clear" w:color="000000" w:fill="F2F2F2"/>
            <w:noWrap/>
            <w:vAlign w:val="bottom"/>
            <w:hideMark/>
          </w:tcPr>
          <w:p w14:paraId="3EEA139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8,769</w:t>
            </w:r>
          </w:p>
        </w:tc>
        <w:tc>
          <w:tcPr>
            <w:tcW w:w="1417" w:type="dxa"/>
            <w:tcBorders>
              <w:top w:val="nil"/>
              <w:bottom w:val="single" w:sz="4" w:space="0" w:color="D9D9D9"/>
            </w:tcBorders>
            <w:shd w:val="clear" w:color="000000" w:fill="F2F2F2"/>
            <w:noWrap/>
            <w:vAlign w:val="bottom"/>
            <w:hideMark/>
          </w:tcPr>
          <w:p w14:paraId="34FE90A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7,568</w:t>
            </w:r>
          </w:p>
        </w:tc>
        <w:tc>
          <w:tcPr>
            <w:tcW w:w="1276" w:type="dxa"/>
            <w:tcBorders>
              <w:top w:val="nil"/>
              <w:bottom w:val="single" w:sz="4" w:space="0" w:color="D9D9D9"/>
            </w:tcBorders>
            <w:shd w:val="clear" w:color="000000" w:fill="F2F2F2"/>
            <w:noWrap/>
            <w:vAlign w:val="bottom"/>
            <w:hideMark/>
          </w:tcPr>
          <w:p w14:paraId="25010A4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6,192</w:t>
            </w:r>
          </w:p>
        </w:tc>
        <w:tc>
          <w:tcPr>
            <w:tcW w:w="1418" w:type="dxa"/>
            <w:tcBorders>
              <w:top w:val="nil"/>
              <w:bottom w:val="single" w:sz="4" w:space="0" w:color="D9D9D9"/>
              <w:right w:val="nil"/>
            </w:tcBorders>
            <w:shd w:val="clear" w:color="000000" w:fill="F2F2F2"/>
            <w:noWrap/>
            <w:vAlign w:val="bottom"/>
            <w:hideMark/>
          </w:tcPr>
          <w:p w14:paraId="33F3051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7,448</w:t>
            </w:r>
          </w:p>
        </w:tc>
      </w:tr>
      <w:tr w:rsidR="00DE503B" w:rsidRPr="00DE503B" w14:paraId="74FAB47E"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38802B61"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Resources received free of charge</w:t>
            </w:r>
          </w:p>
        </w:tc>
        <w:tc>
          <w:tcPr>
            <w:tcW w:w="993" w:type="dxa"/>
            <w:tcBorders>
              <w:top w:val="nil"/>
              <w:left w:val="nil"/>
              <w:bottom w:val="single" w:sz="4" w:space="0" w:color="D9D9D9"/>
            </w:tcBorders>
            <w:shd w:val="clear" w:color="000000" w:fill="F2F2F2"/>
            <w:noWrap/>
            <w:vAlign w:val="bottom"/>
            <w:hideMark/>
          </w:tcPr>
          <w:p w14:paraId="280CFD2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928</w:t>
            </w:r>
          </w:p>
        </w:tc>
        <w:tc>
          <w:tcPr>
            <w:tcW w:w="1275" w:type="dxa"/>
            <w:tcBorders>
              <w:top w:val="nil"/>
              <w:bottom w:val="single" w:sz="4" w:space="0" w:color="D9D9D9"/>
            </w:tcBorders>
            <w:shd w:val="clear" w:color="000000" w:fill="F2F2F2"/>
            <w:noWrap/>
            <w:vAlign w:val="bottom"/>
            <w:hideMark/>
          </w:tcPr>
          <w:p w14:paraId="1557D37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755</w:t>
            </w:r>
          </w:p>
        </w:tc>
        <w:tc>
          <w:tcPr>
            <w:tcW w:w="1276" w:type="dxa"/>
            <w:tcBorders>
              <w:top w:val="nil"/>
              <w:bottom w:val="single" w:sz="4" w:space="0" w:color="D9D9D9"/>
            </w:tcBorders>
            <w:shd w:val="clear" w:color="000000" w:fill="F2F2F2"/>
            <w:noWrap/>
            <w:vAlign w:val="bottom"/>
            <w:hideMark/>
          </w:tcPr>
          <w:p w14:paraId="6558A5C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399</w:t>
            </w:r>
          </w:p>
        </w:tc>
        <w:tc>
          <w:tcPr>
            <w:tcW w:w="1134" w:type="dxa"/>
            <w:tcBorders>
              <w:top w:val="nil"/>
              <w:bottom w:val="single" w:sz="4" w:space="0" w:color="D9D9D9"/>
            </w:tcBorders>
            <w:shd w:val="clear" w:color="000000" w:fill="F2F2F2"/>
            <w:noWrap/>
            <w:vAlign w:val="bottom"/>
            <w:hideMark/>
          </w:tcPr>
          <w:p w14:paraId="14DD389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266</w:t>
            </w:r>
          </w:p>
        </w:tc>
        <w:tc>
          <w:tcPr>
            <w:tcW w:w="1276" w:type="dxa"/>
            <w:tcBorders>
              <w:top w:val="nil"/>
              <w:bottom w:val="single" w:sz="4" w:space="0" w:color="D9D9D9"/>
            </w:tcBorders>
            <w:shd w:val="clear" w:color="000000" w:fill="F2F2F2"/>
            <w:noWrap/>
            <w:vAlign w:val="bottom"/>
            <w:hideMark/>
          </w:tcPr>
          <w:p w14:paraId="05D186A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113</w:t>
            </w:r>
          </w:p>
        </w:tc>
        <w:tc>
          <w:tcPr>
            <w:tcW w:w="1417" w:type="dxa"/>
            <w:tcBorders>
              <w:top w:val="nil"/>
              <w:bottom w:val="single" w:sz="4" w:space="0" w:color="D9D9D9"/>
            </w:tcBorders>
            <w:shd w:val="clear" w:color="000000" w:fill="F2F2F2"/>
            <w:noWrap/>
            <w:vAlign w:val="bottom"/>
            <w:hideMark/>
          </w:tcPr>
          <w:p w14:paraId="522851B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49</w:t>
            </w:r>
          </w:p>
        </w:tc>
        <w:tc>
          <w:tcPr>
            <w:tcW w:w="1276" w:type="dxa"/>
            <w:tcBorders>
              <w:top w:val="nil"/>
              <w:bottom w:val="single" w:sz="4" w:space="0" w:color="D9D9D9"/>
            </w:tcBorders>
            <w:shd w:val="clear" w:color="000000" w:fill="F2F2F2"/>
            <w:noWrap/>
            <w:vAlign w:val="bottom"/>
            <w:hideMark/>
          </w:tcPr>
          <w:p w14:paraId="6FD2F20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98</w:t>
            </w:r>
          </w:p>
        </w:tc>
        <w:tc>
          <w:tcPr>
            <w:tcW w:w="1418" w:type="dxa"/>
            <w:tcBorders>
              <w:top w:val="nil"/>
              <w:bottom w:val="single" w:sz="4" w:space="0" w:color="D9D9D9"/>
              <w:right w:val="nil"/>
            </w:tcBorders>
            <w:shd w:val="clear" w:color="000000" w:fill="F2F2F2"/>
            <w:noWrap/>
            <w:vAlign w:val="bottom"/>
            <w:hideMark/>
          </w:tcPr>
          <w:p w14:paraId="0A9AF02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52</w:t>
            </w:r>
          </w:p>
        </w:tc>
      </w:tr>
      <w:tr w:rsidR="00DE503B" w:rsidRPr="00DE503B" w14:paraId="3D1BCBA5" w14:textId="77777777" w:rsidTr="00D5566E">
        <w:trPr>
          <w:trHeight w:val="193"/>
        </w:trPr>
        <w:tc>
          <w:tcPr>
            <w:tcW w:w="3889" w:type="dxa"/>
            <w:tcBorders>
              <w:top w:val="nil"/>
              <w:left w:val="nil"/>
              <w:bottom w:val="single" w:sz="4" w:space="0" w:color="D9D9D9"/>
              <w:right w:val="nil"/>
            </w:tcBorders>
            <w:shd w:val="clear" w:color="000000" w:fill="FFFFFF"/>
            <w:noWrap/>
            <w:hideMark/>
          </w:tcPr>
          <w:p w14:paraId="50EB40CE"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Royalties for Regions Fund</w:t>
            </w:r>
          </w:p>
        </w:tc>
        <w:tc>
          <w:tcPr>
            <w:tcW w:w="993" w:type="dxa"/>
            <w:tcBorders>
              <w:top w:val="nil"/>
              <w:left w:val="nil"/>
              <w:bottom w:val="single" w:sz="4" w:space="0" w:color="D9D9D9"/>
            </w:tcBorders>
            <w:shd w:val="clear" w:color="000000" w:fill="F2F2F2"/>
            <w:noWrap/>
            <w:vAlign w:val="bottom"/>
            <w:hideMark/>
          </w:tcPr>
          <w:p w14:paraId="6C22029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86,266</w:t>
            </w:r>
          </w:p>
        </w:tc>
        <w:tc>
          <w:tcPr>
            <w:tcW w:w="1275" w:type="dxa"/>
            <w:tcBorders>
              <w:top w:val="nil"/>
              <w:bottom w:val="single" w:sz="4" w:space="0" w:color="D9D9D9"/>
            </w:tcBorders>
            <w:shd w:val="clear" w:color="000000" w:fill="F2F2F2"/>
            <w:noWrap/>
            <w:vAlign w:val="bottom"/>
            <w:hideMark/>
          </w:tcPr>
          <w:p w14:paraId="6FC9457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67,410</w:t>
            </w:r>
          </w:p>
        </w:tc>
        <w:tc>
          <w:tcPr>
            <w:tcW w:w="1276" w:type="dxa"/>
            <w:tcBorders>
              <w:top w:val="nil"/>
              <w:bottom w:val="single" w:sz="4" w:space="0" w:color="D9D9D9"/>
            </w:tcBorders>
            <w:shd w:val="clear" w:color="000000" w:fill="F2F2F2"/>
            <w:noWrap/>
            <w:vAlign w:val="bottom"/>
            <w:hideMark/>
          </w:tcPr>
          <w:p w14:paraId="177A1F6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34,493</w:t>
            </w:r>
          </w:p>
        </w:tc>
        <w:tc>
          <w:tcPr>
            <w:tcW w:w="1134" w:type="dxa"/>
            <w:tcBorders>
              <w:top w:val="nil"/>
              <w:bottom w:val="single" w:sz="4" w:space="0" w:color="D9D9D9"/>
            </w:tcBorders>
            <w:shd w:val="clear" w:color="000000" w:fill="F2F2F2"/>
            <w:noWrap/>
            <w:vAlign w:val="bottom"/>
            <w:hideMark/>
          </w:tcPr>
          <w:p w14:paraId="4314599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30,735</w:t>
            </w:r>
          </w:p>
        </w:tc>
        <w:tc>
          <w:tcPr>
            <w:tcW w:w="1276" w:type="dxa"/>
            <w:tcBorders>
              <w:top w:val="nil"/>
              <w:bottom w:val="single" w:sz="4" w:space="0" w:color="D9D9D9"/>
            </w:tcBorders>
            <w:shd w:val="clear" w:color="000000" w:fill="F2F2F2"/>
            <w:noWrap/>
            <w:vAlign w:val="bottom"/>
            <w:hideMark/>
          </w:tcPr>
          <w:p w14:paraId="7EBCAF4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7,770</w:t>
            </w:r>
          </w:p>
        </w:tc>
        <w:tc>
          <w:tcPr>
            <w:tcW w:w="1417" w:type="dxa"/>
            <w:tcBorders>
              <w:top w:val="nil"/>
              <w:bottom w:val="single" w:sz="4" w:space="0" w:color="D9D9D9"/>
            </w:tcBorders>
            <w:shd w:val="clear" w:color="000000" w:fill="F2F2F2"/>
            <w:noWrap/>
            <w:vAlign w:val="bottom"/>
            <w:hideMark/>
          </w:tcPr>
          <w:p w14:paraId="279DC3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10,813</w:t>
            </w:r>
          </w:p>
        </w:tc>
        <w:tc>
          <w:tcPr>
            <w:tcW w:w="1276" w:type="dxa"/>
            <w:tcBorders>
              <w:top w:val="nil"/>
              <w:bottom w:val="single" w:sz="4" w:space="0" w:color="D9D9D9"/>
            </w:tcBorders>
            <w:shd w:val="clear" w:color="000000" w:fill="F2F2F2"/>
            <w:noWrap/>
            <w:vAlign w:val="bottom"/>
            <w:hideMark/>
          </w:tcPr>
          <w:p w14:paraId="6A52F48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538</w:t>
            </w:r>
          </w:p>
        </w:tc>
        <w:tc>
          <w:tcPr>
            <w:tcW w:w="1418" w:type="dxa"/>
            <w:tcBorders>
              <w:top w:val="nil"/>
              <w:bottom w:val="single" w:sz="4" w:space="0" w:color="D9D9D9"/>
              <w:right w:val="nil"/>
            </w:tcBorders>
            <w:shd w:val="clear" w:color="000000" w:fill="F2F2F2"/>
            <w:noWrap/>
            <w:vAlign w:val="bottom"/>
            <w:hideMark/>
          </w:tcPr>
          <w:p w14:paraId="0B7C5D8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976</w:t>
            </w:r>
          </w:p>
        </w:tc>
      </w:tr>
      <w:tr w:rsidR="00DE503B" w:rsidRPr="00DE503B" w14:paraId="45ED3966" w14:textId="77777777" w:rsidTr="00D5566E">
        <w:trPr>
          <w:trHeight w:val="193"/>
        </w:trPr>
        <w:tc>
          <w:tcPr>
            <w:tcW w:w="3889" w:type="dxa"/>
            <w:tcBorders>
              <w:top w:val="nil"/>
              <w:left w:val="nil"/>
              <w:bottom w:val="nil"/>
              <w:right w:val="nil"/>
            </w:tcBorders>
            <w:shd w:val="clear" w:color="000000" w:fill="FFFFFF"/>
            <w:noWrap/>
            <w:hideMark/>
          </w:tcPr>
          <w:p w14:paraId="6E60521B"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Other income from State Government</w:t>
            </w:r>
          </w:p>
        </w:tc>
        <w:tc>
          <w:tcPr>
            <w:tcW w:w="993" w:type="dxa"/>
            <w:tcBorders>
              <w:top w:val="nil"/>
              <w:left w:val="nil"/>
              <w:bottom w:val="nil"/>
            </w:tcBorders>
            <w:shd w:val="clear" w:color="000000" w:fill="F2F2F2"/>
            <w:noWrap/>
            <w:vAlign w:val="bottom"/>
            <w:hideMark/>
          </w:tcPr>
          <w:p w14:paraId="003AB57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119</w:t>
            </w:r>
          </w:p>
        </w:tc>
        <w:tc>
          <w:tcPr>
            <w:tcW w:w="1275" w:type="dxa"/>
            <w:tcBorders>
              <w:top w:val="nil"/>
              <w:bottom w:val="nil"/>
            </w:tcBorders>
            <w:shd w:val="clear" w:color="000000" w:fill="F2F2F2"/>
            <w:noWrap/>
            <w:vAlign w:val="bottom"/>
            <w:hideMark/>
          </w:tcPr>
          <w:p w14:paraId="67517AF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500</w:t>
            </w:r>
          </w:p>
        </w:tc>
        <w:tc>
          <w:tcPr>
            <w:tcW w:w="1276" w:type="dxa"/>
            <w:tcBorders>
              <w:top w:val="nil"/>
              <w:bottom w:val="nil"/>
            </w:tcBorders>
            <w:shd w:val="clear" w:color="000000" w:fill="F2F2F2"/>
            <w:noWrap/>
            <w:vAlign w:val="bottom"/>
            <w:hideMark/>
          </w:tcPr>
          <w:p w14:paraId="3BE7278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47</w:t>
            </w:r>
          </w:p>
        </w:tc>
        <w:tc>
          <w:tcPr>
            <w:tcW w:w="1134" w:type="dxa"/>
            <w:tcBorders>
              <w:top w:val="nil"/>
              <w:bottom w:val="nil"/>
            </w:tcBorders>
            <w:shd w:val="clear" w:color="000000" w:fill="F2F2F2"/>
            <w:noWrap/>
            <w:vAlign w:val="bottom"/>
            <w:hideMark/>
          </w:tcPr>
          <w:p w14:paraId="2DE541F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bottom w:val="nil"/>
            </w:tcBorders>
            <w:shd w:val="clear" w:color="000000" w:fill="F2F2F2"/>
            <w:noWrap/>
            <w:vAlign w:val="bottom"/>
            <w:hideMark/>
          </w:tcPr>
          <w:p w14:paraId="4F1F556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w:t>
            </w:r>
          </w:p>
        </w:tc>
        <w:tc>
          <w:tcPr>
            <w:tcW w:w="1417" w:type="dxa"/>
            <w:tcBorders>
              <w:top w:val="nil"/>
              <w:bottom w:val="nil"/>
            </w:tcBorders>
            <w:shd w:val="clear" w:color="000000" w:fill="F2F2F2"/>
            <w:noWrap/>
            <w:vAlign w:val="bottom"/>
            <w:hideMark/>
          </w:tcPr>
          <w:p w14:paraId="001B1EC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28</w:t>
            </w:r>
          </w:p>
        </w:tc>
        <w:tc>
          <w:tcPr>
            <w:tcW w:w="1276" w:type="dxa"/>
            <w:tcBorders>
              <w:top w:val="nil"/>
              <w:bottom w:val="nil"/>
            </w:tcBorders>
            <w:shd w:val="clear" w:color="000000" w:fill="F2F2F2"/>
            <w:noWrap/>
            <w:vAlign w:val="bottom"/>
            <w:hideMark/>
          </w:tcPr>
          <w:p w14:paraId="2B78055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w:t>
            </w:r>
          </w:p>
        </w:tc>
        <w:tc>
          <w:tcPr>
            <w:tcW w:w="1418" w:type="dxa"/>
            <w:tcBorders>
              <w:top w:val="nil"/>
              <w:bottom w:val="nil"/>
              <w:right w:val="nil"/>
            </w:tcBorders>
            <w:shd w:val="clear" w:color="000000" w:fill="F2F2F2"/>
            <w:noWrap/>
            <w:vAlign w:val="bottom"/>
            <w:hideMark/>
          </w:tcPr>
          <w:p w14:paraId="3671C70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7D5FED42" w14:textId="77777777" w:rsidTr="00D5566E">
        <w:trPr>
          <w:trHeight w:val="193"/>
        </w:trPr>
        <w:tc>
          <w:tcPr>
            <w:tcW w:w="3889" w:type="dxa"/>
            <w:tcBorders>
              <w:top w:val="nil"/>
              <w:left w:val="nil"/>
              <w:bottom w:val="nil"/>
              <w:right w:val="nil"/>
            </w:tcBorders>
            <w:shd w:val="clear" w:color="000000" w:fill="FFFFFF"/>
            <w:noWrap/>
            <w:hideMark/>
          </w:tcPr>
          <w:p w14:paraId="38BFE070"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income from state government</w:t>
            </w:r>
          </w:p>
        </w:tc>
        <w:tc>
          <w:tcPr>
            <w:tcW w:w="993" w:type="dxa"/>
            <w:tcBorders>
              <w:top w:val="single" w:sz="4" w:space="0" w:color="auto"/>
              <w:left w:val="nil"/>
              <w:bottom w:val="single" w:sz="4" w:space="0" w:color="auto"/>
            </w:tcBorders>
            <w:shd w:val="clear" w:color="000000" w:fill="F2F2F2"/>
            <w:noWrap/>
            <w:hideMark/>
          </w:tcPr>
          <w:p w14:paraId="3411EF1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146,315</w:t>
            </w:r>
          </w:p>
        </w:tc>
        <w:tc>
          <w:tcPr>
            <w:tcW w:w="1275" w:type="dxa"/>
            <w:tcBorders>
              <w:top w:val="single" w:sz="4" w:space="0" w:color="auto"/>
              <w:bottom w:val="single" w:sz="4" w:space="0" w:color="auto"/>
            </w:tcBorders>
            <w:shd w:val="clear" w:color="000000" w:fill="F2F2F2"/>
            <w:noWrap/>
            <w:hideMark/>
          </w:tcPr>
          <w:p w14:paraId="2F0F483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144,824</w:t>
            </w:r>
          </w:p>
        </w:tc>
        <w:tc>
          <w:tcPr>
            <w:tcW w:w="1276" w:type="dxa"/>
            <w:tcBorders>
              <w:top w:val="single" w:sz="4" w:space="0" w:color="auto"/>
              <w:bottom w:val="single" w:sz="4" w:space="0" w:color="auto"/>
            </w:tcBorders>
            <w:shd w:val="clear" w:color="000000" w:fill="F2F2F2"/>
            <w:noWrap/>
            <w:hideMark/>
          </w:tcPr>
          <w:p w14:paraId="7852122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60,262</w:t>
            </w:r>
          </w:p>
        </w:tc>
        <w:tc>
          <w:tcPr>
            <w:tcW w:w="1134" w:type="dxa"/>
            <w:tcBorders>
              <w:top w:val="single" w:sz="4" w:space="0" w:color="auto"/>
              <w:bottom w:val="single" w:sz="4" w:space="0" w:color="auto"/>
            </w:tcBorders>
            <w:shd w:val="clear" w:color="000000" w:fill="F2F2F2"/>
            <w:noWrap/>
            <w:hideMark/>
          </w:tcPr>
          <w:p w14:paraId="7F909BB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69,105</w:t>
            </w:r>
          </w:p>
        </w:tc>
        <w:tc>
          <w:tcPr>
            <w:tcW w:w="1276" w:type="dxa"/>
            <w:tcBorders>
              <w:top w:val="single" w:sz="4" w:space="0" w:color="auto"/>
              <w:bottom w:val="single" w:sz="4" w:space="0" w:color="auto"/>
            </w:tcBorders>
            <w:shd w:val="clear" w:color="000000" w:fill="F2F2F2"/>
            <w:noWrap/>
            <w:hideMark/>
          </w:tcPr>
          <w:p w14:paraId="69B2CB6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16,664</w:t>
            </w:r>
          </w:p>
        </w:tc>
        <w:tc>
          <w:tcPr>
            <w:tcW w:w="1417" w:type="dxa"/>
            <w:tcBorders>
              <w:top w:val="single" w:sz="4" w:space="0" w:color="auto"/>
              <w:bottom w:val="single" w:sz="4" w:space="0" w:color="auto"/>
            </w:tcBorders>
            <w:shd w:val="clear" w:color="000000" w:fill="F2F2F2"/>
            <w:noWrap/>
            <w:hideMark/>
          </w:tcPr>
          <w:p w14:paraId="0B329F2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18,458</w:t>
            </w:r>
          </w:p>
        </w:tc>
        <w:tc>
          <w:tcPr>
            <w:tcW w:w="1276" w:type="dxa"/>
            <w:tcBorders>
              <w:top w:val="single" w:sz="4" w:space="0" w:color="auto"/>
              <w:bottom w:val="single" w:sz="4" w:space="0" w:color="auto"/>
            </w:tcBorders>
            <w:shd w:val="clear" w:color="000000" w:fill="F2F2F2"/>
            <w:noWrap/>
            <w:hideMark/>
          </w:tcPr>
          <w:p w14:paraId="3010D93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6,841</w:t>
            </w:r>
          </w:p>
        </w:tc>
        <w:tc>
          <w:tcPr>
            <w:tcW w:w="1418" w:type="dxa"/>
            <w:tcBorders>
              <w:top w:val="single" w:sz="4" w:space="0" w:color="auto"/>
              <w:bottom w:val="single" w:sz="4" w:space="0" w:color="auto"/>
              <w:right w:val="nil"/>
            </w:tcBorders>
            <w:shd w:val="clear" w:color="000000" w:fill="F2F2F2"/>
            <w:noWrap/>
            <w:hideMark/>
          </w:tcPr>
          <w:p w14:paraId="1168D27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8,476</w:t>
            </w:r>
          </w:p>
        </w:tc>
      </w:tr>
      <w:tr w:rsidR="00DE503B" w:rsidRPr="00DE503B" w14:paraId="52BE8608" w14:textId="77777777" w:rsidTr="00D5566E">
        <w:trPr>
          <w:trHeight w:val="193"/>
        </w:trPr>
        <w:tc>
          <w:tcPr>
            <w:tcW w:w="3889" w:type="dxa"/>
            <w:tcBorders>
              <w:top w:val="nil"/>
              <w:left w:val="nil"/>
              <w:bottom w:val="nil"/>
              <w:right w:val="nil"/>
            </w:tcBorders>
            <w:shd w:val="clear" w:color="000000" w:fill="FFFFFF"/>
            <w:noWrap/>
            <w:hideMark/>
          </w:tcPr>
          <w:p w14:paraId="641DF3BC"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 </w:t>
            </w:r>
          </w:p>
        </w:tc>
        <w:tc>
          <w:tcPr>
            <w:tcW w:w="993" w:type="dxa"/>
            <w:tcBorders>
              <w:top w:val="nil"/>
              <w:left w:val="nil"/>
              <w:bottom w:val="single" w:sz="4" w:space="0" w:color="auto"/>
            </w:tcBorders>
            <w:shd w:val="clear" w:color="000000" w:fill="F2F2F2"/>
            <w:noWrap/>
            <w:hideMark/>
          </w:tcPr>
          <w:p w14:paraId="6C1C6FC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5" w:type="dxa"/>
            <w:tcBorders>
              <w:top w:val="nil"/>
              <w:bottom w:val="single" w:sz="4" w:space="0" w:color="auto"/>
            </w:tcBorders>
            <w:shd w:val="clear" w:color="000000" w:fill="F2F2F2"/>
            <w:noWrap/>
            <w:hideMark/>
          </w:tcPr>
          <w:p w14:paraId="19F80DA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5C300DD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bottom w:val="single" w:sz="4" w:space="0" w:color="auto"/>
            </w:tcBorders>
            <w:shd w:val="clear" w:color="000000" w:fill="F2F2F2"/>
            <w:noWrap/>
            <w:hideMark/>
          </w:tcPr>
          <w:p w14:paraId="3A8FD2F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3A9D09C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bottom w:val="single" w:sz="4" w:space="0" w:color="auto"/>
            </w:tcBorders>
            <w:shd w:val="clear" w:color="000000" w:fill="F2F2F2"/>
            <w:noWrap/>
            <w:hideMark/>
          </w:tcPr>
          <w:p w14:paraId="358BD12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bottom w:val="single" w:sz="4" w:space="0" w:color="auto"/>
            </w:tcBorders>
            <w:shd w:val="clear" w:color="000000" w:fill="F2F2F2"/>
            <w:noWrap/>
            <w:hideMark/>
          </w:tcPr>
          <w:p w14:paraId="4FE4C80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bottom w:val="single" w:sz="4" w:space="0" w:color="auto"/>
              <w:right w:val="nil"/>
            </w:tcBorders>
            <w:shd w:val="clear" w:color="000000" w:fill="F2F2F2"/>
            <w:noWrap/>
            <w:hideMark/>
          </w:tcPr>
          <w:p w14:paraId="16DA60C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52ECD7E3" w14:textId="77777777" w:rsidTr="00D5566E">
        <w:trPr>
          <w:trHeight w:val="193"/>
        </w:trPr>
        <w:tc>
          <w:tcPr>
            <w:tcW w:w="3889" w:type="dxa"/>
            <w:tcBorders>
              <w:top w:val="nil"/>
              <w:left w:val="nil"/>
              <w:bottom w:val="nil"/>
              <w:right w:val="nil"/>
            </w:tcBorders>
            <w:shd w:val="clear" w:color="000000" w:fill="FFFFFF"/>
            <w:noWrap/>
            <w:hideMark/>
          </w:tcPr>
          <w:p w14:paraId="7228CA67"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SURPLUS / (DEFICIT) FOR THE PERIOD</w:t>
            </w:r>
          </w:p>
        </w:tc>
        <w:tc>
          <w:tcPr>
            <w:tcW w:w="993" w:type="dxa"/>
            <w:tcBorders>
              <w:top w:val="nil"/>
              <w:left w:val="nil"/>
              <w:bottom w:val="single" w:sz="4" w:space="0" w:color="auto"/>
            </w:tcBorders>
            <w:shd w:val="clear" w:color="000000" w:fill="F2F2F2"/>
            <w:noWrap/>
            <w:hideMark/>
          </w:tcPr>
          <w:p w14:paraId="21E9C80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11,466</w:t>
            </w:r>
          </w:p>
        </w:tc>
        <w:tc>
          <w:tcPr>
            <w:tcW w:w="1275" w:type="dxa"/>
            <w:tcBorders>
              <w:top w:val="nil"/>
              <w:bottom w:val="single" w:sz="4" w:space="0" w:color="auto"/>
            </w:tcBorders>
            <w:shd w:val="clear" w:color="000000" w:fill="F2F2F2"/>
            <w:noWrap/>
            <w:hideMark/>
          </w:tcPr>
          <w:p w14:paraId="20ABA31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(11,987)</w:t>
            </w:r>
          </w:p>
        </w:tc>
        <w:tc>
          <w:tcPr>
            <w:tcW w:w="1276" w:type="dxa"/>
            <w:tcBorders>
              <w:top w:val="nil"/>
              <w:bottom w:val="single" w:sz="4" w:space="0" w:color="auto"/>
            </w:tcBorders>
            <w:shd w:val="clear" w:color="000000" w:fill="F2F2F2"/>
            <w:noWrap/>
            <w:hideMark/>
          </w:tcPr>
          <w:p w14:paraId="739B739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12,055</w:t>
            </w:r>
          </w:p>
        </w:tc>
        <w:tc>
          <w:tcPr>
            <w:tcW w:w="1134" w:type="dxa"/>
            <w:tcBorders>
              <w:top w:val="nil"/>
              <w:bottom w:val="single" w:sz="4" w:space="0" w:color="auto"/>
            </w:tcBorders>
            <w:shd w:val="clear" w:color="000000" w:fill="F2F2F2"/>
            <w:noWrap/>
            <w:hideMark/>
          </w:tcPr>
          <w:p w14:paraId="2DADDBA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(76)</w:t>
            </w:r>
          </w:p>
        </w:tc>
        <w:tc>
          <w:tcPr>
            <w:tcW w:w="1276" w:type="dxa"/>
            <w:tcBorders>
              <w:top w:val="nil"/>
              <w:bottom w:val="single" w:sz="4" w:space="0" w:color="auto"/>
            </w:tcBorders>
            <w:shd w:val="clear" w:color="000000" w:fill="F2F2F2"/>
            <w:noWrap/>
            <w:hideMark/>
          </w:tcPr>
          <w:p w14:paraId="01D00B8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1,310</w:t>
            </w:r>
          </w:p>
        </w:tc>
        <w:tc>
          <w:tcPr>
            <w:tcW w:w="1417" w:type="dxa"/>
            <w:tcBorders>
              <w:top w:val="nil"/>
              <w:bottom w:val="single" w:sz="4" w:space="0" w:color="auto"/>
            </w:tcBorders>
            <w:shd w:val="clear" w:color="000000" w:fill="F2F2F2"/>
            <w:noWrap/>
            <w:hideMark/>
          </w:tcPr>
          <w:p w14:paraId="25580C6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5,832</w:t>
            </w:r>
          </w:p>
        </w:tc>
        <w:tc>
          <w:tcPr>
            <w:tcW w:w="1276" w:type="dxa"/>
            <w:tcBorders>
              <w:top w:val="nil"/>
              <w:bottom w:val="single" w:sz="4" w:space="0" w:color="auto"/>
            </w:tcBorders>
            <w:shd w:val="clear" w:color="000000" w:fill="F2F2F2"/>
            <w:noWrap/>
            <w:hideMark/>
          </w:tcPr>
          <w:p w14:paraId="3DE149C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(1,295)</w:t>
            </w:r>
          </w:p>
        </w:tc>
        <w:tc>
          <w:tcPr>
            <w:tcW w:w="1418" w:type="dxa"/>
            <w:tcBorders>
              <w:top w:val="nil"/>
              <w:bottom w:val="single" w:sz="4" w:space="0" w:color="auto"/>
              <w:right w:val="nil"/>
            </w:tcBorders>
            <w:shd w:val="clear" w:color="000000" w:fill="F2F2F2"/>
            <w:noWrap/>
            <w:hideMark/>
          </w:tcPr>
          <w:p w14:paraId="06D921A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(560)</w:t>
            </w:r>
          </w:p>
        </w:tc>
      </w:tr>
    </w:tbl>
    <w:p w14:paraId="6322FF99"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6"/>
          <w:szCs w:val="16"/>
          <w:lang w:val="en-GB"/>
        </w:rPr>
      </w:pPr>
    </w:p>
    <w:p w14:paraId="50B46C25"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Schedule of Income and Expenses by Service should be read in conjunction with the accompanying notes.</w:t>
      </w:r>
    </w:p>
    <w:p w14:paraId="50F55B28" w14:textId="16FE9FB5" w:rsidR="00DE503B" w:rsidRPr="00DE503B" w:rsidRDefault="00DE503B" w:rsidP="00703B93">
      <w:pPr>
        <w:tabs>
          <w:tab w:val="left" w:pos="426"/>
        </w:tabs>
        <w:kinsoku w:val="0"/>
        <w:overflowPunct w:val="0"/>
        <w:spacing w:before="60" w:after="0" w:line="240" w:lineRule="auto"/>
        <w:ind w:right="-782"/>
        <w:rPr>
          <w:rFonts w:eastAsia="Times New Roman" w:cs="Arial"/>
          <w:sz w:val="18"/>
          <w:szCs w:val="18"/>
          <w:lang w:val="en-GB"/>
        </w:rPr>
      </w:pPr>
      <w:r w:rsidRPr="00DE503B">
        <w:rPr>
          <w:rFonts w:eastAsia="Times New Roman" w:cs="Arial"/>
          <w:sz w:val="18"/>
          <w:szCs w:val="18"/>
          <w:lang w:val="en-GB"/>
        </w:rPr>
        <w:t xml:space="preserve">In 2018/19, the Department of Treasury approved for the department to report against a new Outcome-Based Management (OBM) framework following the Machinery of </w:t>
      </w:r>
      <w:r w:rsidR="00703B93">
        <w:rPr>
          <w:rFonts w:eastAsia="Times New Roman" w:cs="Arial"/>
          <w:sz w:val="18"/>
          <w:szCs w:val="18"/>
          <w:lang w:val="en-GB"/>
        </w:rPr>
        <w:br/>
      </w:r>
      <w:r w:rsidRPr="00DE503B">
        <w:rPr>
          <w:rFonts w:eastAsia="Times New Roman" w:cs="Arial"/>
          <w:sz w:val="18"/>
          <w:szCs w:val="18"/>
          <w:lang w:val="en-GB"/>
        </w:rPr>
        <w:t>Government changes since 1 July 2017. The comparatives have been reinstated to align with the services in the new OBM framework.</w:t>
      </w:r>
    </w:p>
    <w:p w14:paraId="5663FE5B"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3C69"/>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521CDFC" w14:textId="77777777" w:rsidR="00DE503B" w:rsidRPr="00DE503B" w:rsidRDefault="00DE503B" w:rsidP="002437A7">
      <w:pPr>
        <w:widowControl w:val="0"/>
        <w:numPr>
          <w:ilvl w:val="0"/>
          <w:numId w:val="175"/>
        </w:numPr>
        <w:tabs>
          <w:tab w:val="left" w:pos="567"/>
        </w:tabs>
        <w:kinsoku w:val="0"/>
        <w:overflowPunct w:val="0"/>
        <w:autoSpaceDE w:val="0"/>
        <w:autoSpaceDN w:val="0"/>
        <w:adjustRightInd w:val="0"/>
        <w:spacing w:before="120" w:after="0" w:line="240" w:lineRule="auto"/>
        <w:ind w:right="374"/>
        <w:outlineLvl w:val="2"/>
        <w:rPr>
          <w:rFonts w:eastAsia="Times New Roman" w:cs="Arial"/>
          <w:sz w:val="16"/>
          <w:szCs w:val="16"/>
          <w:lang w:val="en-GB"/>
        </w:rPr>
      </w:pPr>
      <w:r w:rsidRPr="00DE503B">
        <w:rPr>
          <w:rFonts w:eastAsia="Times New Roman" w:cs="Arial"/>
          <w:b/>
          <w:bCs/>
          <w:color w:val="003C69"/>
          <w:spacing w:val="-1"/>
          <w:sz w:val="22"/>
          <w:lang w:val="en-GB"/>
        </w:rPr>
        <w:t>Schedule of income and expenses by</w:t>
      </w:r>
      <w:r w:rsidRPr="00DE503B">
        <w:rPr>
          <w:rFonts w:eastAsia="Times New Roman" w:cs="Arial"/>
          <w:b/>
          <w:bCs/>
          <w:color w:val="003C69"/>
          <w:spacing w:val="-1"/>
          <w:sz w:val="20"/>
          <w:szCs w:val="20"/>
          <w:lang w:val="en-GB"/>
        </w:rPr>
        <w:t xml:space="preserve"> </w:t>
      </w:r>
      <w:r w:rsidRPr="00F855AC">
        <w:rPr>
          <w:rFonts w:eastAsia="Times New Roman" w:cs="Arial"/>
          <w:b/>
          <w:bCs/>
          <w:color w:val="003C69"/>
          <w:spacing w:val="-1"/>
          <w:sz w:val="22"/>
          <w:lang w:val="en-GB"/>
        </w:rPr>
        <w:t>service</w:t>
      </w:r>
      <w:r w:rsidRPr="00DE503B">
        <w:rPr>
          <w:rFonts w:eastAsia="Times New Roman" w:cs="Arial"/>
          <w:b/>
          <w:bCs/>
          <w:color w:val="003C69"/>
          <w:spacing w:val="-1"/>
          <w:sz w:val="20"/>
          <w:szCs w:val="20"/>
          <w:lang w:val="en-GB"/>
        </w:rPr>
        <w:t xml:space="preserve"> </w:t>
      </w:r>
      <w:r w:rsidRPr="00DE503B">
        <w:rPr>
          <w:rFonts w:eastAsia="Times New Roman" w:cs="Arial"/>
          <w:b/>
          <w:sz w:val="20"/>
          <w:szCs w:val="20"/>
          <w:lang w:val="en-GB"/>
        </w:rPr>
        <w:t xml:space="preserve">for the year ended 30 June </w:t>
      </w:r>
      <w:r w:rsidRPr="00DE503B">
        <w:rPr>
          <w:rFonts w:eastAsia="Times New Roman" w:cs="Arial"/>
          <w:b/>
          <w:color w:val="000000"/>
          <w:sz w:val="20"/>
          <w:szCs w:val="20"/>
          <w:lang w:val="en-GB"/>
        </w:rPr>
        <w:fldChar w:fldCharType="begin"/>
      </w:r>
      <w:r w:rsidRPr="00DE503B">
        <w:rPr>
          <w:rFonts w:eastAsia="Times New Roman" w:cs="Arial"/>
          <w:b/>
          <w:color w:val="000000"/>
          <w:sz w:val="20"/>
          <w:szCs w:val="20"/>
          <w:lang w:val="en-GB"/>
        </w:rPr>
        <w:instrText xml:space="preserve"> DOCPROPERTY  crYear  \* MERGEFORMAT </w:instrText>
      </w:r>
      <w:r w:rsidRPr="00DE503B">
        <w:rPr>
          <w:rFonts w:eastAsia="Times New Roman" w:cs="Arial"/>
          <w:b/>
          <w:color w:val="000000"/>
          <w:sz w:val="20"/>
          <w:szCs w:val="20"/>
          <w:lang w:val="en-GB"/>
        </w:rPr>
        <w:fldChar w:fldCharType="separate"/>
      </w:r>
      <w:r w:rsidRPr="00DE503B">
        <w:rPr>
          <w:rFonts w:eastAsia="Times New Roman" w:cs="Arial"/>
          <w:b/>
          <w:color w:val="000000"/>
          <w:sz w:val="20"/>
          <w:szCs w:val="20"/>
          <w:lang w:val="en-GB"/>
        </w:rPr>
        <w:t>2019</w:t>
      </w:r>
      <w:r w:rsidRPr="00DE503B">
        <w:rPr>
          <w:rFonts w:eastAsia="Times New Roman" w:cs="Arial"/>
          <w:b/>
          <w:color w:val="000000"/>
          <w:sz w:val="20"/>
          <w:szCs w:val="20"/>
          <w:lang w:val="en-GB"/>
        </w:rPr>
        <w:fldChar w:fldCharType="end"/>
      </w:r>
      <w:r w:rsidRPr="00DE503B">
        <w:rPr>
          <w:rFonts w:eastAsia="Times New Roman" w:cs="Arial"/>
          <w:b/>
          <w:color w:val="000000"/>
          <w:sz w:val="20"/>
          <w:szCs w:val="20"/>
          <w:lang w:val="en-GB"/>
        </w:rPr>
        <w:t xml:space="preserve"> (continued)</w:t>
      </w:r>
    </w:p>
    <w:tbl>
      <w:tblPr>
        <w:tblW w:w="13954" w:type="dxa"/>
        <w:tblInd w:w="80" w:type="dxa"/>
        <w:tblLayout w:type="fixed"/>
        <w:tblLook w:val="04A0" w:firstRow="1" w:lastRow="0" w:firstColumn="1" w:lastColumn="0" w:noHBand="0" w:noVBand="1"/>
      </w:tblPr>
      <w:tblGrid>
        <w:gridCol w:w="4173"/>
        <w:gridCol w:w="992"/>
        <w:gridCol w:w="1276"/>
        <w:gridCol w:w="1134"/>
        <w:gridCol w:w="1417"/>
        <w:gridCol w:w="1134"/>
        <w:gridCol w:w="1418"/>
        <w:gridCol w:w="1276"/>
        <w:gridCol w:w="1134"/>
      </w:tblGrid>
      <w:tr w:rsidR="00DE503B" w:rsidRPr="00DE503B" w14:paraId="1BF707B8" w14:textId="77777777" w:rsidTr="00D5566E">
        <w:trPr>
          <w:trHeight w:val="193"/>
        </w:trPr>
        <w:tc>
          <w:tcPr>
            <w:tcW w:w="4173" w:type="dxa"/>
            <w:tcBorders>
              <w:top w:val="nil"/>
              <w:left w:val="nil"/>
              <w:bottom w:val="nil"/>
              <w:right w:val="nil"/>
            </w:tcBorders>
            <w:shd w:val="clear" w:color="000000" w:fill="FFFFFF"/>
            <w:noWrap/>
            <w:hideMark/>
          </w:tcPr>
          <w:p w14:paraId="0CE83017" w14:textId="77777777" w:rsidR="00DE503B" w:rsidRPr="00DE503B" w:rsidRDefault="00DE503B" w:rsidP="00DE503B">
            <w:pPr>
              <w:spacing w:after="0" w:line="240" w:lineRule="auto"/>
              <w:rPr>
                <w:rFonts w:eastAsia="Times New Roman" w:cs="Arial"/>
                <w:sz w:val="18"/>
                <w:szCs w:val="18"/>
                <w:lang w:val="en-GB"/>
              </w:rPr>
            </w:pPr>
            <w:r w:rsidRPr="00DE503B">
              <w:rPr>
                <w:rFonts w:eastAsia="Times New Roman" w:cs="Arial"/>
                <w:sz w:val="18"/>
                <w:szCs w:val="18"/>
                <w:lang w:val="en-GB"/>
              </w:rPr>
              <w:t> </w:t>
            </w:r>
          </w:p>
        </w:tc>
        <w:tc>
          <w:tcPr>
            <w:tcW w:w="2268" w:type="dxa"/>
            <w:gridSpan w:val="2"/>
            <w:tcBorders>
              <w:top w:val="nil"/>
              <w:left w:val="nil"/>
              <w:bottom w:val="nil"/>
              <w:right w:val="nil"/>
            </w:tcBorders>
            <w:shd w:val="clear" w:color="000000" w:fill="003C69"/>
            <w:hideMark/>
          </w:tcPr>
          <w:p w14:paraId="42899947" w14:textId="77777777" w:rsidR="00DE503B" w:rsidRPr="00DE503B" w:rsidRDefault="00DE503B" w:rsidP="00DE503B">
            <w:pPr>
              <w:spacing w:after="0" w:line="240" w:lineRule="auto"/>
              <w:jc w:val="center"/>
              <w:rPr>
                <w:rFonts w:eastAsia="Times New Roman" w:cs="Arial"/>
                <w:b/>
                <w:bCs/>
                <w:color w:val="FFFFFF"/>
                <w:spacing w:val="-4"/>
                <w:sz w:val="18"/>
                <w:szCs w:val="18"/>
                <w:lang w:val="en-GB"/>
              </w:rPr>
            </w:pPr>
            <w:r w:rsidRPr="00DE503B">
              <w:rPr>
                <w:rFonts w:eastAsia="Times New Roman" w:cs="Arial"/>
                <w:b/>
                <w:bCs/>
                <w:color w:val="FFFFFF"/>
                <w:spacing w:val="-4"/>
                <w:sz w:val="18"/>
                <w:szCs w:val="18"/>
                <w:lang w:val="en-GB"/>
              </w:rPr>
              <w:t>Corporate and Business Development Services Provided by the Department to Support Regional Development Commissions</w:t>
            </w:r>
          </w:p>
        </w:tc>
        <w:tc>
          <w:tcPr>
            <w:tcW w:w="2551" w:type="dxa"/>
            <w:gridSpan w:val="2"/>
            <w:tcBorders>
              <w:top w:val="nil"/>
              <w:left w:val="nil"/>
              <w:bottom w:val="nil"/>
              <w:right w:val="nil"/>
            </w:tcBorders>
            <w:shd w:val="clear" w:color="000000" w:fill="003C69"/>
            <w:hideMark/>
          </w:tcPr>
          <w:p w14:paraId="33CA181A"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Agricultural and Aquatic Biosecurity and Integrity</w:t>
            </w:r>
          </w:p>
        </w:tc>
        <w:tc>
          <w:tcPr>
            <w:tcW w:w="2552" w:type="dxa"/>
            <w:gridSpan w:val="2"/>
            <w:tcBorders>
              <w:top w:val="nil"/>
              <w:left w:val="nil"/>
              <w:bottom w:val="nil"/>
              <w:right w:val="nil"/>
            </w:tcBorders>
            <w:shd w:val="clear" w:color="000000" w:fill="003C69"/>
            <w:hideMark/>
          </w:tcPr>
          <w:p w14:paraId="6B0B7915"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Agricultural and Fisheries Natural Resource Management</w:t>
            </w:r>
          </w:p>
        </w:tc>
        <w:tc>
          <w:tcPr>
            <w:tcW w:w="2410" w:type="dxa"/>
            <w:gridSpan w:val="2"/>
            <w:tcBorders>
              <w:top w:val="nil"/>
              <w:left w:val="nil"/>
              <w:bottom w:val="nil"/>
              <w:right w:val="nil"/>
            </w:tcBorders>
            <w:shd w:val="clear" w:color="000000" w:fill="003C69"/>
            <w:hideMark/>
          </w:tcPr>
          <w:p w14:paraId="3230FA17" w14:textId="77777777" w:rsidR="00DE503B" w:rsidRPr="00DE503B" w:rsidRDefault="00DE503B" w:rsidP="00DE503B">
            <w:pPr>
              <w:spacing w:after="0" w:line="240" w:lineRule="auto"/>
              <w:jc w:val="center"/>
              <w:rPr>
                <w:rFonts w:eastAsia="Times New Roman" w:cs="Arial"/>
                <w:b/>
                <w:bCs/>
                <w:color w:val="FFFFFF"/>
                <w:sz w:val="18"/>
                <w:szCs w:val="18"/>
                <w:lang w:val="en-GB"/>
              </w:rPr>
            </w:pPr>
            <w:r w:rsidRPr="00DE503B">
              <w:rPr>
                <w:rFonts w:eastAsia="Times New Roman" w:cs="Arial"/>
                <w:b/>
                <w:bCs/>
                <w:color w:val="FFFFFF"/>
                <w:sz w:val="18"/>
                <w:szCs w:val="18"/>
                <w:lang w:val="en-GB"/>
              </w:rPr>
              <w:t>Total</w:t>
            </w:r>
          </w:p>
        </w:tc>
      </w:tr>
      <w:tr w:rsidR="00DE503B" w:rsidRPr="00DE503B" w14:paraId="43503700" w14:textId="77777777" w:rsidTr="00D5566E">
        <w:trPr>
          <w:trHeight w:val="193"/>
        </w:trPr>
        <w:tc>
          <w:tcPr>
            <w:tcW w:w="4173" w:type="dxa"/>
            <w:tcBorders>
              <w:top w:val="nil"/>
              <w:left w:val="nil"/>
              <w:bottom w:val="nil"/>
              <w:right w:val="nil"/>
            </w:tcBorders>
            <w:shd w:val="clear" w:color="000000" w:fill="FFFFFF"/>
            <w:noWrap/>
            <w:hideMark/>
          </w:tcPr>
          <w:p w14:paraId="6EEFDCA2"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 </w:t>
            </w:r>
          </w:p>
        </w:tc>
        <w:tc>
          <w:tcPr>
            <w:tcW w:w="992" w:type="dxa"/>
            <w:tcBorders>
              <w:top w:val="nil"/>
              <w:left w:val="nil"/>
              <w:bottom w:val="nil"/>
              <w:right w:val="nil"/>
            </w:tcBorders>
            <w:shd w:val="clear" w:color="000000" w:fill="003C69"/>
            <w:noWrap/>
            <w:vAlign w:val="center"/>
            <w:hideMark/>
          </w:tcPr>
          <w:p w14:paraId="02F014F0"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276" w:type="dxa"/>
            <w:tcBorders>
              <w:top w:val="nil"/>
              <w:left w:val="nil"/>
              <w:bottom w:val="nil"/>
              <w:right w:val="nil"/>
            </w:tcBorders>
            <w:shd w:val="clear" w:color="000000" w:fill="003C69"/>
            <w:noWrap/>
            <w:vAlign w:val="center"/>
            <w:hideMark/>
          </w:tcPr>
          <w:p w14:paraId="4F5FE5D2"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134" w:type="dxa"/>
            <w:tcBorders>
              <w:top w:val="nil"/>
              <w:left w:val="nil"/>
              <w:bottom w:val="nil"/>
              <w:right w:val="nil"/>
            </w:tcBorders>
            <w:shd w:val="clear" w:color="000000" w:fill="003C69"/>
            <w:noWrap/>
            <w:vAlign w:val="center"/>
            <w:hideMark/>
          </w:tcPr>
          <w:p w14:paraId="2D0090B2"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417" w:type="dxa"/>
            <w:tcBorders>
              <w:top w:val="nil"/>
              <w:left w:val="nil"/>
              <w:bottom w:val="nil"/>
              <w:right w:val="nil"/>
            </w:tcBorders>
            <w:shd w:val="clear" w:color="000000" w:fill="003C69"/>
            <w:noWrap/>
            <w:vAlign w:val="center"/>
            <w:hideMark/>
          </w:tcPr>
          <w:p w14:paraId="09BBBA42"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134" w:type="dxa"/>
            <w:tcBorders>
              <w:top w:val="nil"/>
              <w:left w:val="nil"/>
              <w:bottom w:val="nil"/>
              <w:right w:val="nil"/>
            </w:tcBorders>
            <w:shd w:val="clear" w:color="000000" w:fill="003C69"/>
            <w:noWrap/>
            <w:vAlign w:val="center"/>
            <w:hideMark/>
          </w:tcPr>
          <w:p w14:paraId="01E5354C"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418" w:type="dxa"/>
            <w:tcBorders>
              <w:top w:val="nil"/>
              <w:left w:val="nil"/>
              <w:bottom w:val="nil"/>
              <w:right w:val="nil"/>
            </w:tcBorders>
            <w:shd w:val="clear" w:color="000000" w:fill="003C69"/>
            <w:noWrap/>
            <w:vAlign w:val="center"/>
            <w:hideMark/>
          </w:tcPr>
          <w:p w14:paraId="513A4461"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1276" w:type="dxa"/>
            <w:tcBorders>
              <w:top w:val="nil"/>
              <w:left w:val="nil"/>
              <w:bottom w:val="nil"/>
              <w:right w:val="nil"/>
            </w:tcBorders>
            <w:shd w:val="clear" w:color="000000" w:fill="003C69"/>
            <w:noWrap/>
            <w:vAlign w:val="center"/>
            <w:hideMark/>
          </w:tcPr>
          <w:p w14:paraId="435E17AE"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1134" w:type="dxa"/>
            <w:tcBorders>
              <w:top w:val="nil"/>
              <w:left w:val="nil"/>
              <w:bottom w:val="nil"/>
              <w:right w:val="nil"/>
            </w:tcBorders>
            <w:shd w:val="clear" w:color="000000" w:fill="003C69"/>
            <w:noWrap/>
            <w:vAlign w:val="center"/>
            <w:hideMark/>
          </w:tcPr>
          <w:p w14:paraId="0BBF41E9"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r>
      <w:tr w:rsidR="00DE503B" w:rsidRPr="00DE503B" w14:paraId="0C8A426C" w14:textId="77777777" w:rsidTr="00D5566E">
        <w:trPr>
          <w:trHeight w:val="193"/>
        </w:trPr>
        <w:tc>
          <w:tcPr>
            <w:tcW w:w="4173" w:type="dxa"/>
            <w:tcBorders>
              <w:top w:val="nil"/>
              <w:left w:val="nil"/>
              <w:bottom w:val="nil"/>
              <w:right w:val="nil"/>
            </w:tcBorders>
            <w:shd w:val="clear" w:color="000000" w:fill="FFFFFF"/>
            <w:noWrap/>
            <w:hideMark/>
          </w:tcPr>
          <w:p w14:paraId="775ACD0B"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 </w:t>
            </w:r>
          </w:p>
        </w:tc>
        <w:tc>
          <w:tcPr>
            <w:tcW w:w="992" w:type="dxa"/>
            <w:tcBorders>
              <w:top w:val="nil"/>
              <w:left w:val="nil"/>
              <w:bottom w:val="nil"/>
              <w:right w:val="nil"/>
            </w:tcBorders>
            <w:shd w:val="clear" w:color="000000" w:fill="003C69"/>
            <w:noWrap/>
            <w:vAlign w:val="center"/>
            <w:hideMark/>
          </w:tcPr>
          <w:p w14:paraId="71791B39"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6" w:type="dxa"/>
            <w:tcBorders>
              <w:top w:val="nil"/>
              <w:left w:val="nil"/>
              <w:bottom w:val="nil"/>
              <w:right w:val="nil"/>
            </w:tcBorders>
            <w:shd w:val="clear" w:color="000000" w:fill="003C69"/>
            <w:noWrap/>
            <w:vAlign w:val="center"/>
            <w:hideMark/>
          </w:tcPr>
          <w:p w14:paraId="4E166034"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134" w:type="dxa"/>
            <w:tcBorders>
              <w:top w:val="nil"/>
              <w:left w:val="nil"/>
              <w:bottom w:val="nil"/>
              <w:right w:val="nil"/>
            </w:tcBorders>
            <w:shd w:val="clear" w:color="000000" w:fill="003C69"/>
            <w:noWrap/>
            <w:vAlign w:val="center"/>
            <w:hideMark/>
          </w:tcPr>
          <w:p w14:paraId="4B758687"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7" w:type="dxa"/>
            <w:tcBorders>
              <w:top w:val="nil"/>
              <w:left w:val="nil"/>
              <w:bottom w:val="nil"/>
              <w:right w:val="nil"/>
            </w:tcBorders>
            <w:shd w:val="clear" w:color="000000" w:fill="003C69"/>
            <w:noWrap/>
            <w:vAlign w:val="center"/>
            <w:hideMark/>
          </w:tcPr>
          <w:p w14:paraId="76B6C880"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134" w:type="dxa"/>
            <w:tcBorders>
              <w:top w:val="nil"/>
              <w:left w:val="nil"/>
              <w:bottom w:val="nil"/>
              <w:right w:val="nil"/>
            </w:tcBorders>
            <w:shd w:val="clear" w:color="000000" w:fill="003C69"/>
            <w:noWrap/>
            <w:vAlign w:val="center"/>
            <w:hideMark/>
          </w:tcPr>
          <w:p w14:paraId="5D36C013"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8" w:type="dxa"/>
            <w:tcBorders>
              <w:top w:val="nil"/>
              <w:left w:val="nil"/>
              <w:bottom w:val="nil"/>
              <w:right w:val="nil"/>
            </w:tcBorders>
            <w:shd w:val="clear" w:color="000000" w:fill="003C69"/>
            <w:noWrap/>
            <w:vAlign w:val="center"/>
            <w:hideMark/>
          </w:tcPr>
          <w:p w14:paraId="18737032"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276" w:type="dxa"/>
            <w:tcBorders>
              <w:top w:val="nil"/>
              <w:left w:val="nil"/>
              <w:bottom w:val="nil"/>
              <w:right w:val="nil"/>
            </w:tcBorders>
            <w:shd w:val="clear" w:color="000000" w:fill="003C69"/>
            <w:noWrap/>
            <w:vAlign w:val="center"/>
            <w:hideMark/>
          </w:tcPr>
          <w:p w14:paraId="1FA3F918"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134" w:type="dxa"/>
            <w:tcBorders>
              <w:top w:val="nil"/>
              <w:left w:val="nil"/>
              <w:bottom w:val="nil"/>
              <w:right w:val="nil"/>
            </w:tcBorders>
            <w:shd w:val="clear" w:color="000000" w:fill="003C69"/>
            <w:noWrap/>
            <w:vAlign w:val="center"/>
            <w:hideMark/>
          </w:tcPr>
          <w:p w14:paraId="7097D9C5" w14:textId="77777777" w:rsidR="00DE503B" w:rsidRPr="00DE503B" w:rsidRDefault="00DE503B" w:rsidP="00DE503B">
            <w:pPr>
              <w:spacing w:after="0" w:line="240" w:lineRule="auto"/>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r>
      <w:tr w:rsidR="00DE503B" w:rsidRPr="00DE503B" w14:paraId="17A3BF00" w14:textId="77777777" w:rsidTr="00D5566E">
        <w:trPr>
          <w:trHeight w:val="193"/>
        </w:trPr>
        <w:tc>
          <w:tcPr>
            <w:tcW w:w="4173" w:type="dxa"/>
            <w:tcBorders>
              <w:top w:val="nil"/>
              <w:left w:val="nil"/>
              <w:bottom w:val="nil"/>
              <w:right w:val="nil"/>
            </w:tcBorders>
            <w:shd w:val="clear" w:color="000000" w:fill="FFFFFF"/>
            <w:noWrap/>
            <w:hideMark/>
          </w:tcPr>
          <w:p w14:paraId="2F22D36C"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Cost of services</w:t>
            </w:r>
          </w:p>
        </w:tc>
        <w:tc>
          <w:tcPr>
            <w:tcW w:w="992" w:type="dxa"/>
            <w:tcBorders>
              <w:top w:val="nil"/>
              <w:left w:val="nil"/>
              <w:bottom w:val="nil"/>
              <w:right w:val="nil"/>
            </w:tcBorders>
            <w:shd w:val="clear" w:color="000000" w:fill="F2F2F2"/>
            <w:noWrap/>
            <w:vAlign w:val="bottom"/>
            <w:hideMark/>
          </w:tcPr>
          <w:p w14:paraId="661593D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nil"/>
              <w:right w:val="nil"/>
            </w:tcBorders>
            <w:shd w:val="clear" w:color="000000" w:fill="F2F2F2"/>
            <w:noWrap/>
            <w:vAlign w:val="bottom"/>
            <w:hideMark/>
          </w:tcPr>
          <w:p w14:paraId="64D4EB5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vAlign w:val="bottom"/>
            <w:hideMark/>
          </w:tcPr>
          <w:p w14:paraId="5754E20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left w:val="nil"/>
              <w:bottom w:val="nil"/>
              <w:right w:val="nil"/>
            </w:tcBorders>
            <w:shd w:val="clear" w:color="000000" w:fill="F2F2F2"/>
            <w:noWrap/>
            <w:vAlign w:val="bottom"/>
            <w:hideMark/>
          </w:tcPr>
          <w:p w14:paraId="6E6F678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vAlign w:val="bottom"/>
            <w:hideMark/>
          </w:tcPr>
          <w:p w14:paraId="42E3891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nil"/>
              <w:right w:val="nil"/>
            </w:tcBorders>
            <w:shd w:val="clear" w:color="000000" w:fill="F2F2F2"/>
            <w:noWrap/>
            <w:vAlign w:val="bottom"/>
            <w:hideMark/>
          </w:tcPr>
          <w:p w14:paraId="2E0F630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nil"/>
              <w:right w:val="nil"/>
            </w:tcBorders>
            <w:shd w:val="clear" w:color="000000" w:fill="F2F2F2"/>
            <w:noWrap/>
            <w:vAlign w:val="bottom"/>
            <w:hideMark/>
          </w:tcPr>
          <w:p w14:paraId="1F566F9D"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5204A7BC"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0BEDD72E" w14:textId="77777777" w:rsidTr="00D5566E">
        <w:trPr>
          <w:trHeight w:val="193"/>
        </w:trPr>
        <w:tc>
          <w:tcPr>
            <w:tcW w:w="4173" w:type="dxa"/>
            <w:tcBorders>
              <w:top w:val="nil"/>
              <w:left w:val="nil"/>
              <w:bottom w:val="nil"/>
              <w:right w:val="nil"/>
            </w:tcBorders>
            <w:shd w:val="clear" w:color="000000" w:fill="FFFFFF"/>
            <w:noWrap/>
            <w:hideMark/>
          </w:tcPr>
          <w:p w14:paraId="7FE32575"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Expenses</w:t>
            </w:r>
          </w:p>
        </w:tc>
        <w:tc>
          <w:tcPr>
            <w:tcW w:w="992" w:type="dxa"/>
            <w:tcBorders>
              <w:top w:val="nil"/>
              <w:left w:val="nil"/>
              <w:bottom w:val="nil"/>
              <w:right w:val="nil"/>
            </w:tcBorders>
            <w:shd w:val="clear" w:color="000000" w:fill="F2F2F2"/>
            <w:noWrap/>
            <w:vAlign w:val="bottom"/>
            <w:hideMark/>
          </w:tcPr>
          <w:p w14:paraId="4820FE2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nil"/>
              <w:right w:val="nil"/>
            </w:tcBorders>
            <w:shd w:val="clear" w:color="000000" w:fill="F2F2F2"/>
            <w:noWrap/>
            <w:vAlign w:val="bottom"/>
            <w:hideMark/>
          </w:tcPr>
          <w:p w14:paraId="34C1FEF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vAlign w:val="bottom"/>
            <w:hideMark/>
          </w:tcPr>
          <w:p w14:paraId="115E644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left w:val="nil"/>
              <w:bottom w:val="nil"/>
              <w:right w:val="nil"/>
            </w:tcBorders>
            <w:shd w:val="clear" w:color="000000" w:fill="F2F2F2"/>
            <w:noWrap/>
            <w:vAlign w:val="bottom"/>
            <w:hideMark/>
          </w:tcPr>
          <w:p w14:paraId="6D39D3E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vAlign w:val="bottom"/>
            <w:hideMark/>
          </w:tcPr>
          <w:p w14:paraId="5E8241A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nil"/>
              <w:right w:val="nil"/>
            </w:tcBorders>
            <w:shd w:val="clear" w:color="000000" w:fill="F2F2F2"/>
            <w:noWrap/>
            <w:vAlign w:val="bottom"/>
            <w:hideMark/>
          </w:tcPr>
          <w:p w14:paraId="461D27C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single" w:sz="4" w:space="0" w:color="D9D9D9"/>
              <w:right w:val="nil"/>
            </w:tcBorders>
            <w:shd w:val="clear" w:color="000000" w:fill="F2F2F2"/>
            <w:noWrap/>
            <w:vAlign w:val="bottom"/>
            <w:hideMark/>
          </w:tcPr>
          <w:p w14:paraId="678C49D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w:t>
            </w:r>
          </w:p>
        </w:tc>
        <w:tc>
          <w:tcPr>
            <w:tcW w:w="1134" w:type="dxa"/>
            <w:tcBorders>
              <w:top w:val="nil"/>
              <w:left w:val="nil"/>
              <w:bottom w:val="single" w:sz="4" w:space="0" w:color="D9D9D9"/>
              <w:right w:val="nil"/>
            </w:tcBorders>
            <w:shd w:val="clear" w:color="000000" w:fill="F2F2F2"/>
            <w:noWrap/>
            <w:vAlign w:val="bottom"/>
            <w:hideMark/>
          </w:tcPr>
          <w:p w14:paraId="0BF9DF0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w:t>
            </w:r>
          </w:p>
        </w:tc>
      </w:tr>
      <w:tr w:rsidR="00DE503B" w:rsidRPr="00DE503B" w14:paraId="00328D8B"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3E64A5B3"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Employee benefits expense</w:t>
            </w:r>
          </w:p>
        </w:tc>
        <w:tc>
          <w:tcPr>
            <w:tcW w:w="992" w:type="dxa"/>
            <w:tcBorders>
              <w:top w:val="nil"/>
              <w:left w:val="nil"/>
              <w:bottom w:val="single" w:sz="4" w:space="0" w:color="D9D9D9"/>
              <w:right w:val="nil"/>
            </w:tcBorders>
            <w:shd w:val="clear" w:color="000000" w:fill="F2F2F2"/>
            <w:noWrap/>
            <w:vAlign w:val="bottom"/>
            <w:hideMark/>
          </w:tcPr>
          <w:p w14:paraId="3635A16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13,397</w:t>
            </w:r>
          </w:p>
        </w:tc>
        <w:tc>
          <w:tcPr>
            <w:tcW w:w="1276" w:type="dxa"/>
            <w:tcBorders>
              <w:top w:val="nil"/>
              <w:left w:val="nil"/>
              <w:bottom w:val="single" w:sz="4" w:space="0" w:color="D9D9D9"/>
              <w:right w:val="nil"/>
            </w:tcBorders>
            <w:shd w:val="clear" w:color="000000" w:fill="F2F2F2"/>
            <w:noWrap/>
            <w:vAlign w:val="bottom"/>
            <w:hideMark/>
          </w:tcPr>
          <w:p w14:paraId="427D393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12,259</w:t>
            </w:r>
          </w:p>
        </w:tc>
        <w:tc>
          <w:tcPr>
            <w:tcW w:w="1134" w:type="dxa"/>
            <w:tcBorders>
              <w:top w:val="nil"/>
              <w:left w:val="nil"/>
              <w:bottom w:val="single" w:sz="4" w:space="0" w:color="D9D9D9"/>
              <w:right w:val="nil"/>
            </w:tcBorders>
            <w:shd w:val="clear" w:color="000000" w:fill="F2F2F2"/>
            <w:noWrap/>
            <w:vAlign w:val="bottom"/>
            <w:hideMark/>
          </w:tcPr>
          <w:p w14:paraId="5909D70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43,008</w:t>
            </w:r>
          </w:p>
        </w:tc>
        <w:tc>
          <w:tcPr>
            <w:tcW w:w="1417" w:type="dxa"/>
            <w:tcBorders>
              <w:top w:val="nil"/>
              <w:left w:val="nil"/>
              <w:bottom w:val="single" w:sz="4" w:space="0" w:color="D9D9D9"/>
              <w:right w:val="nil"/>
            </w:tcBorders>
            <w:shd w:val="clear" w:color="000000" w:fill="F2F2F2"/>
            <w:noWrap/>
            <w:vAlign w:val="bottom"/>
            <w:hideMark/>
          </w:tcPr>
          <w:p w14:paraId="698B7A7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42,535</w:t>
            </w:r>
          </w:p>
        </w:tc>
        <w:tc>
          <w:tcPr>
            <w:tcW w:w="1134" w:type="dxa"/>
            <w:tcBorders>
              <w:top w:val="nil"/>
              <w:left w:val="nil"/>
              <w:bottom w:val="single" w:sz="4" w:space="0" w:color="D9D9D9"/>
              <w:right w:val="nil"/>
            </w:tcBorders>
            <w:shd w:val="clear" w:color="000000" w:fill="F2F2F2"/>
            <w:noWrap/>
            <w:vAlign w:val="bottom"/>
            <w:hideMark/>
          </w:tcPr>
          <w:p w14:paraId="26E60D4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35,743</w:t>
            </w:r>
          </w:p>
        </w:tc>
        <w:tc>
          <w:tcPr>
            <w:tcW w:w="1418" w:type="dxa"/>
            <w:tcBorders>
              <w:top w:val="nil"/>
              <w:left w:val="nil"/>
              <w:bottom w:val="single" w:sz="4" w:space="0" w:color="D9D9D9"/>
              <w:right w:val="nil"/>
            </w:tcBorders>
            <w:shd w:val="clear" w:color="000000" w:fill="F2F2F2"/>
            <w:noWrap/>
            <w:vAlign w:val="bottom"/>
            <w:hideMark/>
          </w:tcPr>
          <w:p w14:paraId="62986C2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35,691</w:t>
            </w:r>
          </w:p>
        </w:tc>
        <w:tc>
          <w:tcPr>
            <w:tcW w:w="1276" w:type="dxa"/>
            <w:tcBorders>
              <w:top w:val="nil"/>
              <w:left w:val="nil"/>
              <w:bottom w:val="single" w:sz="4" w:space="0" w:color="D9D9D9"/>
              <w:right w:val="nil"/>
            </w:tcBorders>
            <w:shd w:val="clear" w:color="000000" w:fill="F2F2F2"/>
            <w:noWrap/>
            <w:vAlign w:val="bottom"/>
            <w:hideMark/>
          </w:tcPr>
          <w:p w14:paraId="0C791A3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187,968</w:t>
            </w:r>
          </w:p>
        </w:tc>
        <w:tc>
          <w:tcPr>
            <w:tcW w:w="1134" w:type="dxa"/>
            <w:tcBorders>
              <w:top w:val="nil"/>
              <w:left w:val="nil"/>
              <w:bottom w:val="single" w:sz="4" w:space="0" w:color="D9D9D9"/>
              <w:right w:val="nil"/>
            </w:tcBorders>
            <w:shd w:val="clear" w:color="000000" w:fill="F2F2F2"/>
            <w:noWrap/>
            <w:vAlign w:val="bottom"/>
            <w:hideMark/>
          </w:tcPr>
          <w:p w14:paraId="1CEE620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205,019</w:t>
            </w:r>
          </w:p>
        </w:tc>
      </w:tr>
      <w:tr w:rsidR="00DE503B" w:rsidRPr="00DE503B" w14:paraId="1F7FD55D"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2E6CC46C"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Supplies and services</w:t>
            </w:r>
          </w:p>
        </w:tc>
        <w:tc>
          <w:tcPr>
            <w:tcW w:w="992" w:type="dxa"/>
            <w:tcBorders>
              <w:top w:val="nil"/>
              <w:left w:val="nil"/>
              <w:bottom w:val="single" w:sz="4" w:space="0" w:color="D9D9D9"/>
              <w:right w:val="nil"/>
            </w:tcBorders>
            <w:shd w:val="clear" w:color="000000" w:fill="F2F2F2"/>
            <w:noWrap/>
            <w:vAlign w:val="bottom"/>
            <w:hideMark/>
          </w:tcPr>
          <w:p w14:paraId="1DB81C2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4,621</w:t>
            </w:r>
          </w:p>
        </w:tc>
        <w:tc>
          <w:tcPr>
            <w:tcW w:w="1276" w:type="dxa"/>
            <w:tcBorders>
              <w:top w:val="nil"/>
              <w:left w:val="nil"/>
              <w:bottom w:val="single" w:sz="4" w:space="0" w:color="D9D9D9"/>
              <w:right w:val="nil"/>
            </w:tcBorders>
            <w:shd w:val="clear" w:color="000000" w:fill="F2F2F2"/>
            <w:noWrap/>
            <w:vAlign w:val="bottom"/>
            <w:hideMark/>
          </w:tcPr>
          <w:p w14:paraId="3B1DFAB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3,199</w:t>
            </w:r>
          </w:p>
        </w:tc>
        <w:tc>
          <w:tcPr>
            <w:tcW w:w="1134" w:type="dxa"/>
            <w:tcBorders>
              <w:top w:val="nil"/>
              <w:left w:val="nil"/>
              <w:bottom w:val="single" w:sz="4" w:space="0" w:color="D9D9D9"/>
              <w:right w:val="nil"/>
            </w:tcBorders>
            <w:shd w:val="clear" w:color="000000" w:fill="F2F2F2"/>
            <w:noWrap/>
            <w:vAlign w:val="bottom"/>
            <w:hideMark/>
          </w:tcPr>
          <w:p w14:paraId="0828D8F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22,368</w:t>
            </w:r>
          </w:p>
        </w:tc>
        <w:tc>
          <w:tcPr>
            <w:tcW w:w="1417" w:type="dxa"/>
            <w:tcBorders>
              <w:top w:val="nil"/>
              <w:left w:val="nil"/>
              <w:bottom w:val="single" w:sz="4" w:space="0" w:color="D9D9D9"/>
              <w:right w:val="nil"/>
            </w:tcBorders>
            <w:shd w:val="clear" w:color="000000" w:fill="F2F2F2"/>
            <w:noWrap/>
            <w:vAlign w:val="bottom"/>
            <w:hideMark/>
          </w:tcPr>
          <w:p w14:paraId="221826F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14,712</w:t>
            </w:r>
          </w:p>
        </w:tc>
        <w:tc>
          <w:tcPr>
            <w:tcW w:w="1134" w:type="dxa"/>
            <w:tcBorders>
              <w:top w:val="nil"/>
              <w:left w:val="nil"/>
              <w:bottom w:val="single" w:sz="4" w:space="0" w:color="D9D9D9"/>
              <w:right w:val="nil"/>
            </w:tcBorders>
            <w:shd w:val="clear" w:color="000000" w:fill="F2F2F2"/>
            <w:noWrap/>
            <w:vAlign w:val="bottom"/>
            <w:hideMark/>
          </w:tcPr>
          <w:p w14:paraId="139BA42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20,646</w:t>
            </w:r>
          </w:p>
        </w:tc>
        <w:tc>
          <w:tcPr>
            <w:tcW w:w="1418" w:type="dxa"/>
            <w:tcBorders>
              <w:top w:val="nil"/>
              <w:left w:val="nil"/>
              <w:bottom w:val="single" w:sz="4" w:space="0" w:color="D9D9D9"/>
              <w:right w:val="nil"/>
            </w:tcBorders>
            <w:shd w:val="clear" w:color="000000" w:fill="F2F2F2"/>
            <w:noWrap/>
            <w:vAlign w:val="bottom"/>
            <w:hideMark/>
          </w:tcPr>
          <w:p w14:paraId="54F53E8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14,847</w:t>
            </w:r>
          </w:p>
        </w:tc>
        <w:tc>
          <w:tcPr>
            <w:tcW w:w="1276" w:type="dxa"/>
            <w:tcBorders>
              <w:top w:val="nil"/>
              <w:left w:val="nil"/>
              <w:bottom w:val="single" w:sz="4" w:space="0" w:color="D9D9D9"/>
              <w:right w:val="nil"/>
            </w:tcBorders>
            <w:shd w:val="clear" w:color="000000" w:fill="F2F2F2"/>
            <w:noWrap/>
            <w:vAlign w:val="bottom"/>
            <w:hideMark/>
          </w:tcPr>
          <w:p w14:paraId="5F6C195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110,321</w:t>
            </w:r>
          </w:p>
        </w:tc>
        <w:tc>
          <w:tcPr>
            <w:tcW w:w="1134" w:type="dxa"/>
            <w:tcBorders>
              <w:top w:val="nil"/>
              <w:left w:val="nil"/>
              <w:bottom w:val="single" w:sz="4" w:space="0" w:color="D9D9D9"/>
              <w:right w:val="nil"/>
            </w:tcBorders>
            <w:shd w:val="clear" w:color="000000" w:fill="F2F2F2"/>
            <w:noWrap/>
            <w:vAlign w:val="bottom"/>
            <w:hideMark/>
          </w:tcPr>
          <w:p w14:paraId="5114A16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103,215</w:t>
            </w:r>
          </w:p>
        </w:tc>
      </w:tr>
      <w:tr w:rsidR="00DE503B" w:rsidRPr="00DE503B" w14:paraId="170F3752"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0629236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Depreciation and amortisation expense</w:t>
            </w:r>
          </w:p>
        </w:tc>
        <w:tc>
          <w:tcPr>
            <w:tcW w:w="992" w:type="dxa"/>
            <w:tcBorders>
              <w:top w:val="nil"/>
              <w:left w:val="nil"/>
              <w:bottom w:val="single" w:sz="4" w:space="0" w:color="D9D9D9"/>
              <w:right w:val="nil"/>
            </w:tcBorders>
            <w:shd w:val="clear" w:color="000000" w:fill="F2F2F2"/>
            <w:noWrap/>
            <w:vAlign w:val="bottom"/>
            <w:hideMark/>
          </w:tcPr>
          <w:p w14:paraId="73411A3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730</w:t>
            </w:r>
          </w:p>
        </w:tc>
        <w:tc>
          <w:tcPr>
            <w:tcW w:w="1276" w:type="dxa"/>
            <w:tcBorders>
              <w:top w:val="nil"/>
              <w:left w:val="nil"/>
              <w:bottom w:val="single" w:sz="4" w:space="0" w:color="D9D9D9"/>
              <w:right w:val="nil"/>
            </w:tcBorders>
            <w:shd w:val="clear" w:color="000000" w:fill="F2F2F2"/>
            <w:noWrap/>
            <w:vAlign w:val="bottom"/>
            <w:hideMark/>
          </w:tcPr>
          <w:p w14:paraId="23976EF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611</w:t>
            </w:r>
          </w:p>
        </w:tc>
        <w:tc>
          <w:tcPr>
            <w:tcW w:w="1134" w:type="dxa"/>
            <w:tcBorders>
              <w:top w:val="nil"/>
              <w:left w:val="nil"/>
              <w:bottom w:val="single" w:sz="4" w:space="0" w:color="D9D9D9"/>
              <w:right w:val="nil"/>
            </w:tcBorders>
            <w:shd w:val="clear" w:color="000000" w:fill="F2F2F2"/>
            <w:noWrap/>
            <w:vAlign w:val="bottom"/>
            <w:hideMark/>
          </w:tcPr>
          <w:p w14:paraId="0389FD5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2,525</w:t>
            </w:r>
          </w:p>
        </w:tc>
        <w:tc>
          <w:tcPr>
            <w:tcW w:w="1417" w:type="dxa"/>
            <w:tcBorders>
              <w:top w:val="nil"/>
              <w:left w:val="nil"/>
              <w:bottom w:val="single" w:sz="4" w:space="0" w:color="D9D9D9"/>
              <w:right w:val="nil"/>
            </w:tcBorders>
            <w:shd w:val="clear" w:color="000000" w:fill="F2F2F2"/>
            <w:noWrap/>
            <w:vAlign w:val="bottom"/>
            <w:hideMark/>
          </w:tcPr>
          <w:p w14:paraId="5FC897C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2,597</w:t>
            </w:r>
          </w:p>
        </w:tc>
        <w:tc>
          <w:tcPr>
            <w:tcW w:w="1134" w:type="dxa"/>
            <w:tcBorders>
              <w:top w:val="nil"/>
              <w:left w:val="nil"/>
              <w:bottom w:val="single" w:sz="4" w:space="0" w:color="D9D9D9"/>
              <w:right w:val="nil"/>
            </w:tcBorders>
            <w:shd w:val="clear" w:color="000000" w:fill="F2F2F2"/>
            <w:noWrap/>
            <w:vAlign w:val="bottom"/>
            <w:hideMark/>
          </w:tcPr>
          <w:p w14:paraId="2D733E0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2,638</w:t>
            </w:r>
          </w:p>
        </w:tc>
        <w:tc>
          <w:tcPr>
            <w:tcW w:w="1418" w:type="dxa"/>
            <w:tcBorders>
              <w:top w:val="nil"/>
              <w:left w:val="nil"/>
              <w:bottom w:val="single" w:sz="4" w:space="0" w:color="D9D9D9"/>
              <w:right w:val="nil"/>
            </w:tcBorders>
            <w:shd w:val="clear" w:color="000000" w:fill="F2F2F2"/>
            <w:noWrap/>
            <w:vAlign w:val="bottom"/>
            <w:hideMark/>
          </w:tcPr>
          <w:p w14:paraId="391E733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1,894</w:t>
            </w:r>
          </w:p>
        </w:tc>
        <w:tc>
          <w:tcPr>
            <w:tcW w:w="1276" w:type="dxa"/>
            <w:tcBorders>
              <w:top w:val="nil"/>
              <w:left w:val="nil"/>
              <w:bottom w:val="single" w:sz="4" w:space="0" w:color="D9D9D9"/>
              <w:right w:val="nil"/>
            </w:tcBorders>
            <w:shd w:val="clear" w:color="000000" w:fill="F2F2F2"/>
            <w:noWrap/>
            <w:vAlign w:val="bottom"/>
            <w:hideMark/>
          </w:tcPr>
          <w:p w14:paraId="60380B4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14,943</w:t>
            </w:r>
          </w:p>
        </w:tc>
        <w:tc>
          <w:tcPr>
            <w:tcW w:w="1134" w:type="dxa"/>
            <w:tcBorders>
              <w:top w:val="nil"/>
              <w:left w:val="nil"/>
              <w:bottom w:val="single" w:sz="4" w:space="0" w:color="D9D9D9"/>
              <w:right w:val="nil"/>
            </w:tcBorders>
            <w:shd w:val="clear" w:color="000000" w:fill="F2F2F2"/>
            <w:noWrap/>
            <w:vAlign w:val="bottom"/>
            <w:hideMark/>
          </w:tcPr>
          <w:p w14:paraId="6115A95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16,394</w:t>
            </w:r>
          </w:p>
        </w:tc>
      </w:tr>
      <w:tr w:rsidR="00DE503B" w:rsidRPr="00DE503B" w14:paraId="10AFEF61"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3DC9F2CC"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Share of loss in joint venture entities using the equity method</w:t>
            </w:r>
          </w:p>
        </w:tc>
        <w:tc>
          <w:tcPr>
            <w:tcW w:w="992" w:type="dxa"/>
            <w:tcBorders>
              <w:top w:val="nil"/>
              <w:left w:val="nil"/>
              <w:bottom w:val="single" w:sz="4" w:space="0" w:color="D9D9D9"/>
              <w:right w:val="nil"/>
            </w:tcBorders>
            <w:shd w:val="clear" w:color="000000" w:fill="F2F2F2"/>
            <w:noWrap/>
            <w:vAlign w:val="bottom"/>
            <w:hideMark/>
          </w:tcPr>
          <w:p w14:paraId="077443D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left w:val="nil"/>
              <w:bottom w:val="single" w:sz="4" w:space="0" w:color="D9D9D9"/>
              <w:right w:val="nil"/>
            </w:tcBorders>
            <w:shd w:val="clear" w:color="000000" w:fill="F2F2F2"/>
            <w:noWrap/>
            <w:vAlign w:val="bottom"/>
            <w:hideMark/>
          </w:tcPr>
          <w:p w14:paraId="125A7C4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single" w:sz="4" w:space="0" w:color="D9D9D9"/>
              <w:right w:val="nil"/>
            </w:tcBorders>
            <w:shd w:val="clear" w:color="000000" w:fill="F2F2F2"/>
            <w:noWrap/>
            <w:vAlign w:val="bottom"/>
            <w:hideMark/>
          </w:tcPr>
          <w:p w14:paraId="345D562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7" w:type="dxa"/>
            <w:tcBorders>
              <w:top w:val="nil"/>
              <w:left w:val="nil"/>
              <w:bottom w:val="single" w:sz="4" w:space="0" w:color="D9D9D9"/>
              <w:right w:val="nil"/>
            </w:tcBorders>
            <w:shd w:val="clear" w:color="000000" w:fill="F2F2F2"/>
            <w:noWrap/>
            <w:vAlign w:val="bottom"/>
            <w:hideMark/>
          </w:tcPr>
          <w:p w14:paraId="7BBDF04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single" w:sz="4" w:space="0" w:color="D9D9D9"/>
              <w:right w:val="nil"/>
            </w:tcBorders>
            <w:shd w:val="clear" w:color="000000" w:fill="F2F2F2"/>
            <w:noWrap/>
            <w:vAlign w:val="bottom"/>
            <w:hideMark/>
          </w:tcPr>
          <w:p w14:paraId="40B7A7C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8" w:type="dxa"/>
            <w:tcBorders>
              <w:top w:val="nil"/>
              <w:left w:val="nil"/>
              <w:bottom w:val="single" w:sz="4" w:space="0" w:color="D9D9D9"/>
              <w:right w:val="nil"/>
            </w:tcBorders>
            <w:shd w:val="clear" w:color="000000" w:fill="F2F2F2"/>
            <w:noWrap/>
            <w:vAlign w:val="bottom"/>
            <w:hideMark/>
          </w:tcPr>
          <w:p w14:paraId="60ACBBA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left w:val="nil"/>
              <w:bottom w:val="single" w:sz="4" w:space="0" w:color="D9D9D9"/>
              <w:right w:val="nil"/>
            </w:tcBorders>
            <w:shd w:val="clear" w:color="000000" w:fill="F2F2F2"/>
            <w:noWrap/>
            <w:vAlign w:val="bottom"/>
            <w:hideMark/>
          </w:tcPr>
          <w:p w14:paraId="5DA9177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2,465</w:t>
            </w:r>
          </w:p>
        </w:tc>
        <w:tc>
          <w:tcPr>
            <w:tcW w:w="1134" w:type="dxa"/>
            <w:tcBorders>
              <w:top w:val="nil"/>
              <w:left w:val="nil"/>
              <w:bottom w:val="single" w:sz="4" w:space="0" w:color="D9D9D9"/>
              <w:right w:val="nil"/>
            </w:tcBorders>
            <w:shd w:val="clear" w:color="000000" w:fill="F2F2F2"/>
            <w:noWrap/>
            <w:vAlign w:val="bottom"/>
            <w:hideMark/>
          </w:tcPr>
          <w:p w14:paraId="3AF629D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2,047</w:t>
            </w:r>
          </w:p>
        </w:tc>
      </w:tr>
      <w:tr w:rsidR="00DE503B" w:rsidRPr="00DE503B" w14:paraId="694603D7"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487F20A6"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Finance Cost</w:t>
            </w:r>
          </w:p>
        </w:tc>
        <w:tc>
          <w:tcPr>
            <w:tcW w:w="992" w:type="dxa"/>
            <w:tcBorders>
              <w:top w:val="nil"/>
              <w:left w:val="nil"/>
              <w:bottom w:val="single" w:sz="4" w:space="0" w:color="D9D9D9"/>
              <w:right w:val="nil"/>
            </w:tcBorders>
            <w:shd w:val="clear" w:color="000000" w:fill="F2F2F2"/>
            <w:noWrap/>
            <w:vAlign w:val="bottom"/>
            <w:hideMark/>
          </w:tcPr>
          <w:p w14:paraId="501453E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370</w:t>
            </w:r>
          </w:p>
        </w:tc>
        <w:tc>
          <w:tcPr>
            <w:tcW w:w="1276" w:type="dxa"/>
            <w:tcBorders>
              <w:top w:val="nil"/>
              <w:left w:val="nil"/>
              <w:bottom w:val="single" w:sz="4" w:space="0" w:color="D9D9D9"/>
              <w:right w:val="nil"/>
            </w:tcBorders>
            <w:shd w:val="clear" w:color="000000" w:fill="F2F2F2"/>
            <w:noWrap/>
            <w:vAlign w:val="bottom"/>
            <w:hideMark/>
          </w:tcPr>
          <w:p w14:paraId="36E479D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w:t>
            </w:r>
          </w:p>
        </w:tc>
        <w:tc>
          <w:tcPr>
            <w:tcW w:w="1134" w:type="dxa"/>
            <w:tcBorders>
              <w:top w:val="nil"/>
              <w:left w:val="nil"/>
              <w:bottom w:val="single" w:sz="4" w:space="0" w:color="D9D9D9"/>
              <w:right w:val="nil"/>
            </w:tcBorders>
            <w:shd w:val="clear" w:color="000000" w:fill="F2F2F2"/>
            <w:noWrap/>
            <w:vAlign w:val="bottom"/>
            <w:hideMark/>
          </w:tcPr>
          <w:p w14:paraId="76234FF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205</w:t>
            </w:r>
          </w:p>
        </w:tc>
        <w:tc>
          <w:tcPr>
            <w:tcW w:w="1417" w:type="dxa"/>
            <w:tcBorders>
              <w:top w:val="nil"/>
              <w:left w:val="nil"/>
              <w:bottom w:val="single" w:sz="4" w:space="0" w:color="D9D9D9"/>
              <w:right w:val="nil"/>
            </w:tcBorders>
            <w:shd w:val="clear" w:color="000000" w:fill="F2F2F2"/>
            <w:noWrap/>
            <w:vAlign w:val="bottom"/>
            <w:hideMark/>
          </w:tcPr>
          <w:p w14:paraId="43C0E57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320</w:t>
            </w:r>
          </w:p>
        </w:tc>
        <w:tc>
          <w:tcPr>
            <w:tcW w:w="1134" w:type="dxa"/>
            <w:tcBorders>
              <w:top w:val="nil"/>
              <w:left w:val="nil"/>
              <w:bottom w:val="single" w:sz="4" w:space="0" w:color="D9D9D9"/>
              <w:right w:val="nil"/>
            </w:tcBorders>
            <w:shd w:val="clear" w:color="000000" w:fill="F2F2F2"/>
            <w:noWrap/>
            <w:vAlign w:val="bottom"/>
            <w:hideMark/>
          </w:tcPr>
          <w:p w14:paraId="5A30F65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171</w:t>
            </w:r>
          </w:p>
        </w:tc>
        <w:tc>
          <w:tcPr>
            <w:tcW w:w="1418" w:type="dxa"/>
            <w:tcBorders>
              <w:top w:val="nil"/>
              <w:left w:val="nil"/>
              <w:bottom w:val="single" w:sz="4" w:space="0" w:color="D9D9D9"/>
              <w:right w:val="nil"/>
            </w:tcBorders>
            <w:shd w:val="clear" w:color="000000" w:fill="F2F2F2"/>
            <w:noWrap/>
            <w:vAlign w:val="bottom"/>
            <w:hideMark/>
          </w:tcPr>
          <w:p w14:paraId="2367C3E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233</w:t>
            </w:r>
          </w:p>
        </w:tc>
        <w:tc>
          <w:tcPr>
            <w:tcW w:w="1276" w:type="dxa"/>
            <w:tcBorders>
              <w:top w:val="nil"/>
              <w:left w:val="nil"/>
              <w:bottom w:val="single" w:sz="4" w:space="0" w:color="D9D9D9"/>
              <w:right w:val="nil"/>
            </w:tcBorders>
            <w:shd w:val="clear" w:color="000000" w:fill="F2F2F2"/>
            <w:noWrap/>
            <w:vAlign w:val="bottom"/>
            <w:hideMark/>
          </w:tcPr>
          <w:p w14:paraId="5ED302E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1,484</w:t>
            </w:r>
          </w:p>
        </w:tc>
        <w:tc>
          <w:tcPr>
            <w:tcW w:w="1134" w:type="dxa"/>
            <w:tcBorders>
              <w:top w:val="nil"/>
              <w:left w:val="nil"/>
              <w:bottom w:val="single" w:sz="4" w:space="0" w:color="D9D9D9"/>
              <w:right w:val="nil"/>
            </w:tcBorders>
            <w:shd w:val="clear" w:color="000000" w:fill="F2F2F2"/>
            <w:noWrap/>
            <w:vAlign w:val="bottom"/>
            <w:hideMark/>
          </w:tcPr>
          <w:p w14:paraId="60243D0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1,892</w:t>
            </w:r>
          </w:p>
        </w:tc>
      </w:tr>
      <w:tr w:rsidR="00DE503B" w:rsidRPr="00DE503B" w14:paraId="02D2E8DF"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3E0E4831"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Accommodation expenses</w:t>
            </w:r>
          </w:p>
        </w:tc>
        <w:tc>
          <w:tcPr>
            <w:tcW w:w="992" w:type="dxa"/>
            <w:tcBorders>
              <w:top w:val="nil"/>
              <w:left w:val="nil"/>
              <w:bottom w:val="single" w:sz="4" w:space="0" w:color="D9D9D9"/>
              <w:right w:val="nil"/>
            </w:tcBorders>
            <w:shd w:val="clear" w:color="000000" w:fill="F2F2F2"/>
            <w:noWrap/>
            <w:vAlign w:val="bottom"/>
            <w:hideMark/>
          </w:tcPr>
          <w:p w14:paraId="44F447A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1,850</w:t>
            </w:r>
          </w:p>
        </w:tc>
        <w:tc>
          <w:tcPr>
            <w:tcW w:w="1276" w:type="dxa"/>
            <w:tcBorders>
              <w:top w:val="nil"/>
              <w:left w:val="nil"/>
              <w:bottom w:val="single" w:sz="4" w:space="0" w:color="D9D9D9"/>
              <w:right w:val="nil"/>
            </w:tcBorders>
            <w:shd w:val="clear" w:color="000000" w:fill="F2F2F2"/>
            <w:noWrap/>
            <w:vAlign w:val="bottom"/>
            <w:hideMark/>
          </w:tcPr>
          <w:p w14:paraId="6A6DD94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1,123</w:t>
            </w:r>
          </w:p>
        </w:tc>
        <w:tc>
          <w:tcPr>
            <w:tcW w:w="1134" w:type="dxa"/>
            <w:tcBorders>
              <w:top w:val="nil"/>
              <w:left w:val="nil"/>
              <w:bottom w:val="single" w:sz="4" w:space="0" w:color="D9D9D9"/>
              <w:right w:val="nil"/>
            </w:tcBorders>
            <w:shd w:val="clear" w:color="000000" w:fill="F2F2F2"/>
            <w:noWrap/>
            <w:vAlign w:val="bottom"/>
            <w:hideMark/>
          </w:tcPr>
          <w:p w14:paraId="1335BCE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1,141</w:t>
            </w:r>
          </w:p>
        </w:tc>
        <w:tc>
          <w:tcPr>
            <w:tcW w:w="1417" w:type="dxa"/>
            <w:tcBorders>
              <w:top w:val="nil"/>
              <w:left w:val="nil"/>
              <w:bottom w:val="single" w:sz="4" w:space="0" w:color="D9D9D9"/>
              <w:right w:val="nil"/>
            </w:tcBorders>
            <w:shd w:val="clear" w:color="000000" w:fill="F2F2F2"/>
            <w:noWrap/>
            <w:vAlign w:val="bottom"/>
            <w:hideMark/>
          </w:tcPr>
          <w:p w14:paraId="0F9BEB2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746</w:t>
            </w:r>
          </w:p>
        </w:tc>
        <w:tc>
          <w:tcPr>
            <w:tcW w:w="1134" w:type="dxa"/>
            <w:tcBorders>
              <w:top w:val="nil"/>
              <w:left w:val="nil"/>
              <w:bottom w:val="single" w:sz="4" w:space="0" w:color="D9D9D9"/>
              <w:right w:val="nil"/>
            </w:tcBorders>
            <w:shd w:val="clear" w:color="000000" w:fill="F2F2F2"/>
            <w:noWrap/>
            <w:vAlign w:val="bottom"/>
            <w:hideMark/>
          </w:tcPr>
          <w:p w14:paraId="6B98910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1,333</w:t>
            </w:r>
          </w:p>
        </w:tc>
        <w:tc>
          <w:tcPr>
            <w:tcW w:w="1418" w:type="dxa"/>
            <w:tcBorders>
              <w:top w:val="nil"/>
              <w:left w:val="nil"/>
              <w:bottom w:val="single" w:sz="4" w:space="0" w:color="D9D9D9"/>
              <w:right w:val="nil"/>
            </w:tcBorders>
            <w:shd w:val="clear" w:color="000000" w:fill="F2F2F2"/>
            <w:noWrap/>
            <w:vAlign w:val="bottom"/>
            <w:hideMark/>
          </w:tcPr>
          <w:p w14:paraId="5700A84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863</w:t>
            </w:r>
          </w:p>
        </w:tc>
        <w:tc>
          <w:tcPr>
            <w:tcW w:w="1276" w:type="dxa"/>
            <w:tcBorders>
              <w:top w:val="nil"/>
              <w:left w:val="nil"/>
              <w:bottom w:val="single" w:sz="4" w:space="0" w:color="D9D9D9"/>
              <w:right w:val="nil"/>
            </w:tcBorders>
            <w:shd w:val="clear" w:color="000000" w:fill="F2F2F2"/>
            <w:noWrap/>
            <w:vAlign w:val="bottom"/>
            <w:hideMark/>
          </w:tcPr>
          <w:p w14:paraId="4F44E45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8,652</w:t>
            </w:r>
          </w:p>
        </w:tc>
        <w:tc>
          <w:tcPr>
            <w:tcW w:w="1134" w:type="dxa"/>
            <w:tcBorders>
              <w:top w:val="nil"/>
              <w:left w:val="nil"/>
              <w:bottom w:val="single" w:sz="4" w:space="0" w:color="D9D9D9"/>
              <w:right w:val="nil"/>
            </w:tcBorders>
            <w:shd w:val="clear" w:color="000000" w:fill="F2F2F2"/>
            <w:noWrap/>
            <w:vAlign w:val="bottom"/>
            <w:hideMark/>
          </w:tcPr>
          <w:p w14:paraId="20F8C60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8,109</w:t>
            </w:r>
          </w:p>
        </w:tc>
      </w:tr>
      <w:tr w:rsidR="00DE503B" w:rsidRPr="00DE503B" w14:paraId="3A174853"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703C680F"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Other expenses</w:t>
            </w:r>
          </w:p>
        </w:tc>
        <w:tc>
          <w:tcPr>
            <w:tcW w:w="992" w:type="dxa"/>
            <w:tcBorders>
              <w:top w:val="nil"/>
              <w:left w:val="nil"/>
              <w:bottom w:val="single" w:sz="4" w:space="0" w:color="D9D9D9"/>
              <w:right w:val="nil"/>
            </w:tcBorders>
            <w:shd w:val="clear" w:color="000000" w:fill="F2F2F2"/>
            <w:noWrap/>
            <w:vAlign w:val="bottom"/>
            <w:hideMark/>
          </w:tcPr>
          <w:p w14:paraId="5870F85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125</w:t>
            </w:r>
          </w:p>
        </w:tc>
        <w:tc>
          <w:tcPr>
            <w:tcW w:w="1276" w:type="dxa"/>
            <w:tcBorders>
              <w:top w:val="nil"/>
              <w:left w:val="nil"/>
              <w:bottom w:val="single" w:sz="4" w:space="0" w:color="D9D9D9"/>
              <w:right w:val="nil"/>
            </w:tcBorders>
            <w:shd w:val="clear" w:color="000000" w:fill="F2F2F2"/>
            <w:noWrap/>
            <w:vAlign w:val="bottom"/>
            <w:hideMark/>
          </w:tcPr>
          <w:p w14:paraId="00F514B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131</w:t>
            </w:r>
          </w:p>
        </w:tc>
        <w:tc>
          <w:tcPr>
            <w:tcW w:w="1134" w:type="dxa"/>
            <w:tcBorders>
              <w:top w:val="nil"/>
              <w:left w:val="nil"/>
              <w:bottom w:val="single" w:sz="4" w:space="0" w:color="D9D9D9"/>
              <w:right w:val="nil"/>
            </w:tcBorders>
            <w:shd w:val="clear" w:color="000000" w:fill="F2F2F2"/>
            <w:noWrap/>
            <w:vAlign w:val="bottom"/>
            <w:hideMark/>
          </w:tcPr>
          <w:p w14:paraId="5528F09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929</w:t>
            </w:r>
          </w:p>
        </w:tc>
        <w:tc>
          <w:tcPr>
            <w:tcW w:w="1417" w:type="dxa"/>
            <w:tcBorders>
              <w:top w:val="nil"/>
              <w:left w:val="nil"/>
              <w:bottom w:val="single" w:sz="4" w:space="0" w:color="D9D9D9"/>
              <w:right w:val="nil"/>
            </w:tcBorders>
            <w:shd w:val="clear" w:color="000000" w:fill="F2F2F2"/>
            <w:noWrap/>
            <w:vAlign w:val="bottom"/>
            <w:hideMark/>
          </w:tcPr>
          <w:p w14:paraId="1EA2ECE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8,607</w:t>
            </w:r>
          </w:p>
        </w:tc>
        <w:tc>
          <w:tcPr>
            <w:tcW w:w="1134" w:type="dxa"/>
            <w:tcBorders>
              <w:top w:val="nil"/>
              <w:left w:val="nil"/>
              <w:bottom w:val="single" w:sz="4" w:space="0" w:color="D9D9D9"/>
              <w:right w:val="nil"/>
            </w:tcBorders>
            <w:shd w:val="clear" w:color="000000" w:fill="F2F2F2"/>
            <w:noWrap/>
            <w:vAlign w:val="bottom"/>
            <w:hideMark/>
          </w:tcPr>
          <w:p w14:paraId="6B68597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(739)</w:t>
            </w:r>
          </w:p>
        </w:tc>
        <w:tc>
          <w:tcPr>
            <w:tcW w:w="1418" w:type="dxa"/>
            <w:tcBorders>
              <w:top w:val="nil"/>
              <w:left w:val="nil"/>
              <w:bottom w:val="single" w:sz="4" w:space="0" w:color="D9D9D9"/>
              <w:right w:val="nil"/>
            </w:tcBorders>
            <w:shd w:val="clear" w:color="000000" w:fill="F2F2F2"/>
            <w:noWrap/>
            <w:vAlign w:val="bottom"/>
            <w:hideMark/>
          </w:tcPr>
          <w:p w14:paraId="1D3D703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798</w:t>
            </w:r>
          </w:p>
        </w:tc>
        <w:tc>
          <w:tcPr>
            <w:tcW w:w="1276" w:type="dxa"/>
            <w:tcBorders>
              <w:top w:val="nil"/>
              <w:left w:val="nil"/>
              <w:bottom w:val="single" w:sz="4" w:space="0" w:color="D9D9D9"/>
              <w:right w:val="nil"/>
            </w:tcBorders>
            <w:shd w:val="clear" w:color="000000" w:fill="F2F2F2"/>
            <w:noWrap/>
            <w:vAlign w:val="bottom"/>
            <w:hideMark/>
          </w:tcPr>
          <w:p w14:paraId="5905DDB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20,718</w:t>
            </w:r>
          </w:p>
        </w:tc>
        <w:tc>
          <w:tcPr>
            <w:tcW w:w="1134" w:type="dxa"/>
            <w:tcBorders>
              <w:top w:val="nil"/>
              <w:left w:val="nil"/>
              <w:bottom w:val="single" w:sz="4" w:space="0" w:color="D9D9D9"/>
              <w:right w:val="nil"/>
            </w:tcBorders>
            <w:shd w:val="clear" w:color="000000" w:fill="F2F2F2"/>
            <w:noWrap/>
            <w:vAlign w:val="bottom"/>
            <w:hideMark/>
          </w:tcPr>
          <w:p w14:paraId="5118A8F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50,757</w:t>
            </w:r>
          </w:p>
        </w:tc>
      </w:tr>
      <w:tr w:rsidR="00DE503B" w:rsidRPr="00DE503B" w14:paraId="6AFD47D0"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2A3E7943"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Grants and subsidies paid</w:t>
            </w:r>
          </w:p>
        </w:tc>
        <w:tc>
          <w:tcPr>
            <w:tcW w:w="992" w:type="dxa"/>
            <w:tcBorders>
              <w:top w:val="nil"/>
              <w:left w:val="nil"/>
              <w:bottom w:val="single" w:sz="4" w:space="0" w:color="D9D9D9"/>
              <w:right w:val="nil"/>
            </w:tcBorders>
            <w:shd w:val="clear" w:color="000000" w:fill="F2F2F2"/>
            <w:noWrap/>
            <w:vAlign w:val="bottom"/>
            <w:hideMark/>
          </w:tcPr>
          <w:p w14:paraId="39BEC26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1,179</w:t>
            </w:r>
          </w:p>
        </w:tc>
        <w:tc>
          <w:tcPr>
            <w:tcW w:w="1276" w:type="dxa"/>
            <w:tcBorders>
              <w:top w:val="nil"/>
              <w:left w:val="nil"/>
              <w:bottom w:val="single" w:sz="4" w:space="0" w:color="D9D9D9"/>
              <w:right w:val="nil"/>
            </w:tcBorders>
            <w:shd w:val="clear" w:color="000000" w:fill="F2F2F2"/>
            <w:noWrap/>
            <w:vAlign w:val="bottom"/>
            <w:hideMark/>
          </w:tcPr>
          <w:p w14:paraId="6634B2B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1,412</w:t>
            </w:r>
          </w:p>
        </w:tc>
        <w:tc>
          <w:tcPr>
            <w:tcW w:w="1134" w:type="dxa"/>
            <w:tcBorders>
              <w:top w:val="nil"/>
              <w:left w:val="nil"/>
              <w:bottom w:val="single" w:sz="4" w:space="0" w:color="D9D9D9"/>
              <w:right w:val="nil"/>
            </w:tcBorders>
            <w:shd w:val="clear" w:color="000000" w:fill="F2F2F2"/>
            <w:noWrap/>
            <w:vAlign w:val="bottom"/>
            <w:hideMark/>
          </w:tcPr>
          <w:p w14:paraId="0EB8493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6,834</w:t>
            </w:r>
          </w:p>
        </w:tc>
        <w:tc>
          <w:tcPr>
            <w:tcW w:w="1417" w:type="dxa"/>
            <w:tcBorders>
              <w:top w:val="nil"/>
              <w:left w:val="nil"/>
              <w:bottom w:val="single" w:sz="4" w:space="0" w:color="D9D9D9"/>
              <w:right w:val="nil"/>
            </w:tcBorders>
            <w:shd w:val="clear" w:color="000000" w:fill="F2F2F2"/>
            <w:noWrap/>
            <w:vAlign w:val="bottom"/>
            <w:hideMark/>
          </w:tcPr>
          <w:p w14:paraId="4EDE2BD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10,249</w:t>
            </w:r>
          </w:p>
        </w:tc>
        <w:tc>
          <w:tcPr>
            <w:tcW w:w="1134" w:type="dxa"/>
            <w:tcBorders>
              <w:top w:val="nil"/>
              <w:left w:val="nil"/>
              <w:bottom w:val="single" w:sz="4" w:space="0" w:color="D9D9D9"/>
              <w:right w:val="nil"/>
            </w:tcBorders>
            <w:shd w:val="clear" w:color="000000" w:fill="F2F2F2"/>
            <w:noWrap/>
            <w:vAlign w:val="bottom"/>
            <w:hideMark/>
          </w:tcPr>
          <w:p w14:paraId="3C455F1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4,396</w:t>
            </w:r>
          </w:p>
        </w:tc>
        <w:tc>
          <w:tcPr>
            <w:tcW w:w="1418" w:type="dxa"/>
            <w:tcBorders>
              <w:top w:val="nil"/>
              <w:left w:val="nil"/>
              <w:bottom w:val="single" w:sz="4" w:space="0" w:color="D9D9D9"/>
              <w:right w:val="nil"/>
            </w:tcBorders>
            <w:shd w:val="clear" w:color="000000" w:fill="F2F2F2"/>
            <w:noWrap/>
            <w:vAlign w:val="bottom"/>
            <w:hideMark/>
          </w:tcPr>
          <w:p w14:paraId="4C5D590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4,020</w:t>
            </w:r>
          </w:p>
        </w:tc>
        <w:tc>
          <w:tcPr>
            <w:tcW w:w="1276" w:type="dxa"/>
            <w:tcBorders>
              <w:top w:val="nil"/>
              <w:left w:val="nil"/>
              <w:bottom w:val="nil"/>
              <w:right w:val="nil"/>
            </w:tcBorders>
            <w:shd w:val="clear" w:color="000000" w:fill="F2F2F2"/>
            <w:noWrap/>
            <w:vAlign w:val="bottom"/>
            <w:hideMark/>
          </w:tcPr>
          <w:p w14:paraId="342D6EC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92,952</w:t>
            </w:r>
          </w:p>
        </w:tc>
        <w:tc>
          <w:tcPr>
            <w:tcW w:w="1134" w:type="dxa"/>
            <w:tcBorders>
              <w:top w:val="nil"/>
              <w:left w:val="nil"/>
              <w:bottom w:val="nil"/>
              <w:right w:val="nil"/>
            </w:tcBorders>
            <w:shd w:val="clear" w:color="000000" w:fill="F2F2F2"/>
            <w:noWrap/>
            <w:vAlign w:val="bottom"/>
            <w:hideMark/>
          </w:tcPr>
          <w:p w14:paraId="4DFFD78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85,123</w:t>
            </w:r>
          </w:p>
        </w:tc>
      </w:tr>
      <w:tr w:rsidR="00DE503B" w:rsidRPr="00DE503B" w14:paraId="57F4AF61"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11B8DF9D"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Loss on disposal of non-current assets</w:t>
            </w:r>
          </w:p>
        </w:tc>
        <w:tc>
          <w:tcPr>
            <w:tcW w:w="992" w:type="dxa"/>
            <w:tcBorders>
              <w:top w:val="nil"/>
              <w:left w:val="nil"/>
              <w:bottom w:val="nil"/>
              <w:right w:val="nil"/>
            </w:tcBorders>
            <w:shd w:val="clear" w:color="000000" w:fill="F2F2F2"/>
            <w:noWrap/>
            <w:vAlign w:val="bottom"/>
            <w:hideMark/>
          </w:tcPr>
          <w:p w14:paraId="7C6756F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left w:val="nil"/>
              <w:bottom w:val="nil"/>
              <w:right w:val="nil"/>
            </w:tcBorders>
            <w:shd w:val="clear" w:color="000000" w:fill="F2F2F2"/>
            <w:noWrap/>
            <w:vAlign w:val="bottom"/>
            <w:hideMark/>
          </w:tcPr>
          <w:p w14:paraId="2380F04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w:t>
            </w:r>
          </w:p>
        </w:tc>
        <w:tc>
          <w:tcPr>
            <w:tcW w:w="1134" w:type="dxa"/>
            <w:tcBorders>
              <w:top w:val="nil"/>
              <w:left w:val="nil"/>
              <w:bottom w:val="nil"/>
              <w:right w:val="nil"/>
            </w:tcBorders>
            <w:shd w:val="clear" w:color="000000" w:fill="F2F2F2"/>
            <w:noWrap/>
            <w:vAlign w:val="bottom"/>
            <w:hideMark/>
          </w:tcPr>
          <w:p w14:paraId="248F32B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7" w:type="dxa"/>
            <w:tcBorders>
              <w:top w:val="nil"/>
              <w:left w:val="nil"/>
              <w:bottom w:val="nil"/>
              <w:right w:val="nil"/>
            </w:tcBorders>
            <w:shd w:val="clear" w:color="000000" w:fill="F2F2F2"/>
            <w:noWrap/>
            <w:vAlign w:val="bottom"/>
            <w:hideMark/>
          </w:tcPr>
          <w:p w14:paraId="24990BD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51</w:t>
            </w:r>
          </w:p>
        </w:tc>
        <w:tc>
          <w:tcPr>
            <w:tcW w:w="1134" w:type="dxa"/>
            <w:tcBorders>
              <w:top w:val="nil"/>
              <w:left w:val="nil"/>
              <w:bottom w:val="nil"/>
              <w:right w:val="nil"/>
            </w:tcBorders>
            <w:shd w:val="clear" w:color="000000" w:fill="F2F2F2"/>
            <w:noWrap/>
            <w:vAlign w:val="bottom"/>
            <w:hideMark/>
          </w:tcPr>
          <w:p w14:paraId="1E6818E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418" w:type="dxa"/>
            <w:tcBorders>
              <w:top w:val="nil"/>
              <w:left w:val="nil"/>
              <w:bottom w:val="nil"/>
              <w:right w:val="nil"/>
            </w:tcBorders>
            <w:shd w:val="clear" w:color="000000" w:fill="F2F2F2"/>
            <w:noWrap/>
            <w:vAlign w:val="bottom"/>
            <w:hideMark/>
          </w:tcPr>
          <w:p w14:paraId="1A8F97E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(35)</w:t>
            </w:r>
          </w:p>
        </w:tc>
        <w:tc>
          <w:tcPr>
            <w:tcW w:w="1276" w:type="dxa"/>
            <w:tcBorders>
              <w:top w:val="nil"/>
              <w:left w:val="nil"/>
              <w:bottom w:val="single" w:sz="4" w:space="0" w:color="D9D9D9"/>
              <w:right w:val="nil"/>
            </w:tcBorders>
            <w:shd w:val="clear" w:color="000000" w:fill="F2F2F2"/>
            <w:noWrap/>
            <w:vAlign w:val="bottom"/>
            <w:hideMark/>
          </w:tcPr>
          <w:p w14:paraId="11C25D4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single" w:sz="4" w:space="0" w:color="D9D9D9"/>
              <w:right w:val="nil"/>
            </w:tcBorders>
            <w:shd w:val="clear" w:color="000000" w:fill="F2F2F2"/>
            <w:noWrap/>
            <w:vAlign w:val="bottom"/>
            <w:hideMark/>
          </w:tcPr>
          <w:p w14:paraId="6881D5D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87</w:t>
            </w:r>
          </w:p>
        </w:tc>
      </w:tr>
      <w:tr w:rsidR="00DE503B" w:rsidRPr="00DE503B" w14:paraId="03E60445" w14:textId="77777777" w:rsidTr="00D5566E">
        <w:trPr>
          <w:trHeight w:val="193"/>
        </w:trPr>
        <w:tc>
          <w:tcPr>
            <w:tcW w:w="4173" w:type="dxa"/>
            <w:tcBorders>
              <w:top w:val="nil"/>
              <w:left w:val="nil"/>
              <w:bottom w:val="nil"/>
              <w:right w:val="nil"/>
            </w:tcBorders>
            <w:shd w:val="clear" w:color="000000" w:fill="FFFFFF"/>
            <w:noWrap/>
            <w:hideMark/>
          </w:tcPr>
          <w:p w14:paraId="60F91120"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cost of services</w:t>
            </w:r>
          </w:p>
        </w:tc>
        <w:tc>
          <w:tcPr>
            <w:tcW w:w="992" w:type="dxa"/>
            <w:tcBorders>
              <w:top w:val="single" w:sz="4" w:space="0" w:color="auto"/>
              <w:left w:val="nil"/>
              <w:bottom w:val="single" w:sz="4" w:space="0" w:color="auto"/>
              <w:right w:val="nil"/>
            </w:tcBorders>
            <w:shd w:val="clear" w:color="000000" w:fill="F2F2F2"/>
            <w:noWrap/>
            <w:hideMark/>
          </w:tcPr>
          <w:p w14:paraId="4E12E04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22,273</w:t>
            </w:r>
          </w:p>
        </w:tc>
        <w:tc>
          <w:tcPr>
            <w:tcW w:w="1276" w:type="dxa"/>
            <w:tcBorders>
              <w:top w:val="single" w:sz="4" w:space="0" w:color="auto"/>
              <w:left w:val="nil"/>
              <w:bottom w:val="single" w:sz="4" w:space="0" w:color="auto"/>
              <w:right w:val="nil"/>
            </w:tcBorders>
            <w:shd w:val="clear" w:color="000000" w:fill="F2F2F2"/>
            <w:noWrap/>
            <w:hideMark/>
          </w:tcPr>
          <w:p w14:paraId="4531D91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18,816</w:t>
            </w:r>
          </w:p>
        </w:tc>
        <w:tc>
          <w:tcPr>
            <w:tcW w:w="1134" w:type="dxa"/>
            <w:tcBorders>
              <w:top w:val="single" w:sz="4" w:space="0" w:color="auto"/>
              <w:left w:val="nil"/>
              <w:bottom w:val="single" w:sz="4" w:space="0" w:color="auto"/>
              <w:right w:val="nil"/>
            </w:tcBorders>
            <w:shd w:val="clear" w:color="000000" w:fill="F2F2F2"/>
            <w:noWrap/>
            <w:hideMark/>
          </w:tcPr>
          <w:p w14:paraId="2462C33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77,009</w:t>
            </w:r>
          </w:p>
        </w:tc>
        <w:tc>
          <w:tcPr>
            <w:tcW w:w="1417" w:type="dxa"/>
            <w:tcBorders>
              <w:top w:val="single" w:sz="4" w:space="0" w:color="auto"/>
              <w:left w:val="nil"/>
              <w:bottom w:val="single" w:sz="4" w:space="0" w:color="auto"/>
              <w:right w:val="nil"/>
            </w:tcBorders>
            <w:shd w:val="clear" w:color="000000" w:fill="F2F2F2"/>
            <w:noWrap/>
            <w:hideMark/>
          </w:tcPr>
          <w:p w14:paraId="7BE6F53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79,816</w:t>
            </w:r>
          </w:p>
        </w:tc>
        <w:tc>
          <w:tcPr>
            <w:tcW w:w="1134" w:type="dxa"/>
            <w:tcBorders>
              <w:top w:val="single" w:sz="4" w:space="0" w:color="auto"/>
              <w:left w:val="nil"/>
              <w:bottom w:val="single" w:sz="4" w:space="0" w:color="auto"/>
              <w:right w:val="nil"/>
            </w:tcBorders>
            <w:shd w:val="clear" w:color="000000" w:fill="F2F2F2"/>
            <w:noWrap/>
            <w:hideMark/>
          </w:tcPr>
          <w:p w14:paraId="665ACEB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64,187</w:t>
            </w:r>
          </w:p>
        </w:tc>
        <w:tc>
          <w:tcPr>
            <w:tcW w:w="1418" w:type="dxa"/>
            <w:tcBorders>
              <w:top w:val="single" w:sz="4" w:space="0" w:color="auto"/>
              <w:left w:val="nil"/>
              <w:bottom w:val="single" w:sz="4" w:space="0" w:color="auto"/>
              <w:right w:val="nil"/>
            </w:tcBorders>
            <w:shd w:val="clear" w:color="000000" w:fill="F2F2F2"/>
            <w:noWrap/>
            <w:hideMark/>
          </w:tcPr>
          <w:p w14:paraId="44BA480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58,311</w:t>
            </w:r>
          </w:p>
        </w:tc>
        <w:tc>
          <w:tcPr>
            <w:tcW w:w="1276" w:type="dxa"/>
            <w:tcBorders>
              <w:top w:val="single" w:sz="4" w:space="0" w:color="auto"/>
              <w:left w:val="nil"/>
              <w:bottom w:val="single" w:sz="4" w:space="0" w:color="auto"/>
              <w:right w:val="nil"/>
            </w:tcBorders>
            <w:shd w:val="clear" w:color="000000" w:fill="F2F2F2"/>
            <w:noWrap/>
            <w:hideMark/>
          </w:tcPr>
          <w:p w14:paraId="396A422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439,503</w:t>
            </w:r>
          </w:p>
        </w:tc>
        <w:tc>
          <w:tcPr>
            <w:tcW w:w="1134" w:type="dxa"/>
            <w:tcBorders>
              <w:top w:val="single" w:sz="4" w:space="0" w:color="auto"/>
              <w:left w:val="nil"/>
              <w:bottom w:val="single" w:sz="4" w:space="0" w:color="auto"/>
              <w:right w:val="nil"/>
            </w:tcBorders>
            <w:shd w:val="clear" w:color="000000" w:fill="F2F2F2"/>
            <w:noWrap/>
            <w:hideMark/>
          </w:tcPr>
          <w:p w14:paraId="3C78DDE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472,643</w:t>
            </w:r>
          </w:p>
        </w:tc>
      </w:tr>
      <w:tr w:rsidR="00DE503B" w:rsidRPr="00DE503B" w14:paraId="24BFC304" w14:textId="77777777" w:rsidTr="00D5566E">
        <w:trPr>
          <w:trHeight w:val="193"/>
        </w:trPr>
        <w:tc>
          <w:tcPr>
            <w:tcW w:w="4173" w:type="dxa"/>
            <w:tcBorders>
              <w:top w:val="nil"/>
              <w:left w:val="nil"/>
              <w:bottom w:val="nil"/>
              <w:right w:val="nil"/>
            </w:tcBorders>
            <w:shd w:val="clear" w:color="000000" w:fill="FFFFFF"/>
            <w:noWrap/>
            <w:hideMark/>
          </w:tcPr>
          <w:p w14:paraId="2A3E8FA1"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Income</w:t>
            </w:r>
          </w:p>
        </w:tc>
        <w:tc>
          <w:tcPr>
            <w:tcW w:w="992" w:type="dxa"/>
            <w:tcBorders>
              <w:top w:val="nil"/>
              <w:left w:val="nil"/>
              <w:bottom w:val="nil"/>
              <w:right w:val="nil"/>
            </w:tcBorders>
            <w:shd w:val="clear" w:color="000000" w:fill="F2F2F2"/>
            <w:noWrap/>
            <w:vAlign w:val="bottom"/>
            <w:hideMark/>
          </w:tcPr>
          <w:p w14:paraId="3D18CEA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vAlign w:val="bottom"/>
            <w:hideMark/>
          </w:tcPr>
          <w:p w14:paraId="7BBDD614"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3CCABA8C"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noWrap/>
            <w:vAlign w:val="bottom"/>
            <w:hideMark/>
          </w:tcPr>
          <w:p w14:paraId="48635B4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26B2C65C"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noWrap/>
            <w:vAlign w:val="bottom"/>
            <w:hideMark/>
          </w:tcPr>
          <w:p w14:paraId="33707709"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vAlign w:val="bottom"/>
            <w:hideMark/>
          </w:tcPr>
          <w:p w14:paraId="7C937646"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402D4BB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1B86A670" w14:textId="77777777" w:rsidTr="00D5566E">
        <w:trPr>
          <w:trHeight w:val="193"/>
        </w:trPr>
        <w:tc>
          <w:tcPr>
            <w:tcW w:w="4173" w:type="dxa"/>
            <w:tcBorders>
              <w:top w:val="nil"/>
              <w:left w:val="nil"/>
              <w:bottom w:val="nil"/>
              <w:right w:val="nil"/>
            </w:tcBorders>
            <w:shd w:val="clear" w:color="000000" w:fill="FFFFFF"/>
            <w:noWrap/>
            <w:hideMark/>
          </w:tcPr>
          <w:p w14:paraId="6BA9481E"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Revenue</w:t>
            </w:r>
          </w:p>
        </w:tc>
        <w:tc>
          <w:tcPr>
            <w:tcW w:w="992" w:type="dxa"/>
            <w:tcBorders>
              <w:top w:val="nil"/>
              <w:left w:val="nil"/>
              <w:bottom w:val="nil"/>
              <w:right w:val="nil"/>
            </w:tcBorders>
            <w:shd w:val="clear" w:color="000000" w:fill="F2F2F2"/>
            <w:noWrap/>
            <w:vAlign w:val="bottom"/>
            <w:hideMark/>
          </w:tcPr>
          <w:p w14:paraId="584094AB"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vAlign w:val="bottom"/>
            <w:hideMark/>
          </w:tcPr>
          <w:p w14:paraId="40944202"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12B5110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noWrap/>
            <w:vAlign w:val="bottom"/>
            <w:hideMark/>
          </w:tcPr>
          <w:p w14:paraId="475C271E"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35558C5B"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noWrap/>
            <w:vAlign w:val="bottom"/>
            <w:hideMark/>
          </w:tcPr>
          <w:p w14:paraId="2DF64C76"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vAlign w:val="bottom"/>
            <w:hideMark/>
          </w:tcPr>
          <w:p w14:paraId="5CE016B1"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1BD37D9D"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3878C99F"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17ABC539"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User charges and fees</w:t>
            </w:r>
          </w:p>
        </w:tc>
        <w:tc>
          <w:tcPr>
            <w:tcW w:w="992" w:type="dxa"/>
            <w:tcBorders>
              <w:top w:val="nil"/>
              <w:left w:val="nil"/>
              <w:bottom w:val="single" w:sz="4" w:space="0" w:color="D9D9D9"/>
              <w:right w:val="nil"/>
            </w:tcBorders>
            <w:shd w:val="clear" w:color="000000" w:fill="F2F2F2"/>
            <w:noWrap/>
            <w:vAlign w:val="bottom"/>
            <w:hideMark/>
          </w:tcPr>
          <w:p w14:paraId="33B9C77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29</w:t>
            </w:r>
          </w:p>
        </w:tc>
        <w:tc>
          <w:tcPr>
            <w:tcW w:w="1276" w:type="dxa"/>
            <w:tcBorders>
              <w:top w:val="nil"/>
              <w:left w:val="nil"/>
              <w:bottom w:val="single" w:sz="4" w:space="0" w:color="D9D9D9"/>
              <w:right w:val="nil"/>
            </w:tcBorders>
            <w:shd w:val="clear" w:color="000000" w:fill="F2F2F2"/>
            <w:noWrap/>
            <w:vAlign w:val="bottom"/>
            <w:hideMark/>
          </w:tcPr>
          <w:p w14:paraId="7925FD1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w:t>
            </w:r>
          </w:p>
        </w:tc>
        <w:tc>
          <w:tcPr>
            <w:tcW w:w="1134" w:type="dxa"/>
            <w:tcBorders>
              <w:top w:val="nil"/>
              <w:left w:val="nil"/>
              <w:bottom w:val="single" w:sz="4" w:space="0" w:color="D9D9D9"/>
              <w:right w:val="nil"/>
            </w:tcBorders>
            <w:shd w:val="clear" w:color="000000" w:fill="F2F2F2"/>
            <w:noWrap/>
            <w:vAlign w:val="bottom"/>
            <w:hideMark/>
          </w:tcPr>
          <w:p w14:paraId="416A510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8,233</w:t>
            </w:r>
          </w:p>
        </w:tc>
        <w:tc>
          <w:tcPr>
            <w:tcW w:w="1417" w:type="dxa"/>
            <w:tcBorders>
              <w:top w:val="nil"/>
              <w:left w:val="nil"/>
              <w:bottom w:val="single" w:sz="4" w:space="0" w:color="D9D9D9"/>
              <w:right w:val="nil"/>
            </w:tcBorders>
            <w:shd w:val="clear" w:color="000000" w:fill="F2F2F2"/>
            <w:noWrap/>
            <w:vAlign w:val="bottom"/>
            <w:hideMark/>
          </w:tcPr>
          <w:p w14:paraId="26B3BAC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7,334</w:t>
            </w:r>
          </w:p>
        </w:tc>
        <w:tc>
          <w:tcPr>
            <w:tcW w:w="1134" w:type="dxa"/>
            <w:tcBorders>
              <w:top w:val="nil"/>
              <w:left w:val="nil"/>
              <w:bottom w:val="single" w:sz="4" w:space="0" w:color="D9D9D9"/>
              <w:right w:val="nil"/>
            </w:tcBorders>
            <w:shd w:val="clear" w:color="000000" w:fill="F2F2F2"/>
            <w:noWrap/>
            <w:vAlign w:val="bottom"/>
            <w:hideMark/>
          </w:tcPr>
          <w:p w14:paraId="581175C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33,028</w:t>
            </w:r>
          </w:p>
        </w:tc>
        <w:tc>
          <w:tcPr>
            <w:tcW w:w="1418" w:type="dxa"/>
            <w:tcBorders>
              <w:top w:val="nil"/>
              <w:left w:val="nil"/>
              <w:bottom w:val="single" w:sz="4" w:space="0" w:color="D9D9D9"/>
              <w:right w:val="nil"/>
            </w:tcBorders>
            <w:shd w:val="clear" w:color="000000" w:fill="F2F2F2"/>
            <w:noWrap/>
            <w:vAlign w:val="bottom"/>
            <w:hideMark/>
          </w:tcPr>
          <w:p w14:paraId="30E12FE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30,213</w:t>
            </w:r>
          </w:p>
        </w:tc>
        <w:tc>
          <w:tcPr>
            <w:tcW w:w="1276" w:type="dxa"/>
            <w:tcBorders>
              <w:top w:val="single" w:sz="4" w:space="0" w:color="D9D9D9"/>
              <w:left w:val="nil"/>
              <w:bottom w:val="single" w:sz="4" w:space="0" w:color="D9D9D9"/>
              <w:right w:val="nil"/>
            </w:tcBorders>
            <w:shd w:val="clear" w:color="000000" w:fill="F2F2F2"/>
            <w:noWrap/>
            <w:vAlign w:val="bottom"/>
            <w:hideMark/>
          </w:tcPr>
          <w:p w14:paraId="49F8C45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54,125</w:t>
            </w:r>
          </w:p>
        </w:tc>
        <w:tc>
          <w:tcPr>
            <w:tcW w:w="1134" w:type="dxa"/>
            <w:tcBorders>
              <w:top w:val="single" w:sz="4" w:space="0" w:color="D9D9D9"/>
              <w:left w:val="nil"/>
              <w:bottom w:val="single" w:sz="4" w:space="0" w:color="D9D9D9"/>
              <w:right w:val="nil"/>
            </w:tcBorders>
            <w:shd w:val="clear" w:color="000000" w:fill="F2F2F2"/>
            <w:noWrap/>
            <w:vAlign w:val="bottom"/>
            <w:hideMark/>
          </w:tcPr>
          <w:p w14:paraId="6790C8E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50,603</w:t>
            </w:r>
          </w:p>
        </w:tc>
      </w:tr>
      <w:tr w:rsidR="00DE503B" w:rsidRPr="00DE503B" w14:paraId="38F2A855"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0CDBA1F8"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Commonwealth grants and contributions</w:t>
            </w:r>
          </w:p>
        </w:tc>
        <w:tc>
          <w:tcPr>
            <w:tcW w:w="992" w:type="dxa"/>
            <w:tcBorders>
              <w:top w:val="nil"/>
              <w:left w:val="nil"/>
              <w:bottom w:val="single" w:sz="4" w:space="0" w:color="D9D9D9"/>
              <w:right w:val="nil"/>
            </w:tcBorders>
            <w:shd w:val="clear" w:color="000000" w:fill="F2F2F2"/>
            <w:noWrap/>
            <w:vAlign w:val="bottom"/>
            <w:hideMark/>
          </w:tcPr>
          <w:p w14:paraId="60E16C5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left w:val="nil"/>
              <w:bottom w:val="single" w:sz="4" w:space="0" w:color="D9D9D9"/>
              <w:right w:val="nil"/>
            </w:tcBorders>
            <w:shd w:val="clear" w:color="000000" w:fill="F2F2F2"/>
            <w:noWrap/>
            <w:vAlign w:val="bottom"/>
            <w:hideMark/>
          </w:tcPr>
          <w:p w14:paraId="4305A61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45</w:t>
            </w:r>
          </w:p>
        </w:tc>
        <w:tc>
          <w:tcPr>
            <w:tcW w:w="1134" w:type="dxa"/>
            <w:tcBorders>
              <w:top w:val="nil"/>
              <w:left w:val="nil"/>
              <w:bottom w:val="single" w:sz="4" w:space="0" w:color="D9D9D9"/>
              <w:right w:val="nil"/>
            </w:tcBorders>
            <w:shd w:val="clear" w:color="000000" w:fill="F2F2F2"/>
            <w:noWrap/>
            <w:vAlign w:val="bottom"/>
            <w:hideMark/>
          </w:tcPr>
          <w:p w14:paraId="4AC07B9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1,903</w:t>
            </w:r>
          </w:p>
        </w:tc>
        <w:tc>
          <w:tcPr>
            <w:tcW w:w="1417" w:type="dxa"/>
            <w:tcBorders>
              <w:top w:val="nil"/>
              <w:left w:val="nil"/>
              <w:bottom w:val="single" w:sz="4" w:space="0" w:color="D9D9D9"/>
              <w:right w:val="nil"/>
            </w:tcBorders>
            <w:shd w:val="clear" w:color="000000" w:fill="F2F2F2"/>
            <w:noWrap/>
            <w:vAlign w:val="bottom"/>
            <w:hideMark/>
          </w:tcPr>
          <w:p w14:paraId="5552508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2,392</w:t>
            </w:r>
          </w:p>
        </w:tc>
        <w:tc>
          <w:tcPr>
            <w:tcW w:w="1134" w:type="dxa"/>
            <w:tcBorders>
              <w:top w:val="nil"/>
              <w:left w:val="nil"/>
              <w:bottom w:val="single" w:sz="4" w:space="0" w:color="D9D9D9"/>
              <w:right w:val="nil"/>
            </w:tcBorders>
            <w:shd w:val="clear" w:color="000000" w:fill="F2F2F2"/>
            <w:noWrap/>
            <w:vAlign w:val="bottom"/>
            <w:hideMark/>
          </w:tcPr>
          <w:p w14:paraId="51E7605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978</w:t>
            </w:r>
          </w:p>
        </w:tc>
        <w:tc>
          <w:tcPr>
            <w:tcW w:w="1418" w:type="dxa"/>
            <w:tcBorders>
              <w:top w:val="nil"/>
              <w:left w:val="nil"/>
              <w:bottom w:val="single" w:sz="4" w:space="0" w:color="D9D9D9"/>
              <w:right w:val="nil"/>
            </w:tcBorders>
            <w:shd w:val="clear" w:color="000000" w:fill="F2F2F2"/>
            <w:noWrap/>
            <w:vAlign w:val="bottom"/>
            <w:hideMark/>
          </w:tcPr>
          <w:p w14:paraId="3467F6F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1,953</w:t>
            </w:r>
          </w:p>
        </w:tc>
        <w:tc>
          <w:tcPr>
            <w:tcW w:w="1276" w:type="dxa"/>
            <w:tcBorders>
              <w:top w:val="nil"/>
              <w:left w:val="nil"/>
              <w:bottom w:val="single" w:sz="4" w:space="0" w:color="D9D9D9"/>
              <w:right w:val="nil"/>
            </w:tcBorders>
            <w:shd w:val="clear" w:color="000000" w:fill="F2F2F2"/>
            <w:noWrap/>
            <w:vAlign w:val="bottom"/>
            <w:hideMark/>
          </w:tcPr>
          <w:p w14:paraId="137B65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3,434</w:t>
            </w:r>
          </w:p>
        </w:tc>
        <w:tc>
          <w:tcPr>
            <w:tcW w:w="1134" w:type="dxa"/>
            <w:tcBorders>
              <w:top w:val="nil"/>
              <w:left w:val="nil"/>
              <w:bottom w:val="single" w:sz="4" w:space="0" w:color="D9D9D9"/>
              <w:right w:val="nil"/>
            </w:tcBorders>
            <w:shd w:val="clear" w:color="000000" w:fill="F2F2F2"/>
            <w:noWrap/>
            <w:vAlign w:val="bottom"/>
            <w:hideMark/>
          </w:tcPr>
          <w:p w14:paraId="7FE2C02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5,933</w:t>
            </w:r>
          </w:p>
        </w:tc>
      </w:tr>
      <w:tr w:rsidR="00DE503B" w:rsidRPr="00DE503B" w14:paraId="78FBC543"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50308AA3"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Non-government grants and subsidies received</w:t>
            </w:r>
          </w:p>
        </w:tc>
        <w:tc>
          <w:tcPr>
            <w:tcW w:w="992" w:type="dxa"/>
            <w:tcBorders>
              <w:top w:val="nil"/>
              <w:left w:val="nil"/>
              <w:bottom w:val="single" w:sz="4" w:space="0" w:color="D9D9D9"/>
              <w:right w:val="nil"/>
            </w:tcBorders>
            <w:shd w:val="clear" w:color="000000" w:fill="F2F2F2"/>
            <w:noWrap/>
            <w:vAlign w:val="bottom"/>
            <w:hideMark/>
          </w:tcPr>
          <w:p w14:paraId="71436D2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w:t>
            </w:r>
          </w:p>
        </w:tc>
        <w:tc>
          <w:tcPr>
            <w:tcW w:w="1276" w:type="dxa"/>
            <w:tcBorders>
              <w:top w:val="nil"/>
              <w:left w:val="nil"/>
              <w:bottom w:val="single" w:sz="4" w:space="0" w:color="D9D9D9"/>
              <w:right w:val="nil"/>
            </w:tcBorders>
            <w:shd w:val="clear" w:color="000000" w:fill="F2F2F2"/>
            <w:noWrap/>
            <w:vAlign w:val="bottom"/>
            <w:hideMark/>
          </w:tcPr>
          <w:p w14:paraId="42C028A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single" w:sz="4" w:space="0" w:color="D9D9D9"/>
              <w:right w:val="nil"/>
            </w:tcBorders>
            <w:shd w:val="clear" w:color="000000" w:fill="F2F2F2"/>
            <w:noWrap/>
            <w:vAlign w:val="bottom"/>
            <w:hideMark/>
          </w:tcPr>
          <w:p w14:paraId="60E41EE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5,810</w:t>
            </w:r>
          </w:p>
        </w:tc>
        <w:tc>
          <w:tcPr>
            <w:tcW w:w="1417" w:type="dxa"/>
            <w:tcBorders>
              <w:top w:val="nil"/>
              <w:left w:val="nil"/>
              <w:bottom w:val="single" w:sz="4" w:space="0" w:color="D9D9D9"/>
              <w:right w:val="nil"/>
            </w:tcBorders>
            <w:shd w:val="clear" w:color="000000" w:fill="F2F2F2"/>
            <w:noWrap/>
            <w:vAlign w:val="bottom"/>
            <w:hideMark/>
          </w:tcPr>
          <w:p w14:paraId="2A8353E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1,762</w:t>
            </w:r>
          </w:p>
        </w:tc>
        <w:tc>
          <w:tcPr>
            <w:tcW w:w="1134" w:type="dxa"/>
            <w:tcBorders>
              <w:top w:val="nil"/>
              <w:left w:val="nil"/>
              <w:bottom w:val="single" w:sz="4" w:space="0" w:color="D9D9D9"/>
              <w:right w:val="nil"/>
            </w:tcBorders>
            <w:shd w:val="clear" w:color="000000" w:fill="F2F2F2"/>
            <w:noWrap/>
            <w:vAlign w:val="bottom"/>
            <w:hideMark/>
          </w:tcPr>
          <w:p w14:paraId="0B36645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493</w:t>
            </w:r>
          </w:p>
        </w:tc>
        <w:tc>
          <w:tcPr>
            <w:tcW w:w="1418" w:type="dxa"/>
            <w:tcBorders>
              <w:top w:val="nil"/>
              <w:left w:val="nil"/>
              <w:bottom w:val="single" w:sz="4" w:space="0" w:color="D9D9D9"/>
              <w:right w:val="nil"/>
            </w:tcBorders>
            <w:shd w:val="clear" w:color="000000" w:fill="F2F2F2"/>
            <w:noWrap/>
            <w:vAlign w:val="bottom"/>
            <w:hideMark/>
          </w:tcPr>
          <w:p w14:paraId="40B32F06"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537</w:t>
            </w:r>
          </w:p>
        </w:tc>
        <w:tc>
          <w:tcPr>
            <w:tcW w:w="1276" w:type="dxa"/>
            <w:tcBorders>
              <w:top w:val="nil"/>
              <w:left w:val="nil"/>
              <w:bottom w:val="single" w:sz="4" w:space="0" w:color="D9D9D9"/>
              <w:right w:val="nil"/>
            </w:tcBorders>
            <w:shd w:val="clear" w:color="000000" w:fill="F2F2F2"/>
            <w:noWrap/>
            <w:vAlign w:val="bottom"/>
            <w:hideMark/>
          </w:tcPr>
          <w:p w14:paraId="351FCA7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27,407</w:t>
            </w:r>
          </w:p>
        </w:tc>
        <w:tc>
          <w:tcPr>
            <w:tcW w:w="1134" w:type="dxa"/>
            <w:tcBorders>
              <w:top w:val="nil"/>
              <w:left w:val="nil"/>
              <w:bottom w:val="single" w:sz="4" w:space="0" w:color="D9D9D9"/>
              <w:right w:val="nil"/>
            </w:tcBorders>
            <w:shd w:val="clear" w:color="000000" w:fill="F2F2F2"/>
            <w:noWrap/>
            <w:vAlign w:val="bottom"/>
            <w:hideMark/>
          </w:tcPr>
          <w:p w14:paraId="1FA7873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25,486</w:t>
            </w:r>
          </w:p>
        </w:tc>
      </w:tr>
      <w:tr w:rsidR="00DE503B" w:rsidRPr="00DE503B" w14:paraId="1F0526CE"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6DCB8B94"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Other revenue</w:t>
            </w:r>
          </w:p>
        </w:tc>
        <w:tc>
          <w:tcPr>
            <w:tcW w:w="992" w:type="dxa"/>
            <w:tcBorders>
              <w:top w:val="nil"/>
              <w:left w:val="nil"/>
              <w:bottom w:val="single" w:sz="4" w:space="0" w:color="D9D9D9"/>
              <w:right w:val="nil"/>
            </w:tcBorders>
            <w:shd w:val="clear" w:color="000000" w:fill="F2F2F2"/>
            <w:noWrap/>
            <w:vAlign w:val="bottom"/>
            <w:hideMark/>
          </w:tcPr>
          <w:p w14:paraId="34B6B0D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264</w:t>
            </w:r>
          </w:p>
        </w:tc>
        <w:tc>
          <w:tcPr>
            <w:tcW w:w="1276" w:type="dxa"/>
            <w:tcBorders>
              <w:top w:val="nil"/>
              <w:left w:val="nil"/>
              <w:bottom w:val="single" w:sz="4" w:space="0" w:color="D9D9D9"/>
              <w:right w:val="nil"/>
            </w:tcBorders>
            <w:shd w:val="clear" w:color="000000" w:fill="F2F2F2"/>
            <w:noWrap/>
            <w:vAlign w:val="bottom"/>
            <w:hideMark/>
          </w:tcPr>
          <w:p w14:paraId="5FABF11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302</w:t>
            </w:r>
          </w:p>
        </w:tc>
        <w:tc>
          <w:tcPr>
            <w:tcW w:w="1134" w:type="dxa"/>
            <w:tcBorders>
              <w:top w:val="nil"/>
              <w:left w:val="nil"/>
              <w:bottom w:val="single" w:sz="4" w:space="0" w:color="D9D9D9"/>
              <w:right w:val="nil"/>
            </w:tcBorders>
            <w:shd w:val="clear" w:color="000000" w:fill="F2F2F2"/>
            <w:noWrap/>
            <w:vAlign w:val="bottom"/>
            <w:hideMark/>
          </w:tcPr>
          <w:p w14:paraId="624DD5C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6,471</w:t>
            </w:r>
          </w:p>
        </w:tc>
        <w:tc>
          <w:tcPr>
            <w:tcW w:w="1417" w:type="dxa"/>
            <w:tcBorders>
              <w:top w:val="nil"/>
              <w:left w:val="nil"/>
              <w:bottom w:val="single" w:sz="4" w:space="0" w:color="D9D9D9"/>
              <w:right w:val="nil"/>
            </w:tcBorders>
            <w:shd w:val="clear" w:color="000000" w:fill="F2F2F2"/>
            <w:noWrap/>
            <w:vAlign w:val="bottom"/>
            <w:hideMark/>
          </w:tcPr>
          <w:p w14:paraId="5F0F10E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6,098</w:t>
            </w:r>
          </w:p>
        </w:tc>
        <w:tc>
          <w:tcPr>
            <w:tcW w:w="1134" w:type="dxa"/>
            <w:tcBorders>
              <w:top w:val="nil"/>
              <w:left w:val="nil"/>
              <w:bottom w:val="single" w:sz="4" w:space="0" w:color="D9D9D9"/>
              <w:right w:val="nil"/>
            </w:tcBorders>
            <w:shd w:val="clear" w:color="000000" w:fill="F2F2F2"/>
            <w:noWrap/>
            <w:vAlign w:val="bottom"/>
            <w:hideMark/>
          </w:tcPr>
          <w:p w14:paraId="60075C8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1,228</w:t>
            </w:r>
          </w:p>
        </w:tc>
        <w:tc>
          <w:tcPr>
            <w:tcW w:w="1418" w:type="dxa"/>
            <w:tcBorders>
              <w:top w:val="nil"/>
              <w:left w:val="nil"/>
              <w:bottom w:val="single" w:sz="4" w:space="0" w:color="D9D9D9"/>
              <w:right w:val="nil"/>
            </w:tcBorders>
            <w:shd w:val="clear" w:color="000000" w:fill="F2F2F2"/>
            <w:noWrap/>
            <w:vAlign w:val="bottom"/>
            <w:hideMark/>
          </w:tcPr>
          <w:p w14:paraId="1576A51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1,416</w:t>
            </w:r>
          </w:p>
        </w:tc>
        <w:tc>
          <w:tcPr>
            <w:tcW w:w="1276" w:type="dxa"/>
            <w:tcBorders>
              <w:top w:val="nil"/>
              <w:left w:val="nil"/>
              <w:bottom w:val="single" w:sz="4" w:space="0" w:color="D9D9D9"/>
              <w:right w:val="nil"/>
            </w:tcBorders>
            <w:shd w:val="clear" w:color="000000" w:fill="F2F2F2"/>
            <w:noWrap/>
            <w:vAlign w:val="bottom"/>
            <w:hideMark/>
          </w:tcPr>
          <w:p w14:paraId="03A8B76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42,877</w:t>
            </w:r>
          </w:p>
        </w:tc>
        <w:tc>
          <w:tcPr>
            <w:tcW w:w="1134" w:type="dxa"/>
            <w:tcBorders>
              <w:top w:val="nil"/>
              <w:left w:val="nil"/>
              <w:bottom w:val="single" w:sz="4" w:space="0" w:color="D9D9D9"/>
              <w:right w:val="nil"/>
            </w:tcBorders>
            <w:shd w:val="clear" w:color="000000" w:fill="F2F2F2"/>
            <w:noWrap/>
            <w:vAlign w:val="bottom"/>
            <w:hideMark/>
          </w:tcPr>
          <w:p w14:paraId="7A90C5E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38,106</w:t>
            </w:r>
          </w:p>
        </w:tc>
      </w:tr>
      <w:tr w:rsidR="00DE503B" w:rsidRPr="00DE503B" w14:paraId="20BA13E6"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23AE784A"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Gain on disposal of non-current assets</w:t>
            </w:r>
          </w:p>
        </w:tc>
        <w:tc>
          <w:tcPr>
            <w:tcW w:w="992" w:type="dxa"/>
            <w:tcBorders>
              <w:top w:val="nil"/>
              <w:left w:val="nil"/>
              <w:bottom w:val="nil"/>
              <w:right w:val="nil"/>
            </w:tcBorders>
            <w:shd w:val="clear" w:color="000000" w:fill="F2F2F2"/>
            <w:noWrap/>
            <w:vAlign w:val="bottom"/>
            <w:hideMark/>
          </w:tcPr>
          <w:p w14:paraId="7749855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8</w:t>
            </w:r>
          </w:p>
        </w:tc>
        <w:tc>
          <w:tcPr>
            <w:tcW w:w="1276" w:type="dxa"/>
            <w:tcBorders>
              <w:top w:val="nil"/>
              <w:left w:val="nil"/>
              <w:bottom w:val="nil"/>
              <w:right w:val="nil"/>
            </w:tcBorders>
            <w:shd w:val="clear" w:color="000000" w:fill="F2F2F2"/>
            <w:noWrap/>
            <w:vAlign w:val="bottom"/>
            <w:hideMark/>
          </w:tcPr>
          <w:p w14:paraId="5A8D98B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nil"/>
              <w:right w:val="nil"/>
            </w:tcBorders>
            <w:shd w:val="clear" w:color="000000" w:fill="F2F2F2"/>
            <w:noWrap/>
            <w:vAlign w:val="bottom"/>
            <w:hideMark/>
          </w:tcPr>
          <w:p w14:paraId="0527DE2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28</w:t>
            </w:r>
          </w:p>
        </w:tc>
        <w:tc>
          <w:tcPr>
            <w:tcW w:w="1417" w:type="dxa"/>
            <w:tcBorders>
              <w:top w:val="nil"/>
              <w:left w:val="nil"/>
              <w:bottom w:val="nil"/>
              <w:right w:val="nil"/>
            </w:tcBorders>
            <w:shd w:val="clear" w:color="000000" w:fill="F2F2F2"/>
            <w:noWrap/>
            <w:vAlign w:val="bottom"/>
            <w:hideMark/>
          </w:tcPr>
          <w:p w14:paraId="658135F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nil"/>
              <w:right w:val="nil"/>
            </w:tcBorders>
            <w:shd w:val="clear" w:color="000000" w:fill="F2F2F2"/>
            <w:noWrap/>
            <w:vAlign w:val="bottom"/>
            <w:hideMark/>
          </w:tcPr>
          <w:p w14:paraId="28FFEB0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w:t>
            </w:r>
          </w:p>
        </w:tc>
        <w:tc>
          <w:tcPr>
            <w:tcW w:w="1418" w:type="dxa"/>
            <w:tcBorders>
              <w:top w:val="nil"/>
              <w:left w:val="nil"/>
              <w:bottom w:val="nil"/>
              <w:right w:val="nil"/>
            </w:tcBorders>
            <w:shd w:val="clear" w:color="000000" w:fill="F2F2F2"/>
            <w:noWrap/>
            <w:vAlign w:val="bottom"/>
            <w:hideMark/>
          </w:tcPr>
          <w:p w14:paraId="7CE7F1A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276" w:type="dxa"/>
            <w:tcBorders>
              <w:top w:val="nil"/>
              <w:left w:val="nil"/>
              <w:bottom w:val="single" w:sz="4" w:space="0" w:color="D9D9D9"/>
              <w:right w:val="nil"/>
            </w:tcBorders>
            <w:shd w:val="clear" w:color="000000" w:fill="F2F2F2"/>
            <w:noWrap/>
            <w:vAlign w:val="bottom"/>
            <w:hideMark/>
          </w:tcPr>
          <w:p w14:paraId="692FC2B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127</w:t>
            </w:r>
          </w:p>
        </w:tc>
        <w:tc>
          <w:tcPr>
            <w:tcW w:w="1134" w:type="dxa"/>
            <w:tcBorders>
              <w:top w:val="nil"/>
              <w:left w:val="nil"/>
              <w:bottom w:val="single" w:sz="4" w:space="0" w:color="D9D9D9"/>
              <w:right w:val="nil"/>
            </w:tcBorders>
            <w:shd w:val="clear" w:color="000000" w:fill="F2F2F2"/>
            <w:noWrap/>
            <w:vAlign w:val="bottom"/>
            <w:hideMark/>
          </w:tcPr>
          <w:p w14:paraId="684E590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3380492A" w14:textId="77777777" w:rsidTr="00D5566E">
        <w:trPr>
          <w:trHeight w:val="193"/>
        </w:trPr>
        <w:tc>
          <w:tcPr>
            <w:tcW w:w="4173" w:type="dxa"/>
            <w:tcBorders>
              <w:top w:val="nil"/>
              <w:left w:val="nil"/>
              <w:bottom w:val="nil"/>
              <w:right w:val="nil"/>
            </w:tcBorders>
            <w:shd w:val="clear" w:color="000000" w:fill="FFFFFF"/>
            <w:noWrap/>
            <w:hideMark/>
          </w:tcPr>
          <w:p w14:paraId="1D9A146E"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revenue</w:t>
            </w:r>
          </w:p>
        </w:tc>
        <w:tc>
          <w:tcPr>
            <w:tcW w:w="992" w:type="dxa"/>
            <w:tcBorders>
              <w:top w:val="single" w:sz="4" w:space="0" w:color="auto"/>
              <w:left w:val="nil"/>
              <w:bottom w:val="single" w:sz="4" w:space="0" w:color="auto"/>
              <w:right w:val="nil"/>
            </w:tcBorders>
            <w:shd w:val="clear" w:color="000000" w:fill="F2F2F2"/>
            <w:noWrap/>
            <w:hideMark/>
          </w:tcPr>
          <w:p w14:paraId="3B0E8A7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319</w:t>
            </w:r>
          </w:p>
        </w:tc>
        <w:tc>
          <w:tcPr>
            <w:tcW w:w="1276" w:type="dxa"/>
            <w:tcBorders>
              <w:top w:val="single" w:sz="4" w:space="0" w:color="auto"/>
              <w:left w:val="nil"/>
              <w:bottom w:val="single" w:sz="4" w:space="0" w:color="auto"/>
              <w:right w:val="nil"/>
            </w:tcBorders>
            <w:shd w:val="clear" w:color="000000" w:fill="F2F2F2"/>
            <w:noWrap/>
            <w:hideMark/>
          </w:tcPr>
          <w:p w14:paraId="37E1D9A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378</w:t>
            </w:r>
          </w:p>
        </w:tc>
        <w:tc>
          <w:tcPr>
            <w:tcW w:w="1134" w:type="dxa"/>
            <w:tcBorders>
              <w:top w:val="single" w:sz="4" w:space="0" w:color="auto"/>
              <w:left w:val="nil"/>
              <w:bottom w:val="single" w:sz="4" w:space="0" w:color="auto"/>
              <w:right w:val="nil"/>
            </w:tcBorders>
            <w:shd w:val="clear" w:color="000000" w:fill="F2F2F2"/>
            <w:noWrap/>
            <w:hideMark/>
          </w:tcPr>
          <w:p w14:paraId="6E67DC3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22,445</w:t>
            </w:r>
          </w:p>
        </w:tc>
        <w:tc>
          <w:tcPr>
            <w:tcW w:w="1417" w:type="dxa"/>
            <w:tcBorders>
              <w:top w:val="single" w:sz="4" w:space="0" w:color="auto"/>
              <w:left w:val="nil"/>
              <w:bottom w:val="single" w:sz="4" w:space="0" w:color="auto"/>
              <w:right w:val="nil"/>
            </w:tcBorders>
            <w:shd w:val="clear" w:color="000000" w:fill="F2F2F2"/>
            <w:noWrap/>
            <w:hideMark/>
          </w:tcPr>
          <w:p w14:paraId="21792B0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17,586</w:t>
            </w:r>
          </w:p>
        </w:tc>
        <w:tc>
          <w:tcPr>
            <w:tcW w:w="1134" w:type="dxa"/>
            <w:tcBorders>
              <w:top w:val="single" w:sz="4" w:space="0" w:color="auto"/>
              <w:left w:val="nil"/>
              <w:bottom w:val="single" w:sz="4" w:space="0" w:color="auto"/>
              <w:right w:val="nil"/>
            </w:tcBorders>
            <w:shd w:val="clear" w:color="000000" w:fill="F2F2F2"/>
            <w:noWrap/>
            <w:hideMark/>
          </w:tcPr>
          <w:p w14:paraId="4074E37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35,717</w:t>
            </w:r>
          </w:p>
        </w:tc>
        <w:tc>
          <w:tcPr>
            <w:tcW w:w="1418" w:type="dxa"/>
            <w:tcBorders>
              <w:top w:val="single" w:sz="4" w:space="0" w:color="auto"/>
              <w:left w:val="nil"/>
              <w:bottom w:val="single" w:sz="4" w:space="0" w:color="auto"/>
              <w:right w:val="nil"/>
            </w:tcBorders>
            <w:shd w:val="clear" w:color="000000" w:fill="F2F2F2"/>
            <w:noWrap/>
            <w:hideMark/>
          </w:tcPr>
          <w:p w14:paraId="5F482FD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34,119</w:t>
            </w:r>
          </w:p>
        </w:tc>
        <w:tc>
          <w:tcPr>
            <w:tcW w:w="1276" w:type="dxa"/>
            <w:tcBorders>
              <w:top w:val="single" w:sz="4" w:space="0" w:color="auto"/>
              <w:left w:val="nil"/>
              <w:bottom w:val="single" w:sz="4" w:space="0" w:color="auto"/>
              <w:right w:val="nil"/>
            </w:tcBorders>
            <w:shd w:val="clear" w:color="000000" w:fill="F2F2F2"/>
            <w:noWrap/>
            <w:hideMark/>
          </w:tcPr>
          <w:p w14:paraId="6F60277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127,970</w:t>
            </w:r>
          </w:p>
        </w:tc>
        <w:tc>
          <w:tcPr>
            <w:tcW w:w="1134" w:type="dxa"/>
            <w:tcBorders>
              <w:top w:val="single" w:sz="4" w:space="0" w:color="auto"/>
              <w:left w:val="nil"/>
              <w:bottom w:val="single" w:sz="4" w:space="0" w:color="auto"/>
              <w:right w:val="nil"/>
            </w:tcBorders>
            <w:shd w:val="clear" w:color="000000" w:fill="F2F2F2"/>
            <w:noWrap/>
            <w:hideMark/>
          </w:tcPr>
          <w:p w14:paraId="56D7E53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120,128</w:t>
            </w:r>
          </w:p>
        </w:tc>
      </w:tr>
      <w:tr w:rsidR="00DE503B" w:rsidRPr="00DE503B" w14:paraId="171B362B" w14:textId="77777777" w:rsidTr="00D5566E">
        <w:trPr>
          <w:trHeight w:val="193"/>
        </w:trPr>
        <w:tc>
          <w:tcPr>
            <w:tcW w:w="4173" w:type="dxa"/>
            <w:tcBorders>
              <w:top w:val="nil"/>
              <w:left w:val="nil"/>
              <w:bottom w:val="nil"/>
              <w:right w:val="nil"/>
            </w:tcBorders>
            <w:shd w:val="clear" w:color="000000" w:fill="FFFFFF"/>
            <w:noWrap/>
            <w:hideMark/>
          </w:tcPr>
          <w:p w14:paraId="5B83AB38"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income other than income from state government</w:t>
            </w:r>
          </w:p>
        </w:tc>
        <w:tc>
          <w:tcPr>
            <w:tcW w:w="992" w:type="dxa"/>
            <w:tcBorders>
              <w:top w:val="nil"/>
              <w:left w:val="nil"/>
              <w:bottom w:val="single" w:sz="4" w:space="0" w:color="auto"/>
              <w:right w:val="nil"/>
            </w:tcBorders>
            <w:shd w:val="clear" w:color="000000" w:fill="F2F2F2"/>
            <w:noWrap/>
            <w:hideMark/>
          </w:tcPr>
          <w:p w14:paraId="654C70D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319</w:t>
            </w:r>
          </w:p>
        </w:tc>
        <w:tc>
          <w:tcPr>
            <w:tcW w:w="1276" w:type="dxa"/>
            <w:tcBorders>
              <w:top w:val="nil"/>
              <w:left w:val="nil"/>
              <w:bottom w:val="single" w:sz="4" w:space="0" w:color="auto"/>
              <w:right w:val="nil"/>
            </w:tcBorders>
            <w:shd w:val="clear" w:color="000000" w:fill="F2F2F2"/>
            <w:noWrap/>
            <w:hideMark/>
          </w:tcPr>
          <w:p w14:paraId="4090C3D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378</w:t>
            </w:r>
          </w:p>
        </w:tc>
        <w:tc>
          <w:tcPr>
            <w:tcW w:w="1134" w:type="dxa"/>
            <w:tcBorders>
              <w:top w:val="nil"/>
              <w:left w:val="nil"/>
              <w:bottom w:val="single" w:sz="4" w:space="0" w:color="auto"/>
              <w:right w:val="nil"/>
            </w:tcBorders>
            <w:shd w:val="clear" w:color="000000" w:fill="F2F2F2"/>
            <w:noWrap/>
            <w:hideMark/>
          </w:tcPr>
          <w:p w14:paraId="0CB6C92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22,445</w:t>
            </w:r>
          </w:p>
        </w:tc>
        <w:tc>
          <w:tcPr>
            <w:tcW w:w="1417" w:type="dxa"/>
            <w:tcBorders>
              <w:top w:val="nil"/>
              <w:left w:val="nil"/>
              <w:bottom w:val="single" w:sz="4" w:space="0" w:color="auto"/>
              <w:right w:val="nil"/>
            </w:tcBorders>
            <w:shd w:val="clear" w:color="000000" w:fill="F2F2F2"/>
            <w:noWrap/>
            <w:hideMark/>
          </w:tcPr>
          <w:p w14:paraId="5B4EDAA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17,586</w:t>
            </w:r>
          </w:p>
        </w:tc>
        <w:tc>
          <w:tcPr>
            <w:tcW w:w="1134" w:type="dxa"/>
            <w:tcBorders>
              <w:top w:val="nil"/>
              <w:left w:val="nil"/>
              <w:bottom w:val="single" w:sz="4" w:space="0" w:color="auto"/>
              <w:right w:val="nil"/>
            </w:tcBorders>
            <w:shd w:val="clear" w:color="000000" w:fill="F2F2F2"/>
            <w:noWrap/>
            <w:hideMark/>
          </w:tcPr>
          <w:p w14:paraId="7B26B5B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35,717</w:t>
            </w:r>
          </w:p>
        </w:tc>
        <w:tc>
          <w:tcPr>
            <w:tcW w:w="1418" w:type="dxa"/>
            <w:tcBorders>
              <w:top w:val="nil"/>
              <w:left w:val="nil"/>
              <w:bottom w:val="single" w:sz="4" w:space="0" w:color="auto"/>
              <w:right w:val="nil"/>
            </w:tcBorders>
            <w:shd w:val="clear" w:color="000000" w:fill="F2F2F2"/>
            <w:noWrap/>
            <w:hideMark/>
          </w:tcPr>
          <w:p w14:paraId="1717370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34,119</w:t>
            </w:r>
          </w:p>
        </w:tc>
        <w:tc>
          <w:tcPr>
            <w:tcW w:w="1276" w:type="dxa"/>
            <w:tcBorders>
              <w:top w:val="nil"/>
              <w:left w:val="nil"/>
              <w:bottom w:val="single" w:sz="4" w:space="0" w:color="auto"/>
              <w:right w:val="nil"/>
            </w:tcBorders>
            <w:shd w:val="clear" w:color="000000" w:fill="F2F2F2"/>
            <w:noWrap/>
            <w:hideMark/>
          </w:tcPr>
          <w:p w14:paraId="70A5FA4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127,970</w:t>
            </w:r>
          </w:p>
        </w:tc>
        <w:tc>
          <w:tcPr>
            <w:tcW w:w="1134" w:type="dxa"/>
            <w:tcBorders>
              <w:top w:val="nil"/>
              <w:left w:val="nil"/>
              <w:bottom w:val="single" w:sz="4" w:space="0" w:color="auto"/>
              <w:right w:val="nil"/>
            </w:tcBorders>
            <w:shd w:val="clear" w:color="000000" w:fill="F2F2F2"/>
            <w:noWrap/>
            <w:hideMark/>
          </w:tcPr>
          <w:p w14:paraId="2A804D1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120,128</w:t>
            </w:r>
          </w:p>
        </w:tc>
      </w:tr>
      <w:tr w:rsidR="00DE503B" w:rsidRPr="00DE503B" w14:paraId="0ED64619" w14:textId="77777777" w:rsidTr="00D5566E">
        <w:trPr>
          <w:trHeight w:val="193"/>
        </w:trPr>
        <w:tc>
          <w:tcPr>
            <w:tcW w:w="4173" w:type="dxa"/>
            <w:tcBorders>
              <w:top w:val="nil"/>
              <w:left w:val="nil"/>
              <w:bottom w:val="nil"/>
              <w:right w:val="nil"/>
            </w:tcBorders>
            <w:shd w:val="clear" w:color="000000" w:fill="FFFFFF"/>
            <w:noWrap/>
            <w:hideMark/>
          </w:tcPr>
          <w:p w14:paraId="09F9C0ED"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 </w:t>
            </w:r>
          </w:p>
        </w:tc>
        <w:tc>
          <w:tcPr>
            <w:tcW w:w="992" w:type="dxa"/>
            <w:tcBorders>
              <w:top w:val="nil"/>
              <w:left w:val="nil"/>
              <w:bottom w:val="single" w:sz="4" w:space="0" w:color="auto"/>
              <w:right w:val="nil"/>
            </w:tcBorders>
            <w:shd w:val="clear" w:color="000000" w:fill="F2F2F2"/>
            <w:noWrap/>
            <w:hideMark/>
          </w:tcPr>
          <w:p w14:paraId="4D6B0B8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single" w:sz="4" w:space="0" w:color="auto"/>
              <w:right w:val="nil"/>
            </w:tcBorders>
            <w:shd w:val="clear" w:color="000000" w:fill="F2F2F2"/>
            <w:noWrap/>
            <w:hideMark/>
          </w:tcPr>
          <w:p w14:paraId="1EA531A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426F7D3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left w:val="nil"/>
              <w:bottom w:val="single" w:sz="4" w:space="0" w:color="auto"/>
              <w:right w:val="nil"/>
            </w:tcBorders>
            <w:shd w:val="clear" w:color="000000" w:fill="F2F2F2"/>
            <w:noWrap/>
            <w:hideMark/>
          </w:tcPr>
          <w:p w14:paraId="4A233F6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45445ADD"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single" w:sz="4" w:space="0" w:color="auto"/>
              <w:right w:val="nil"/>
            </w:tcBorders>
            <w:shd w:val="clear" w:color="000000" w:fill="F2F2F2"/>
            <w:noWrap/>
            <w:hideMark/>
          </w:tcPr>
          <w:p w14:paraId="6A5EA13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single" w:sz="4" w:space="0" w:color="auto"/>
              <w:right w:val="nil"/>
            </w:tcBorders>
            <w:shd w:val="clear" w:color="000000" w:fill="F2F2F2"/>
            <w:noWrap/>
            <w:hideMark/>
          </w:tcPr>
          <w:p w14:paraId="4B5B4EB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08E6870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43C1064D" w14:textId="77777777" w:rsidTr="00D5566E">
        <w:trPr>
          <w:trHeight w:val="193"/>
        </w:trPr>
        <w:tc>
          <w:tcPr>
            <w:tcW w:w="4173" w:type="dxa"/>
            <w:tcBorders>
              <w:top w:val="nil"/>
              <w:left w:val="nil"/>
              <w:bottom w:val="nil"/>
              <w:right w:val="nil"/>
            </w:tcBorders>
            <w:shd w:val="clear" w:color="000000" w:fill="FFFFFF"/>
            <w:noWrap/>
            <w:hideMark/>
          </w:tcPr>
          <w:p w14:paraId="4D4BF5E9"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NET COST OF SERVICES</w:t>
            </w:r>
          </w:p>
        </w:tc>
        <w:tc>
          <w:tcPr>
            <w:tcW w:w="992" w:type="dxa"/>
            <w:tcBorders>
              <w:top w:val="nil"/>
              <w:left w:val="nil"/>
              <w:bottom w:val="single" w:sz="4" w:space="0" w:color="auto"/>
              <w:right w:val="nil"/>
            </w:tcBorders>
            <w:shd w:val="clear" w:color="000000" w:fill="F2F2F2"/>
            <w:noWrap/>
            <w:hideMark/>
          </w:tcPr>
          <w:p w14:paraId="7625DAC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21,953</w:t>
            </w:r>
          </w:p>
        </w:tc>
        <w:tc>
          <w:tcPr>
            <w:tcW w:w="1276" w:type="dxa"/>
            <w:tcBorders>
              <w:top w:val="nil"/>
              <w:left w:val="nil"/>
              <w:bottom w:val="single" w:sz="4" w:space="0" w:color="auto"/>
              <w:right w:val="nil"/>
            </w:tcBorders>
            <w:shd w:val="clear" w:color="000000" w:fill="F2F2F2"/>
            <w:noWrap/>
            <w:hideMark/>
          </w:tcPr>
          <w:p w14:paraId="254652F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18,439</w:t>
            </w:r>
          </w:p>
        </w:tc>
        <w:tc>
          <w:tcPr>
            <w:tcW w:w="1134" w:type="dxa"/>
            <w:tcBorders>
              <w:top w:val="nil"/>
              <w:left w:val="nil"/>
              <w:bottom w:val="single" w:sz="4" w:space="0" w:color="auto"/>
              <w:right w:val="nil"/>
            </w:tcBorders>
            <w:shd w:val="clear" w:color="000000" w:fill="F2F2F2"/>
            <w:noWrap/>
            <w:hideMark/>
          </w:tcPr>
          <w:p w14:paraId="15EAA05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54,564</w:t>
            </w:r>
          </w:p>
        </w:tc>
        <w:tc>
          <w:tcPr>
            <w:tcW w:w="1417" w:type="dxa"/>
            <w:tcBorders>
              <w:top w:val="nil"/>
              <w:left w:val="nil"/>
              <w:bottom w:val="single" w:sz="4" w:space="0" w:color="auto"/>
              <w:right w:val="nil"/>
            </w:tcBorders>
            <w:shd w:val="clear" w:color="000000" w:fill="F2F2F2"/>
            <w:noWrap/>
            <w:hideMark/>
          </w:tcPr>
          <w:p w14:paraId="6515B05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62,230</w:t>
            </w:r>
          </w:p>
        </w:tc>
        <w:tc>
          <w:tcPr>
            <w:tcW w:w="1134" w:type="dxa"/>
            <w:tcBorders>
              <w:top w:val="nil"/>
              <w:left w:val="nil"/>
              <w:bottom w:val="single" w:sz="4" w:space="0" w:color="auto"/>
              <w:right w:val="nil"/>
            </w:tcBorders>
            <w:shd w:val="clear" w:color="000000" w:fill="F2F2F2"/>
            <w:noWrap/>
            <w:hideMark/>
          </w:tcPr>
          <w:p w14:paraId="0C1B2D8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28,470</w:t>
            </w:r>
          </w:p>
        </w:tc>
        <w:tc>
          <w:tcPr>
            <w:tcW w:w="1418" w:type="dxa"/>
            <w:tcBorders>
              <w:top w:val="nil"/>
              <w:left w:val="nil"/>
              <w:bottom w:val="single" w:sz="4" w:space="0" w:color="auto"/>
              <w:right w:val="nil"/>
            </w:tcBorders>
            <w:shd w:val="clear" w:color="000000" w:fill="F2F2F2"/>
            <w:noWrap/>
            <w:hideMark/>
          </w:tcPr>
          <w:p w14:paraId="09ADB2A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24,192</w:t>
            </w:r>
          </w:p>
        </w:tc>
        <w:tc>
          <w:tcPr>
            <w:tcW w:w="1276" w:type="dxa"/>
            <w:tcBorders>
              <w:top w:val="nil"/>
              <w:left w:val="nil"/>
              <w:bottom w:val="single" w:sz="4" w:space="0" w:color="auto"/>
              <w:right w:val="nil"/>
            </w:tcBorders>
            <w:shd w:val="clear" w:color="000000" w:fill="F2F2F2"/>
            <w:noWrap/>
            <w:hideMark/>
          </w:tcPr>
          <w:p w14:paraId="67AAEBF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311,532</w:t>
            </w:r>
          </w:p>
        </w:tc>
        <w:tc>
          <w:tcPr>
            <w:tcW w:w="1134" w:type="dxa"/>
            <w:tcBorders>
              <w:top w:val="nil"/>
              <w:left w:val="nil"/>
              <w:bottom w:val="single" w:sz="4" w:space="0" w:color="auto"/>
              <w:right w:val="nil"/>
            </w:tcBorders>
            <w:shd w:val="clear" w:color="000000" w:fill="F2F2F2"/>
            <w:noWrap/>
            <w:hideMark/>
          </w:tcPr>
          <w:p w14:paraId="232B008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352,515</w:t>
            </w:r>
          </w:p>
        </w:tc>
      </w:tr>
      <w:tr w:rsidR="00DE503B" w:rsidRPr="00DE503B" w14:paraId="51FCEB86" w14:textId="77777777" w:rsidTr="00D5566E">
        <w:trPr>
          <w:trHeight w:val="193"/>
        </w:trPr>
        <w:tc>
          <w:tcPr>
            <w:tcW w:w="4173" w:type="dxa"/>
            <w:tcBorders>
              <w:top w:val="nil"/>
              <w:left w:val="nil"/>
              <w:bottom w:val="nil"/>
              <w:right w:val="nil"/>
            </w:tcBorders>
            <w:shd w:val="clear" w:color="000000" w:fill="FFFFFF"/>
            <w:noWrap/>
            <w:hideMark/>
          </w:tcPr>
          <w:p w14:paraId="5F1B9315"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 </w:t>
            </w:r>
          </w:p>
        </w:tc>
        <w:tc>
          <w:tcPr>
            <w:tcW w:w="992" w:type="dxa"/>
            <w:tcBorders>
              <w:top w:val="nil"/>
              <w:left w:val="nil"/>
              <w:bottom w:val="nil"/>
              <w:right w:val="nil"/>
            </w:tcBorders>
            <w:shd w:val="clear" w:color="000000" w:fill="F2F2F2"/>
            <w:noWrap/>
            <w:hideMark/>
          </w:tcPr>
          <w:p w14:paraId="3FE6880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nil"/>
              <w:right w:val="nil"/>
            </w:tcBorders>
            <w:shd w:val="clear" w:color="000000" w:fill="F2F2F2"/>
            <w:noWrap/>
            <w:hideMark/>
          </w:tcPr>
          <w:p w14:paraId="09FDA15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hideMark/>
          </w:tcPr>
          <w:p w14:paraId="6222E81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left w:val="nil"/>
              <w:bottom w:val="nil"/>
              <w:right w:val="nil"/>
            </w:tcBorders>
            <w:shd w:val="clear" w:color="000000" w:fill="F2F2F2"/>
            <w:noWrap/>
            <w:hideMark/>
          </w:tcPr>
          <w:p w14:paraId="702F56C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hideMark/>
          </w:tcPr>
          <w:p w14:paraId="632123F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nil"/>
              <w:right w:val="nil"/>
            </w:tcBorders>
            <w:shd w:val="clear" w:color="000000" w:fill="F2F2F2"/>
            <w:noWrap/>
            <w:hideMark/>
          </w:tcPr>
          <w:p w14:paraId="096E084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nil"/>
              <w:right w:val="nil"/>
            </w:tcBorders>
            <w:shd w:val="clear" w:color="000000" w:fill="F2F2F2"/>
            <w:noWrap/>
            <w:hideMark/>
          </w:tcPr>
          <w:p w14:paraId="5D3FAF08"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nil"/>
              <w:right w:val="nil"/>
            </w:tcBorders>
            <w:shd w:val="clear" w:color="000000" w:fill="F2F2F2"/>
            <w:noWrap/>
            <w:hideMark/>
          </w:tcPr>
          <w:p w14:paraId="6F2AA4B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4A3B87DA" w14:textId="77777777" w:rsidTr="00D5566E">
        <w:trPr>
          <w:trHeight w:val="193"/>
        </w:trPr>
        <w:tc>
          <w:tcPr>
            <w:tcW w:w="4173" w:type="dxa"/>
            <w:tcBorders>
              <w:top w:val="nil"/>
              <w:left w:val="nil"/>
              <w:bottom w:val="nil"/>
              <w:right w:val="nil"/>
            </w:tcBorders>
            <w:shd w:val="clear" w:color="000000" w:fill="FFFFFF"/>
            <w:noWrap/>
            <w:hideMark/>
          </w:tcPr>
          <w:p w14:paraId="6EE4499F" w14:textId="77777777" w:rsidR="00DE503B" w:rsidRPr="00DE503B" w:rsidRDefault="00DE503B" w:rsidP="00DE503B">
            <w:pPr>
              <w:spacing w:after="0" w:line="240" w:lineRule="auto"/>
              <w:ind w:leftChars="100" w:left="240"/>
              <w:rPr>
                <w:rFonts w:eastAsia="Times New Roman" w:cs="Arial"/>
                <w:b/>
                <w:bCs/>
                <w:sz w:val="18"/>
                <w:szCs w:val="18"/>
                <w:lang w:val="en-GB"/>
              </w:rPr>
            </w:pPr>
            <w:r w:rsidRPr="00DE503B">
              <w:rPr>
                <w:rFonts w:eastAsia="Times New Roman" w:cs="Arial"/>
                <w:b/>
                <w:bCs/>
                <w:sz w:val="18"/>
                <w:szCs w:val="18"/>
                <w:lang w:val="en-GB"/>
              </w:rPr>
              <w:t>Income from state government</w:t>
            </w:r>
          </w:p>
        </w:tc>
        <w:tc>
          <w:tcPr>
            <w:tcW w:w="992" w:type="dxa"/>
            <w:tcBorders>
              <w:top w:val="nil"/>
              <w:left w:val="nil"/>
              <w:bottom w:val="nil"/>
              <w:right w:val="nil"/>
            </w:tcBorders>
            <w:shd w:val="clear" w:color="000000" w:fill="F2F2F2"/>
            <w:noWrap/>
            <w:hideMark/>
          </w:tcPr>
          <w:p w14:paraId="46E93FB7"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hideMark/>
          </w:tcPr>
          <w:p w14:paraId="7D3E1922"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hideMark/>
          </w:tcPr>
          <w:p w14:paraId="52571C65"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noWrap/>
            <w:hideMark/>
          </w:tcPr>
          <w:p w14:paraId="72E93005"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hideMark/>
          </w:tcPr>
          <w:p w14:paraId="76E42E24"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noWrap/>
            <w:hideMark/>
          </w:tcPr>
          <w:p w14:paraId="2ACB24DF"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276" w:type="dxa"/>
            <w:tcBorders>
              <w:top w:val="nil"/>
              <w:left w:val="nil"/>
              <w:bottom w:val="nil"/>
              <w:right w:val="nil"/>
            </w:tcBorders>
            <w:shd w:val="clear" w:color="000000" w:fill="F2F2F2"/>
            <w:noWrap/>
            <w:vAlign w:val="bottom"/>
            <w:hideMark/>
          </w:tcPr>
          <w:p w14:paraId="4E525A59"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c>
          <w:tcPr>
            <w:tcW w:w="1134" w:type="dxa"/>
            <w:tcBorders>
              <w:top w:val="nil"/>
              <w:left w:val="nil"/>
              <w:bottom w:val="nil"/>
              <w:right w:val="nil"/>
            </w:tcBorders>
            <w:shd w:val="clear" w:color="000000" w:fill="F2F2F2"/>
            <w:noWrap/>
            <w:vAlign w:val="bottom"/>
            <w:hideMark/>
          </w:tcPr>
          <w:p w14:paraId="4860F248" w14:textId="77777777" w:rsidR="00DE503B" w:rsidRPr="00DE503B" w:rsidRDefault="00DE503B" w:rsidP="00DE503B">
            <w:pPr>
              <w:spacing w:after="0" w:line="240" w:lineRule="auto"/>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60CF12EC"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68D78BE9"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Service appropriation</w:t>
            </w:r>
          </w:p>
        </w:tc>
        <w:tc>
          <w:tcPr>
            <w:tcW w:w="992" w:type="dxa"/>
            <w:tcBorders>
              <w:top w:val="nil"/>
              <w:left w:val="nil"/>
              <w:bottom w:val="single" w:sz="4" w:space="0" w:color="D9D9D9"/>
              <w:right w:val="nil"/>
            </w:tcBorders>
            <w:shd w:val="clear" w:color="000000" w:fill="F2F2F2"/>
            <w:noWrap/>
            <w:vAlign w:val="bottom"/>
            <w:hideMark/>
          </w:tcPr>
          <w:p w14:paraId="301F620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7,875</w:t>
            </w:r>
          </w:p>
        </w:tc>
        <w:tc>
          <w:tcPr>
            <w:tcW w:w="1276" w:type="dxa"/>
            <w:tcBorders>
              <w:top w:val="nil"/>
              <w:left w:val="nil"/>
              <w:bottom w:val="single" w:sz="4" w:space="0" w:color="D9D9D9"/>
              <w:right w:val="nil"/>
            </w:tcBorders>
            <w:shd w:val="clear" w:color="000000" w:fill="F2F2F2"/>
            <w:noWrap/>
            <w:vAlign w:val="bottom"/>
            <w:hideMark/>
          </w:tcPr>
          <w:p w14:paraId="3F0188F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7,483</w:t>
            </w:r>
          </w:p>
        </w:tc>
        <w:tc>
          <w:tcPr>
            <w:tcW w:w="1134" w:type="dxa"/>
            <w:tcBorders>
              <w:top w:val="nil"/>
              <w:left w:val="nil"/>
              <w:bottom w:val="single" w:sz="4" w:space="0" w:color="D9D9D9"/>
              <w:right w:val="nil"/>
            </w:tcBorders>
            <w:shd w:val="clear" w:color="000000" w:fill="F2F2F2"/>
            <w:noWrap/>
            <w:vAlign w:val="bottom"/>
            <w:hideMark/>
          </w:tcPr>
          <w:p w14:paraId="38EFD8A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31,006</w:t>
            </w:r>
          </w:p>
        </w:tc>
        <w:tc>
          <w:tcPr>
            <w:tcW w:w="1417" w:type="dxa"/>
            <w:tcBorders>
              <w:top w:val="nil"/>
              <w:left w:val="nil"/>
              <w:bottom w:val="single" w:sz="4" w:space="0" w:color="D9D9D9"/>
              <w:right w:val="nil"/>
            </w:tcBorders>
            <w:shd w:val="clear" w:color="000000" w:fill="F2F2F2"/>
            <w:noWrap/>
            <w:vAlign w:val="bottom"/>
            <w:hideMark/>
          </w:tcPr>
          <w:p w14:paraId="64563FC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33,002</w:t>
            </w:r>
          </w:p>
        </w:tc>
        <w:tc>
          <w:tcPr>
            <w:tcW w:w="1134" w:type="dxa"/>
            <w:tcBorders>
              <w:top w:val="nil"/>
              <w:left w:val="nil"/>
              <w:bottom w:val="single" w:sz="4" w:space="0" w:color="D9D9D9"/>
              <w:right w:val="nil"/>
            </w:tcBorders>
            <w:shd w:val="clear" w:color="000000" w:fill="F2F2F2"/>
            <w:noWrap/>
            <w:vAlign w:val="bottom"/>
            <w:hideMark/>
          </w:tcPr>
          <w:p w14:paraId="5BD8897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22,695</w:t>
            </w:r>
          </w:p>
        </w:tc>
        <w:tc>
          <w:tcPr>
            <w:tcW w:w="1418" w:type="dxa"/>
            <w:tcBorders>
              <w:top w:val="nil"/>
              <w:left w:val="nil"/>
              <w:bottom w:val="single" w:sz="4" w:space="0" w:color="D9D9D9"/>
              <w:right w:val="nil"/>
            </w:tcBorders>
            <w:shd w:val="clear" w:color="000000" w:fill="F2F2F2"/>
            <w:noWrap/>
            <w:vAlign w:val="bottom"/>
            <w:hideMark/>
          </w:tcPr>
          <w:p w14:paraId="1D1F20A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23,190</w:t>
            </w:r>
          </w:p>
        </w:tc>
        <w:tc>
          <w:tcPr>
            <w:tcW w:w="1276" w:type="dxa"/>
            <w:tcBorders>
              <w:top w:val="nil"/>
              <w:left w:val="nil"/>
              <w:bottom w:val="single" w:sz="4" w:space="0" w:color="D9D9D9"/>
              <w:right w:val="nil"/>
            </w:tcBorders>
            <w:shd w:val="clear" w:color="000000" w:fill="F2F2F2"/>
            <w:noWrap/>
            <w:vAlign w:val="bottom"/>
            <w:hideMark/>
          </w:tcPr>
          <w:p w14:paraId="4E339E5F"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160,860</w:t>
            </w:r>
          </w:p>
        </w:tc>
        <w:tc>
          <w:tcPr>
            <w:tcW w:w="1134" w:type="dxa"/>
            <w:tcBorders>
              <w:top w:val="nil"/>
              <w:left w:val="nil"/>
              <w:bottom w:val="single" w:sz="4" w:space="0" w:color="D9D9D9"/>
              <w:right w:val="nil"/>
            </w:tcBorders>
            <w:shd w:val="clear" w:color="000000" w:fill="F2F2F2"/>
            <w:noWrap/>
            <w:vAlign w:val="bottom"/>
            <w:hideMark/>
          </w:tcPr>
          <w:p w14:paraId="2D4F933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192,955</w:t>
            </w:r>
          </w:p>
        </w:tc>
      </w:tr>
      <w:tr w:rsidR="00DE503B" w:rsidRPr="00DE503B" w14:paraId="05F22BB4"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0315CA32"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Resources received free of charge</w:t>
            </w:r>
          </w:p>
        </w:tc>
        <w:tc>
          <w:tcPr>
            <w:tcW w:w="992" w:type="dxa"/>
            <w:tcBorders>
              <w:top w:val="nil"/>
              <w:left w:val="nil"/>
              <w:bottom w:val="single" w:sz="4" w:space="0" w:color="D9D9D9"/>
              <w:right w:val="nil"/>
            </w:tcBorders>
            <w:shd w:val="clear" w:color="000000" w:fill="F2F2F2"/>
            <w:noWrap/>
            <w:vAlign w:val="bottom"/>
            <w:hideMark/>
          </w:tcPr>
          <w:p w14:paraId="75FA8733"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124</w:t>
            </w:r>
          </w:p>
        </w:tc>
        <w:tc>
          <w:tcPr>
            <w:tcW w:w="1276" w:type="dxa"/>
            <w:tcBorders>
              <w:top w:val="nil"/>
              <w:left w:val="nil"/>
              <w:bottom w:val="single" w:sz="4" w:space="0" w:color="D9D9D9"/>
              <w:right w:val="nil"/>
            </w:tcBorders>
            <w:shd w:val="clear" w:color="000000" w:fill="F2F2F2"/>
            <w:noWrap/>
            <w:vAlign w:val="bottom"/>
            <w:hideMark/>
          </w:tcPr>
          <w:p w14:paraId="2721A1B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277</w:t>
            </w:r>
          </w:p>
        </w:tc>
        <w:tc>
          <w:tcPr>
            <w:tcW w:w="1134" w:type="dxa"/>
            <w:tcBorders>
              <w:top w:val="nil"/>
              <w:left w:val="nil"/>
              <w:bottom w:val="single" w:sz="4" w:space="0" w:color="D9D9D9"/>
              <w:right w:val="nil"/>
            </w:tcBorders>
            <w:shd w:val="clear" w:color="000000" w:fill="F2F2F2"/>
            <w:noWrap/>
            <w:vAlign w:val="bottom"/>
            <w:hideMark/>
          </w:tcPr>
          <w:p w14:paraId="5045F9D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429</w:t>
            </w:r>
          </w:p>
        </w:tc>
        <w:tc>
          <w:tcPr>
            <w:tcW w:w="1417" w:type="dxa"/>
            <w:tcBorders>
              <w:top w:val="nil"/>
              <w:left w:val="nil"/>
              <w:bottom w:val="single" w:sz="4" w:space="0" w:color="D9D9D9"/>
              <w:right w:val="nil"/>
            </w:tcBorders>
            <w:shd w:val="clear" w:color="000000" w:fill="F2F2F2"/>
            <w:noWrap/>
            <w:vAlign w:val="bottom"/>
            <w:hideMark/>
          </w:tcPr>
          <w:p w14:paraId="278F945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221</w:t>
            </w:r>
          </w:p>
        </w:tc>
        <w:tc>
          <w:tcPr>
            <w:tcW w:w="1134" w:type="dxa"/>
            <w:tcBorders>
              <w:top w:val="nil"/>
              <w:left w:val="nil"/>
              <w:bottom w:val="single" w:sz="4" w:space="0" w:color="D9D9D9"/>
              <w:right w:val="nil"/>
            </w:tcBorders>
            <w:shd w:val="clear" w:color="000000" w:fill="F2F2F2"/>
            <w:noWrap/>
            <w:vAlign w:val="bottom"/>
            <w:hideMark/>
          </w:tcPr>
          <w:p w14:paraId="4A3992A9"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693</w:t>
            </w:r>
          </w:p>
        </w:tc>
        <w:tc>
          <w:tcPr>
            <w:tcW w:w="1418" w:type="dxa"/>
            <w:tcBorders>
              <w:top w:val="nil"/>
              <w:left w:val="nil"/>
              <w:bottom w:val="single" w:sz="4" w:space="0" w:color="D9D9D9"/>
              <w:right w:val="nil"/>
            </w:tcBorders>
            <w:shd w:val="clear" w:color="000000" w:fill="F2F2F2"/>
            <w:noWrap/>
            <w:vAlign w:val="bottom"/>
            <w:hideMark/>
          </w:tcPr>
          <w:p w14:paraId="1DBC2FD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162</w:t>
            </w:r>
          </w:p>
        </w:tc>
        <w:tc>
          <w:tcPr>
            <w:tcW w:w="1276" w:type="dxa"/>
            <w:tcBorders>
              <w:top w:val="nil"/>
              <w:left w:val="nil"/>
              <w:bottom w:val="single" w:sz="4" w:space="0" w:color="D9D9D9"/>
              <w:right w:val="nil"/>
            </w:tcBorders>
            <w:shd w:val="clear" w:color="000000" w:fill="F2F2F2"/>
            <w:noWrap/>
            <w:vAlign w:val="bottom"/>
            <w:hideMark/>
          </w:tcPr>
          <w:p w14:paraId="5783374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2,784</w:t>
            </w:r>
          </w:p>
        </w:tc>
        <w:tc>
          <w:tcPr>
            <w:tcW w:w="1134" w:type="dxa"/>
            <w:tcBorders>
              <w:top w:val="nil"/>
              <w:left w:val="nil"/>
              <w:bottom w:val="single" w:sz="4" w:space="0" w:color="D9D9D9"/>
              <w:right w:val="nil"/>
            </w:tcBorders>
            <w:shd w:val="clear" w:color="000000" w:fill="F2F2F2"/>
            <w:noWrap/>
            <w:vAlign w:val="bottom"/>
            <w:hideMark/>
          </w:tcPr>
          <w:p w14:paraId="5FEC43CE"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1,782</w:t>
            </w:r>
          </w:p>
        </w:tc>
      </w:tr>
      <w:tr w:rsidR="00DE503B" w:rsidRPr="00DE503B" w14:paraId="53D5484B" w14:textId="77777777" w:rsidTr="00D5566E">
        <w:trPr>
          <w:trHeight w:val="193"/>
        </w:trPr>
        <w:tc>
          <w:tcPr>
            <w:tcW w:w="4173" w:type="dxa"/>
            <w:tcBorders>
              <w:top w:val="nil"/>
              <w:left w:val="nil"/>
              <w:bottom w:val="single" w:sz="4" w:space="0" w:color="D9D9D9"/>
              <w:right w:val="nil"/>
            </w:tcBorders>
            <w:shd w:val="clear" w:color="000000" w:fill="FFFFFF"/>
            <w:noWrap/>
            <w:hideMark/>
          </w:tcPr>
          <w:p w14:paraId="36834127"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Royalties for Regions Fund</w:t>
            </w:r>
          </w:p>
        </w:tc>
        <w:tc>
          <w:tcPr>
            <w:tcW w:w="992" w:type="dxa"/>
            <w:tcBorders>
              <w:top w:val="nil"/>
              <w:left w:val="nil"/>
              <w:bottom w:val="single" w:sz="4" w:space="0" w:color="D9D9D9"/>
              <w:right w:val="nil"/>
            </w:tcBorders>
            <w:shd w:val="clear" w:color="000000" w:fill="F2F2F2"/>
            <w:noWrap/>
            <w:vAlign w:val="bottom"/>
            <w:hideMark/>
          </w:tcPr>
          <w:p w14:paraId="646747D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16,980</w:t>
            </w:r>
          </w:p>
        </w:tc>
        <w:tc>
          <w:tcPr>
            <w:tcW w:w="1276" w:type="dxa"/>
            <w:tcBorders>
              <w:top w:val="nil"/>
              <w:left w:val="nil"/>
              <w:bottom w:val="single" w:sz="4" w:space="0" w:color="D9D9D9"/>
              <w:right w:val="nil"/>
            </w:tcBorders>
            <w:shd w:val="clear" w:color="000000" w:fill="F2F2F2"/>
            <w:noWrap/>
            <w:vAlign w:val="bottom"/>
            <w:hideMark/>
          </w:tcPr>
          <w:p w14:paraId="693ADDD0"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16,535</w:t>
            </w:r>
          </w:p>
        </w:tc>
        <w:tc>
          <w:tcPr>
            <w:tcW w:w="1134" w:type="dxa"/>
            <w:tcBorders>
              <w:top w:val="nil"/>
              <w:left w:val="nil"/>
              <w:bottom w:val="single" w:sz="4" w:space="0" w:color="D9D9D9"/>
              <w:right w:val="nil"/>
            </w:tcBorders>
            <w:shd w:val="clear" w:color="000000" w:fill="F2F2F2"/>
            <w:noWrap/>
            <w:vAlign w:val="bottom"/>
            <w:hideMark/>
          </w:tcPr>
          <w:p w14:paraId="125C59F2"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7,554</w:t>
            </w:r>
          </w:p>
        </w:tc>
        <w:tc>
          <w:tcPr>
            <w:tcW w:w="1417" w:type="dxa"/>
            <w:tcBorders>
              <w:top w:val="nil"/>
              <w:left w:val="nil"/>
              <w:bottom w:val="single" w:sz="4" w:space="0" w:color="D9D9D9"/>
              <w:right w:val="nil"/>
            </w:tcBorders>
            <w:shd w:val="clear" w:color="000000" w:fill="F2F2F2"/>
            <w:noWrap/>
            <w:vAlign w:val="bottom"/>
            <w:hideMark/>
          </w:tcPr>
          <w:p w14:paraId="7BF3432C"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7,478</w:t>
            </w:r>
          </w:p>
        </w:tc>
        <w:tc>
          <w:tcPr>
            <w:tcW w:w="1134" w:type="dxa"/>
            <w:tcBorders>
              <w:top w:val="nil"/>
              <w:left w:val="nil"/>
              <w:bottom w:val="single" w:sz="4" w:space="0" w:color="D9D9D9"/>
              <w:right w:val="nil"/>
            </w:tcBorders>
            <w:shd w:val="clear" w:color="000000" w:fill="F2F2F2"/>
            <w:noWrap/>
            <w:vAlign w:val="bottom"/>
            <w:hideMark/>
          </w:tcPr>
          <w:p w14:paraId="3E64D9E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5,424</w:t>
            </w:r>
          </w:p>
        </w:tc>
        <w:tc>
          <w:tcPr>
            <w:tcW w:w="1418" w:type="dxa"/>
            <w:tcBorders>
              <w:top w:val="nil"/>
              <w:left w:val="nil"/>
              <w:bottom w:val="single" w:sz="4" w:space="0" w:color="D9D9D9"/>
              <w:right w:val="nil"/>
            </w:tcBorders>
            <w:shd w:val="clear" w:color="000000" w:fill="F2F2F2"/>
            <w:noWrap/>
            <w:vAlign w:val="bottom"/>
            <w:hideMark/>
          </w:tcPr>
          <w:p w14:paraId="3E087AE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3,397</w:t>
            </w:r>
          </w:p>
        </w:tc>
        <w:tc>
          <w:tcPr>
            <w:tcW w:w="1276" w:type="dxa"/>
            <w:tcBorders>
              <w:top w:val="nil"/>
              <w:left w:val="nil"/>
              <w:bottom w:val="single" w:sz="4" w:space="0" w:color="D9D9D9"/>
              <w:right w:val="nil"/>
            </w:tcBorders>
            <w:shd w:val="clear" w:color="000000" w:fill="F2F2F2"/>
            <w:noWrap/>
            <w:vAlign w:val="bottom"/>
            <w:hideMark/>
          </w:tcPr>
          <w:p w14:paraId="6660307B"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159,026</w:t>
            </w:r>
          </w:p>
        </w:tc>
        <w:tc>
          <w:tcPr>
            <w:tcW w:w="1134" w:type="dxa"/>
            <w:tcBorders>
              <w:top w:val="nil"/>
              <w:left w:val="nil"/>
              <w:bottom w:val="single" w:sz="4" w:space="0" w:color="D9D9D9"/>
              <w:right w:val="nil"/>
            </w:tcBorders>
            <w:shd w:val="clear" w:color="000000" w:fill="F2F2F2"/>
            <w:noWrap/>
            <w:vAlign w:val="bottom"/>
            <w:hideMark/>
          </w:tcPr>
          <w:p w14:paraId="1330D7D8"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137,344</w:t>
            </w:r>
          </w:p>
        </w:tc>
      </w:tr>
      <w:tr w:rsidR="00DE503B" w:rsidRPr="00DE503B" w14:paraId="2AA25756" w14:textId="77777777" w:rsidTr="00D5566E">
        <w:trPr>
          <w:trHeight w:val="193"/>
        </w:trPr>
        <w:tc>
          <w:tcPr>
            <w:tcW w:w="4173" w:type="dxa"/>
            <w:tcBorders>
              <w:top w:val="nil"/>
              <w:left w:val="nil"/>
              <w:bottom w:val="nil"/>
              <w:right w:val="nil"/>
            </w:tcBorders>
            <w:shd w:val="clear" w:color="000000" w:fill="FFFFFF"/>
            <w:noWrap/>
            <w:hideMark/>
          </w:tcPr>
          <w:p w14:paraId="38434262" w14:textId="77777777" w:rsidR="00DE503B" w:rsidRPr="00DE503B" w:rsidRDefault="00DE503B" w:rsidP="00DE503B">
            <w:pPr>
              <w:spacing w:after="0" w:line="240" w:lineRule="auto"/>
              <w:ind w:leftChars="200" w:left="480"/>
              <w:rPr>
                <w:rFonts w:eastAsia="Times New Roman" w:cs="Arial"/>
                <w:color w:val="595959"/>
                <w:sz w:val="18"/>
                <w:szCs w:val="18"/>
                <w:lang w:val="en-GB"/>
              </w:rPr>
            </w:pPr>
            <w:r w:rsidRPr="00DE503B">
              <w:rPr>
                <w:rFonts w:eastAsia="Times New Roman" w:cs="Arial"/>
                <w:color w:val="595959"/>
                <w:sz w:val="18"/>
                <w:szCs w:val="18"/>
                <w:lang w:val="en-GB"/>
              </w:rPr>
              <w:t>Other income from State Government</w:t>
            </w:r>
          </w:p>
        </w:tc>
        <w:tc>
          <w:tcPr>
            <w:tcW w:w="992" w:type="dxa"/>
            <w:tcBorders>
              <w:top w:val="nil"/>
              <w:left w:val="nil"/>
              <w:bottom w:val="nil"/>
              <w:right w:val="nil"/>
            </w:tcBorders>
            <w:shd w:val="clear" w:color="000000" w:fill="F2F2F2"/>
            <w:noWrap/>
            <w:vAlign w:val="bottom"/>
            <w:hideMark/>
          </w:tcPr>
          <w:p w14:paraId="07567AFA"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15</w:t>
            </w:r>
          </w:p>
        </w:tc>
        <w:tc>
          <w:tcPr>
            <w:tcW w:w="1276" w:type="dxa"/>
            <w:tcBorders>
              <w:top w:val="nil"/>
              <w:left w:val="nil"/>
              <w:bottom w:val="nil"/>
              <w:right w:val="nil"/>
            </w:tcBorders>
            <w:shd w:val="clear" w:color="000000" w:fill="F2F2F2"/>
            <w:noWrap/>
            <w:vAlign w:val="bottom"/>
            <w:hideMark/>
          </w:tcPr>
          <w:p w14:paraId="1BB88657"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nil"/>
              <w:right w:val="nil"/>
            </w:tcBorders>
            <w:shd w:val="clear" w:color="000000" w:fill="F2F2F2"/>
            <w:noWrap/>
            <w:vAlign w:val="bottom"/>
            <w:hideMark/>
          </w:tcPr>
          <w:p w14:paraId="11066FF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182</w:t>
            </w:r>
          </w:p>
        </w:tc>
        <w:tc>
          <w:tcPr>
            <w:tcW w:w="1417" w:type="dxa"/>
            <w:tcBorders>
              <w:top w:val="nil"/>
              <w:left w:val="nil"/>
              <w:bottom w:val="nil"/>
              <w:right w:val="nil"/>
            </w:tcBorders>
            <w:shd w:val="clear" w:color="000000" w:fill="F2F2F2"/>
            <w:noWrap/>
            <w:vAlign w:val="bottom"/>
            <w:hideMark/>
          </w:tcPr>
          <w:p w14:paraId="3F01ADE5"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1134" w:type="dxa"/>
            <w:tcBorders>
              <w:top w:val="nil"/>
              <w:left w:val="nil"/>
              <w:bottom w:val="nil"/>
              <w:right w:val="nil"/>
            </w:tcBorders>
            <w:shd w:val="clear" w:color="000000" w:fill="F2F2F2"/>
            <w:noWrap/>
            <w:vAlign w:val="bottom"/>
            <w:hideMark/>
          </w:tcPr>
          <w:p w14:paraId="3E79044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186</w:t>
            </w:r>
          </w:p>
        </w:tc>
        <w:tc>
          <w:tcPr>
            <w:tcW w:w="1418" w:type="dxa"/>
            <w:tcBorders>
              <w:top w:val="nil"/>
              <w:left w:val="nil"/>
              <w:bottom w:val="nil"/>
              <w:right w:val="nil"/>
            </w:tcBorders>
            <w:shd w:val="clear" w:color="000000" w:fill="F2F2F2"/>
            <w:noWrap/>
            <w:vAlign w:val="bottom"/>
            <w:hideMark/>
          </w:tcPr>
          <w:p w14:paraId="43A51831"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115</w:t>
            </w:r>
          </w:p>
        </w:tc>
        <w:tc>
          <w:tcPr>
            <w:tcW w:w="1276" w:type="dxa"/>
            <w:tcBorders>
              <w:top w:val="nil"/>
              <w:left w:val="nil"/>
              <w:bottom w:val="nil"/>
              <w:right w:val="nil"/>
            </w:tcBorders>
            <w:shd w:val="clear" w:color="000000" w:fill="F2F2F2"/>
            <w:noWrap/>
            <w:vAlign w:val="bottom"/>
            <w:hideMark/>
          </w:tcPr>
          <w:p w14:paraId="2F9DDCD4"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576</w:t>
            </w:r>
          </w:p>
        </w:tc>
        <w:tc>
          <w:tcPr>
            <w:tcW w:w="1134" w:type="dxa"/>
            <w:tcBorders>
              <w:top w:val="nil"/>
              <w:left w:val="nil"/>
              <w:bottom w:val="nil"/>
              <w:right w:val="nil"/>
            </w:tcBorders>
            <w:shd w:val="clear" w:color="000000" w:fill="F2F2F2"/>
            <w:noWrap/>
            <w:vAlign w:val="bottom"/>
            <w:hideMark/>
          </w:tcPr>
          <w:p w14:paraId="562D805D" w14:textId="77777777" w:rsidR="00DE503B" w:rsidRPr="00DE503B" w:rsidRDefault="00DE503B" w:rsidP="00DE503B">
            <w:pPr>
              <w:spacing w:after="0" w:line="240" w:lineRule="auto"/>
              <w:jc w:val="right"/>
              <w:rPr>
                <w:rFonts w:eastAsia="Times New Roman" w:cs="Arial"/>
                <w:color w:val="595959"/>
                <w:sz w:val="18"/>
                <w:szCs w:val="18"/>
                <w:lang w:val="en-GB"/>
              </w:rPr>
            </w:pPr>
            <w:r w:rsidRPr="00DE503B">
              <w:rPr>
                <w:rFonts w:eastAsia="Times New Roman" w:cs="Arial"/>
                <w:color w:val="595959"/>
                <w:sz w:val="18"/>
                <w:szCs w:val="18"/>
                <w:lang w:val="en-GB"/>
              </w:rPr>
              <w:t>643</w:t>
            </w:r>
          </w:p>
        </w:tc>
      </w:tr>
      <w:tr w:rsidR="00DE503B" w:rsidRPr="00DE503B" w14:paraId="15070E3C" w14:textId="77777777" w:rsidTr="00D5566E">
        <w:trPr>
          <w:trHeight w:val="193"/>
        </w:trPr>
        <w:tc>
          <w:tcPr>
            <w:tcW w:w="4173" w:type="dxa"/>
            <w:tcBorders>
              <w:top w:val="nil"/>
              <w:left w:val="nil"/>
              <w:bottom w:val="nil"/>
              <w:right w:val="nil"/>
            </w:tcBorders>
            <w:shd w:val="clear" w:color="000000" w:fill="FFFFFF"/>
            <w:noWrap/>
            <w:hideMark/>
          </w:tcPr>
          <w:p w14:paraId="30FD5922"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Total income from state government</w:t>
            </w:r>
          </w:p>
        </w:tc>
        <w:tc>
          <w:tcPr>
            <w:tcW w:w="992" w:type="dxa"/>
            <w:tcBorders>
              <w:top w:val="single" w:sz="4" w:space="0" w:color="auto"/>
              <w:left w:val="nil"/>
              <w:bottom w:val="single" w:sz="4" w:space="0" w:color="auto"/>
              <w:right w:val="nil"/>
            </w:tcBorders>
            <w:shd w:val="clear" w:color="000000" w:fill="F2F2F2"/>
            <w:noWrap/>
            <w:hideMark/>
          </w:tcPr>
          <w:p w14:paraId="02512D7F"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24,994</w:t>
            </w:r>
          </w:p>
        </w:tc>
        <w:tc>
          <w:tcPr>
            <w:tcW w:w="1276" w:type="dxa"/>
            <w:tcBorders>
              <w:top w:val="single" w:sz="4" w:space="0" w:color="auto"/>
              <w:left w:val="nil"/>
              <w:bottom w:val="single" w:sz="4" w:space="0" w:color="auto"/>
              <w:right w:val="nil"/>
            </w:tcBorders>
            <w:shd w:val="clear" w:color="000000" w:fill="F2F2F2"/>
            <w:noWrap/>
            <w:hideMark/>
          </w:tcPr>
          <w:p w14:paraId="7F4B00D4"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24,295</w:t>
            </w:r>
          </w:p>
        </w:tc>
        <w:tc>
          <w:tcPr>
            <w:tcW w:w="1134" w:type="dxa"/>
            <w:tcBorders>
              <w:top w:val="single" w:sz="4" w:space="0" w:color="auto"/>
              <w:left w:val="nil"/>
              <w:bottom w:val="single" w:sz="4" w:space="0" w:color="auto"/>
              <w:right w:val="nil"/>
            </w:tcBorders>
            <w:shd w:val="clear" w:color="000000" w:fill="F2F2F2"/>
            <w:noWrap/>
            <w:hideMark/>
          </w:tcPr>
          <w:p w14:paraId="7B6BBED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39,170</w:t>
            </w:r>
          </w:p>
        </w:tc>
        <w:tc>
          <w:tcPr>
            <w:tcW w:w="1417" w:type="dxa"/>
            <w:tcBorders>
              <w:top w:val="single" w:sz="4" w:space="0" w:color="auto"/>
              <w:left w:val="nil"/>
              <w:bottom w:val="single" w:sz="4" w:space="0" w:color="auto"/>
              <w:right w:val="nil"/>
            </w:tcBorders>
            <w:shd w:val="clear" w:color="000000" w:fill="F2F2F2"/>
            <w:noWrap/>
            <w:hideMark/>
          </w:tcPr>
          <w:p w14:paraId="6F85891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40,702</w:t>
            </w:r>
          </w:p>
        </w:tc>
        <w:tc>
          <w:tcPr>
            <w:tcW w:w="1134" w:type="dxa"/>
            <w:tcBorders>
              <w:top w:val="single" w:sz="4" w:space="0" w:color="auto"/>
              <w:left w:val="nil"/>
              <w:bottom w:val="single" w:sz="4" w:space="0" w:color="auto"/>
              <w:right w:val="nil"/>
            </w:tcBorders>
            <w:shd w:val="clear" w:color="000000" w:fill="F2F2F2"/>
            <w:noWrap/>
            <w:hideMark/>
          </w:tcPr>
          <w:p w14:paraId="70E8ED6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28,999</w:t>
            </w:r>
          </w:p>
        </w:tc>
        <w:tc>
          <w:tcPr>
            <w:tcW w:w="1418" w:type="dxa"/>
            <w:tcBorders>
              <w:top w:val="single" w:sz="4" w:space="0" w:color="auto"/>
              <w:left w:val="nil"/>
              <w:bottom w:val="single" w:sz="4" w:space="0" w:color="auto"/>
              <w:right w:val="nil"/>
            </w:tcBorders>
            <w:shd w:val="clear" w:color="000000" w:fill="F2F2F2"/>
            <w:noWrap/>
            <w:hideMark/>
          </w:tcPr>
          <w:p w14:paraId="32E77AB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26,863</w:t>
            </w:r>
          </w:p>
        </w:tc>
        <w:tc>
          <w:tcPr>
            <w:tcW w:w="1276" w:type="dxa"/>
            <w:tcBorders>
              <w:top w:val="single" w:sz="4" w:space="0" w:color="auto"/>
              <w:left w:val="nil"/>
              <w:bottom w:val="single" w:sz="4" w:space="0" w:color="auto"/>
              <w:right w:val="nil"/>
            </w:tcBorders>
            <w:shd w:val="clear" w:color="000000" w:fill="F2F2F2"/>
            <w:noWrap/>
            <w:hideMark/>
          </w:tcPr>
          <w:p w14:paraId="755C1F56"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323,246</w:t>
            </w:r>
          </w:p>
        </w:tc>
        <w:tc>
          <w:tcPr>
            <w:tcW w:w="1134" w:type="dxa"/>
            <w:tcBorders>
              <w:top w:val="single" w:sz="4" w:space="0" w:color="auto"/>
              <w:left w:val="nil"/>
              <w:bottom w:val="single" w:sz="4" w:space="0" w:color="auto"/>
              <w:right w:val="nil"/>
            </w:tcBorders>
            <w:shd w:val="clear" w:color="000000" w:fill="F2F2F2"/>
            <w:noWrap/>
            <w:hideMark/>
          </w:tcPr>
          <w:p w14:paraId="6A2B2A6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332,724</w:t>
            </w:r>
          </w:p>
        </w:tc>
      </w:tr>
      <w:tr w:rsidR="00DE503B" w:rsidRPr="00DE503B" w14:paraId="3A4DCDCB" w14:textId="77777777" w:rsidTr="00D5566E">
        <w:trPr>
          <w:trHeight w:val="193"/>
        </w:trPr>
        <w:tc>
          <w:tcPr>
            <w:tcW w:w="4173" w:type="dxa"/>
            <w:tcBorders>
              <w:top w:val="nil"/>
              <w:left w:val="nil"/>
              <w:bottom w:val="nil"/>
              <w:right w:val="nil"/>
            </w:tcBorders>
            <w:shd w:val="clear" w:color="000000" w:fill="FFFFFF"/>
            <w:noWrap/>
            <w:hideMark/>
          </w:tcPr>
          <w:p w14:paraId="4AB9D296" w14:textId="77777777" w:rsidR="00DE503B" w:rsidRPr="00DE503B" w:rsidRDefault="00DE503B" w:rsidP="00DE503B">
            <w:pPr>
              <w:spacing w:after="0" w:line="240" w:lineRule="auto"/>
              <w:ind w:leftChars="200" w:left="480"/>
              <w:rPr>
                <w:rFonts w:eastAsia="Times New Roman" w:cs="Arial"/>
                <w:b/>
                <w:bCs/>
                <w:sz w:val="18"/>
                <w:szCs w:val="18"/>
                <w:lang w:val="en-GB"/>
              </w:rPr>
            </w:pPr>
            <w:r w:rsidRPr="00DE503B">
              <w:rPr>
                <w:rFonts w:eastAsia="Times New Roman" w:cs="Arial"/>
                <w:b/>
                <w:bCs/>
                <w:sz w:val="18"/>
                <w:szCs w:val="18"/>
                <w:lang w:val="en-GB"/>
              </w:rPr>
              <w:t> </w:t>
            </w:r>
          </w:p>
        </w:tc>
        <w:tc>
          <w:tcPr>
            <w:tcW w:w="992" w:type="dxa"/>
            <w:tcBorders>
              <w:top w:val="nil"/>
              <w:left w:val="nil"/>
              <w:bottom w:val="single" w:sz="4" w:space="0" w:color="auto"/>
              <w:right w:val="nil"/>
            </w:tcBorders>
            <w:shd w:val="clear" w:color="000000" w:fill="F2F2F2"/>
            <w:noWrap/>
            <w:hideMark/>
          </w:tcPr>
          <w:p w14:paraId="55D0A69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single" w:sz="4" w:space="0" w:color="auto"/>
              <w:right w:val="nil"/>
            </w:tcBorders>
            <w:shd w:val="clear" w:color="000000" w:fill="F2F2F2"/>
            <w:noWrap/>
            <w:hideMark/>
          </w:tcPr>
          <w:p w14:paraId="40932653"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68321E95"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7" w:type="dxa"/>
            <w:tcBorders>
              <w:top w:val="nil"/>
              <w:left w:val="nil"/>
              <w:bottom w:val="single" w:sz="4" w:space="0" w:color="auto"/>
              <w:right w:val="nil"/>
            </w:tcBorders>
            <w:shd w:val="clear" w:color="000000" w:fill="F2F2F2"/>
            <w:noWrap/>
            <w:hideMark/>
          </w:tcPr>
          <w:p w14:paraId="65CC3190"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65964FAE"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single" w:sz="4" w:space="0" w:color="auto"/>
              <w:right w:val="nil"/>
            </w:tcBorders>
            <w:shd w:val="clear" w:color="000000" w:fill="F2F2F2"/>
            <w:noWrap/>
            <w:hideMark/>
          </w:tcPr>
          <w:p w14:paraId="527BB56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276" w:type="dxa"/>
            <w:tcBorders>
              <w:top w:val="nil"/>
              <w:left w:val="nil"/>
              <w:bottom w:val="single" w:sz="4" w:space="0" w:color="auto"/>
              <w:right w:val="nil"/>
            </w:tcBorders>
            <w:shd w:val="clear" w:color="000000" w:fill="F2F2F2"/>
            <w:noWrap/>
            <w:hideMark/>
          </w:tcPr>
          <w:p w14:paraId="6EEB1F8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c>
          <w:tcPr>
            <w:tcW w:w="1134" w:type="dxa"/>
            <w:tcBorders>
              <w:top w:val="nil"/>
              <w:left w:val="nil"/>
              <w:bottom w:val="single" w:sz="4" w:space="0" w:color="auto"/>
              <w:right w:val="nil"/>
            </w:tcBorders>
            <w:shd w:val="clear" w:color="000000" w:fill="F2F2F2"/>
            <w:noWrap/>
            <w:hideMark/>
          </w:tcPr>
          <w:p w14:paraId="4D25B2E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 </w:t>
            </w:r>
          </w:p>
        </w:tc>
      </w:tr>
      <w:tr w:rsidR="00DE503B" w:rsidRPr="00DE503B" w14:paraId="58493E3F" w14:textId="77777777" w:rsidTr="00D5566E">
        <w:trPr>
          <w:trHeight w:val="193"/>
        </w:trPr>
        <w:tc>
          <w:tcPr>
            <w:tcW w:w="4173" w:type="dxa"/>
            <w:tcBorders>
              <w:top w:val="nil"/>
              <w:left w:val="nil"/>
              <w:bottom w:val="nil"/>
              <w:right w:val="nil"/>
            </w:tcBorders>
            <w:shd w:val="clear" w:color="000000" w:fill="FFFFFF"/>
            <w:noWrap/>
            <w:hideMark/>
          </w:tcPr>
          <w:p w14:paraId="55DCB837" w14:textId="77777777" w:rsidR="00DE503B" w:rsidRPr="00DE503B" w:rsidRDefault="00DE503B" w:rsidP="00DE503B">
            <w:pPr>
              <w:spacing w:after="0" w:line="240" w:lineRule="auto"/>
              <w:rPr>
                <w:rFonts w:eastAsia="Times New Roman" w:cs="Arial"/>
                <w:b/>
                <w:bCs/>
                <w:sz w:val="18"/>
                <w:szCs w:val="18"/>
                <w:lang w:val="en-GB"/>
              </w:rPr>
            </w:pPr>
            <w:r w:rsidRPr="00DE503B">
              <w:rPr>
                <w:rFonts w:eastAsia="Times New Roman" w:cs="Arial"/>
                <w:b/>
                <w:bCs/>
                <w:sz w:val="18"/>
                <w:szCs w:val="18"/>
                <w:lang w:val="en-GB"/>
              </w:rPr>
              <w:t>SURPLUS / (DEFICIT) FOR THE PERIOD</w:t>
            </w:r>
          </w:p>
        </w:tc>
        <w:tc>
          <w:tcPr>
            <w:tcW w:w="992" w:type="dxa"/>
            <w:tcBorders>
              <w:top w:val="nil"/>
              <w:left w:val="nil"/>
              <w:bottom w:val="single" w:sz="4" w:space="0" w:color="auto"/>
              <w:right w:val="nil"/>
            </w:tcBorders>
            <w:shd w:val="clear" w:color="000000" w:fill="F2F2F2"/>
            <w:noWrap/>
            <w:hideMark/>
          </w:tcPr>
          <w:p w14:paraId="0F93FD29"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3,041</w:t>
            </w:r>
          </w:p>
        </w:tc>
        <w:tc>
          <w:tcPr>
            <w:tcW w:w="1276" w:type="dxa"/>
            <w:tcBorders>
              <w:top w:val="nil"/>
              <w:left w:val="nil"/>
              <w:bottom w:val="single" w:sz="4" w:space="0" w:color="auto"/>
              <w:right w:val="nil"/>
            </w:tcBorders>
            <w:shd w:val="clear" w:color="000000" w:fill="F2F2F2"/>
            <w:noWrap/>
            <w:hideMark/>
          </w:tcPr>
          <w:p w14:paraId="3B63C5F1"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5,857</w:t>
            </w:r>
          </w:p>
        </w:tc>
        <w:tc>
          <w:tcPr>
            <w:tcW w:w="1134" w:type="dxa"/>
            <w:tcBorders>
              <w:top w:val="nil"/>
              <w:left w:val="nil"/>
              <w:bottom w:val="single" w:sz="4" w:space="0" w:color="auto"/>
              <w:right w:val="nil"/>
            </w:tcBorders>
            <w:shd w:val="clear" w:color="000000" w:fill="F2F2F2"/>
            <w:noWrap/>
            <w:hideMark/>
          </w:tcPr>
          <w:p w14:paraId="7DAD834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(15,394)</w:t>
            </w:r>
          </w:p>
        </w:tc>
        <w:tc>
          <w:tcPr>
            <w:tcW w:w="1417" w:type="dxa"/>
            <w:tcBorders>
              <w:top w:val="nil"/>
              <w:left w:val="nil"/>
              <w:bottom w:val="single" w:sz="4" w:space="0" w:color="auto"/>
              <w:right w:val="nil"/>
            </w:tcBorders>
            <w:shd w:val="clear" w:color="000000" w:fill="F2F2F2"/>
            <w:noWrap/>
            <w:hideMark/>
          </w:tcPr>
          <w:p w14:paraId="0492BECC"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(21,528)</w:t>
            </w:r>
          </w:p>
        </w:tc>
        <w:tc>
          <w:tcPr>
            <w:tcW w:w="1134" w:type="dxa"/>
            <w:tcBorders>
              <w:top w:val="nil"/>
              <w:left w:val="nil"/>
              <w:bottom w:val="single" w:sz="4" w:space="0" w:color="auto"/>
              <w:right w:val="nil"/>
            </w:tcBorders>
            <w:shd w:val="clear" w:color="000000" w:fill="F2F2F2"/>
            <w:noWrap/>
            <w:hideMark/>
          </w:tcPr>
          <w:p w14:paraId="0CAE56FA"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529</w:t>
            </w:r>
          </w:p>
        </w:tc>
        <w:tc>
          <w:tcPr>
            <w:tcW w:w="1418" w:type="dxa"/>
            <w:tcBorders>
              <w:top w:val="nil"/>
              <w:left w:val="nil"/>
              <w:bottom w:val="single" w:sz="4" w:space="0" w:color="auto"/>
              <w:right w:val="nil"/>
            </w:tcBorders>
            <w:shd w:val="clear" w:color="000000" w:fill="F2F2F2"/>
            <w:noWrap/>
            <w:hideMark/>
          </w:tcPr>
          <w:p w14:paraId="174B7782"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2,671</w:t>
            </w:r>
          </w:p>
        </w:tc>
        <w:tc>
          <w:tcPr>
            <w:tcW w:w="1276" w:type="dxa"/>
            <w:tcBorders>
              <w:top w:val="nil"/>
              <w:left w:val="nil"/>
              <w:bottom w:val="single" w:sz="4" w:space="0" w:color="auto"/>
              <w:right w:val="nil"/>
            </w:tcBorders>
            <w:shd w:val="clear" w:color="000000" w:fill="F2F2F2"/>
            <w:noWrap/>
            <w:hideMark/>
          </w:tcPr>
          <w:p w14:paraId="45348307"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11,713</w:t>
            </w:r>
          </w:p>
        </w:tc>
        <w:tc>
          <w:tcPr>
            <w:tcW w:w="1134" w:type="dxa"/>
            <w:tcBorders>
              <w:top w:val="nil"/>
              <w:left w:val="nil"/>
              <w:bottom w:val="single" w:sz="4" w:space="0" w:color="auto"/>
              <w:right w:val="nil"/>
            </w:tcBorders>
            <w:shd w:val="clear" w:color="000000" w:fill="F2F2F2"/>
            <w:noWrap/>
            <w:hideMark/>
          </w:tcPr>
          <w:p w14:paraId="0A93845B" w14:textId="77777777" w:rsidR="00DE503B" w:rsidRPr="00DE503B" w:rsidRDefault="00DE503B" w:rsidP="00DE503B">
            <w:pPr>
              <w:spacing w:after="0" w:line="240" w:lineRule="auto"/>
              <w:jc w:val="right"/>
              <w:rPr>
                <w:rFonts w:eastAsia="Times New Roman" w:cs="Arial"/>
                <w:b/>
                <w:bCs/>
                <w:sz w:val="18"/>
                <w:szCs w:val="18"/>
                <w:lang w:val="en-GB"/>
              </w:rPr>
            </w:pPr>
            <w:r w:rsidRPr="00DE503B">
              <w:rPr>
                <w:rFonts w:eastAsia="Times New Roman" w:cs="Arial"/>
                <w:b/>
                <w:bCs/>
                <w:sz w:val="18"/>
                <w:szCs w:val="18"/>
                <w:lang w:val="en-GB"/>
              </w:rPr>
              <w:t>(19,791)</w:t>
            </w:r>
          </w:p>
        </w:tc>
      </w:tr>
    </w:tbl>
    <w:p w14:paraId="0CE5D0A7" w14:textId="77777777" w:rsidR="00DE503B" w:rsidRPr="00DE503B" w:rsidRDefault="00DE503B" w:rsidP="00DE503B">
      <w:pPr>
        <w:tabs>
          <w:tab w:val="left" w:pos="426"/>
        </w:tabs>
        <w:kinsoku w:val="0"/>
        <w:overflowPunct w:val="0"/>
        <w:spacing w:before="120" w:after="0" w:line="240" w:lineRule="auto"/>
        <w:ind w:right="-782"/>
        <w:rPr>
          <w:rFonts w:eastAsia="Times New Roman" w:cs="Arial"/>
          <w:sz w:val="18"/>
          <w:szCs w:val="18"/>
          <w:lang w:val="en-GB"/>
        </w:rPr>
      </w:pPr>
      <w:r w:rsidRPr="00DE503B">
        <w:rPr>
          <w:rFonts w:eastAsia="Times New Roman" w:cs="Arial"/>
          <w:sz w:val="18"/>
          <w:szCs w:val="18"/>
          <w:lang w:val="en-GB"/>
        </w:rPr>
        <w:t>The Schedule of Income and Expenses by Service should be read in conjunction with the accompanying notes.</w:t>
      </w:r>
    </w:p>
    <w:p w14:paraId="6782615F" w14:textId="0FBD990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 xml:space="preserve">In 2018/19, the Department of Treasury approved for the department to report against a new Outcome-Based Management (OBM) framework following the Machinery of </w:t>
      </w:r>
      <w:r w:rsidR="00703B93">
        <w:rPr>
          <w:rFonts w:eastAsia="Times New Roman" w:cs="Arial"/>
          <w:sz w:val="18"/>
          <w:szCs w:val="18"/>
          <w:lang w:val="en-GB"/>
        </w:rPr>
        <w:br/>
      </w:r>
      <w:r w:rsidRPr="00DE503B">
        <w:rPr>
          <w:rFonts w:eastAsia="Times New Roman" w:cs="Arial"/>
          <w:sz w:val="18"/>
          <w:szCs w:val="18"/>
          <w:lang w:val="en-GB"/>
        </w:rPr>
        <w:t>Government changes since 1 July 2017. The comparatives have been reinstated to align with the services in the new OBM framework.</w:t>
      </w:r>
    </w:p>
    <w:p w14:paraId="0FDE5707"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587C"/>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FBD4F07" w14:textId="77777777" w:rsidR="00DE503B" w:rsidRPr="00DE503B" w:rsidRDefault="00DE503B" w:rsidP="002437A7">
      <w:pPr>
        <w:widowControl w:val="0"/>
        <w:numPr>
          <w:ilvl w:val="0"/>
          <w:numId w:val="124"/>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0"/>
          <w:szCs w:val="20"/>
          <w:lang w:val="en-GB"/>
        </w:rPr>
      </w:pPr>
      <w:r w:rsidRPr="00E260F3">
        <w:rPr>
          <w:rFonts w:eastAsia="Times New Roman" w:cs="Arial"/>
          <w:b/>
          <w:bCs/>
          <w:color w:val="003C69"/>
          <w:spacing w:val="-1"/>
          <w:sz w:val="22"/>
          <w:lang w:val="en-GB"/>
        </w:rPr>
        <w:t>Schedule of assets and liabilities by service</w:t>
      </w:r>
      <w:r w:rsidRPr="00DE503B">
        <w:rPr>
          <w:rFonts w:eastAsia="Times New Roman" w:cs="Arial"/>
          <w:b/>
          <w:bCs/>
          <w:color w:val="003C69"/>
          <w:spacing w:val="-1"/>
          <w:sz w:val="20"/>
          <w:szCs w:val="20"/>
          <w:lang w:val="en-GB"/>
        </w:rPr>
        <w:t xml:space="preserve"> </w:t>
      </w:r>
      <w:r w:rsidRPr="00DE503B">
        <w:rPr>
          <w:rFonts w:eastAsia="Times New Roman" w:cs="Arial"/>
          <w:b/>
          <w:sz w:val="20"/>
          <w:szCs w:val="20"/>
          <w:lang w:val="en-GB"/>
        </w:rPr>
        <w:t xml:space="preserve">as at 30 June </w:t>
      </w:r>
      <w:r w:rsidRPr="00DE503B">
        <w:rPr>
          <w:rFonts w:eastAsia="Times New Roman" w:cs="Arial"/>
          <w:b/>
          <w:color w:val="000000"/>
          <w:sz w:val="20"/>
          <w:szCs w:val="20"/>
          <w:lang w:val="en-GB"/>
        </w:rPr>
        <w:fldChar w:fldCharType="begin"/>
      </w:r>
      <w:r w:rsidRPr="00DE503B">
        <w:rPr>
          <w:rFonts w:eastAsia="Times New Roman" w:cs="Arial"/>
          <w:b/>
          <w:color w:val="000000"/>
          <w:sz w:val="20"/>
          <w:szCs w:val="20"/>
          <w:lang w:val="en-GB"/>
        </w:rPr>
        <w:instrText xml:space="preserve"> DOCPROPERTY  crYear  \* MERGEFORMAT </w:instrText>
      </w:r>
      <w:r w:rsidRPr="00DE503B">
        <w:rPr>
          <w:rFonts w:eastAsia="Times New Roman" w:cs="Arial"/>
          <w:b/>
          <w:color w:val="000000"/>
          <w:sz w:val="20"/>
          <w:szCs w:val="20"/>
          <w:lang w:val="en-GB"/>
        </w:rPr>
        <w:fldChar w:fldCharType="separate"/>
      </w:r>
      <w:r w:rsidRPr="00DE503B">
        <w:rPr>
          <w:rFonts w:eastAsia="Times New Roman" w:cs="Arial"/>
          <w:b/>
          <w:color w:val="000000"/>
          <w:sz w:val="20"/>
          <w:szCs w:val="20"/>
          <w:lang w:val="en-GB"/>
        </w:rPr>
        <w:t>2019</w:t>
      </w:r>
      <w:r w:rsidRPr="00DE503B">
        <w:rPr>
          <w:rFonts w:eastAsia="Times New Roman" w:cs="Arial"/>
          <w:b/>
          <w:color w:val="000000"/>
          <w:sz w:val="20"/>
          <w:szCs w:val="20"/>
          <w:lang w:val="en-GB"/>
        </w:rPr>
        <w:fldChar w:fldCharType="end"/>
      </w:r>
    </w:p>
    <w:tbl>
      <w:tblPr>
        <w:tblW w:w="13954" w:type="dxa"/>
        <w:tblInd w:w="80" w:type="dxa"/>
        <w:tblLayout w:type="fixed"/>
        <w:tblLook w:val="04A0" w:firstRow="1" w:lastRow="0" w:firstColumn="1" w:lastColumn="0" w:noHBand="0" w:noVBand="1"/>
      </w:tblPr>
      <w:tblGrid>
        <w:gridCol w:w="3213"/>
        <w:gridCol w:w="1102"/>
        <w:gridCol w:w="1701"/>
        <w:gridCol w:w="992"/>
        <w:gridCol w:w="1559"/>
        <w:gridCol w:w="1134"/>
        <w:gridCol w:w="1559"/>
        <w:gridCol w:w="993"/>
        <w:gridCol w:w="1701"/>
      </w:tblGrid>
      <w:tr w:rsidR="00DE503B" w:rsidRPr="00DE503B" w14:paraId="3B323339" w14:textId="77777777" w:rsidTr="00DE503B">
        <w:trPr>
          <w:trHeight w:val="225"/>
        </w:trPr>
        <w:tc>
          <w:tcPr>
            <w:tcW w:w="3213" w:type="dxa"/>
            <w:tcBorders>
              <w:top w:val="nil"/>
              <w:left w:val="nil"/>
              <w:bottom w:val="nil"/>
              <w:right w:val="nil"/>
            </w:tcBorders>
            <w:shd w:val="clear" w:color="000000" w:fill="FFFFFF"/>
            <w:vAlign w:val="center"/>
            <w:hideMark/>
          </w:tcPr>
          <w:p w14:paraId="7C8DB52D" w14:textId="77777777" w:rsidR="00DE503B" w:rsidRPr="00DE503B" w:rsidRDefault="00DE503B" w:rsidP="00DE503B">
            <w:pPr>
              <w:spacing w:after="0" w:line="260" w:lineRule="atLeast"/>
              <w:jc w:val="center"/>
              <w:rPr>
                <w:rFonts w:eastAsia="Times New Roman" w:cs="Arial"/>
                <w:sz w:val="20"/>
                <w:szCs w:val="20"/>
                <w:lang w:val="en-GB"/>
              </w:rPr>
            </w:pPr>
            <w:r w:rsidRPr="00DE503B">
              <w:rPr>
                <w:rFonts w:eastAsia="Times New Roman" w:cs="Arial"/>
                <w:sz w:val="20"/>
                <w:szCs w:val="20"/>
                <w:lang w:val="en-GB"/>
              </w:rPr>
              <w:t> </w:t>
            </w:r>
          </w:p>
        </w:tc>
        <w:tc>
          <w:tcPr>
            <w:tcW w:w="2803" w:type="dxa"/>
            <w:gridSpan w:val="2"/>
            <w:tcBorders>
              <w:top w:val="nil"/>
              <w:left w:val="nil"/>
              <w:bottom w:val="nil"/>
              <w:right w:val="single" w:sz="4" w:space="0" w:color="FFFFFF"/>
            </w:tcBorders>
            <w:shd w:val="clear" w:color="000000" w:fill="003C69"/>
            <w:vAlign w:val="center"/>
            <w:hideMark/>
          </w:tcPr>
          <w:p w14:paraId="636C864B"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Regional Industry and Community Development Investment Facilitation</w:t>
            </w:r>
          </w:p>
        </w:tc>
        <w:tc>
          <w:tcPr>
            <w:tcW w:w="2551" w:type="dxa"/>
            <w:gridSpan w:val="2"/>
            <w:tcBorders>
              <w:top w:val="nil"/>
              <w:left w:val="single" w:sz="4" w:space="0" w:color="FFFFFF"/>
              <w:bottom w:val="nil"/>
              <w:right w:val="single" w:sz="4" w:space="0" w:color="FFFFFF"/>
            </w:tcBorders>
            <w:shd w:val="clear" w:color="000000" w:fill="003C69"/>
            <w:vAlign w:val="center"/>
            <w:hideMark/>
          </w:tcPr>
          <w:p w14:paraId="5568CA54"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Regional Technical and Technological Development</w:t>
            </w:r>
          </w:p>
        </w:tc>
        <w:tc>
          <w:tcPr>
            <w:tcW w:w="2693" w:type="dxa"/>
            <w:gridSpan w:val="2"/>
            <w:tcBorders>
              <w:top w:val="nil"/>
              <w:left w:val="single" w:sz="4" w:space="0" w:color="FFFFFF"/>
              <w:bottom w:val="nil"/>
              <w:right w:val="single" w:sz="4" w:space="0" w:color="FFFFFF"/>
            </w:tcBorders>
            <w:shd w:val="clear" w:color="000000" w:fill="003C69"/>
            <w:vAlign w:val="center"/>
            <w:hideMark/>
          </w:tcPr>
          <w:p w14:paraId="3026E59D"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Regional Skills and Knowledge Development</w:t>
            </w:r>
          </w:p>
        </w:tc>
        <w:tc>
          <w:tcPr>
            <w:tcW w:w="2694" w:type="dxa"/>
            <w:gridSpan w:val="2"/>
            <w:tcBorders>
              <w:top w:val="nil"/>
              <w:left w:val="single" w:sz="4" w:space="0" w:color="FFFFFF"/>
              <w:bottom w:val="nil"/>
              <w:right w:val="nil"/>
            </w:tcBorders>
            <w:shd w:val="clear" w:color="000000" w:fill="003C69"/>
            <w:vAlign w:val="center"/>
            <w:hideMark/>
          </w:tcPr>
          <w:p w14:paraId="5F437D7E"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Regional Social Amenity Development</w:t>
            </w:r>
          </w:p>
        </w:tc>
      </w:tr>
      <w:tr w:rsidR="00DE503B" w:rsidRPr="00DE503B" w14:paraId="114A226F" w14:textId="77777777" w:rsidTr="00DE503B">
        <w:trPr>
          <w:trHeight w:val="225"/>
        </w:trPr>
        <w:tc>
          <w:tcPr>
            <w:tcW w:w="3213" w:type="dxa"/>
            <w:tcBorders>
              <w:top w:val="nil"/>
              <w:left w:val="nil"/>
              <w:bottom w:val="nil"/>
              <w:right w:val="nil"/>
            </w:tcBorders>
            <w:shd w:val="clear" w:color="000000" w:fill="FFFFFF"/>
            <w:noWrap/>
            <w:vAlign w:val="bottom"/>
            <w:hideMark/>
          </w:tcPr>
          <w:p w14:paraId="0FE3F37E"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102" w:type="dxa"/>
            <w:tcBorders>
              <w:top w:val="nil"/>
              <w:left w:val="nil"/>
              <w:bottom w:val="nil"/>
              <w:right w:val="nil"/>
            </w:tcBorders>
            <w:shd w:val="clear" w:color="000000" w:fill="003C69"/>
            <w:noWrap/>
            <w:hideMark/>
          </w:tcPr>
          <w:p w14:paraId="3700DDD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701" w:type="dxa"/>
            <w:tcBorders>
              <w:top w:val="nil"/>
              <w:left w:val="nil"/>
              <w:bottom w:val="nil"/>
              <w:right w:val="single" w:sz="4" w:space="0" w:color="FFFFFF"/>
            </w:tcBorders>
            <w:shd w:val="clear" w:color="000000" w:fill="003C69"/>
            <w:noWrap/>
            <w:hideMark/>
          </w:tcPr>
          <w:p w14:paraId="374AB23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992" w:type="dxa"/>
            <w:tcBorders>
              <w:top w:val="nil"/>
              <w:left w:val="single" w:sz="4" w:space="0" w:color="FFFFFF"/>
              <w:bottom w:val="nil"/>
              <w:right w:val="nil"/>
            </w:tcBorders>
            <w:shd w:val="clear" w:color="000000" w:fill="003C69"/>
            <w:noWrap/>
            <w:hideMark/>
          </w:tcPr>
          <w:p w14:paraId="47A36AD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559" w:type="dxa"/>
            <w:tcBorders>
              <w:top w:val="nil"/>
              <w:left w:val="nil"/>
              <w:bottom w:val="nil"/>
              <w:right w:val="single" w:sz="4" w:space="0" w:color="FFFFFF"/>
            </w:tcBorders>
            <w:shd w:val="clear" w:color="000000" w:fill="003C69"/>
            <w:noWrap/>
            <w:hideMark/>
          </w:tcPr>
          <w:p w14:paraId="63461D1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1134" w:type="dxa"/>
            <w:tcBorders>
              <w:top w:val="nil"/>
              <w:left w:val="single" w:sz="4" w:space="0" w:color="FFFFFF"/>
              <w:bottom w:val="nil"/>
              <w:right w:val="nil"/>
            </w:tcBorders>
            <w:shd w:val="clear" w:color="000000" w:fill="003C69"/>
            <w:noWrap/>
            <w:hideMark/>
          </w:tcPr>
          <w:p w14:paraId="13D789B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559" w:type="dxa"/>
            <w:tcBorders>
              <w:top w:val="nil"/>
              <w:left w:val="nil"/>
              <w:bottom w:val="nil"/>
              <w:right w:val="single" w:sz="4" w:space="0" w:color="FFFFFF"/>
            </w:tcBorders>
            <w:shd w:val="clear" w:color="000000" w:fill="003C69"/>
            <w:noWrap/>
            <w:hideMark/>
          </w:tcPr>
          <w:p w14:paraId="4ECA594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993" w:type="dxa"/>
            <w:tcBorders>
              <w:top w:val="nil"/>
              <w:left w:val="single" w:sz="4" w:space="0" w:color="FFFFFF"/>
              <w:bottom w:val="nil"/>
              <w:right w:val="nil"/>
            </w:tcBorders>
            <w:shd w:val="clear" w:color="000000" w:fill="003C69"/>
            <w:noWrap/>
            <w:hideMark/>
          </w:tcPr>
          <w:p w14:paraId="43D04DB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701" w:type="dxa"/>
            <w:tcBorders>
              <w:top w:val="nil"/>
              <w:left w:val="nil"/>
              <w:bottom w:val="nil"/>
              <w:right w:val="nil"/>
            </w:tcBorders>
            <w:shd w:val="clear" w:color="000000" w:fill="003C69"/>
            <w:noWrap/>
            <w:hideMark/>
          </w:tcPr>
          <w:p w14:paraId="29432E0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862151F" w14:textId="77777777" w:rsidTr="00DE503B">
        <w:trPr>
          <w:trHeight w:val="210"/>
        </w:trPr>
        <w:tc>
          <w:tcPr>
            <w:tcW w:w="3213" w:type="dxa"/>
            <w:tcBorders>
              <w:top w:val="nil"/>
              <w:left w:val="nil"/>
              <w:bottom w:val="nil"/>
              <w:right w:val="nil"/>
            </w:tcBorders>
            <w:shd w:val="clear" w:color="000000" w:fill="FFFFFF"/>
            <w:noWrap/>
            <w:hideMark/>
          </w:tcPr>
          <w:p w14:paraId="6417A5E8"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102" w:type="dxa"/>
            <w:tcBorders>
              <w:top w:val="nil"/>
              <w:left w:val="nil"/>
              <w:bottom w:val="nil"/>
              <w:right w:val="nil"/>
            </w:tcBorders>
            <w:shd w:val="clear" w:color="000000" w:fill="003C69"/>
            <w:noWrap/>
            <w:hideMark/>
          </w:tcPr>
          <w:p w14:paraId="7A44AE3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01" w:type="dxa"/>
            <w:tcBorders>
              <w:top w:val="nil"/>
              <w:left w:val="nil"/>
              <w:right w:val="single" w:sz="4" w:space="0" w:color="FFFFFF"/>
            </w:tcBorders>
            <w:shd w:val="clear" w:color="000000" w:fill="003C69"/>
            <w:noWrap/>
            <w:hideMark/>
          </w:tcPr>
          <w:p w14:paraId="37DC544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992" w:type="dxa"/>
            <w:tcBorders>
              <w:top w:val="nil"/>
              <w:left w:val="single" w:sz="4" w:space="0" w:color="FFFFFF"/>
              <w:right w:val="nil"/>
            </w:tcBorders>
            <w:shd w:val="clear" w:color="000000" w:fill="003C69"/>
            <w:noWrap/>
            <w:hideMark/>
          </w:tcPr>
          <w:p w14:paraId="1A9977E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59" w:type="dxa"/>
            <w:tcBorders>
              <w:top w:val="nil"/>
              <w:left w:val="nil"/>
              <w:right w:val="single" w:sz="4" w:space="0" w:color="FFFFFF"/>
            </w:tcBorders>
            <w:shd w:val="clear" w:color="000000" w:fill="003C69"/>
            <w:noWrap/>
            <w:hideMark/>
          </w:tcPr>
          <w:p w14:paraId="0C9A233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134" w:type="dxa"/>
            <w:tcBorders>
              <w:top w:val="nil"/>
              <w:left w:val="single" w:sz="4" w:space="0" w:color="FFFFFF"/>
              <w:right w:val="nil"/>
            </w:tcBorders>
            <w:shd w:val="clear" w:color="000000" w:fill="003C69"/>
            <w:noWrap/>
            <w:hideMark/>
          </w:tcPr>
          <w:p w14:paraId="10462C0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59" w:type="dxa"/>
            <w:tcBorders>
              <w:top w:val="nil"/>
              <w:left w:val="nil"/>
              <w:right w:val="single" w:sz="4" w:space="0" w:color="FFFFFF"/>
            </w:tcBorders>
            <w:shd w:val="clear" w:color="000000" w:fill="003C69"/>
            <w:noWrap/>
            <w:hideMark/>
          </w:tcPr>
          <w:p w14:paraId="6F13FF1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993" w:type="dxa"/>
            <w:tcBorders>
              <w:top w:val="nil"/>
              <w:left w:val="single" w:sz="4" w:space="0" w:color="FFFFFF"/>
              <w:right w:val="nil"/>
            </w:tcBorders>
            <w:shd w:val="clear" w:color="000000" w:fill="003C69"/>
            <w:noWrap/>
            <w:hideMark/>
          </w:tcPr>
          <w:p w14:paraId="6D2D89B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01" w:type="dxa"/>
            <w:tcBorders>
              <w:top w:val="nil"/>
              <w:left w:val="nil"/>
              <w:right w:val="nil"/>
            </w:tcBorders>
            <w:shd w:val="clear" w:color="000000" w:fill="003C69"/>
            <w:noWrap/>
            <w:hideMark/>
          </w:tcPr>
          <w:p w14:paraId="070A120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01FC356" w14:textId="77777777" w:rsidTr="00D5566E">
        <w:trPr>
          <w:trHeight w:val="210"/>
        </w:trPr>
        <w:tc>
          <w:tcPr>
            <w:tcW w:w="3213" w:type="dxa"/>
            <w:tcBorders>
              <w:top w:val="nil"/>
              <w:left w:val="nil"/>
              <w:bottom w:val="nil"/>
              <w:right w:val="nil"/>
            </w:tcBorders>
            <w:shd w:val="clear" w:color="000000" w:fill="FFFFFF"/>
            <w:noWrap/>
            <w:hideMark/>
          </w:tcPr>
          <w:p w14:paraId="55D10ECB"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Assets </w:t>
            </w:r>
          </w:p>
        </w:tc>
        <w:tc>
          <w:tcPr>
            <w:tcW w:w="1102" w:type="dxa"/>
            <w:tcBorders>
              <w:top w:val="nil"/>
              <w:left w:val="nil"/>
              <w:bottom w:val="nil"/>
              <w:right w:val="nil"/>
            </w:tcBorders>
            <w:shd w:val="clear" w:color="000000" w:fill="F2F2F2"/>
            <w:noWrap/>
            <w:hideMark/>
          </w:tcPr>
          <w:p w14:paraId="503154F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left w:val="nil"/>
              <w:bottom w:val="nil"/>
            </w:tcBorders>
            <w:shd w:val="clear" w:color="000000" w:fill="F2F2F2"/>
            <w:noWrap/>
            <w:hideMark/>
          </w:tcPr>
          <w:p w14:paraId="0F96668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2" w:type="dxa"/>
            <w:tcBorders>
              <w:top w:val="nil"/>
              <w:bottom w:val="nil"/>
            </w:tcBorders>
            <w:shd w:val="clear" w:color="000000" w:fill="F2F2F2"/>
            <w:noWrap/>
            <w:hideMark/>
          </w:tcPr>
          <w:p w14:paraId="17E8CD4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59" w:type="dxa"/>
            <w:tcBorders>
              <w:top w:val="nil"/>
              <w:bottom w:val="nil"/>
            </w:tcBorders>
            <w:shd w:val="clear" w:color="000000" w:fill="F2F2F2"/>
            <w:noWrap/>
            <w:hideMark/>
          </w:tcPr>
          <w:p w14:paraId="5917A3A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bottom w:val="nil"/>
            </w:tcBorders>
            <w:shd w:val="clear" w:color="000000" w:fill="F2F2F2"/>
            <w:noWrap/>
            <w:hideMark/>
          </w:tcPr>
          <w:p w14:paraId="7AEF65A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59" w:type="dxa"/>
            <w:tcBorders>
              <w:top w:val="nil"/>
              <w:bottom w:val="nil"/>
            </w:tcBorders>
            <w:shd w:val="clear" w:color="000000" w:fill="F2F2F2"/>
            <w:noWrap/>
            <w:hideMark/>
          </w:tcPr>
          <w:p w14:paraId="4D1CE71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3" w:type="dxa"/>
            <w:tcBorders>
              <w:top w:val="nil"/>
              <w:bottom w:val="nil"/>
            </w:tcBorders>
            <w:shd w:val="clear" w:color="000000" w:fill="F2F2F2"/>
            <w:noWrap/>
            <w:hideMark/>
          </w:tcPr>
          <w:p w14:paraId="68DACC7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bottom w:val="nil"/>
              <w:right w:val="nil"/>
            </w:tcBorders>
            <w:shd w:val="clear" w:color="000000" w:fill="F2F2F2"/>
            <w:noWrap/>
            <w:hideMark/>
          </w:tcPr>
          <w:p w14:paraId="2CE2493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700595D" w14:textId="77777777" w:rsidTr="00D5566E">
        <w:trPr>
          <w:trHeight w:val="210"/>
        </w:trPr>
        <w:tc>
          <w:tcPr>
            <w:tcW w:w="3213" w:type="dxa"/>
            <w:tcBorders>
              <w:top w:val="nil"/>
              <w:left w:val="nil"/>
              <w:bottom w:val="single" w:sz="4" w:space="0" w:color="D9D9D9"/>
              <w:right w:val="nil"/>
            </w:tcBorders>
            <w:shd w:val="clear" w:color="000000" w:fill="FFFFFF"/>
            <w:noWrap/>
            <w:hideMark/>
          </w:tcPr>
          <w:p w14:paraId="5D95737C"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Current assets </w:t>
            </w:r>
          </w:p>
        </w:tc>
        <w:tc>
          <w:tcPr>
            <w:tcW w:w="1102" w:type="dxa"/>
            <w:tcBorders>
              <w:top w:val="nil"/>
              <w:left w:val="nil"/>
              <w:bottom w:val="single" w:sz="4" w:space="0" w:color="D9D9D9"/>
              <w:right w:val="nil"/>
            </w:tcBorders>
            <w:shd w:val="clear" w:color="000000" w:fill="F2F2F2"/>
            <w:noWrap/>
            <w:vAlign w:val="bottom"/>
            <w:hideMark/>
          </w:tcPr>
          <w:p w14:paraId="497C53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66,525</w:t>
            </w:r>
          </w:p>
        </w:tc>
        <w:tc>
          <w:tcPr>
            <w:tcW w:w="1701" w:type="dxa"/>
            <w:tcBorders>
              <w:top w:val="nil"/>
              <w:left w:val="nil"/>
              <w:bottom w:val="single" w:sz="4" w:space="0" w:color="D9D9D9"/>
            </w:tcBorders>
            <w:shd w:val="clear" w:color="000000" w:fill="F2F2F2"/>
            <w:noWrap/>
            <w:hideMark/>
          </w:tcPr>
          <w:p w14:paraId="419E724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59,919</w:t>
            </w:r>
          </w:p>
        </w:tc>
        <w:tc>
          <w:tcPr>
            <w:tcW w:w="992" w:type="dxa"/>
            <w:tcBorders>
              <w:top w:val="nil"/>
              <w:bottom w:val="single" w:sz="4" w:space="0" w:color="D9D9D9"/>
            </w:tcBorders>
            <w:shd w:val="clear" w:color="000000" w:fill="F2F2F2"/>
            <w:noWrap/>
            <w:hideMark/>
          </w:tcPr>
          <w:p w14:paraId="769426F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28,585</w:t>
            </w:r>
          </w:p>
        </w:tc>
        <w:tc>
          <w:tcPr>
            <w:tcW w:w="1559" w:type="dxa"/>
            <w:tcBorders>
              <w:top w:val="nil"/>
              <w:bottom w:val="single" w:sz="4" w:space="0" w:color="D9D9D9"/>
            </w:tcBorders>
            <w:shd w:val="clear" w:color="000000" w:fill="F2F2F2"/>
            <w:noWrap/>
            <w:hideMark/>
          </w:tcPr>
          <w:p w14:paraId="2CA81C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31,314</w:t>
            </w:r>
          </w:p>
        </w:tc>
        <w:tc>
          <w:tcPr>
            <w:tcW w:w="1134" w:type="dxa"/>
            <w:tcBorders>
              <w:top w:val="nil"/>
              <w:bottom w:val="single" w:sz="4" w:space="0" w:color="D9D9D9"/>
            </w:tcBorders>
            <w:shd w:val="clear" w:color="000000" w:fill="F2F2F2"/>
            <w:noWrap/>
            <w:hideMark/>
          </w:tcPr>
          <w:p w14:paraId="4853EF1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8,071</w:t>
            </w:r>
          </w:p>
        </w:tc>
        <w:tc>
          <w:tcPr>
            <w:tcW w:w="1559" w:type="dxa"/>
            <w:tcBorders>
              <w:top w:val="nil"/>
              <w:bottom w:val="single" w:sz="4" w:space="0" w:color="D9D9D9"/>
            </w:tcBorders>
            <w:shd w:val="clear" w:color="000000" w:fill="F2F2F2"/>
            <w:noWrap/>
            <w:hideMark/>
          </w:tcPr>
          <w:p w14:paraId="570791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5,823</w:t>
            </w:r>
          </w:p>
        </w:tc>
        <w:tc>
          <w:tcPr>
            <w:tcW w:w="993" w:type="dxa"/>
            <w:tcBorders>
              <w:top w:val="nil"/>
              <w:bottom w:val="single" w:sz="4" w:space="0" w:color="D9D9D9"/>
            </w:tcBorders>
            <w:shd w:val="clear" w:color="000000" w:fill="F2F2F2"/>
            <w:noWrap/>
            <w:hideMark/>
          </w:tcPr>
          <w:p w14:paraId="5877269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6,990</w:t>
            </w:r>
          </w:p>
        </w:tc>
        <w:tc>
          <w:tcPr>
            <w:tcW w:w="1701" w:type="dxa"/>
            <w:tcBorders>
              <w:top w:val="nil"/>
              <w:bottom w:val="single" w:sz="4" w:space="0" w:color="D9D9D9"/>
              <w:right w:val="nil"/>
            </w:tcBorders>
            <w:shd w:val="clear" w:color="000000" w:fill="F2F2F2"/>
            <w:noWrap/>
            <w:hideMark/>
          </w:tcPr>
          <w:p w14:paraId="6E11413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6,121</w:t>
            </w:r>
          </w:p>
        </w:tc>
      </w:tr>
      <w:tr w:rsidR="00DE503B" w:rsidRPr="00DE503B" w14:paraId="7DCBF04C" w14:textId="77777777" w:rsidTr="00D5566E">
        <w:trPr>
          <w:trHeight w:val="210"/>
        </w:trPr>
        <w:tc>
          <w:tcPr>
            <w:tcW w:w="3213" w:type="dxa"/>
            <w:tcBorders>
              <w:top w:val="nil"/>
              <w:left w:val="nil"/>
              <w:bottom w:val="single" w:sz="4" w:space="0" w:color="D9D9D9"/>
              <w:right w:val="nil"/>
            </w:tcBorders>
            <w:shd w:val="clear" w:color="000000" w:fill="FFFFFF"/>
            <w:noWrap/>
            <w:hideMark/>
          </w:tcPr>
          <w:p w14:paraId="53711209"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Non-current assets </w:t>
            </w:r>
          </w:p>
        </w:tc>
        <w:tc>
          <w:tcPr>
            <w:tcW w:w="1102" w:type="dxa"/>
            <w:tcBorders>
              <w:top w:val="nil"/>
              <w:left w:val="nil"/>
              <w:bottom w:val="nil"/>
              <w:right w:val="nil"/>
            </w:tcBorders>
            <w:shd w:val="clear" w:color="000000" w:fill="F2F2F2"/>
            <w:noWrap/>
            <w:vAlign w:val="bottom"/>
            <w:hideMark/>
          </w:tcPr>
          <w:p w14:paraId="33CDC78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170,924</w:t>
            </w:r>
          </w:p>
        </w:tc>
        <w:tc>
          <w:tcPr>
            <w:tcW w:w="1701" w:type="dxa"/>
            <w:tcBorders>
              <w:top w:val="nil"/>
              <w:left w:val="nil"/>
              <w:bottom w:val="nil"/>
            </w:tcBorders>
            <w:shd w:val="clear" w:color="000000" w:fill="F2F2F2"/>
            <w:noWrap/>
            <w:hideMark/>
          </w:tcPr>
          <w:p w14:paraId="786C3A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173,698</w:t>
            </w:r>
          </w:p>
        </w:tc>
        <w:tc>
          <w:tcPr>
            <w:tcW w:w="992" w:type="dxa"/>
            <w:tcBorders>
              <w:top w:val="nil"/>
              <w:bottom w:val="nil"/>
            </w:tcBorders>
            <w:shd w:val="clear" w:color="000000" w:fill="F2F2F2"/>
            <w:noWrap/>
            <w:hideMark/>
          </w:tcPr>
          <w:p w14:paraId="6B1B32A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73,443</w:t>
            </w:r>
          </w:p>
        </w:tc>
        <w:tc>
          <w:tcPr>
            <w:tcW w:w="1559" w:type="dxa"/>
            <w:tcBorders>
              <w:top w:val="nil"/>
              <w:bottom w:val="nil"/>
            </w:tcBorders>
            <w:shd w:val="clear" w:color="000000" w:fill="F2F2F2"/>
            <w:noWrap/>
            <w:hideMark/>
          </w:tcPr>
          <w:p w14:paraId="0D73595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90,774</w:t>
            </w:r>
          </w:p>
        </w:tc>
        <w:tc>
          <w:tcPr>
            <w:tcW w:w="1134" w:type="dxa"/>
            <w:tcBorders>
              <w:top w:val="nil"/>
              <w:bottom w:val="nil"/>
            </w:tcBorders>
            <w:shd w:val="clear" w:color="000000" w:fill="F2F2F2"/>
            <w:noWrap/>
            <w:hideMark/>
          </w:tcPr>
          <w:p w14:paraId="1D36E6E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20,738</w:t>
            </w:r>
          </w:p>
        </w:tc>
        <w:tc>
          <w:tcPr>
            <w:tcW w:w="1559" w:type="dxa"/>
            <w:tcBorders>
              <w:top w:val="nil"/>
              <w:bottom w:val="nil"/>
            </w:tcBorders>
            <w:shd w:val="clear" w:color="000000" w:fill="F2F2F2"/>
            <w:noWrap/>
            <w:hideMark/>
          </w:tcPr>
          <w:p w14:paraId="5E45CB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16,880</w:t>
            </w:r>
          </w:p>
        </w:tc>
        <w:tc>
          <w:tcPr>
            <w:tcW w:w="993" w:type="dxa"/>
            <w:tcBorders>
              <w:top w:val="nil"/>
              <w:bottom w:val="nil"/>
            </w:tcBorders>
            <w:shd w:val="clear" w:color="000000" w:fill="F2F2F2"/>
            <w:noWrap/>
            <w:hideMark/>
          </w:tcPr>
          <w:p w14:paraId="36A7FF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17,959</w:t>
            </w:r>
          </w:p>
        </w:tc>
        <w:tc>
          <w:tcPr>
            <w:tcW w:w="1701" w:type="dxa"/>
            <w:tcBorders>
              <w:top w:val="nil"/>
              <w:bottom w:val="nil"/>
              <w:right w:val="nil"/>
            </w:tcBorders>
            <w:shd w:val="clear" w:color="000000" w:fill="F2F2F2"/>
            <w:noWrap/>
            <w:hideMark/>
          </w:tcPr>
          <w:p w14:paraId="65FB893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17,743</w:t>
            </w:r>
          </w:p>
        </w:tc>
      </w:tr>
      <w:tr w:rsidR="00DE503B" w:rsidRPr="00DE503B" w14:paraId="48D2B27F" w14:textId="77777777" w:rsidTr="00D5566E">
        <w:trPr>
          <w:trHeight w:val="210"/>
        </w:trPr>
        <w:tc>
          <w:tcPr>
            <w:tcW w:w="3213" w:type="dxa"/>
            <w:tcBorders>
              <w:top w:val="nil"/>
              <w:left w:val="nil"/>
              <w:bottom w:val="nil"/>
              <w:right w:val="nil"/>
            </w:tcBorders>
            <w:shd w:val="clear" w:color="000000" w:fill="FFFFFF"/>
            <w:noWrap/>
            <w:hideMark/>
          </w:tcPr>
          <w:p w14:paraId="13CE9457"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Total assets </w:t>
            </w:r>
          </w:p>
        </w:tc>
        <w:tc>
          <w:tcPr>
            <w:tcW w:w="1102" w:type="dxa"/>
            <w:tcBorders>
              <w:top w:val="single" w:sz="4" w:space="0" w:color="auto"/>
              <w:left w:val="nil"/>
              <w:bottom w:val="single" w:sz="4" w:space="0" w:color="auto"/>
              <w:right w:val="nil"/>
            </w:tcBorders>
            <w:shd w:val="clear" w:color="000000" w:fill="F2F2F2"/>
            <w:noWrap/>
            <w:hideMark/>
          </w:tcPr>
          <w:p w14:paraId="771D837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237,447</w:t>
            </w:r>
          </w:p>
        </w:tc>
        <w:tc>
          <w:tcPr>
            <w:tcW w:w="1701" w:type="dxa"/>
            <w:tcBorders>
              <w:top w:val="single" w:sz="4" w:space="0" w:color="auto"/>
              <w:left w:val="nil"/>
              <w:bottom w:val="single" w:sz="4" w:space="0" w:color="auto"/>
            </w:tcBorders>
            <w:shd w:val="clear" w:color="000000" w:fill="F2F2F2"/>
            <w:noWrap/>
            <w:hideMark/>
          </w:tcPr>
          <w:p w14:paraId="4249D02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233,617</w:t>
            </w:r>
          </w:p>
        </w:tc>
        <w:tc>
          <w:tcPr>
            <w:tcW w:w="992" w:type="dxa"/>
            <w:tcBorders>
              <w:top w:val="single" w:sz="4" w:space="0" w:color="auto"/>
              <w:bottom w:val="single" w:sz="4" w:space="0" w:color="auto"/>
            </w:tcBorders>
            <w:shd w:val="clear" w:color="000000" w:fill="F2F2F2"/>
            <w:noWrap/>
            <w:hideMark/>
          </w:tcPr>
          <w:p w14:paraId="24C3A40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102,028</w:t>
            </w:r>
          </w:p>
        </w:tc>
        <w:tc>
          <w:tcPr>
            <w:tcW w:w="1559" w:type="dxa"/>
            <w:tcBorders>
              <w:top w:val="single" w:sz="4" w:space="0" w:color="auto"/>
              <w:bottom w:val="single" w:sz="4" w:space="0" w:color="auto"/>
            </w:tcBorders>
            <w:shd w:val="clear" w:color="000000" w:fill="F2F2F2"/>
            <w:noWrap/>
            <w:hideMark/>
          </w:tcPr>
          <w:p w14:paraId="0077EF3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122,088</w:t>
            </w:r>
          </w:p>
        </w:tc>
        <w:tc>
          <w:tcPr>
            <w:tcW w:w="1134" w:type="dxa"/>
            <w:tcBorders>
              <w:top w:val="single" w:sz="4" w:space="0" w:color="auto"/>
              <w:bottom w:val="single" w:sz="4" w:space="0" w:color="auto"/>
            </w:tcBorders>
            <w:shd w:val="clear" w:color="000000" w:fill="F2F2F2"/>
            <w:noWrap/>
            <w:hideMark/>
          </w:tcPr>
          <w:p w14:paraId="1421E36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28,809</w:t>
            </w:r>
          </w:p>
        </w:tc>
        <w:tc>
          <w:tcPr>
            <w:tcW w:w="1559" w:type="dxa"/>
            <w:tcBorders>
              <w:top w:val="single" w:sz="4" w:space="0" w:color="auto"/>
              <w:bottom w:val="single" w:sz="4" w:space="0" w:color="auto"/>
            </w:tcBorders>
            <w:shd w:val="clear" w:color="000000" w:fill="F2F2F2"/>
            <w:noWrap/>
            <w:hideMark/>
          </w:tcPr>
          <w:p w14:paraId="731EDED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22,702</w:t>
            </w:r>
          </w:p>
        </w:tc>
        <w:tc>
          <w:tcPr>
            <w:tcW w:w="993" w:type="dxa"/>
            <w:tcBorders>
              <w:top w:val="single" w:sz="4" w:space="0" w:color="auto"/>
              <w:bottom w:val="single" w:sz="4" w:space="0" w:color="auto"/>
            </w:tcBorders>
            <w:shd w:val="clear" w:color="000000" w:fill="F2F2F2"/>
            <w:noWrap/>
            <w:hideMark/>
          </w:tcPr>
          <w:p w14:paraId="0258727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24,947</w:t>
            </w:r>
          </w:p>
        </w:tc>
        <w:tc>
          <w:tcPr>
            <w:tcW w:w="1701" w:type="dxa"/>
            <w:tcBorders>
              <w:top w:val="single" w:sz="4" w:space="0" w:color="auto"/>
              <w:bottom w:val="single" w:sz="4" w:space="0" w:color="auto"/>
              <w:right w:val="nil"/>
            </w:tcBorders>
            <w:shd w:val="clear" w:color="000000" w:fill="F2F2F2"/>
            <w:noWrap/>
            <w:hideMark/>
          </w:tcPr>
          <w:p w14:paraId="162C9EB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23,864</w:t>
            </w:r>
          </w:p>
        </w:tc>
      </w:tr>
      <w:tr w:rsidR="00DE503B" w:rsidRPr="00DE503B" w14:paraId="7B4C8CE8" w14:textId="77777777" w:rsidTr="00D5566E">
        <w:trPr>
          <w:trHeight w:val="210"/>
        </w:trPr>
        <w:tc>
          <w:tcPr>
            <w:tcW w:w="3213" w:type="dxa"/>
            <w:tcBorders>
              <w:top w:val="nil"/>
              <w:left w:val="nil"/>
              <w:bottom w:val="nil"/>
              <w:right w:val="nil"/>
            </w:tcBorders>
            <w:shd w:val="clear" w:color="000000" w:fill="FFFFFF"/>
            <w:noWrap/>
            <w:hideMark/>
          </w:tcPr>
          <w:p w14:paraId="561689F4"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102" w:type="dxa"/>
            <w:tcBorders>
              <w:top w:val="nil"/>
              <w:left w:val="nil"/>
              <w:bottom w:val="nil"/>
              <w:right w:val="nil"/>
            </w:tcBorders>
            <w:shd w:val="clear" w:color="000000" w:fill="F2F2F2"/>
            <w:noWrap/>
            <w:hideMark/>
          </w:tcPr>
          <w:p w14:paraId="39B72AF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bottom w:val="nil"/>
            </w:tcBorders>
            <w:shd w:val="clear" w:color="000000" w:fill="F2F2F2"/>
            <w:noWrap/>
            <w:hideMark/>
          </w:tcPr>
          <w:p w14:paraId="42F8DB1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2" w:type="dxa"/>
            <w:tcBorders>
              <w:top w:val="nil"/>
              <w:bottom w:val="nil"/>
            </w:tcBorders>
            <w:shd w:val="clear" w:color="000000" w:fill="F2F2F2"/>
            <w:noWrap/>
            <w:hideMark/>
          </w:tcPr>
          <w:p w14:paraId="5FFAD20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bottom w:val="nil"/>
            </w:tcBorders>
            <w:shd w:val="clear" w:color="000000" w:fill="F2F2F2"/>
            <w:noWrap/>
            <w:hideMark/>
          </w:tcPr>
          <w:p w14:paraId="345774D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bottom w:val="nil"/>
            </w:tcBorders>
            <w:shd w:val="clear" w:color="000000" w:fill="F2F2F2"/>
            <w:noWrap/>
            <w:hideMark/>
          </w:tcPr>
          <w:p w14:paraId="1A2A14F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bottom w:val="nil"/>
            </w:tcBorders>
            <w:shd w:val="clear" w:color="000000" w:fill="F2F2F2"/>
            <w:noWrap/>
            <w:hideMark/>
          </w:tcPr>
          <w:p w14:paraId="5B738F7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3" w:type="dxa"/>
            <w:tcBorders>
              <w:top w:val="nil"/>
              <w:bottom w:val="nil"/>
            </w:tcBorders>
            <w:shd w:val="clear" w:color="000000" w:fill="F2F2F2"/>
            <w:noWrap/>
            <w:hideMark/>
          </w:tcPr>
          <w:p w14:paraId="7B5491F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bottom w:val="nil"/>
              <w:right w:val="nil"/>
            </w:tcBorders>
            <w:shd w:val="clear" w:color="000000" w:fill="F2F2F2"/>
            <w:noWrap/>
            <w:hideMark/>
          </w:tcPr>
          <w:p w14:paraId="7671801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1586F69" w14:textId="77777777" w:rsidTr="00D5566E">
        <w:trPr>
          <w:trHeight w:val="210"/>
        </w:trPr>
        <w:tc>
          <w:tcPr>
            <w:tcW w:w="3213" w:type="dxa"/>
            <w:tcBorders>
              <w:top w:val="nil"/>
              <w:left w:val="nil"/>
              <w:bottom w:val="nil"/>
              <w:right w:val="nil"/>
            </w:tcBorders>
            <w:shd w:val="clear" w:color="000000" w:fill="FFFFFF"/>
            <w:noWrap/>
            <w:hideMark/>
          </w:tcPr>
          <w:p w14:paraId="42C69F49"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Liabilities </w:t>
            </w:r>
          </w:p>
        </w:tc>
        <w:tc>
          <w:tcPr>
            <w:tcW w:w="1102" w:type="dxa"/>
            <w:tcBorders>
              <w:top w:val="nil"/>
              <w:left w:val="nil"/>
              <w:bottom w:val="nil"/>
              <w:right w:val="nil"/>
            </w:tcBorders>
            <w:shd w:val="clear" w:color="000000" w:fill="F2F2F2"/>
            <w:noWrap/>
            <w:hideMark/>
          </w:tcPr>
          <w:p w14:paraId="58D988D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bottom w:val="nil"/>
            </w:tcBorders>
            <w:shd w:val="clear" w:color="000000" w:fill="F2F2F2"/>
            <w:noWrap/>
            <w:hideMark/>
          </w:tcPr>
          <w:p w14:paraId="2C645BD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2" w:type="dxa"/>
            <w:tcBorders>
              <w:top w:val="nil"/>
              <w:bottom w:val="nil"/>
            </w:tcBorders>
            <w:shd w:val="clear" w:color="000000" w:fill="F2F2F2"/>
            <w:noWrap/>
            <w:hideMark/>
          </w:tcPr>
          <w:p w14:paraId="2124A4A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bottom w:val="nil"/>
            </w:tcBorders>
            <w:shd w:val="clear" w:color="000000" w:fill="F2F2F2"/>
            <w:noWrap/>
            <w:hideMark/>
          </w:tcPr>
          <w:p w14:paraId="15CE123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bottom w:val="nil"/>
            </w:tcBorders>
            <w:shd w:val="clear" w:color="000000" w:fill="F2F2F2"/>
            <w:noWrap/>
            <w:hideMark/>
          </w:tcPr>
          <w:p w14:paraId="1D9E40A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bottom w:val="nil"/>
            </w:tcBorders>
            <w:shd w:val="clear" w:color="000000" w:fill="F2F2F2"/>
            <w:noWrap/>
            <w:hideMark/>
          </w:tcPr>
          <w:p w14:paraId="5B23B4C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993" w:type="dxa"/>
            <w:tcBorders>
              <w:top w:val="nil"/>
              <w:bottom w:val="nil"/>
            </w:tcBorders>
            <w:shd w:val="clear" w:color="000000" w:fill="F2F2F2"/>
            <w:noWrap/>
            <w:hideMark/>
          </w:tcPr>
          <w:p w14:paraId="03DB8CF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bottom w:val="nil"/>
              <w:right w:val="nil"/>
            </w:tcBorders>
            <w:shd w:val="clear" w:color="000000" w:fill="F2F2F2"/>
            <w:noWrap/>
            <w:hideMark/>
          </w:tcPr>
          <w:p w14:paraId="18BBA29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C54C284" w14:textId="77777777" w:rsidTr="00D5566E">
        <w:trPr>
          <w:trHeight w:val="210"/>
        </w:trPr>
        <w:tc>
          <w:tcPr>
            <w:tcW w:w="3213" w:type="dxa"/>
            <w:tcBorders>
              <w:top w:val="nil"/>
              <w:left w:val="nil"/>
              <w:bottom w:val="single" w:sz="4" w:space="0" w:color="D9D9D9"/>
              <w:right w:val="nil"/>
            </w:tcBorders>
            <w:shd w:val="clear" w:color="000000" w:fill="FFFFFF"/>
            <w:noWrap/>
            <w:hideMark/>
          </w:tcPr>
          <w:p w14:paraId="68B70E12"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Current liabilities </w:t>
            </w:r>
          </w:p>
        </w:tc>
        <w:tc>
          <w:tcPr>
            <w:tcW w:w="1102" w:type="dxa"/>
            <w:tcBorders>
              <w:top w:val="nil"/>
              <w:left w:val="nil"/>
              <w:bottom w:val="single" w:sz="4" w:space="0" w:color="D9D9D9"/>
              <w:right w:val="nil"/>
            </w:tcBorders>
            <w:shd w:val="clear" w:color="000000" w:fill="F2F2F2"/>
            <w:noWrap/>
            <w:vAlign w:val="bottom"/>
            <w:hideMark/>
          </w:tcPr>
          <w:p w14:paraId="51A3BD5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29,395</w:t>
            </w:r>
          </w:p>
        </w:tc>
        <w:tc>
          <w:tcPr>
            <w:tcW w:w="1701" w:type="dxa"/>
            <w:tcBorders>
              <w:top w:val="nil"/>
              <w:left w:val="nil"/>
              <w:bottom w:val="single" w:sz="4" w:space="0" w:color="D9D9D9"/>
            </w:tcBorders>
            <w:shd w:val="clear" w:color="000000" w:fill="F2F2F2"/>
            <w:noWrap/>
            <w:hideMark/>
          </w:tcPr>
          <w:p w14:paraId="11A4065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26,126</w:t>
            </w:r>
          </w:p>
        </w:tc>
        <w:tc>
          <w:tcPr>
            <w:tcW w:w="992" w:type="dxa"/>
            <w:tcBorders>
              <w:top w:val="nil"/>
              <w:bottom w:val="single" w:sz="4" w:space="0" w:color="D9D9D9"/>
            </w:tcBorders>
            <w:shd w:val="clear" w:color="000000" w:fill="F2F2F2"/>
            <w:noWrap/>
            <w:hideMark/>
          </w:tcPr>
          <w:p w14:paraId="5C9490A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12,631</w:t>
            </w:r>
          </w:p>
        </w:tc>
        <w:tc>
          <w:tcPr>
            <w:tcW w:w="1559" w:type="dxa"/>
            <w:tcBorders>
              <w:top w:val="nil"/>
              <w:bottom w:val="single" w:sz="4" w:space="0" w:color="D9D9D9"/>
            </w:tcBorders>
            <w:shd w:val="clear" w:color="000000" w:fill="F2F2F2"/>
            <w:noWrap/>
            <w:hideMark/>
          </w:tcPr>
          <w:p w14:paraId="4A7EF87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13,654</w:t>
            </w:r>
          </w:p>
        </w:tc>
        <w:tc>
          <w:tcPr>
            <w:tcW w:w="1134" w:type="dxa"/>
            <w:tcBorders>
              <w:top w:val="nil"/>
              <w:bottom w:val="single" w:sz="4" w:space="0" w:color="D9D9D9"/>
            </w:tcBorders>
            <w:shd w:val="clear" w:color="000000" w:fill="F2F2F2"/>
            <w:noWrap/>
            <w:hideMark/>
          </w:tcPr>
          <w:p w14:paraId="040FC3B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3,566</w:t>
            </w:r>
          </w:p>
        </w:tc>
        <w:tc>
          <w:tcPr>
            <w:tcW w:w="1559" w:type="dxa"/>
            <w:tcBorders>
              <w:top w:val="nil"/>
              <w:bottom w:val="single" w:sz="4" w:space="0" w:color="D9D9D9"/>
            </w:tcBorders>
            <w:shd w:val="clear" w:color="000000" w:fill="F2F2F2"/>
            <w:noWrap/>
            <w:hideMark/>
          </w:tcPr>
          <w:p w14:paraId="6BD49B1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2,539</w:t>
            </w:r>
          </w:p>
        </w:tc>
        <w:tc>
          <w:tcPr>
            <w:tcW w:w="993" w:type="dxa"/>
            <w:tcBorders>
              <w:top w:val="nil"/>
              <w:bottom w:val="single" w:sz="4" w:space="0" w:color="D9D9D9"/>
            </w:tcBorders>
            <w:shd w:val="clear" w:color="000000" w:fill="F2F2F2"/>
            <w:noWrap/>
            <w:hideMark/>
          </w:tcPr>
          <w:p w14:paraId="564FEB5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3,089</w:t>
            </w:r>
          </w:p>
        </w:tc>
        <w:tc>
          <w:tcPr>
            <w:tcW w:w="1701" w:type="dxa"/>
            <w:tcBorders>
              <w:top w:val="nil"/>
              <w:bottom w:val="single" w:sz="4" w:space="0" w:color="D9D9D9"/>
              <w:right w:val="nil"/>
            </w:tcBorders>
            <w:shd w:val="clear" w:color="000000" w:fill="F2F2F2"/>
            <w:noWrap/>
            <w:hideMark/>
          </w:tcPr>
          <w:p w14:paraId="53039A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2,669</w:t>
            </w:r>
          </w:p>
        </w:tc>
      </w:tr>
      <w:tr w:rsidR="00DE503B" w:rsidRPr="00DE503B" w14:paraId="52275FC8" w14:textId="77777777" w:rsidTr="00D5566E">
        <w:trPr>
          <w:trHeight w:val="210"/>
        </w:trPr>
        <w:tc>
          <w:tcPr>
            <w:tcW w:w="3213" w:type="dxa"/>
            <w:tcBorders>
              <w:top w:val="nil"/>
              <w:left w:val="nil"/>
              <w:bottom w:val="single" w:sz="4" w:space="0" w:color="D9D9D9"/>
              <w:right w:val="nil"/>
            </w:tcBorders>
            <w:shd w:val="clear" w:color="000000" w:fill="FFFFFF"/>
            <w:noWrap/>
            <w:hideMark/>
          </w:tcPr>
          <w:p w14:paraId="6AB72B13"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Non-current liabilities </w:t>
            </w:r>
          </w:p>
        </w:tc>
        <w:tc>
          <w:tcPr>
            <w:tcW w:w="1102" w:type="dxa"/>
            <w:tcBorders>
              <w:top w:val="nil"/>
              <w:left w:val="nil"/>
              <w:bottom w:val="nil"/>
              <w:right w:val="nil"/>
            </w:tcBorders>
            <w:shd w:val="clear" w:color="000000" w:fill="F2F2F2"/>
            <w:noWrap/>
            <w:vAlign w:val="bottom"/>
            <w:hideMark/>
          </w:tcPr>
          <w:p w14:paraId="0FFC720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7,587</w:t>
            </w:r>
          </w:p>
        </w:tc>
        <w:tc>
          <w:tcPr>
            <w:tcW w:w="1701" w:type="dxa"/>
            <w:tcBorders>
              <w:top w:val="nil"/>
              <w:left w:val="nil"/>
              <w:bottom w:val="nil"/>
            </w:tcBorders>
            <w:shd w:val="clear" w:color="000000" w:fill="F2F2F2"/>
            <w:noWrap/>
            <w:hideMark/>
          </w:tcPr>
          <w:p w14:paraId="62AF9F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10,072</w:t>
            </w:r>
          </w:p>
        </w:tc>
        <w:tc>
          <w:tcPr>
            <w:tcW w:w="992" w:type="dxa"/>
            <w:tcBorders>
              <w:top w:val="nil"/>
              <w:bottom w:val="nil"/>
            </w:tcBorders>
            <w:shd w:val="clear" w:color="000000" w:fill="F2F2F2"/>
            <w:noWrap/>
            <w:hideMark/>
          </w:tcPr>
          <w:p w14:paraId="069847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3,260</w:t>
            </w:r>
          </w:p>
        </w:tc>
        <w:tc>
          <w:tcPr>
            <w:tcW w:w="1559" w:type="dxa"/>
            <w:tcBorders>
              <w:top w:val="nil"/>
              <w:bottom w:val="nil"/>
            </w:tcBorders>
            <w:shd w:val="clear" w:color="000000" w:fill="F2F2F2"/>
            <w:noWrap/>
            <w:hideMark/>
          </w:tcPr>
          <w:p w14:paraId="1B0C4B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5,263</w:t>
            </w:r>
          </w:p>
        </w:tc>
        <w:tc>
          <w:tcPr>
            <w:tcW w:w="1134" w:type="dxa"/>
            <w:tcBorders>
              <w:top w:val="nil"/>
              <w:bottom w:val="nil"/>
            </w:tcBorders>
            <w:shd w:val="clear" w:color="000000" w:fill="F2F2F2"/>
            <w:noWrap/>
            <w:hideMark/>
          </w:tcPr>
          <w:p w14:paraId="41C114D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920</w:t>
            </w:r>
          </w:p>
        </w:tc>
        <w:tc>
          <w:tcPr>
            <w:tcW w:w="1559" w:type="dxa"/>
            <w:tcBorders>
              <w:top w:val="nil"/>
              <w:bottom w:val="nil"/>
            </w:tcBorders>
            <w:shd w:val="clear" w:color="000000" w:fill="F2F2F2"/>
            <w:noWrap/>
            <w:hideMark/>
          </w:tcPr>
          <w:p w14:paraId="2749CE9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979</w:t>
            </w:r>
          </w:p>
        </w:tc>
        <w:tc>
          <w:tcPr>
            <w:tcW w:w="993" w:type="dxa"/>
            <w:tcBorders>
              <w:top w:val="nil"/>
              <w:bottom w:val="nil"/>
            </w:tcBorders>
            <w:shd w:val="clear" w:color="000000" w:fill="F2F2F2"/>
            <w:noWrap/>
            <w:hideMark/>
          </w:tcPr>
          <w:p w14:paraId="5586E65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797</w:t>
            </w:r>
          </w:p>
        </w:tc>
        <w:tc>
          <w:tcPr>
            <w:tcW w:w="1701" w:type="dxa"/>
            <w:tcBorders>
              <w:top w:val="nil"/>
              <w:bottom w:val="nil"/>
              <w:right w:val="nil"/>
            </w:tcBorders>
            <w:shd w:val="clear" w:color="000000" w:fill="F2F2F2"/>
            <w:noWrap/>
            <w:hideMark/>
          </w:tcPr>
          <w:p w14:paraId="3340A5D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1,029</w:t>
            </w:r>
          </w:p>
        </w:tc>
      </w:tr>
      <w:tr w:rsidR="00DE503B" w:rsidRPr="00DE503B" w14:paraId="5AC30BE7" w14:textId="77777777" w:rsidTr="00D5566E">
        <w:trPr>
          <w:trHeight w:val="210"/>
        </w:trPr>
        <w:tc>
          <w:tcPr>
            <w:tcW w:w="3213" w:type="dxa"/>
            <w:tcBorders>
              <w:top w:val="nil"/>
              <w:left w:val="nil"/>
              <w:bottom w:val="nil"/>
              <w:right w:val="nil"/>
            </w:tcBorders>
            <w:shd w:val="clear" w:color="000000" w:fill="FFFFFF"/>
            <w:noWrap/>
            <w:hideMark/>
          </w:tcPr>
          <w:p w14:paraId="4B924F5A"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Total liabilities </w:t>
            </w:r>
          </w:p>
        </w:tc>
        <w:tc>
          <w:tcPr>
            <w:tcW w:w="1102" w:type="dxa"/>
            <w:tcBorders>
              <w:top w:val="single" w:sz="4" w:space="0" w:color="auto"/>
              <w:left w:val="nil"/>
              <w:bottom w:val="single" w:sz="4" w:space="0" w:color="auto"/>
              <w:right w:val="nil"/>
            </w:tcBorders>
            <w:shd w:val="clear" w:color="000000" w:fill="F2F2F2"/>
            <w:noWrap/>
            <w:hideMark/>
          </w:tcPr>
          <w:p w14:paraId="46FB056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36,982</w:t>
            </w:r>
          </w:p>
        </w:tc>
        <w:tc>
          <w:tcPr>
            <w:tcW w:w="1701" w:type="dxa"/>
            <w:tcBorders>
              <w:top w:val="single" w:sz="4" w:space="0" w:color="auto"/>
              <w:left w:val="nil"/>
              <w:bottom w:val="single" w:sz="4" w:space="0" w:color="auto"/>
            </w:tcBorders>
            <w:shd w:val="clear" w:color="000000" w:fill="F2F2F2"/>
            <w:noWrap/>
            <w:hideMark/>
          </w:tcPr>
          <w:p w14:paraId="270B858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36,198</w:t>
            </w:r>
          </w:p>
        </w:tc>
        <w:tc>
          <w:tcPr>
            <w:tcW w:w="992" w:type="dxa"/>
            <w:tcBorders>
              <w:top w:val="single" w:sz="4" w:space="0" w:color="auto"/>
              <w:bottom w:val="single" w:sz="4" w:space="0" w:color="auto"/>
            </w:tcBorders>
            <w:shd w:val="clear" w:color="000000" w:fill="F2F2F2"/>
            <w:noWrap/>
            <w:hideMark/>
          </w:tcPr>
          <w:p w14:paraId="000F6E7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15,891</w:t>
            </w:r>
          </w:p>
        </w:tc>
        <w:tc>
          <w:tcPr>
            <w:tcW w:w="1559" w:type="dxa"/>
            <w:tcBorders>
              <w:top w:val="single" w:sz="4" w:space="0" w:color="auto"/>
              <w:bottom w:val="single" w:sz="4" w:space="0" w:color="auto"/>
            </w:tcBorders>
            <w:shd w:val="clear" w:color="000000" w:fill="F2F2F2"/>
            <w:noWrap/>
            <w:hideMark/>
          </w:tcPr>
          <w:p w14:paraId="6B0D381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18,917</w:t>
            </w:r>
          </w:p>
        </w:tc>
        <w:tc>
          <w:tcPr>
            <w:tcW w:w="1134" w:type="dxa"/>
            <w:tcBorders>
              <w:top w:val="single" w:sz="4" w:space="0" w:color="auto"/>
              <w:bottom w:val="single" w:sz="4" w:space="0" w:color="auto"/>
            </w:tcBorders>
            <w:shd w:val="clear" w:color="000000" w:fill="F2F2F2"/>
            <w:noWrap/>
            <w:hideMark/>
          </w:tcPr>
          <w:p w14:paraId="752EF14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4,487</w:t>
            </w:r>
          </w:p>
        </w:tc>
        <w:tc>
          <w:tcPr>
            <w:tcW w:w="1559" w:type="dxa"/>
            <w:tcBorders>
              <w:top w:val="single" w:sz="4" w:space="0" w:color="auto"/>
              <w:bottom w:val="single" w:sz="4" w:space="0" w:color="auto"/>
            </w:tcBorders>
            <w:shd w:val="clear" w:color="000000" w:fill="F2F2F2"/>
            <w:noWrap/>
            <w:hideMark/>
          </w:tcPr>
          <w:p w14:paraId="24EA12C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3,518</w:t>
            </w:r>
          </w:p>
        </w:tc>
        <w:tc>
          <w:tcPr>
            <w:tcW w:w="993" w:type="dxa"/>
            <w:tcBorders>
              <w:top w:val="single" w:sz="4" w:space="0" w:color="auto"/>
              <w:bottom w:val="single" w:sz="4" w:space="0" w:color="auto"/>
            </w:tcBorders>
            <w:shd w:val="clear" w:color="000000" w:fill="F2F2F2"/>
            <w:noWrap/>
            <w:hideMark/>
          </w:tcPr>
          <w:p w14:paraId="42DEE66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3,886</w:t>
            </w:r>
          </w:p>
        </w:tc>
        <w:tc>
          <w:tcPr>
            <w:tcW w:w="1701" w:type="dxa"/>
            <w:tcBorders>
              <w:top w:val="single" w:sz="4" w:space="0" w:color="auto"/>
              <w:bottom w:val="single" w:sz="4" w:space="0" w:color="auto"/>
              <w:right w:val="nil"/>
            </w:tcBorders>
            <w:shd w:val="clear" w:color="000000" w:fill="F2F2F2"/>
            <w:noWrap/>
            <w:hideMark/>
          </w:tcPr>
          <w:p w14:paraId="7C3A119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3,698</w:t>
            </w:r>
          </w:p>
        </w:tc>
      </w:tr>
      <w:tr w:rsidR="00DE503B" w:rsidRPr="00DE503B" w14:paraId="2007F98F" w14:textId="77777777" w:rsidTr="00D5566E">
        <w:trPr>
          <w:trHeight w:val="210"/>
        </w:trPr>
        <w:tc>
          <w:tcPr>
            <w:tcW w:w="3213" w:type="dxa"/>
            <w:tcBorders>
              <w:top w:val="nil"/>
              <w:left w:val="nil"/>
              <w:bottom w:val="nil"/>
              <w:right w:val="nil"/>
            </w:tcBorders>
            <w:shd w:val="clear" w:color="000000" w:fill="FFFFFF"/>
            <w:noWrap/>
            <w:hideMark/>
          </w:tcPr>
          <w:p w14:paraId="07AC8299"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102" w:type="dxa"/>
            <w:tcBorders>
              <w:top w:val="nil"/>
              <w:left w:val="nil"/>
              <w:bottom w:val="nil"/>
              <w:right w:val="nil"/>
            </w:tcBorders>
            <w:shd w:val="clear" w:color="000000" w:fill="F2F2F2"/>
            <w:noWrap/>
            <w:hideMark/>
          </w:tcPr>
          <w:p w14:paraId="001AEDB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left w:val="nil"/>
              <w:bottom w:val="nil"/>
            </w:tcBorders>
            <w:shd w:val="clear" w:color="000000" w:fill="F2F2F2"/>
            <w:noWrap/>
            <w:hideMark/>
          </w:tcPr>
          <w:p w14:paraId="241E5FE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992" w:type="dxa"/>
            <w:tcBorders>
              <w:top w:val="nil"/>
              <w:bottom w:val="nil"/>
            </w:tcBorders>
            <w:shd w:val="clear" w:color="000000" w:fill="F2F2F2"/>
            <w:noWrap/>
            <w:hideMark/>
          </w:tcPr>
          <w:p w14:paraId="3C529D6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59" w:type="dxa"/>
            <w:tcBorders>
              <w:top w:val="nil"/>
              <w:bottom w:val="nil"/>
            </w:tcBorders>
            <w:shd w:val="clear" w:color="000000" w:fill="F2F2F2"/>
            <w:noWrap/>
            <w:hideMark/>
          </w:tcPr>
          <w:p w14:paraId="486E4BC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bottom w:val="nil"/>
            </w:tcBorders>
            <w:shd w:val="clear" w:color="000000" w:fill="F2F2F2"/>
            <w:noWrap/>
            <w:hideMark/>
          </w:tcPr>
          <w:p w14:paraId="4A5D90F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59" w:type="dxa"/>
            <w:tcBorders>
              <w:top w:val="nil"/>
              <w:bottom w:val="nil"/>
            </w:tcBorders>
            <w:shd w:val="clear" w:color="000000" w:fill="F2F2F2"/>
            <w:noWrap/>
            <w:hideMark/>
          </w:tcPr>
          <w:p w14:paraId="0290449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993" w:type="dxa"/>
            <w:tcBorders>
              <w:top w:val="nil"/>
              <w:bottom w:val="nil"/>
            </w:tcBorders>
            <w:shd w:val="clear" w:color="000000" w:fill="F2F2F2"/>
            <w:noWrap/>
            <w:hideMark/>
          </w:tcPr>
          <w:p w14:paraId="73A4AA1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bottom w:val="nil"/>
              <w:right w:val="nil"/>
            </w:tcBorders>
            <w:shd w:val="clear" w:color="000000" w:fill="F2F2F2"/>
            <w:noWrap/>
            <w:hideMark/>
          </w:tcPr>
          <w:p w14:paraId="0F1E7F5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44C0576" w14:textId="77777777" w:rsidTr="00D5566E">
        <w:trPr>
          <w:trHeight w:val="210"/>
        </w:trPr>
        <w:tc>
          <w:tcPr>
            <w:tcW w:w="3213" w:type="dxa"/>
            <w:tcBorders>
              <w:top w:val="nil"/>
              <w:left w:val="nil"/>
              <w:bottom w:val="nil"/>
              <w:right w:val="nil"/>
            </w:tcBorders>
            <w:shd w:val="clear" w:color="000000" w:fill="FFFFFF"/>
            <w:noWrap/>
            <w:hideMark/>
          </w:tcPr>
          <w:p w14:paraId="6CFDAB54"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Net assets </w:t>
            </w:r>
          </w:p>
        </w:tc>
        <w:tc>
          <w:tcPr>
            <w:tcW w:w="1102" w:type="dxa"/>
            <w:tcBorders>
              <w:top w:val="single" w:sz="4" w:space="0" w:color="auto"/>
              <w:left w:val="nil"/>
              <w:bottom w:val="single" w:sz="4" w:space="0" w:color="auto"/>
              <w:right w:val="nil"/>
            </w:tcBorders>
            <w:shd w:val="clear" w:color="000000" w:fill="F2F2F2"/>
            <w:noWrap/>
            <w:hideMark/>
          </w:tcPr>
          <w:p w14:paraId="5AA2A13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200,465</w:t>
            </w:r>
          </w:p>
        </w:tc>
        <w:tc>
          <w:tcPr>
            <w:tcW w:w="1701" w:type="dxa"/>
            <w:tcBorders>
              <w:top w:val="single" w:sz="4" w:space="0" w:color="auto"/>
              <w:left w:val="nil"/>
              <w:bottom w:val="single" w:sz="4" w:space="0" w:color="auto"/>
            </w:tcBorders>
            <w:shd w:val="clear" w:color="000000" w:fill="F2F2F2"/>
            <w:noWrap/>
            <w:hideMark/>
          </w:tcPr>
          <w:p w14:paraId="2C0E890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197,419</w:t>
            </w:r>
          </w:p>
        </w:tc>
        <w:tc>
          <w:tcPr>
            <w:tcW w:w="992" w:type="dxa"/>
            <w:tcBorders>
              <w:top w:val="single" w:sz="4" w:space="0" w:color="auto"/>
              <w:bottom w:val="single" w:sz="4" w:space="0" w:color="auto"/>
            </w:tcBorders>
            <w:shd w:val="clear" w:color="000000" w:fill="F2F2F2"/>
            <w:noWrap/>
            <w:hideMark/>
          </w:tcPr>
          <w:p w14:paraId="44AB9C2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86,137</w:t>
            </w:r>
          </w:p>
        </w:tc>
        <w:tc>
          <w:tcPr>
            <w:tcW w:w="1559" w:type="dxa"/>
            <w:tcBorders>
              <w:top w:val="single" w:sz="4" w:space="0" w:color="auto"/>
              <w:bottom w:val="single" w:sz="4" w:space="0" w:color="auto"/>
            </w:tcBorders>
            <w:shd w:val="clear" w:color="000000" w:fill="F2F2F2"/>
            <w:noWrap/>
            <w:hideMark/>
          </w:tcPr>
          <w:p w14:paraId="06931A8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103,171</w:t>
            </w:r>
          </w:p>
        </w:tc>
        <w:tc>
          <w:tcPr>
            <w:tcW w:w="1134" w:type="dxa"/>
            <w:tcBorders>
              <w:top w:val="single" w:sz="4" w:space="0" w:color="auto"/>
              <w:bottom w:val="single" w:sz="4" w:space="0" w:color="auto"/>
            </w:tcBorders>
            <w:shd w:val="clear" w:color="000000" w:fill="F2F2F2"/>
            <w:noWrap/>
            <w:hideMark/>
          </w:tcPr>
          <w:p w14:paraId="546D7F0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24,322</w:t>
            </w:r>
          </w:p>
        </w:tc>
        <w:tc>
          <w:tcPr>
            <w:tcW w:w="1559" w:type="dxa"/>
            <w:tcBorders>
              <w:top w:val="single" w:sz="4" w:space="0" w:color="auto"/>
              <w:bottom w:val="single" w:sz="4" w:space="0" w:color="auto"/>
            </w:tcBorders>
            <w:shd w:val="clear" w:color="000000" w:fill="F2F2F2"/>
            <w:noWrap/>
            <w:hideMark/>
          </w:tcPr>
          <w:p w14:paraId="07AE8B5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19,185</w:t>
            </w:r>
          </w:p>
        </w:tc>
        <w:tc>
          <w:tcPr>
            <w:tcW w:w="993" w:type="dxa"/>
            <w:tcBorders>
              <w:top w:val="single" w:sz="4" w:space="0" w:color="auto"/>
              <w:bottom w:val="single" w:sz="4" w:space="0" w:color="auto"/>
            </w:tcBorders>
            <w:shd w:val="clear" w:color="000000" w:fill="F2F2F2"/>
            <w:noWrap/>
            <w:hideMark/>
          </w:tcPr>
          <w:p w14:paraId="4E24DFC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21,063</w:t>
            </w:r>
          </w:p>
        </w:tc>
        <w:tc>
          <w:tcPr>
            <w:tcW w:w="1701" w:type="dxa"/>
            <w:tcBorders>
              <w:top w:val="single" w:sz="4" w:space="0" w:color="auto"/>
              <w:bottom w:val="single" w:sz="4" w:space="0" w:color="auto"/>
              <w:right w:val="nil"/>
            </w:tcBorders>
            <w:shd w:val="clear" w:color="000000" w:fill="F2F2F2"/>
            <w:noWrap/>
            <w:hideMark/>
          </w:tcPr>
          <w:p w14:paraId="77AA88B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20,166</w:t>
            </w:r>
          </w:p>
        </w:tc>
      </w:tr>
    </w:tbl>
    <w:p w14:paraId="537A5B34"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6"/>
          <w:szCs w:val="16"/>
          <w:lang w:val="en-GB"/>
        </w:rPr>
      </w:pPr>
    </w:p>
    <w:p w14:paraId="1809C3D8"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6"/>
          <w:szCs w:val="16"/>
          <w:lang w:val="en-GB"/>
        </w:rPr>
      </w:pPr>
    </w:p>
    <w:p w14:paraId="49AAE2CD"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Schedule of Assets and Liabilities by Service should be read in conjunction with the accompanying notes.</w:t>
      </w:r>
    </w:p>
    <w:p w14:paraId="3BCBA831"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8"/>
          <w:szCs w:val="18"/>
          <w:lang w:val="en-GB"/>
        </w:rPr>
      </w:pPr>
    </w:p>
    <w:p w14:paraId="0F0031DA" w14:textId="1648A9F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 xml:space="preserve">In 2018/19, the Department of Treasury approved for the department to report against a new Outcome-Based Management (OBM) framework following the Machinery of </w:t>
      </w:r>
      <w:r w:rsidR="00ED145F">
        <w:rPr>
          <w:rFonts w:eastAsia="Times New Roman" w:cs="Arial"/>
          <w:sz w:val="18"/>
          <w:szCs w:val="18"/>
          <w:lang w:val="en-GB"/>
        </w:rPr>
        <w:br/>
      </w:r>
      <w:r w:rsidRPr="00DE503B">
        <w:rPr>
          <w:rFonts w:eastAsia="Times New Roman" w:cs="Arial"/>
          <w:sz w:val="18"/>
          <w:szCs w:val="18"/>
          <w:lang w:val="en-GB"/>
        </w:rPr>
        <w:t>Government changes since 1 July 2017. The comparatives have been reinstated to align with the services in the new OBM framework.</w:t>
      </w:r>
    </w:p>
    <w:p w14:paraId="158527B4" w14:textId="77777777" w:rsidR="00DE503B" w:rsidRPr="00DE503B" w:rsidRDefault="00DE503B" w:rsidP="00DE503B">
      <w:pPr>
        <w:tabs>
          <w:tab w:val="left" w:pos="426"/>
        </w:tabs>
        <w:kinsoku w:val="0"/>
        <w:overflowPunct w:val="0"/>
        <w:spacing w:after="0" w:line="240" w:lineRule="auto"/>
        <w:ind w:left="425" w:right="-782"/>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050DE03"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587C"/>
          <w:spacing w:val="-1"/>
          <w:kern w:val="32"/>
          <w:sz w:val="28"/>
          <w:szCs w:val="32"/>
          <w:lang w:val="en-GB"/>
        </w:rPr>
        <w:lastRenderedPageBreak/>
        <w:t>Notes to the financial statements</w:t>
      </w:r>
      <w:r w:rsidRPr="00DE503B">
        <w:rPr>
          <w:rFonts w:eastAsia="SimSun" w:cs="Times New Roman"/>
          <w:bCs/>
          <w:color w:val="00587C"/>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961E6B8" w14:textId="77777777" w:rsidR="00DE503B" w:rsidRPr="00DE503B" w:rsidRDefault="00DE503B" w:rsidP="002437A7">
      <w:pPr>
        <w:widowControl w:val="0"/>
        <w:numPr>
          <w:ilvl w:val="0"/>
          <w:numId w:val="185"/>
        </w:numPr>
        <w:tabs>
          <w:tab w:val="left" w:pos="567"/>
        </w:tabs>
        <w:kinsoku w:val="0"/>
        <w:overflowPunct w:val="0"/>
        <w:autoSpaceDE w:val="0"/>
        <w:autoSpaceDN w:val="0"/>
        <w:adjustRightInd w:val="0"/>
        <w:spacing w:before="120" w:after="0" w:line="240" w:lineRule="auto"/>
        <w:ind w:right="374"/>
        <w:outlineLvl w:val="2"/>
        <w:rPr>
          <w:rFonts w:eastAsia="Times New Roman" w:cs="Arial"/>
          <w:sz w:val="16"/>
          <w:szCs w:val="16"/>
          <w:lang w:val="en-GB"/>
        </w:rPr>
      </w:pPr>
      <w:r w:rsidRPr="00E260F3">
        <w:rPr>
          <w:rFonts w:eastAsia="Times New Roman" w:cs="Arial"/>
          <w:b/>
          <w:bCs/>
          <w:color w:val="003C69"/>
          <w:spacing w:val="-1"/>
          <w:sz w:val="22"/>
          <w:lang w:val="en-GB"/>
        </w:rPr>
        <w:t>Schedule of assets and liabilities by service</w:t>
      </w:r>
      <w:r w:rsidRPr="00DE503B">
        <w:rPr>
          <w:rFonts w:eastAsia="Times New Roman" w:cs="Arial"/>
          <w:b/>
          <w:bCs/>
          <w:color w:val="003C69"/>
          <w:spacing w:val="-1"/>
          <w:sz w:val="20"/>
          <w:szCs w:val="20"/>
          <w:lang w:val="en-GB"/>
        </w:rPr>
        <w:t xml:space="preserve"> </w:t>
      </w:r>
      <w:r w:rsidRPr="00DE503B">
        <w:rPr>
          <w:rFonts w:eastAsia="Times New Roman" w:cs="Arial"/>
          <w:b/>
          <w:sz w:val="20"/>
          <w:szCs w:val="20"/>
          <w:lang w:val="en-GB"/>
        </w:rPr>
        <w:t xml:space="preserve">as at 30 June </w:t>
      </w:r>
      <w:r w:rsidRPr="00DE503B">
        <w:rPr>
          <w:rFonts w:eastAsia="Times New Roman" w:cs="Arial"/>
          <w:b/>
          <w:color w:val="000000"/>
          <w:sz w:val="20"/>
          <w:szCs w:val="20"/>
          <w:lang w:val="en-GB"/>
        </w:rPr>
        <w:fldChar w:fldCharType="begin"/>
      </w:r>
      <w:r w:rsidRPr="00DE503B">
        <w:rPr>
          <w:rFonts w:eastAsia="Times New Roman" w:cs="Arial"/>
          <w:b/>
          <w:color w:val="000000"/>
          <w:sz w:val="20"/>
          <w:szCs w:val="20"/>
          <w:lang w:val="en-GB"/>
        </w:rPr>
        <w:instrText xml:space="preserve"> DOCPROPERTY  crYear  \* MERGEFORMAT </w:instrText>
      </w:r>
      <w:r w:rsidRPr="00DE503B">
        <w:rPr>
          <w:rFonts w:eastAsia="Times New Roman" w:cs="Arial"/>
          <w:b/>
          <w:color w:val="000000"/>
          <w:sz w:val="20"/>
          <w:szCs w:val="20"/>
          <w:lang w:val="en-GB"/>
        </w:rPr>
        <w:fldChar w:fldCharType="separate"/>
      </w:r>
      <w:r w:rsidRPr="00DE503B">
        <w:rPr>
          <w:rFonts w:eastAsia="Times New Roman" w:cs="Arial"/>
          <w:b/>
          <w:color w:val="000000"/>
          <w:sz w:val="20"/>
          <w:szCs w:val="20"/>
          <w:lang w:val="en-GB"/>
        </w:rPr>
        <w:t>2019</w:t>
      </w:r>
      <w:r w:rsidRPr="00DE503B">
        <w:rPr>
          <w:rFonts w:eastAsia="Times New Roman" w:cs="Arial"/>
          <w:b/>
          <w:color w:val="000000"/>
          <w:sz w:val="20"/>
          <w:szCs w:val="20"/>
          <w:lang w:val="en-GB"/>
        </w:rPr>
        <w:fldChar w:fldCharType="end"/>
      </w:r>
      <w:r w:rsidRPr="00DE503B">
        <w:rPr>
          <w:rFonts w:eastAsia="Times New Roman" w:cs="Arial"/>
          <w:b/>
          <w:color w:val="000000"/>
          <w:sz w:val="20"/>
          <w:szCs w:val="20"/>
          <w:lang w:val="en-GB"/>
        </w:rPr>
        <w:t xml:space="preserve"> (continued)</w:t>
      </w:r>
    </w:p>
    <w:tbl>
      <w:tblPr>
        <w:tblW w:w="13954" w:type="dxa"/>
        <w:tblInd w:w="80" w:type="dxa"/>
        <w:tblLayout w:type="fixed"/>
        <w:tblLook w:val="04A0" w:firstRow="1" w:lastRow="0" w:firstColumn="1" w:lastColumn="0" w:noHBand="0" w:noVBand="1"/>
      </w:tblPr>
      <w:tblGrid>
        <w:gridCol w:w="3464"/>
        <w:gridCol w:w="1134"/>
        <w:gridCol w:w="1276"/>
        <w:gridCol w:w="1276"/>
        <w:gridCol w:w="1417"/>
        <w:gridCol w:w="1418"/>
        <w:gridCol w:w="1417"/>
        <w:gridCol w:w="1276"/>
        <w:gridCol w:w="1276"/>
      </w:tblGrid>
      <w:tr w:rsidR="00DE503B" w:rsidRPr="00DE503B" w14:paraId="4B34C850" w14:textId="77777777" w:rsidTr="00DE503B">
        <w:trPr>
          <w:trHeight w:val="210"/>
        </w:trPr>
        <w:tc>
          <w:tcPr>
            <w:tcW w:w="3464" w:type="dxa"/>
            <w:tcBorders>
              <w:top w:val="nil"/>
              <w:left w:val="nil"/>
              <w:bottom w:val="nil"/>
              <w:right w:val="nil"/>
            </w:tcBorders>
            <w:shd w:val="clear" w:color="000000" w:fill="FFFFFF"/>
            <w:vAlign w:val="center"/>
            <w:hideMark/>
          </w:tcPr>
          <w:p w14:paraId="2BDCDB37" w14:textId="77777777" w:rsidR="00DE503B" w:rsidRPr="00DE503B" w:rsidRDefault="00DE503B" w:rsidP="00DE503B">
            <w:pPr>
              <w:spacing w:after="0" w:line="260" w:lineRule="atLeast"/>
              <w:jc w:val="center"/>
              <w:rPr>
                <w:rFonts w:eastAsia="Times New Roman" w:cs="Arial"/>
                <w:sz w:val="20"/>
                <w:szCs w:val="20"/>
                <w:lang w:val="en-GB"/>
              </w:rPr>
            </w:pPr>
            <w:r w:rsidRPr="00DE503B">
              <w:rPr>
                <w:rFonts w:eastAsia="Times New Roman" w:cs="Arial"/>
                <w:sz w:val="20"/>
                <w:szCs w:val="20"/>
                <w:lang w:val="en-GB"/>
              </w:rPr>
              <w:t> </w:t>
            </w:r>
          </w:p>
        </w:tc>
        <w:tc>
          <w:tcPr>
            <w:tcW w:w="2410" w:type="dxa"/>
            <w:gridSpan w:val="2"/>
            <w:tcBorders>
              <w:top w:val="nil"/>
              <w:left w:val="nil"/>
              <w:bottom w:val="nil"/>
              <w:right w:val="single" w:sz="4" w:space="0" w:color="FFFFFF"/>
            </w:tcBorders>
            <w:shd w:val="clear" w:color="000000" w:fill="003C69"/>
            <w:vAlign w:val="center"/>
            <w:hideMark/>
          </w:tcPr>
          <w:p w14:paraId="52D29390"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Corporate and Business Development Services Provided by the Department to Support Regional Development Commissions</w:t>
            </w:r>
          </w:p>
        </w:tc>
        <w:tc>
          <w:tcPr>
            <w:tcW w:w="2693" w:type="dxa"/>
            <w:gridSpan w:val="2"/>
            <w:tcBorders>
              <w:top w:val="nil"/>
              <w:left w:val="single" w:sz="4" w:space="0" w:color="FFFFFF"/>
              <w:bottom w:val="nil"/>
              <w:right w:val="single" w:sz="4" w:space="0" w:color="FFFFFF"/>
            </w:tcBorders>
            <w:shd w:val="clear" w:color="000000" w:fill="003C69"/>
            <w:vAlign w:val="center"/>
            <w:hideMark/>
          </w:tcPr>
          <w:p w14:paraId="7373D932"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Agricultural and Aquatic Biosecurity and Integrity</w:t>
            </w:r>
          </w:p>
        </w:tc>
        <w:tc>
          <w:tcPr>
            <w:tcW w:w="2835" w:type="dxa"/>
            <w:gridSpan w:val="2"/>
            <w:tcBorders>
              <w:top w:val="nil"/>
              <w:left w:val="single" w:sz="4" w:space="0" w:color="FFFFFF"/>
              <w:bottom w:val="nil"/>
              <w:right w:val="single" w:sz="4" w:space="0" w:color="FFFFFF"/>
            </w:tcBorders>
            <w:shd w:val="clear" w:color="000000" w:fill="003C69"/>
            <w:vAlign w:val="center"/>
            <w:hideMark/>
          </w:tcPr>
          <w:p w14:paraId="3E6043DB"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Agricultural and Fisheries Natural Resource Management</w:t>
            </w:r>
          </w:p>
        </w:tc>
        <w:tc>
          <w:tcPr>
            <w:tcW w:w="2552" w:type="dxa"/>
            <w:gridSpan w:val="2"/>
            <w:tcBorders>
              <w:top w:val="nil"/>
              <w:left w:val="single" w:sz="4" w:space="0" w:color="FFFFFF"/>
              <w:bottom w:val="nil"/>
              <w:right w:val="nil"/>
            </w:tcBorders>
            <w:shd w:val="clear" w:color="000000" w:fill="003C69"/>
            <w:vAlign w:val="center"/>
            <w:hideMark/>
          </w:tcPr>
          <w:p w14:paraId="0E180998"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Total</w:t>
            </w:r>
          </w:p>
        </w:tc>
      </w:tr>
      <w:tr w:rsidR="00DE503B" w:rsidRPr="00DE503B" w14:paraId="72FCDC8C" w14:textId="77777777" w:rsidTr="00DE503B">
        <w:trPr>
          <w:trHeight w:val="210"/>
        </w:trPr>
        <w:tc>
          <w:tcPr>
            <w:tcW w:w="3464" w:type="dxa"/>
            <w:tcBorders>
              <w:top w:val="nil"/>
              <w:left w:val="nil"/>
              <w:bottom w:val="nil"/>
              <w:right w:val="nil"/>
            </w:tcBorders>
            <w:shd w:val="clear" w:color="000000" w:fill="FFFFFF"/>
            <w:noWrap/>
            <w:vAlign w:val="bottom"/>
            <w:hideMark/>
          </w:tcPr>
          <w:p w14:paraId="42F57277"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bottom w:val="nil"/>
              <w:right w:val="nil"/>
            </w:tcBorders>
            <w:shd w:val="clear" w:color="000000" w:fill="003C69"/>
            <w:noWrap/>
            <w:hideMark/>
          </w:tcPr>
          <w:p w14:paraId="5D350B0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276" w:type="dxa"/>
            <w:tcBorders>
              <w:top w:val="nil"/>
              <w:left w:val="nil"/>
              <w:bottom w:val="nil"/>
              <w:right w:val="single" w:sz="4" w:space="0" w:color="FFFFFF"/>
            </w:tcBorders>
            <w:shd w:val="clear" w:color="000000" w:fill="003C69"/>
            <w:noWrap/>
            <w:hideMark/>
          </w:tcPr>
          <w:p w14:paraId="56F6116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1276" w:type="dxa"/>
            <w:tcBorders>
              <w:top w:val="nil"/>
              <w:left w:val="single" w:sz="4" w:space="0" w:color="FFFFFF"/>
              <w:bottom w:val="nil"/>
              <w:right w:val="nil"/>
            </w:tcBorders>
            <w:shd w:val="clear" w:color="000000" w:fill="003C69"/>
            <w:noWrap/>
            <w:hideMark/>
          </w:tcPr>
          <w:p w14:paraId="39062C7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417" w:type="dxa"/>
            <w:tcBorders>
              <w:top w:val="nil"/>
              <w:left w:val="nil"/>
              <w:bottom w:val="nil"/>
              <w:right w:val="single" w:sz="4" w:space="0" w:color="FFFFFF"/>
            </w:tcBorders>
            <w:shd w:val="clear" w:color="000000" w:fill="003C69"/>
            <w:noWrap/>
            <w:hideMark/>
          </w:tcPr>
          <w:p w14:paraId="3CE4330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1418" w:type="dxa"/>
            <w:tcBorders>
              <w:top w:val="nil"/>
              <w:left w:val="single" w:sz="4" w:space="0" w:color="FFFFFF"/>
              <w:bottom w:val="nil"/>
              <w:right w:val="nil"/>
            </w:tcBorders>
            <w:shd w:val="clear" w:color="000000" w:fill="003C69"/>
            <w:noWrap/>
            <w:hideMark/>
          </w:tcPr>
          <w:p w14:paraId="1986B26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417" w:type="dxa"/>
            <w:tcBorders>
              <w:top w:val="nil"/>
              <w:left w:val="nil"/>
              <w:bottom w:val="nil"/>
              <w:right w:val="single" w:sz="4" w:space="0" w:color="FFFFFF"/>
            </w:tcBorders>
            <w:shd w:val="clear" w:color="000000" w:fill="003C69"/>
            <w:noWrap/>
            <w:hideMark/>
          </w:tcPr>
          <w:p w14:paraId="5F76832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1276" w:type="dxa"/>
            <w:tcBorders>
              <w:top w:val="nil"/>
              <w:left w:val="single" w:sz="4" w:space="0" w:color="FFFFFF"/>
              <w:bottom w:val="nil"/>
              <w:right w:val="nil"/>
            </w:tcBorders>
            <w:shd w:val="clear" w:color="000000" w:fill="003C69"/>
            <w:noWrap/>
            <w:hideMark/>
          </w:tcPr>
          <w:p w14:paraId="6092BE1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276" w:type="dxa"/>
            <w:tcBorders>
              <w:top w:val="nil"/>
              <w:left w:val="nil"/>
              <w:bottom w:val="nil"/>
              <w:right w:val="nil"/>
            </w:tcBorders>
            <w:shd w:val="clear" w:color="000000" w:fill="003C69"/>
            <w:noWrap/>
            <w:hideMark/>
          </w:tcPr>
          <w:p w14:paraId="7894794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6BF67B6" w14:textId="77777777" w:rsidTr="00DE503B">
        <w:trPr>
          <w:trHeight w:val="210"/>
        </w:trPr>
        <w:tc>
          <w:tcPr>
            <w:tcW w:w="3464" w:type="dxa"/>
            <w:tcBorders>
              <w:top w:val="nil"/>
              <w:left w:val="nil"/>
              <w:bottom w:val="nil"/>
              <w:right w:val="nil"/>
            </w:tcBorders>
            <w:shd w:val="clear" w:color="000000" w:fill="FFFFFF"/>
            <w:noWrap/>
            <w:hideMark/>
          </w:tcPr>
          <w:p w14:paraId="69A5E590"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134" w:type="dxa"/>
            <w:tcBorders>
              <w:top w:val="nil"/>
              <w:left w:val="nil"/>
              <w:right w:val="nil"/>
            </w:tcBorders>
            <w:shd w:val="clear" w:color="000000" w:fill="003C69"/>
            <w:noWrap/>
            <w:hideMark/>
          </w:tcPr>
          <w:p w14:paraId="1C64A52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276" w:type="dxa"/>
            <w:tcBorders>
              <w:top w:val="nil"/>
              <w:left w:val="nil"/>
              <w:right w:val="single" w:sz="4" w:space="0" w:color="FFFFFF"/>
            </w:tcBorders>
            <w:shd w:val="clear" w:color="000000" w:fill="003C69"/>
            <w:noWrap/>
            <w:hideMark/>
          </w:tcPr>
          <w:p w14:paraId="5C20627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276" w:type="dxa"/>
            <w:tcBorders>
              <w:top w:val="nil"/>
              <w:left w:val="single" w:sz="4" w:space="0" w:color="FFFFFF"/>
              <w:right w:val="nil"/>
            </w:tcBorders>
            <w:shd w:val="clear" w:color="000000" w:fill="003C69"/>
            <w:noWrap/>
            <w:hideMark/>
          </w:tcPr>
          <w:p w14:paraId="616F64B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417" w:type="dxa"/>
            <w:tcBorders>
              <w:top w:val="nil"/>
              <w:left w:val="nil"/>
              <w:right w:val="single" w:sz="4" w:space="0" w:color="FFFFFF"/>
            </w:tcBorders>
            <w:shd w:val="clear" w:color="000000" w:fill="003C69"/>
            <w:noWrap/>
            <w:hideMark/>
          </w:tcPr>
          <w:p w14:paraId="0978DF9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418" w:type="dxa"/>
            <w:tcBorders>
              <w:top w:val="nil"/>
              <w:left w:val="single" w:sz="4" w:space="0" w:color="FFFFFF"/>
              <w:right w:val="nil"/>
            </w:tcBorders>
            <w:shd w:val="clear" w:color="000000" w:fill="003C69"/>
            <w:noWrap/>
            <w:hideMark/>
          </w:tcPr>
          <w:p w14:paraId="7D263C0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417" w:type="dxa"/>
            <w:tcBorders>
              <w:top w:val="nil"/>
              <w:left w:val="nil"/>
              <w:right w:val="single" w:sz="4" w:space="0" w:color="FFFFFF"/>
            </w:tcBorders>
            <w:shd w:val="clear" w:color="000000" w:fill="003C69"/>
            <w:noWrap/>
            <w:hideMark/>
          </w:tcPr>
          <w:p w14:paraId="3EDAD8A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276" w:type="dxa"/>
            <w:tcBorders>
              <w:top w:val="nil"/>
              <w:left w:val="single" w:sz="4" w:space="0" w:color="FFFFFF"/>
              <w:right w:val="nil"/>
            </w:tcBorders>
            <w:shd w:val="clear" w:color="000000" w:fill="003C69"/>
            <w:noWrap/>
            <w:hideMark/>
          </w:tcPr>
          <w:p w14:paraId="6CB54F8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276" w:type="dxa"/>
            <w:tcBorders>
              <w:top w:val="nil"/>
              <w:left w:val="nil"/>
              <w:right w:val="nil"/>
            </w:tcBorders>
            <w:shd w:val="clear" w:color="000000" w:fill="003C69"/>
            <w:noWrap/>
            <w:hideMark/>
          </w:tcPr>
          <w:p w14:paraId="02BA0E3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8B8BBA9" w14:textId="77777777" w:rsidTr="00D5566E">
        <w:trPr>
          <w:trHeight w:val="210"/>
        </w:trPr>
        <w:tc>
          <w:tcPr>
            <w:tcW w:w="3464" w:type="dxa"/>
            <w:tcBorders>
              <w:top w:val="nil"/>
              <w:left w:val="nil"/>
              <w:bottom w:val="nil"/>
              <w:right w:val="nil"/>
            </w:tcBorders>
            <w:shd w:val="clear" w:color="000000" w:fill="FFFFFF"/>
            <w:noWrap/>
            <w:hideMark/>
          </w:tcPr>
          <w:p w14:paraId="67FA78E6"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Assets </w:t>
            </w:r>
          </w:p>
        </w:tc>
        <w:tc>
          <w:tcPr>
            <w:tcW w:w="1134" w:type="dxa"/>
            <w:tcBorders>
              <w:top w:val="nil"/>
              <w:left w:val="nil"/>
              <w:bottom w:val="nil"/>
            </w:tcBorders>
            <w:shd w:val="clear" w:color="000000" w:fill="F2F2F2"/>
            <w:noWrap/>
            <w:hideMark/>
          </w:tcPr>
          <w:p w14:paraId="0EFD00D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tcBorders>
            <w:shd w:val="clear" w:color="000000" w:fill="F2F2F2"/>
            <w:noWrap/>
            <w:hideMark/>
          </w:tcPr>
          <w:p w14:paraId="1B1650E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4229D5F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5A01C20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8" w:type="dxa"/>
            <w:tcBorders>
              <w:top w:val="nil"/>
              <w:bottom w:val="nil"/>
            </w:tcBorders>
            <w:shd w:val="clear" w:color="000000" w:fill="F2F2F2"/>
            <w:noWrap/>
            <w:hideMark/>
          </w:tcPr>
          <w:p w14:paraId="107DCFA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4594013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59FFD37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right w:val="nil"/>
            </w:tcBorders>
            <w:shd w:val="clear" w:color="000000" w:fill="F2F2F2"/>
            <w:noWrap/>
            <w:hideMark/>
          </w:tcPr>
          <w:p w14:paraId="465FEA9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6661966" w14:textId="77777777" w:rsidTr="00D5566E">
        <w:trPr>
          <w:trHeight w:val="210"/>
        </w:trPr>
        <w:tc>
          <w:tcPr>
            <w:tcW w:w="3464" w:type="dxa"/>
            <w:tcBorders>
              <w:top w:val="nil"/>
              <w:left w:val="nil"/>
              <w:bottom w:val="single" w:sz="4" w:space="0" w:color="D9D9D9"/>
              <w:right w:val="nil"/>
            </w:tcBorders>
            <w:shd w:val="clear" w:color="000000" w:fill="FFFFFF"/>
            <w:noWrap/>
            <w:hideMark/>
          </w:tcPr>
          <w:p w14:paraId="120443CC"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Current assets </w:t>
            </w:r>
          </w:p>
        </w:tc>
        <w:tc>
          <w:tcPr>
            <w:tcW w:w="1134" w:type="dxa"/>
            <w:tcBorders>
              <w:top w:val="nil"/>
              <w:left w:val="nil"/>
              <w:bottom w:val="single" w:sz="4" w:space="0" w:color="D9D9D9"/>
            </w:tcBorders>
            <w:shd w:val="clear" w:color="000000" w:fill="F2F2F2"/>
            <w:noWrap/>
            <w:hideMark/>
          </w:tcPr>
          <w:p w14:paraId="48A9B7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8,889</w:t>
            </w:r>
          </w:p>
        </w:tc>
        <w:tc>
          <w:tcPr>
            <w:tcW w:w="1276" w:type="dxa"/>
            <w:tcBorders>
              <w:top w:val="nil"/>
              <w:bottom w:val="single" w:sz="4" w:space="0" w:color="D9D9D9"/>
            </w:tcBorders>
            <w:shd w:val="clear" w:color="000000" w:fill="F2F2F2"/>
            <w:noWrap/>
            <w:hideMark/>
          </w:tcPr>
          <w:p w14:paraId="31E56A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6,150</w:t>
            </w:r>
          </w:p>
        </w:tc>
        <w:tc>
          <w:tcPr>
            <w:tcW w:w="1276" w:type="dxa"/>
            <w:tcBorders>
              <w:top w:val="nil"/>
              <w:bottom w:val="single" w:sz="4" w:space="0" w:color="D9D9D9"/>
            </w:tcBorders>
            <w:shd w:val="clear" w:color="000000" w:fill="F2F2F2"/>
            <w:noWrap/>
            <w:hideMark/>
          </w:tcPr>
          <w:p w14:paraId="492A13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30,735</w:t>
            </w:r>
          </w:p>
        </w:tc>
        <w:tc>
          <w:tcPr>
            <w:tcW w:w="1417" w:type="dxa"/>
            <w:tcBorders>
              <w:top w:val="nil"/>
              <w:bottom w:val="single" w:sz="4" w:space="0" w:color="D9D9D9"/>
            </w:tcBorders>
            <w:shd w:val="clear" w:color="000000" w:fill="F2F2F2"/>
            <w:noWrap/>
            <w:hideMark/>
          </w:tcPr>
          <w:p w14:paraId="6E47B2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26,085</w:t>
            </w:r>
          </w:p>
        </w:tc>
        <w:tc>
          <w:tcPr>
            <w:tcW w:w="1418" w:type="dxa"/>
            <w:tcBorders>
              <w:top w:val="nil"/>
              <w:bottom w:val="single" w:sz="4" w:space="0" w:color="D9D9D9"/>
            </w:tcBorders>
            <w:shd w:val="clear" w:color="000000" w:fill="F2F2F2"/>
            <w:noWrap/>
            <w:hideMark/>
          </w:tcPr>
          <w:p w14:paraId="4F98272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25,618</w:t>
            </w:r>
          </w:p>
        </w:tc>
        <w:tc>
          <w:tcPr>
            <w:tcW w:w="1417" w:type="dxa"/>
            <w:tcBorders>
              <w:top w:val="nil"/>
              <w:bottom w:val="single" w:sz="4" w:space="0" w:color="D9D9D9"/>
            </w:tcBorders>
            <w:shd w:val="clear" w:color="000000" w:fill="F2F2F2"/>
            <w:noWrap/>
            <w:hideMark/>
          </w:tcPr>
          <w:p w14:paraId="1B22DBD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19,057</w:t>
            </w:r>
          </w:p>
        </w:tc>
        <w:tc>
          <w:tcPr>
            <w:tcW w:w="1276" w:type="dxa"/>
            <w:tcBorders>
              <w:top w:val="nil"/>
              <w:bottom w:val="single" w:sz="4" w:space="0" w:color="D9D9D9"/>
            </w:tcBorders>
            <w:shd w:val="clear" w:color="000000" w:fill="F2F2F2"/>
            <w:noWrap/>
            <w:hideMark/>
          </w:tcPr>
          <w:p w14:paraId="2357697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175,413</w:t>
            </w:r>
          </w:p>
        </w:tc>
        <w:tc>
          <w:tcPr>
            <w:tcW w:w="1276" w:type="dxa"/>
            <w:tcBorders>
              <w:top w:val="nil"/>
              <w:bottom w:val="single" w:sz="4" w:space="0" w:color="D9D9D9"/>
              <w:right w:val="nil"/>
            </w:tcBorders>
            <w:shd w:val="clear" w:color="000000" w:fill="F2F2F2"/>
            <w:noWrap/>
            <w:hideMark/>
          </w:tcPr>
          <w:p w14:paraId="6B75EF3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154,469</w:t>
            </w:r>
          </w:p>
        </w:tc>
      </w:tr>
      <w:tr w:rsidR="00DE503B" w:rsidRPr="00DE503B" w14:paraId="64BF5473" w14:textId="77777777" w:rsidTr="00D5566E">
        <w:trPr>
          <w:trHeight w:val="210"/>
        </w:trPr>
        <w:tc>
          <w:tcPr>
            <w:tcW w:w="3464" w:type="dxa"/>
            <w:tcBorders>
              <w:top w:val="nil"/>
              <w:left w:val="nil"/>
              <w:bottom w:val="single" w:sz="4" w:space="0" w:color="D9D9D9"/>
              <w:right w:val="nil"/>
            </w:tcBorders>
            <w:shd w:val="clear" w:color="000000" w:fill="FFFFFF"/>
            <w:noWrap/>
            <w:hideMark/>
          </w:tcPr>
          <w:p w14:paraId="35E9156D"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Non-current assets </w:t>
            </w:r>
          </w:p>
        </w:tc>
        <w:tc>
          <w:tcPr>
            <w:tcW w:w="1134" w:type="dxa"/>
            <w:tcBorders>
              <w:top w:val="nil"/>
              <w:left w:val="nil"/>
              <w:bottom w:val="nil"/>
            </w:tcBorders>
            <w:shd w:val="clear" w:color="000000" w:fill="F2F2F2"/>
            <w:noWrap/>
            <w:hideMark/>
          </w:tcPr>
          <w:p w14:paraId="49E7D95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22,840</w:t>
            </w:r>
          </w:p>
        </w:tc>
        <w:tc>
          <w:tcPr>
            <w:tcW w:w="1276" w:type="dxa"/>
            <w:tcBorders>
              <w:top w:val="nil"/>
              <w:bottom w:val="nil"/>
            </w:tcBorders>
            <w:shd w:val="clear" w:color="000000" w:fill="F2F2F2"/>
            <w:noWrap/>
            <w:hideMark/>
          </w:tcPr>
          <w:p w14:paraId="5E8A3AF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17,827</w:t>
            </w:r>
          </w:p>
        </w:tc>
        <w:tc>
          <w:tcPr>
            <w:tcW w:w="1276" w:type="dxa"/>
            <w:tcBorders>
              <w:top w:val="nil"/>
              <w:bottom w:val="nil"/>
            </w:tcBorders>
            <w:shd w:val="clear" w:color="000000" w:fill="F2F2F2"/>
            <w:noWrap/>
            <w:hideMark/>
          </w:tcPr>
          <w:p w14:paraId="78051DC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78,970</w:t>
            </w:r>
          </w:p>
        </w:tc>
        <w:tc>
          <w:tcPr>
            <w:tcW w:w="1417" w:type="dxa"/>
            <w:tcBorders>
              <w:top w:val="nil"/>
              <w:bottom w:val="nil"/>
            </w:tcBorders>
            <w:shd w:val="clear" w:color="000000" w:fill="F2F2F2"/>
            <w:noWrap/>
            <w:hideMark/>
          </w:tcPr>
          <w:p w14:paraId="775515E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75,618</w:t>
            </w:r>
          </w:p>
        </w:tc>
        <w:tc>
          <w:tcPr>
            <w:tcW w:w="1418" w:type="dxa"/>
            <w:tcBorders>
              <w:top w:val="nil"/>
              <w:bottom w:val="nil"/>
            </w:tcBorders>
            <w:shd w:val="clear" w:color="000000" w:fill="F2F2F2"/>
            <w:noWrap/>
            <w:hideMark/>
          </w:tcPr>
          <w:p w14:paraId="1636A7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65,821</w:t>
            </w:r>
          </w:p>
        </w:tc>
        <w:tc>
          <w:tcPr>
            <w:tcW w:w="1417" w:type="dxa"/>
            <w:tcBorders>
              <w:top w:val="nil"/>
              <w:bottom w:val="nil"/>
            </w:tcBorders>
            <w:shd w:val="clear" w:color="000000" w:fill="F2F2F2"/>
            <w:noWrap/>
            <w:hideMark/>
          </w:tcPr>
          <w:p w14:paraId="49B626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55,244</w:t>
            </w:r>
          </w:p>
        </w:tc>
        <w:tc>
          <w:tcPr>
            <w:tcW w:w="1276" w:type="dxa"/>
            <w:tcBorders>
              <w:top w:val="nil"/>
              <w:bottom w:val="single" w:sz="4" w:space="0" w:color="D9D9D9"/>
            </w:tcBorders>
            <w:shd w:val="clear" w:color="000000" w:fill="F2F2F2"/>
            <w:noWrap/>
            <w:hideMark/>
          </w:tcPr>
          <w:p w14:paraId="6BEFFF5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450,694</w:t>
            </w:r>
          </w:p>
        </w:tc>
        <w:tc>
          <w:tcPr>
            <w:tcW w:w="1276" w:type="dxa"/>
            <w:tcBorders>
              <w:top w:val="nil"/>
              <w:bottom w:val="single" w:sz="4" w:space="0" w:color="D9D9D9"/>
              <w:right w:val="nil"/>
            </w:tcBorders>
            <w:shd w:val="clear" w:color="000000" w:fill="F2F2F2"/>
            <w:noWrap/>
            <w:hideMark/>
          </w:tcPr>
          <w:p w14:paraId="7122F28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447,783</w:t>
            </w:r>
          </w:p>
        </w:tc>
      </w:tr>
      <w:tr w:rsidR="00DE503B" w:rsidRPr="00DE503B" w14:paraId="5D19F553" w14:textId="77777777" w:rsidTr="00D5566E">
        <w:trPr>
          <w:trHeight w:val="210"/>
        </w:trPr>
        <w:tc>
          <w:tcPr>
            <w:tcW w:w="3464" w:type="dxa"/>
            <w:tcBorders>
              <w:top w:val="nil"/>
              <w:left w:val="nil"/>
              <w:bottom w:val="nil"/>
              <w:right w:val="nil"/>
            </w:tcBorders>
            <w:shd w:val="clear" w:color="000000" w:fill="FFFFFF"/>
            <w:noWrap/>
            <w:hideMark/>
          </w:tcPr>
          <w:p w14:paraId="1B17A229"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Total assets </w:t>
            </w:r>
          </w:p>
        </w:tc>
        <w:tc>
          <w:tcPr>
            <w:tcW w:w="1134" w:type="dxa"/>
            <w:tcBorders>
              <w:top w:val="single" w:sz="4" w:space="0" w:color="auto"/>
              <w:left w:val="nil"/>
              <w:bottom w:val="single" w:sz="4" w:space="0" w:color="auto"/>
            </w:tcBorders>
            <w:shd w:val="clear" w:color="000000" w:fill="F2F2F2"/>
            <w:noWrap/>
            <w:hideMark/>
          </w:tcPr>
          <w:p w14:paraId="74B4C55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31,729</w:t>
            </w:r>
          </w:p>
        </w:tc>
        <w:tc>
          <w:tcPr>
            <w:tcW w:w="1276" w:type="dxa"/>
            <w:tcBorders>
              <w:top w:val="single" w:sz="4" w:space="0" w:color="auto"/>
              <w:bottom w:val="single" w:sz="4" w:space="0" w:color="auto"/>
            </w:tcBorders>
            <w:shd w:val="clear" w:color="000000" w:fill="F2F2F2"/>
            <w:noWrap/>
            <w:hideMark/>
          </w:tcPr>
          <w:p w14:paraId="5602F77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23,976</w:t>
            </w:r>
          </w:p>
        </w:tc>
        <w:tc>
          <w:tcPr>
            <w:tcW w:w="1276" w:type="dxa"/>
            <w:tcBorders>
              <w:top w:val="single" w:sz="4" w:space="0" w:color="auto"/>
              <w:bottom w:val="single" w:sz="4" w:space="0" w:color="auto"/>
            </w:tcBorders>
            <w:shd w:val="clear" w:color="000000" w:fill="F2F2F2"/>
            <w:noWrap/>
            <w:hideMark/>
          </w:tcPr>
          <w:p w14:paraId="4ADC62E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109,705</w:t>
            </w:r>
          </w:p>
        </w:tc>
        <w:tc>
          <w:tcPr>
            <w:tcW w:w="1417" w:type="dxa"/>
            <w:tcBorders>
              <w:top w:val="single" w:sz="4" w:space="0" w:color="auto"/>
              <w:bottom w:val="single" w:sz="4" w:space="0" w:color="auto"/>
            </w:tcBorders>
            <w:shd w:val="clear" w:color="000000" w:fill="F2F2F2"/>
            <w:noWrap/>
            <w:hideMark/>
          </w:tcPr>
          <w:p w14:paraId="03CA12A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101,703</w:t>
            </w:r>
          </w:p>
        </w:tc>
        <w:tc>
          <w:tcPr>
            <w:tcW w:w="1418" w:type="dxa"/>
            <w:tcBorders>
              <w:top w:val="single" w:sz="4" w:space="0" w:color="auto"/>
              <w:bottom w:val="single" w:sz="4" w:space="0" w:color="auto"/>
            </w:tcBorders>
            <w:shd w:val="clear" w:color="000000" w:fill="F2F2F2"/>
            <w:noWrap/>
            <w:hideMark/>
          </w:tcPr>
          <w:p w14:paraId="7A39698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91,439</w:t>
            </w:r>
          </w:p>
        </w:tc>
        <w:tc>
          <w:tcPr>
            <w:tcW w:w="1417" w:type="dxa"/>
            <w:tcBorders>
              <w:top w:val="single" w:sz="4" w:space="0" w:color="auto"/>
              <w:bottom w:val="single" w:sz="4" w:space="0" w:color="auto"/>
            </w:tcBorders>
            <w:shd w:val="clear" w:color="000000" w:fill="F2F2F2"/>
            <w:noWrap/>
            <w:hideMark/>
          </w:tcPr>
          <w:p w14:paraId="07914A7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74,302</w:t>
            </w:r>
          </w:p>
        </w:tc>
        <w:tc>
          <w:tcPr>
            <w:tcW w:w="1276" w:type="dxa"/>
            <w:tcBorders>
              <w:top w:val="single" w:sz="4" w:space="0" w:color="auto"/>
              <w:bottom w:val="single" w:sz="4" w:space="0" w:color="auto"/>
            </w:tcBorders>
            <w:shd w:val="clear" w:color="000000" w:fill="F2F2F2"/>
            <w:noWrap/>
            <w:hideMark/>
          </w:tcPr>
          <w:p w14:paraId="6BE361F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626,107</w:t>
            </w:r>
          </w:p>
        </w:tc>
        <w:tc>
          <w:tcPr>
            <w:tcW w:w="1276" w:type="dxa"/>
            <w:tcBorders>
              <w:top w:val="single" w:sz="4" w:space="0" w:color="auto"/>
              <w:bottom w:val="single" w:sz="4" w:space="0" w:color="auto"/>
              <w:right w:val="nil"/>
            </w:tcBorders>
            <w:shd w:val="clear" w:color="000000" w:fill="F2F2F2"/>
            <w:noWrap/>
            <w:hideMark/>
          </w:tcPr>
          <w:p w14:paraId="0D3248A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602,252</w:t>
            </w:r>
          </w:p>
        </w:tc>
      </w:tr>
      <w:tr w:rsidR="00DE503B" w:rsidRPr="00DE503B" w14:paraId="177CDB53" w14:textId="77777777" w:rsidTr="00D5566E">
        <w:trPr>
          <w:trHeight w:val="210"/>
        </w:trPr>
        <w:tc>
          <w:tcPr>
            <w:tcW w:w="3464" w:type="dxa"/>
            <w:tcBorders>
              <w:top w:val="nil"/>
              <w:left w:val="nil"/>
              <w:bottom w:val="nil"/>
              <w:right w:val="nil"/>
            </w:tcBorders>
            <w:shd w:val="clear" w:color="000000" w:fill="FFFFFF"/>
            <w:noWrap/>
            <w:hideMark/>
          </w:tcPr>
          <w:p w14:paraId="47E55601"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tcBorders>
            <w:shd w:val="clear" w:color="000000" w:fill="F2F2F2"/>
            <w:noWrap/>
            <w:hideMark/>
          </w:tcPr>
          <w:p w14:paraId="442150E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4D2AC23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7C6A305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10CE655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8" w:type="dxa"/>
            <w:tcBorders>
              <w:top w:val="nil"/>
              <w:bottom w:val="nil"/>
            </w:tcBorders>
            <w:shd w:val="clear" w:color="000000" w:fill="F2F2F2"/>
            <w:noWrap/>
            <w:hideMark/>
          </w:tcPr>
          <w:p w14:paraId="5911558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090BD18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2570D5B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right w:val="nil"/>
            </w:tcBorders>
            <w:shd w:val="clear" w:color="000000" w:fill="F2F2F2"/>
            <w:noWrap/>
            <w:hideMark/>
          </w:tcPr>
          <w:p w14:paraId="74C3D2D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4729217" w14:textId="77777777" w:rsidTr="00D5566E">
        <w:trPr>
          <w:trHeight w:val="210"/>
        </w:trPr>
        <w:tc>
          <w:tcPr>
            <w:tcW w:w="3464" w:type="dxa"/>
            <w:tcBorders>
              <w:top w:val="nil"/>
              <w:left w:val="nil"/>
              <w:bottom w:val="nil"/>
              <w:right w:val="nil"/>
            </w:tcBorders>
            <w:shd w:val="clear" w:color="000000" w:fill="FFFFFF"/>
            <w:noWrap/>
            <w:hideMark/>
          </w:tcPr>
          <w:p w14:paraId="2BF6C8CF"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Liabilities </w:t>
            </w:r>
          </w:p>
        </w:tc>
        <w:tc>
          <w:tcPr>
            <w:tcW w:w="1134" w:type="dxa"/>
            <w:tcBorders>
              <w:top w:val="nil"/>
              <w:left w:val="nil"/>
              <w:bottom w:val="nil"/>
            </w:tcBorders>
            <w:shd w:val="clear" w:color="000000" w:fill="F2F2F2"/>
            <w:noWrap/>
            <w:hideMark/>
          </w:tcPr>
          <w:p w14:paraId="358275E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68F119E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047C3CC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2D33F05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8" w:type="dxa"/>
            <w:tcBorders>
              <w:top w:val="nil"/>
              <w:bottom w:val="nil"/>
            </w:tcBorders>
            <w:shd w:val="clear" w:color="000000" w:fill="F2F2F2"/>
            <w:noWrap/>
            <w:hideMark/>
          </w:tcPr>
          <w:p w14:paraId="3C98EC5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417" w:type="dxa"/>
            <w:tcBorders>
              <w:top w:val="nil"/>
              <w:bottom w:val="nil"/>
            </w:tcBorders>
            <w:shd w:val="clear" w:color="000000" w:fill="F2F2F2"/>
            <w:noWrap/>
            <w:hideMark/>
          </w:tcPr>
          <w:p w14:paraId="51B077B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tcBorders>
            <w:shd w:val="clear" w:color="000000" w:fill="F2F2F2"/>
            <w:noWrap/>
            <w:hideMark/>
          </w:tcPr>
          <w:p w14:paraId="79EC74D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276" w:type="dxa"/>
            <w:tcBorders>
              <w:top w:val="nil"/>
              <w:bottom w:val="nil"/>
              <w:right w:val="nil"/>
            </w:tcBorders>
            <w:shd w:val="clear" w:color="000000" w:fill="F2F2F2"/>
            <w:noWrap/>
            <w:hideMark/>
          </w:tcPr>
          <w:p w14:paraId="7F4BA7D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6C29335" w14:textId="77777777" w:rsidTr="00D5566E">
        <w:trPr>
          <w:trHeight w:val="210"/>
        </w:trPr>
        <w:tc>
          <w:tcPr>
            <w:tcW w:w="3464" w:type="dxa"/>
            <w:tcBorders>
              <w:top w:val="nil"/>
              <w:left w:val="nil"/>
              <w:bottom w:val="single" w:sz="4" w:space="0" w:color="D9D9D9"/>
              <w:right w:val="nil"/>
            </w:tcBorders>
            <w:shd w:val="clear" w:color="000000" w:fill="FFFFFF"/>
            <w:noWrap/>
            <w:hideMark/>
          </w:tcPr>
          <w:p w14:paraId="0A5B2BA4"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Current liabilities </w:t>
            </w:r>
          </w:p>
        </w:tc>
        <w:tc>
          <w:tcPr>
            <w:tcW w:w="1134" w:type="dxa"/>
            <w:tcBorders>
              <w:top w:val="nil"/>
              <w:left w:val="nil"/>
              <w:bottom w:val="single" w:sz="4" w:space="0" w:color="D9D9D9"/>
            </w:tcBorders>
            <w:shd w:val="clear" w:color="000000" w:fill="F2F2F2"/>
            <w:noWrap/>
            <w:hideMark/>
          </w:tcPr>
          <w:p w14:paraId="66A5D74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3,928</w:t>
            </w:r>
          </w:p>
        </w:tc>
        <w:tc>
          <w:tcPr>
            <w:tcW w:w="1276" w:type="dxa"/>
            <w:tcBorders>
              <w:top w:val="nil"/>
              <w:bottom w:val="single" w:sz="4" w:space="0" w:color="D9D9D9"/>
            </w:tcBorders>
            <w:shd w:val="clear" w:color="000000" w:fill="F2F2F2"/>
            <w:noWrap/>
            <w:hideMark/>
          </w:tcPr>
          <w:p w14:paraId="0341323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2,681</w:t>
            </w:r>
          </w:p>
        </w:tc>
        <w:tc>
          <w:tcPr>
            <w:tcW w:w="1276" w:type="dxa"/>
            <w:tcBorders>
              <w:top w:val="nil"/>
              <w:bottom w:val="single" w:sz="4" w:space="0" w:color="D9D9D9"/>
            </w:tcBorders>
            <w:shd w:val="clear" w:color="000000" w:fill="F2F2F2"/>
            <w:noWrap/>
            <w:hideMark/>
          </w:tcPr>
          <w:p w14:paraId="7731076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13,581</w:t>
            </w:r>
          </w:p>
        </w:tc>
        <w:tc>
          <w:tcPr>
            <w:tcW w:w="1417" w:type="dxa"/>
            <w:tcBorders>
              <w:top w:val="nil"/>
              <w:bottom w:val="single" w:sz="4" w:space="0" w:color="D9D9D9"/>
            </w:tcBorders>
            <w:shd w:val="clear" w:color="000000" w:fill="F2F2F2"/>
            <w:noWrap/>
            <w:hideMark/>
          </w:tcPr>
          <w:p w14:paraId="2EF5F1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11,374</w:t>
            </w:r>
          </w:p>
        </w:tc>
        <w:tc>
          <w:tcPr>
            <w:tcW w:w="1418" w:type="dxa"/>
            <w:tcBorders>
              <w:top w:val="nil"/>
              <w:bottom w:val="single" w:sz="4" w:space="0" w:color="D9D9D9"/>
            </w:tcBorders>
            <w:shd w:val="clear" w:color="000000" w:fill="F2F2F2"/>
            <w:noWrap/>
            <w:hideMark/>
          </w:tcPr>
          <w:p w14:paraId="2C4F1D7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11,320</w:t>
            </w:r>
          </w:p>
        </w:tc>
        <w:tc>
          <w:tcPr>
            <w:tcW w:w="1417" w:type="dxa"/>
            <w:tcBorders>
              <w:top w:val="nil"/>
              <w:bottom w:val="single" w:sz="4" w:space="0" w:color="D9D9D9"/>
            </w:tcBorders>
            <w:shd w:val="clear" w:color="000000" w:fill="F2F2F2"/>
            <w:noWrap/>
            <w:hideMark/>
          </w:tcPr>
          <w:p w14:paraId="722933B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8,309</w:t>
            </w:r>
          </w:p>
        </w:tc>
        <w:tc>
          <w:tcPr>
            <w:tcW w:w="1276" w:type="dxa"/>
            <w:tcBorders>
              <w:top w:val="nil"/>
              <w:bottom w:val="single" w:sz="4" w:space="0" w:color="D9D9D9"/>
            </w:tcBorders>
            <w:shd w:val="clear" w:color="000000" w:fill="F2F2F2"/>
            <w:noWrap/>
            <w:hideMark/>
          </w:tcPr>
          <w:p w14:paraId="31B0FD9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77,510</w:t>
            </w:r>
          </w:p>
        </w:tc>
        <w:tc>
          <w:tcPr>
            <w:tcW w:w="1276" w:type="dxa"/>
            <w:tcBorders>
              <w:top w:val="nil"/>
              <w:bottom w:val="single" w:sz="4" w:space="0" w:color="D9D9D9"/>
              <w:right w:val="nil"/>
            </w:tcBorders>
            <w:shd w:val="clear" w:color="000000" w:fill="F2F2F2"/>
            <w:noWrap/>
            <w:hideMark/>
          </w:tcPr>
          <w:p w14:paraId="6DFE7B0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67,352</w:t>
            </w:r>
          </w:p>
        </w:tc>
      </w:tr>
      <w:tr w:rsidR="00DE503B" w:rsidRPr="00DE503B" w14:paraId="42E571BF" w14:textId="77777777" w:rsidTr="00D5566E">
        <w:trPr>
          <w:trHeight w:val="210"/>
        </w:trPr>
        <w:tc>
          <w:tcPr>
            <w:tcW w:w="3464" w:type="dxa"/>
            <w:tcBorders>
              <w:top w:val="nil"/>
              <w:left w:val="nil"/>
              <w:bottom w:val="single" w:sz="4" w:space="0" w:color="D9D9D9"/>
              <w:right w:val="nil"/>
            </w:tcBorders>
            <w:shd w:val="clear" w:color="000000" w:fill="FFFFFF"/>
            <w:noWrap/>
            <w:hideMark/>
          </w:tcPr>
          <w:p w14:paraId="0196462E" w14:textId="77777777" w:rsidR="00DE503B" w:rsidRPr="00DE503B" w:rsidRDefault="00DE503B" w:rsidP="00DE503B">
            <w:pPr>
              <w:spacing w:after="0" w:line="260" w:lineRule="atLeast"/>
              <w:rPr>
                <w:rFonts w:eastAsia="Times New Roman" w:cs="Arial"/>
                <w:color w:val="595959"/>
                <w:sz w:val="20"/>
                <w:szCs w:val="20"/>
                <w:lang w:val="en-GB"/>
              </w:rPr>
            </w:pPr>
            <w:r w:rsidRPr="00DE503B">
              <w:rPr>
                <w:rFonts w:eastAsia="Times New Roman" w:cs="Arial"/>
                <w:color w:val="595959"/>
                <w:sz w:val="20"/>
                <w:szCs w:val="20"/>
                <w:lang w:val="en-GB"/>
              </w:rPr>
              <w:t xml:space="preserve"> Non-current liabilities </w:t>
            </w:r>
          </w:p>
        </w:tc>
        <w:tc>
          <w:tcPr>
            <w:tcW w:w="1134" w:type="dxa"/>
            <w:tcBorders>
              <w:top w:val="nil"/>
              <w:left w:val="nil"/>
              <w:bottom w:val="nil"/>
            </w:tcBorders>
            <w:shd w:val="clear" w:color="000000" w:fill="F2F2F2"/>
            <w:noWrap/>
            <w:hideMark/>
          </w:tcPr>
          <w:p w14:paraId="7D0EF1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1,014</w:t>
            </w:r>
          </w:p>
        </w:tc>
        <w:tc>
          <w:tcPr>
            <w:tcW w:w="1276" w:type="dxa"/>
            <w:tcBorders>
              <w:top w:val="nil"/>
              <w:bottom w:val="nil"/>
            </w:tcBorders>
            <w:shd w:val="clear" w:color="000000" w:fill="F2F2F2"/>
            <w:noWrap/>
            <w:hideMark/>
          </w:tcPr>
          <w:p w14:paraId="415C746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1,034</w:t>
            </w:r>
          </w:p>
        </w:tc>
        <w:tc>
          <w:tcPr>
            <w:tcW w:w="1276" w:type="dxa"/>
            <w:tcBorders>
              <w:top w:val="nil"/>
              <w:bottom w:val="nil"/>
            </w:tcBorders>
            <w:shd w:val="clear" w:color="000000" w:fill="F2F2F2"/>
            <w:noWrap/>
            <w:hideMark/>
          </w:tcPr>
          <w:p w14:paraId="12EAF8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3,505</w:t>
            </w:r>
          </w:p>
        </w:tc>
        <w:tc>
          <w:tcPr>
            <w:tcW w:w="1417" w:type="dxa"/>
            <w:tcBorders>
              <w:top w:val="nil"/>
              <w:bottom w:val="nil"/>
            </w:tcBorders>
            <w:shd w:val="clear" w:color="000000" w:fill="F2F2F2"/>
            <w:noWrap/>
            <w:hideMark/>
          </w:tcPr>
          <w:p w14:paraId="5B39DF2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4,385</w:t>
            </w:r>
          </w:p>
        </w:tc>
        <w:tc>
          <w:tcPr>
            <w:tcW w:w="1418" w:type="dxa"/>
            <w:tcBorders>
              <w:top w:val="nil"/>
              <w:bottom w:val="nil"/>
            </w:tcBorders>
            <w:shd w:val="clear" w:color="000000" w:fill="F2F2F2"/>
            <w:noWrap/>
            <w:hideMark/>
          </w:tcPr>
          <w:p w14:paraId="56321D3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2,922</w:t>
            </w:r>
          </w:p>
        </w:tc>
        <w:tc>
          <w:tcPr>
            <w:tcW w:w="1417" w:type="dxa"/>
            <w:tcBorders>
              <w:top w:val="nil"/>
              <w:bottom w:val="nil"/>
            </w:tcBorders>
            <w:shd w:val="clear" w:color="000000" w:fill="F2F2F2"/>
            <w:noWrap/>
            <w:hideMark/>
          </w:tcPr>
          <w:p w14:paraId="5B9725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3,203</w:t>
            </w:r>
          </w:p>
        </w:tc>
        <w:tc>
          <w:tcPr>
            <w:tcW w:w="1276" w:type="dxa"/>
            <w:tcBorders>
              <w:top w:val="nil"/>
              <w:bottom w:val="single" w:sz="4" w:space="0" w:color="D9D9D9"/>
            </w:tcBorders>
            <w:shd w:val="clear" w:color="000000" w:fill="F2F2F2"/>
            <w:noWrap/>
            <w:hideMark/>
          </w:tcPr>
          <w:p w14:paraId="50831EF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20,005</w:t>
            </w:r>
          </w:p>
        </w:tc>
        <w:tc>
          <w:tcPr>
            <w:tcW w:w="1276" w:type="dxa"/>
            <w:tcBorders>
              <w:top w:val="nil"/>
              <w:bottom w:val="single" w:sz="4" w:space="0" w:color="D9D9D9"/>
              <w:right w:val="nil"/>
            </w:tcBorders>
            <w:shd w:val="clear" w:color="000000" w:fill="F2F2F2"/>
            <w:noWrap/>
            <w:hideMark/>
          </w:tcPr>
          <w:p w14:paraId="514799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25,964</w:t>
            </w:r>
          </w:p>
        </w:tc>
      </w:tr>
      <w:tr w:rsidR="00DE503B" w:rsidRPr="00DE503B" w14:paraId="7AA34CA7" w14:textId="77777777" w:rsidTr="00D5566E">
        <w:trPr>
          <w:trHeight w:val="210"/>
        </w:trPr>
        <w:tc>
          <w:tcPr>
            <w:tcW w:w="3464" w:type="dxa"/>
            <w:tcBorders>
              <w:top w:val="nil"/>
              <w:left w:val="nil"/>
              <w:bottom w:val="nil"/>
              <w:right w:val="nil"/>
            </w:tcBorders>
            <w:shd w:val="clear" w:color="000000" w:fill="FFFFFF"/>
            <w:noWrap/>
            <w:hideMark/>
          </w:tcPr>
          <w:p w14:paraId="77497F67"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Total liabilities </w:t>
            </w:r>
          </w:p>
        </w:tc>
        <w:tc>
          <w:tcPr>
            <w:tcW w:w="1134" w:type="dxa"/>
            <w:tcBorders>
              <w:top w:val="single" w:sz="4" w:space="0" w:color="auto"/>
              <w:left w:val="nil"/>
              <w:bottom w:val="single" w:sz="4" w:space="0" w:color="auto"/>
            </w:tcBorders>
            <w:shd w:val="clear" w:color="000000" w:fill="F2F2F2"/>
            <w:noWrap/>
            <w:hideMark/>
          </w:tcPr>
          <w:p w14:paraId="59A99C8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4,942</w:t>
            </w:r>
          </w:p>
        </w:tc>
        <w:tc>
          <w:tcPr>
            <w:tcW w:w="1276" w:type="dxa"/>
            <w:tcBorders>
              <w:top w:val="single" w:sz="4" w:space="0" w:color="auto"/>
              <w:bottom w:val="single" w:sz="4" w:space="0" w:color="auto"/>
            </w:tcBorders>
            <w:shd w:val="clear" w:color="000000" w:fill="F2F2F2"/>
            <w:noWrap/>
            <w:hideMark/>
          </w:tcPr>
          <w:p w14:paraId="5AE61E7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3,715</w:t>
            </w:r>
          </w:p>
        </w:tc>
        <w:tc>
          <w:tcPr>
            <w:tcW w:w="1276" w:type="dxa"/>
            <w:tcBorders>
              <w:top w:val="single" w:sz="4" w:space="0" w:color="auto"/>
              <w:bottom w:val="single" w:sz="4" w:space="0" w:color="auto"/>
            </w:tcBorders>
            <w:shd w:val="clear" w:color="000000" w:fill="F2F2F2"/>
            <w:noWrap/>
            <w:hideMark/>
          </w:tcPr>
          <w:p w14:paraId="492A882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17,086</w:t>
            </w:r>
          </w:p>
        </w:tc>
        <w:tc>
          <w:tcPr>
            <w:tcW w:w="1417" w:type="dxa"/>
            <w:tcBorders>
              <w:top w:val="single" w:sz="4" w:space="0" w:color="auto"/>
              <w:bottom w:val="single" w:sz="4" w:space="0" w:color="auto"/>
            </w:tcBorders>
            <w:shd w:val="clear" w:color="000000" w:fill="F2F2F2"/>
            <w:noWrap/>
            <w:hideMark/>
          </w:tcPr>
          <w:p w14:paraId="7FB6155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15,758</w:t>
            </w:r>
          </w:p>
        </w:tc>
        <w:tc>
          <w:tcPr>
            <w:tcW w:w="1418" w:type="dxa"/>
            <w:tcBorders>
              <w:top w:val="single" w:sz="4" w:space="0" w:color="auto"/>
              <w:bottom w:val="single" w:sz="4" w:space="0" w:color="auto"/>
            </w:tcBorders>
            <w:shd w:val="clear" w:color="000000" w:fill="F2F2F2"/>
            <w:noWrap/>
            <w:hideMark/>
          </w:tcPr>
          <w:p w14:paraId="075E586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14,242</w:t>
            </w:r>
          </w:p>
        </w:tc>
        <w:tc>
          <w:tcPr>
            <w:tcW w:w="1417" w:type="dxa"/>
            <w:tcBorders>
              <w:top w:val="single" w:sz="4" w:space="0" w:color="auto"/>
              <w:bottom w:val="single" w:sz="4" w:space="0" w:color="auto"/>
            </w:tcBorders>
            <w:shd w:val="clear" w:color="000000" w:fill="F2F2F2"/>
            <w:noWrap/>
            <w:hideMark/>
          </w:tcPr>
          <w:p w14:paraId="4972CD3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11,513</w:t>
            </w:r>
          </w:p>
        </w:tc>
        <w:tc>
          <w:tcPr>
            <w:tcW w:w="1276" w:type="dxa"/>
            <w:tcBorders>
              <w:top w:val="single" w:sz="4" w:space="0" w:color="auto"/>
              <w:bottom w:val="single" w:sz="4" w:space="0" w:color="auto"/>
            </w:tcBorders>
            <w:shd w:val="clear" w:color="000000" w:fill="F2F2F2"/>
            <w:noWrap/>
            <w:hideMark/>
          </w:tcPr>
          <w:p w14:paraId="5437E11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97,515</w:t>
            </w:r>
          </w:p>
        </w:tc>
        <w:tc>
          <w:tcPr>
            <w:tcW w:w="1276" w:type="dxa"/>
            <w:tcBorders>
              <w:top w:val="single" w:sz="4" w:space="0" w:color="auto"/>
              <w:bottom w:val="single" w:sz="4" w:space="0" w:color="auto"/>
              <w:right w:val="nil"/>
            </w:tcBorders>
            <w:shd w:val="clear" w:color="000000" w:fill="F2F2F2"/>
            <w:noWrap/>
            <w:hideMark/>
          </w:tcPr>
          <w:p w14:paraId="7EC22F7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93,316</w:t>
            </w:r>
          </w:p>
        </w:tc>
      </w:tr>
      <w:tr w:rsidR="00DE503B" w:rsidRPr="00DE503B" w14:paraId="5DC99BC8" w14:textId="77777777" w:rsidTr="00D5566E">
        <w:trPr>
          <w:trHeight w:val="210"/>
        </w:trPr>
        <w:tc>
          <w:tcPr>
            <w:tcW w:w="3464" w:type="dxa"/>
            <w:tcBorders>
              <w:top w:val="nil"/>
              <w:left w:val="nil"/>
              <w:bottom w:val="nil"/>
              <w:right w:val="nil"/>
            </w:tcBorders>
            <w:shd w:val="clear" w:color="000000" w:fill="FFFFFF"/>
            <w:noWrap/>
            <w:hideMark/>
          </w:tcPr>
          <w:p w14:paraId="65C0A8DD"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134" w:type="dxa"/>
            <w:tcBorders>
              <w:top w:val="nil"/>
              <w:left w:val="nil"/>
              <w:bottom w:val="nil"/>
            </w:tcBorders>
            <w:shd w:val="clear" w:color="000000" w:fill="F2F2F2"/>
            <w:noWrap/>
            <w:hideMark/>
          </w:tcPr>
          <w:p w14:paraId="2B1B0C6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tcBorders>
            <w:shd w:val="clear" w:color="000000" w:fill="F2F2F2"/>
            <w:noWrap/>
            <w:hideMark/>
          </w:tcPr>
          <w:p w14:paraId="47B8081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tcBorders>
            <w:shd w:val="clear" w:color="000000" w:fill="F2F2F2"/>
            <w:noWrap/>
            <w:hideMark/>
          </w:tcPr>
          <w:p w14:paraId="7A1B1C1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417" w:type="dxa"/>
            <w:tcBorders>
              <w:top w:val="nil"/>
              <w:bottom w:val="nil"/>
            </w:tcBorders>
            <w:shd w:val="clear" w:color="000000" w:fill="F2F2F2"/>
            <w:noWrap/>
            <w:hideMark/>
          </w:tcPr>
          <w:p w14:paraId="7D109D7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418" w:type="dxa"/>
            <w:tcBorders>
              <w:top w:val="nil"/>
              <w:bottom w:val="nil"/>
            </w:tcBorders>
            <w:shd w:val="clear" w:color="000000" w:fill="F2F2F2"/>
            <w:noWrap/>
            <w:hideMark/>
          </w:tcPr>
          <w:p w14:paraId="0176415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417" w:type="dxa"/>
            <w:tcBorders>
              <w:top w:val="nil"/>
              <w:bottom w:val="nil"/>
            </w:tcBorders>
            <w:shd w:val="clear" w:color="000000" w:fill="F2F2F2"/>
            <w:noWrap/>
            <w:hideMark/>
          </w:tcPr>
          <w:p w14:paraId="30B56F5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tcBorders>
            <w:shd w:val="clear" w:color="000000" w:fill="F2F2F2"/>
            <w:noWrap/>
            <w:hideMark/>
          </w:tcPr>
          <w:p w14:paraId="3B7E049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276" w:type="dxa"/>
            <w:tcBorders>
              <w:top w:val="nil"/>
              <w:bottom w:val="nil"/>
              <w:right w:val="nil"/>
            </w:tcBorders>
            <w:shd w:val="clear" w:color="000000" w:fill="F2F2F2"/>
            <w:noWrap/>
            <w:hideMark/>
          </w:tcPr>
          <w:p w14:paraId="6C824CC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0A4CA36F" w14:textId="77777777" w:rsidTr="00D5566E">
        <w:trPr>
          <w:trHeight w:val="210"/>
        </w:trPr>
        <w:tc>
          <w:tcPr>
            <w:tcW w:w="3464" w:type="dxa"/>
            <w:tcBorders>
              <w:top w:val="nil"/>
              <w:left w:val="nil"/>
              <w:bottom w:val="nil"/>
              <w:right w:val="nil"/>
            </w:tcBorders>
            <w:shd w:val="clear" w:color="000000" w:fill="FFFFFF"/>
            <w:noWrap/>
            <w:hideMark/>
          </w:tcPr>
          <w:p w14:paraId="1A6A27CB"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xml:space="preserve"> Net assets </w:t>
            </w:r>
          </w:p>
        </w:tc>
        <w:tc>
          <w:tcPr>
            <w:tcW w:w="1134" w:type="dxa"/>
            <w:tcBorders>
              <w:top w:val="single" w:sz="4" w:space="0" w:color="auto"/>
              <w:left w:val="nil"/>
              <w:bottom w:val="single" w:sz="4" w:space="0" w:color="auto"/>
            </w:tcBorders>
            <w:shd w:val="clear" w:color="000000" w:fill="F2F2F2"/>
            <w:noWrap/>
            <w:hideMark/>
          </w:tcPr>
          <w:p w14:paraId="75854BF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26,787</w:t>
            </w:r>
          </w:p>
        </w:tc>
        <w:tc>
          <w:tcPr>
            <w:tcW w:w="1276" w:type="dxa"/>
            <w:tcBorders>
              <w:top w:val="single" w:sz="4" w:space="0" w:color="auto"/>
              <w:bottom w:val="single" w:sz="4" w:space="0" w:color="auto"/>
            </w:tcBorders>
            <w:shd w:val="clear" w:color="000000" w:fill="F2F2F2"/>
            <w:noWrap/>
            <w:hideMark/>
          </w:tcPr>
          <w:p w14:paraId="15BF5B6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20,261</w:t>
            </w:r>
          </w:p>
        </w:tc>
        <w:tc>
          <w:tcPr>
            <w:tcW w:w="1276" w:type="dxa"/>
            <w:tcBorders>
              <w:top w:val="single" w:sz="4" w:space="0" w:color="auto"/>
              <w:bottom w:val="single" w:sz="4" w:space="0" w:color="auto"/>
            </w:tcBorders>
            <w:shd w:val="clear" w:color="000000" w:fill="F2F2F2"/>
            <w:noWrap/>
            <w:hideMark/>
          </w:tcPr>
          <w:p w14:paraId="69226C3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92,619</w:t>
            </w:r>
          </w:p>
        </w:tc>
        <w:tc>
          <w:tcPr>
            <w:tcW w:w="1417" w:type="dxa"/>
            <w:tcBorders>
              <w:top w:val="single" w:sz="4" w:space="0" w:color="auto"/>
              <w:bottom w:val="single" w:sz="4" w:space="0" w:color="auto"/>
            </w:tcBorders>
            <w:shd w:val="clear" w:color="000000" w:fill="F2F2F2"/>
            <w:noWrap/>
            <w:hideMark/>
          </w:tcPr>
          <w:p w14:paraId="689D4B3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85,945</w:t>
            </w:r>
          </w:p>
        </w:tc>
        <w:tc>
          <w:tcPr>
            <w:tcW w:w="1418" w:type="dxa"/>
            <w:tcBorders>
              <w:top w:val="single" w:sz="4" w:space="0" w:color="auto"/>
              <w:bottom w:val="single" w:sz="4" w:space="0" w:color="auto"/>
            </w:tcBorders>
            <w:shd w:val="clear" w:color="000000" w:fill="F2F2F2"/>
            <w:noWrap/>
            <w:hideMark/>
          </w:tcPr>
          <w:p w14:paraId="755C999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77,198</w:t>
            </w:r>
          </w:p>
        </w:tc>
        <w:tc>
          <w:tcPr>
            <w:tcW w:w="1417" w:type="dxa"/>
            <w:tcBorders>
              <w:top w:val="single" w:sz="4" w:space="0" w:color="auto"/>
              <w:bottom w:val="single" w:sz="4" w:space="0" w:color="auto"/>
            </w:tcBorders>
            <w:shd w:val="clear" w:color="000000" w:fill="F2F2F2"/>
            <w:noWrap/>
            <w:hideMark/>
          </w:tcPr>
          <w:p w14:paraId="7C7DDAD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62,789</w:t>
            </w:r>
          </w:p>
        </w:tc>
        <w:tc>
          <w:tcPr>
            <w:tcW w:w="1276" w:type="dxa"/>
            <w:tcBorders>
              <w:top w:val="single" w:sz="4" w:space="0" w:color="auto"/>
              <w:bottom w:val="single" w:sz="4" w:space="0" w:color="auto"/>
            </w:tcBorders>
            <w:shd w:val="clear" w:color="000000" w:fill="F2F2F2"/>
            <w:noWrap/>
            <w:hideMark/>
          </w:tcPr>
          <w:p w14:paraId="0340B2E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528,592</w:t>
            </w:r>
          </w:p>
        </w:tc>
        <w:tc>
          <w:tcPr>
            <w:tcW w:w="1276" w:type="dxa"/>
            <w:tcBorders>
              <w:top w:val="single" w:sz="4" w:space="0" w:color="auto"/>
              <w:bottom w:val="single" w:sz="4" w:space="0" w:color="auto"/>
              <w:right w:val="nil"/>
            </w:tcBorders>
            <w:shd w:val="clear" w:color="000000" w:fill="F2F2F2"/>
            <w:noWrap/>
            <w:hideMark/>
          </w:tcPr>
          <w:p w14:paraId="641B670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508,936</w:t>
            </w:r>
          </w:p>
        </w:tc>
      </w:tr>
    </w:tbl>
    <w:p w14:paraId="392697AA"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6"/>
          <w:szCs w:val="16"/>
          <w:lang w:val="en-GB"/>
        </w:rPr>
      </w:pPr>
    </w:p>
    <w:p w14:paraId="18953365" w14:textId="77777777"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The Schedule of Assets and Liabilities by Service should be read in conjunction with the accompanying notes.</w:t>
      </w:r>
    </w:p>
    <w:p w14:paraId="2EE16CFA" w14:textId="77777777" w:rsidR="00DE503B" w:rsidRPr="00DE503B" w:rsidRDefault="00DE503B" w:rsidP="00DE503B">
      <w:pPr>
        <w:tabs>
          <w:tab w:val="left" w:pos="426"/>
        </w:tabs>
        <w:kinsoku w:val="0"/>
        <w:overflowPunct w:val="0"/>
        <w:spacing w:after="0" w:line="240" w:lineRule="auto"/>
        <w:ind w:left="425" w:right="-782"/>
        <w:rPr>
          <w:rFonts w:eastAsia="Times New Roman" w:cs="Arial"/>
          <w:sz w:val="18"/>
          <w:szCs w:val="18"/>
          <w:lang w:val="en-GB"/>
        </w:rPr>
      </w:pPr>
    </w:p>
    <w:p w14:paraId="191E9102" w14:textId="3A08F65A" w:rsidR="00DE503B" w:rsidRPr="00DE503B" w:rsidRDefault="00DE503B" w:rsidP="00DE503B">
      <w:pPr>
        <w:tabs>
          <w:tab w:val="left" w:pos="426"/>
        </w:tabs>
        <w:kinsoku w:val="0"/>
        <w:overflowPunct w:val="0"/>
        <w:spacing w:after="0" w:line="240" w:lineRule="auto"/>
        <w:ind w:right="-782"/>
        <w:rPr>
          <w:rFonts w:eastAsia="Times New Roman" w:cs="Arial"/>
          <w:sz w:val="18"/>
          <w:szCs w:val="18"/>
          <w:lang w:val="en-GB"/>
        </w:rPr>
      </w:pPr>
      <w:r w:rsidRPr="00DE503B">
        <w:rPr>
          <w:rFonts w:eastAsia="Times New Roman" w:cs="Arial"/>
          <w:sz w:val="18"/>
          <w:szCs w:val="18"/>
          <w:lang w:val="en-GB"/>
        </w:rPr>
        <w:t xml:space="preserve">In 2018/19, the Department of Treasury approved for the department to report against a new Outcome-Based Management (OBM) framework following the Machinery of </w:t>
      </w:r>
      <w:r w:rsidR="00ED145F">
        <w:rPr>
          <w:rFonts w:eastAsia="Times New Roman" w:cs="Arial"/>
          <w:sz w:val="18"/>
          <w:szCs w:val="18"/>
          <w:lang w:val="en-GB"/>
        </w:rPr>
        <w:br/>
      </w:r>
      <w:r w:rsidRPr="00DE503B">
        <w:rPr>
          <w:rFonts w:eastAsia="Times New Roman" w:cs="Arial"/>
          <w:sz w:val="18"/>
          <w:szCs w:val="18"/>
          <w:lang w:val="en-GB"/>
        </w:rPr>
        <w:t>Government changes since 1 July 2017. The comparatives have been reinstated to align with the services in the new OBM framework.</w:t>
      </w:r>
    </w:p>
    <w:p w14:paraId="44ADB991" w14:textId="77777777" w:rsidR="00DE503B" w:rsidRPr="00DE503B" w:rsidRDefault="00DE503B" w:rsidP="00DE503B">
      <w:pPr>
        <w:tabs>
          <w:tab w:val="left" w:pos="426"/>
        </w:tabs>
        <w:kinsoku w:val="0"/>
        <w:overflowPunct w:val="0"/>
        <w:spacing w:after="0" w:line="240" w:lineRule="auto"/>
        <w:ind w:right="-782"/>
        <w:rPr>
          <w:rFonts w:eastAsia="Times New Roman" w:cs="Arial"/>
          <w:sz w:val="16"/>
          <w:szCs w:val="16"/>
          <w:lang w:val="en-GB"/>
        </w:rPr>
      </w:pPr>
      <w:r w:rsidRPr="00DE503B">
        <w:rPr>
          <w:rFonts w:eastAsia="Times New Roman" w:cs="Arial"/>
          <w:sz w:val="16"/>
          <w:szCs w:val="16"/>
          <w:lang w:val="en-GB"/>
        </w:rPr>
        <w:t>.</w:t>
      </w:r>
    </w:p>
    <w:p w14:paraId="57B4C039"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br w:type="page"/>
      </w:r>
    </w:p>
    <w:p w14:paraId="4C3F2EA9"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EEDEF13" w14:textId="77777777" w:rsidR="00DE503B" w:rsidRPr="00DE503B" w:rsidRDefault="00DE503B" w:rsidP="00DE503B">
      <w:pPr>
        <w:widowControl w:val="0"/>
        <w:tabs>
          <w:tab w:val="left" w:pos="0"/>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lang w:val="en-GB"/>
        </w:rPr>
      </w:pPr>
      <w:r w:rsidRPr="00DE503B">
        <w:rPr>
          <w:rFonts w:eastAsia="Times New Roman" w:cs="Arial"/>
          <w:b/>
          <w:bCs/>
          <w:color w:val="00587C"/>
          <w:spacing w:val="-1"/>
          <w:sz w:val="20"/>
          <w:szCs w:val="20"/>
          <w:lang w:val="en-GB"/>
        </w:rPr>
        <w:t>3</w:t>
      </w:r>
      <w:r w:rsidRPr="00DE503B">
        <w:rPr>
          <w:rFonts w:eastAsia="Times New Roman" w:cs="Arial"/>
          <w:b/>
          <w:bCs/>
          <w:color w:val="00587C"/>
          <w:spacing w:val="-1"/>
          <w:sz w:val="22"/>
          <w:lang w:val="en-GB"/>
        </w:rPr>
        <w:t>.</w:t>
      </w:r>
      <w:r w:rsidRPr="00DE503B">
        <w:rPr>
          <w:rFonts w:eastAsia="Times New Roman" w:cs="Arial"/>
          <w:b/>
          <w:bCs/>
          <w:color w:val="00587C"/>
          <w:spacing w:val="-1"/>
          <w:sz w:val="22"/>
          <w:lang w:val="en-GB"/>
        </w:rPr>
        <w:tab/>
      </w:r>
      <w:r w:rsidRPr="00DE503B">
        <w:rPr>
          <w:rFonts w:eastAsia="Times New Roman" w:cs="Arial"/>
          <w:b/>
          <w:bCs/>
          <w:color w:val="003C69"/>
          <w:spacing w:val="-1"/>
          <w:sz w:val="22"/>
          <w:lang w:val="en-GB"/>
        </w:rPr>
        <w:t>Use of our funding</w:t>
      </w:r>
    </w:p>
    <w:p w14:paraId="78F97208" w14:textId="77777777" w:rsidR="00DE503B" w:rsidRPr="00DE503B" w:rsidRDefault="00DE503B" w:rsidP="00DE503B">
      <w:pPr>
        <w:keepNext/>
        <w:tabs>
          <w:tab w:val="left" w:pos="567"/>
        </w:tabs>
        <w:kinsoku w:val="0"/>
        <w:overflowPunct w:val="0"/>
        <w:spacing w:before="120" w:line="240" w:lineRule="auto"/>
        <w:ind w:left="567"/>
        <w:outlineLvl w:val="2"/>
        <w:rPr>
          <w:rFonts w:eastAsia="Times New Roman" w:cs="Arial"/>
          <w:b/>
          <w:bCs/>
          <w:sz w:val="22"/>
          <w:lang w:val="en-GB"/>
        </w:rPr>
      </w:pPr>
      <w:r w:rsidRPr="00DE503B">
        <w:rPr>
          <w:rFonts w:eastAsia="Times New Roman" w:cs="Arial"/>
          <w:b/>
          <w:bCs/>
          <w:sz w:val="22"/>
          <w:lang w:val="en-GB"/>
        </w:rPr>
        <w:t>Expenses incurred in the delivery of services</w:t>
      </w:r>
    </w:p>
    <w:p w14:paraId="14989DB6"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This section provides additional information about how the department’s funding is applied and the accounting policies that are relevant for an understanding of the items recognised in the financial statements. The primary expenses incurred by the department in achieving its objectives and the relevant notes are:</w:t>
      </w:r>
    </w:p>
    <w:tbl>
      <w:tblPr>
        <w:tblW w:w="13812" w:type="dxa"/>
        <w:tblInd w:w="80" w:type="dxa"/>
        <w:tblLayout w:type="fixed"/>
        <w:tblLook w:val="04A0" w:firstRow="1" w:lastRow="0" w:firstColumn="1" w:lastColumn="0" w:noHBand="0" w:noVBand="1"/>
      </w:tblPr>
      <w:tblGrid>
        <w:gridCol w:w="8369"/>
        <w:gridCol w:w="1719"/>
        <w:gridCol w:w="1862"/>
        <w:gridCol w:w="1862"/>
      </w:tblGrid>
      <w:tr w:rsidR="00DE503B" w:rsidRPr="00DE503B" w14:paraId="30E0E68C" w14:textId="77777777" w:rsidTr="00D5566E">
        <w:trPr>
          <w:trHeight w:val="210"/>
        </w:trPr>
        <w:tc>
          <w:tcPr>
            <w:tcW w:w="8284" w:type="dxa"/>
            <w:tcBorders>
              <w:top w:val="nil"/>
              <w:left w:val="nil"/>
              <w:bottom w:val="nil"/>
              <w:right w:val="nil"/>
            </w:tcBorders>
            <w:shd w:val="clear" w:color="000000" w:fill="FFFFFF"/>
            <w:noWrap/>
            <w:vAlign w:val="bottom"/>
            <w:hideMark/>
          </w:tcPr>
          <w:p w14:paraId="3DE70BE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bottom w:val="nil"/>
              <w:right w:val="nil"/>
            </w:tcBorders>
            <w:shd w:val="clear" w:color="000000" w:fill="FFFFFF"/>
            <w:noWrap/>
            <w:vAlign w:val="bottom"/>
            <w:hideMark/>
          </w:tcPr>
          <w:p w14:paraId="63BFC2DA"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Notes</w:t>
            </w:r>
          </w:p>
        </w:tc>
        <w:tc>
          <w:tcPr>
            <w:tcW w:w="1843" w:type="dxa"/>
            <w:tcBorders>
              <w:top w:val="nil"/>
              <w:left w:val="nil"/>
              <w:bottom w:val="nil"/>
              <w:right w:val="nil"/>
            </w:tcBorders>
            <w:shd w:val="clear" w:color="000000" w:fill="003C69"/>
            <w:noWrap/>
            <w:vAlign w:val="bottom"/>
            <w:hideMark/>
          </w:tcPr>
          <w:p w14:paraId="4EA318A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61F5E1B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673EF4F" w14:textId="77777777" w:rsidTr="00D5566E">
        <w:trPr>
          <w:trHeight w:val="210"/>
        </w:trPr>
        <w:tc>
          <w:tcPr>
            <w:tcW w:w="8284" w:type="dxa"/>
            <w:tcBorders>
              <w:top w:val="nil"/>
              <w:left w:val="nil"/>
              <w:bottom w:val="nil"/>
              <w:right w:val="nil"/>
            </w:tcBorders>
            <w:shd w:val="clear" w:color="000000" w:fill="FFFFFF"/>
            <w:noWrap/>
            <w:vAlign w:val="bottom"/>
            <w:hideMark/>
          </w:tcPr>
          <w:p w14:paraId="3EF9641F" w14:textId="77777777" w:rsidR="00DE503B" w:rsidRPr="00DE503B" w:rsidRDefault="00DE503B" w:rsidP="00DE503B">
            <w:pPr>
              <w:spacing w:after="0" w:line="260" w:lineRule="atLeast"/>
              <w:ind w:firstLineChars="200" w:firstLine="400"/>
              <w:rPr>
                <w:rFonts w:eastAsia="Times New Roman" w:cs="Arial"/>
                <w:b/>
                <w:bCs/>
                <w:color w:val="007D57"/>
                <w:sz w:val="20"/>
                <w:szCs w:val="20"/>
                <w:lang w:val="en-GB"/>
              </w:rPr>
            </w:pPr>
            <w:r w:rsidRPr="00DE503B">
              <w:rPr>
                <w:rFonts w:eastAsia="Times New Roman" w:cs="Arial"/>
                <w:b/>
                <w:bCs/>
                <w:color w:val="007D57"/>
                <w:sz w:val="20"/>
                <w:szCs w:val="20"/>
                <w:lang w:val="en-GB"/>
              </w:rPr>
              <w:t> </w:t>
            </w:r>
          </w:p>
        </w:tc>
        <w:tc>
          <w:tcPr>
            <w:tcW w:w="1701" w:type="dxa"/>
            <w:tcBorders>
              <w:top w:val="nil"/>
              <w:left w:val="nil"/>
              <w:bottom w:val="nil"/>
              <w:right w:val="nil"/>
            </w:tcBorders>
            <w:shd w:val="clear" w:color="000000" w:fill="FFFFFF"/>
            <w:noWrap/>
            <w:vAlign w:val="bottom"/>
            <w:hideMark/>
          </w:tcPr>
          <w:p w14:paraId="0082DC3F"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37480E5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25AF4F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DDCF7CD" w14:textId="77777777" w:rsidTr="00D5566E">
        <w:trPr>
          <w:trHeight w:val="210"/>
        </w:trPr>
        <w:tc>
          <w:tcPr>
            <w:tcW w:w="8284" w:type="dxa"/>
            <w:tcBorders>
              <w:top w:val="nil"/>
              <w:left w:val="nil"/>
              <w:bottom w:val="single" w:sz="4" w:space="0" w:color="D9D9D9"/>
              <w:right w:val="nil"/>
            </w:tcBorders>
            <w:shd w:val="clear" w:color="000000" w:fill="FFFFFF"/>
            <w:noWrap/>
            <w:vAlign w:val="bottom"/>
            <w:hideMark/>
          </w:tcPr>
          <w:p w14:paraId="38B08C2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Employee benefits expenses</w:t>
            </w:r>
          </w:p>
        </w:tc>
        <w:tc>
          <w:tcPr>
            <w:tcW w:w="1701" w:type="dxa"/>
            <w:tcBorders>
              <w:top w:val="nil"/>
              <w:left w:val="nil"/>
              <w:bottom w:val="single" w:sz="4" w:space="0" w:color="D9D9D9"/>
              <w:right w:val="nil"/>
            </w:tcBorders>
            <w:shd w:val="clear" w:color="000000" w:fill="FFFFFF"/>
            <w:noWrap/>
            <w:vAlign w:val="bottom"/>
            <w:hideMark/>
          </w:tcPr>
          <w:p w14:paraId="67FDA7EE"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3.1.1</w:t>
            </w:r>
          </w:p>
        </w:tc>
        <w:tc>
          <w:tcPr>
            <w:tcW w:w="1843" w:type="dxa"/>
            <w:tcBorders>
              <w:top w:val="nil"/>
              <w:left w:val="nil"/>
              <w:bottom w:val="single" w:sz="4" w:space="0" w:color="D9D9D9"/>
              <w:right w:val="nil"/>
            </w:tcBorders>
            <w:shd w:val="clear" w:color="000000" w:fill="F2F2F2"/>
            <w:noWrap/>
            <w:vAlign w:val="bottom"/>
            <w:hideMark/>
          </w:tcPr>
          <w:p w14:paraId="092047A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187,968</w:t>
            </w:r>
          </w:p>
        </w:tc>
        <w:tc>
          <w:tcPr>
            <w:tcW w:w="1843" w:type="dxa"/>
            <w:tcBorders>
              <w:top w:val="nil"/>
              <w:left w:val="nil"/>
              <w:bottom w:val="single" w:sz="4" w:space="0" w:color="D9D9D9"/>
              <w:right w:val="nil"/>
            </w:tcBorders>
            <w:shd w:val="clear" w:color="000000" w:fill="F2F2F2"/>
            <w:noWrap/>
            <w:vAlign w:val="bottom"/>
            <w:hideMark/>
          </w:tcPr>
          <w:p w14:paraId="3669A49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205,019</w:t>
            </w:r>
          </w:p>
        </w:tc>
      </w:tr>
      <w:tr w:rsidR="00DE503B" w:rsidRPr="00DE503B" w14:paraId="4E9359BB" w14:textId="77777777" w:rsidTr="00D5566E">
        <w:trPr>
          <w:trHeight w:val="210"/>
        </w:trPr>
        <w:tc>
          <w:tcPr>
            <w:tcW w:w="8284" w:type="dxa"/>
            <w:tcBorders>
              <w:top w:val="nil"/>
              <w:left w:val="nil"/>
              <w:bottom w:val="single" w:sz="4" w:space="0" w:color="D9D9D9"/>
              <w:right w:val="nil"/>
            </w:tcBorders>
            <w:shd w:val="clear" w:color="000000" w:fill="FFFFFF"/>
            <w:noWrap/>
            <w:vAlign w:val="bottom"/>
            <w:hideMark/>
          </w:tcPr>
          <w:p w14:paraId="711B22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Employee benefits provisions</w:t>
            </w:r>
          </w:p>
        </w:tc>
        <w:tc>
          <w:tcPr>
            <w:tcW w:w="1701" w:type="dxa"/>
            <w:tcBorders>
              <w:top w:val="nil"/>
              <w:left w:val="nil"/>
              <w:bottom w:val="single" w:sz="4" w:space="0" w:color="D9D9D9"/>
              <w:right w:val="nil"/>
            </w:tcBorders>
            <w:shd w:val="clear" w:color="000000" w:fill="FFFFFF"/>
            <w:noWrap/>
            <w:vAlign w:val="bottom"/>
            <w:hideMark/>
          </w:tcPr>
          <w:p w14:paraId="38F4527C"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3.1.2</w:t>
            </w:r>
          </w:p>
        </w:tc>
        <w:tc>
          <w:tcPr>
            <w:tcW w:w="1843" w:type="dxa"/>
            <w:tcBorders>
              <w:top w:val="nil"/>
              <w:left w:val="nil"/>
              <w:bottom w:val="single" w:sz="4" w:space="0" w:color="D9D9D9"/>
              <w:right w:val="nil"/>
            </w:tcBorders>
            <w:shd w:val="clear" w:color="000000" w:fill="F2F2F2"/>
            <w:noWrap/>
            <w:vAlign w:val="bottom"/>
            <w:hideMark/>
          </w:tcPr>
          <w:p w14:paraId="100D3BE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47,178</w:t>
            </w:r>
          </w:p>
        </w:tc>
        <w:tc>
          <w:tcPr>
            <w:tcW w:w="1843" w:type="dxa"/>
            <w:tcBorders>
              <w:top w:val="nil"/>
              <w:left w:val="nil"/>
              <w:bottom w:val="single" w:sz="4" w:space="0" w:color="D9D9D9"/>
              <w:right w:val="nil"/>
            </w:tcBorders>
            <w:shd w:val="clear" w:color="000000" w:fill="F2F2F2"/>
            <w:noWrap/>
            <w:vAlign w:val="bottom"/>
            <w:hideMark/>
          </w:tcPr>
          <w:p w14:paraId="66BF28F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46,390</w:t>
            </w:r>
          </w:p>
        </w:tc>
      </w:tr>
      <w:tr w:rsidR="00DE503B" w:rsidRPr="00DE503B" w14:paraId="468CA9B1" w14:textId="77777777" w:rsidTr="00D5566E">
        <w:trPr>
          <w:trHeight w:val="210"/>
        </w:trPr>
        <w:tc>
          <w:tcPr>
            <w:tcW w:w="8284" w:type="dxa"/>
            <w:tcBorders>
              <w:top w:val="nil"/>
              <w:left w:val="nil"/>
              <w:bottom w:val="single" w:sz="4" w:space="0" w:color="D9D9D9"/>
              <w:right w:val="nil"/>
            </w:tcBorders>
            <w:shd w:val="clear" w:color="000000" w:fill="FFFFFF"/>
            <w:noWrap/>
            <w:vAlign w:val="bottom"/>
            <w:hideMark/>
          </w:tcPr>
          <w:p w14:paraId="05E6382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Grants and subsidies paid</w:t>
            </w:r>
          </w:p>
        </w:tc>
        <w:tc>
          <w:tcPr>
            <w:tcW w:w="1701" w:type="dxa"/>
            <w:tcBorders>
              <w:top w:val="nil"/>
              <w:left w:val="nil"/>
              <w:bottom w:val="single" w:sz="4" w:space="0" w:color="D9D9D9"/>
              <w:right w:val="nil"/>
            </w:tcBorders>
            <w:shd w:val="clear" w:color="000000" w:fill="FFFFFF"/>
            <w:noWrap/>
            <w:vAlign w:val="bottom"/>
            <w:hideMark/>
          </w:tcPr>
          <w:p w14:paraId="6C04BBC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3.2</w:t>
            </w:r>
          </w:p>
        </w:tc>
        <w:tc>
          <w:tcPr>
            <w:tcW w:w="1843" w:type="dxa"/>
            <w:tcBorders>
              <w:top w:val="nil"/>
              <w:left w:val="nil"/>
              <w:bottom w:val="single" w:sz="4" w:space="0" w:color="D9D9D9"/>
              <w:right w:val="nil"/>
            </w:tcBorders>
            <w:shd w:val="clear" w:color="000000" w:fill="F2F2F2"/>
            <w:noWrap/>
            <w:vAlign w:val="bottom"/>
            <w:hideMark/>
          </w:tcPr>
          <w:p w14:paraId="0CA4C76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92,952</w:t>
            </w:r>
          </w:p>
        </w:tc>
        <w:tc>
          <w:tcPr>
            <w:tcW w:w="1843" w:type="dxa"/>
            <w:tcBorders>
              <w:top w:val="nil"/>
              <w:left w:val="nil"/>
              <w:bottom w:val="single" w:sz="4" w:space="0" w:color="D9D9D9"/>
              <w:right w:val="nil"/>
            </w:tcBorders>
            <w:shd w:val="clear" w:color="000000" w:fill="F2F2F2"/>
            <w:noWrap/>
            <w:vAlign w:val="bottom"/>
            <w:hideMark/>
          </w:tcPr>
          <w:p w14:paraId="28830CB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85,125</w:t>
            </w:r>
          </w:p>
        </w:tc>
      </w:tr>
      <w:tr w:rsidR="00DE503B" w:rsidRPr="00DE503B" w14:paraId="71AA1B0E" w14:textId="77777777" w:rsidTr="00D5566E">
        <w:trPr>
          <w:trHeight w:val="210"/>
        </w:trPr>
        <w:tc>
          <w:tcPr>
            <w:tcW w:w="8284" w:type="dxa"/>
            <w:tcBorders>
              <w:top w:val="nil"/>
              <w:left w:val="nil"/>
              <w:bottom w:val="single" w:sz="4" w:space="0" w:color="D9D9D9"/>
              <w:right w:val="nil"/>
            </w:tcBorders>
            <w:shd w:val="clear" w:color="000000" w:fill="FFFFFF"/>
            <w:vAlign w:val="bottom"/>
            <w:hideMark/>
          </w:tcPr>
          <w:p w14:paraId="1D56CEE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Supplies and services</w:t>
            </w:r>
          </w:p>
        </w:tc>
        <w:tc>
          <w:tcPr>
            <w:tcW w:w="1701" w:type="dxa"/>
            <w:tcBorders>
              <w:top w:val="nil"/>
              <w:left w:val="nil"/>
              <w:bottom w:val="single" w:sz="4" w:space="0" w:color="D9D9D9"/>
              <w:right w:val="nil"/>
            </w:tcBorders>
            <w:shd w:val="clear" w:color="000000" w:fill="FFFFFF"/>
            <w:noWrap/>
            <w:vAlign w:val="bottom"/>
            <w:hideMark/>
          </w:tcPr>
          <w:p w14:paraId="264B76F1"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single" w:sz="4" w:space="0" w:color="D9D9D9"/>
              <w:right w:val="nil"/>
            </w:tcBorders>
            <w:shd w:val="clear" w:color="000000" w:fill="F2F2F2"/>
            <w:noWrap/>
            <w:vAlign w:val="bottom"/>
            <w:hideMark/>
          </w:tcPr>
          <w:p w14:paraId="381EAFE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110,321</w:t>
            </w:r>
          </w:p>
        </w:tc>
        <w:tc>
          <w:tcPr>
            <w:tcW w:w="1843" w:type="dxa"/>
            <w:tcBorders>
              <w:top w:val="nil"/>
              <w:left w:val="nil"/>
              <w:bottom w:val="single" w:sz="4" w:space="0" w:color="D9D9D9"/>
              <w:right w:val="nil"/>
            </w:tcBorders>
            <w:shd w:val="clear" w:color="000000" w:fill="F2F2F2"/>
            <w:noWrap/>
            <w:vAlign w:val="bottom"/>
            <w:hideMark/>
          </w:tcPr>
          <w:p w14:paraId="0C4FEF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103,215</w:t>
            </w:r>
          </w:p>
        </w:tc>
      </w:tr>
      <w:tr w:rsidR="00DE503B" w:rsidRPr="00DE503B" w14:paraId="13B3CD23" w14:textId="77777777" w:rsidTr="00D5566E">
        <w:trPr>
          <w:trHeight w:val="210"/>
        </w:trPr>
        <w:tc>
          <w:tcPr>
            <w:tcW w:w="8284" w:type="dxa"/>
            <w:tcBorders>
              <w:top w:val="nil"/>
              <w:left w:val="nil"/>
              <w:bottom w:val="single" w:sz="4" w:space="0" w:color="D9D9D9"/>
              <w:right w:val="nil"/>
            </w:tcBorders>
            <w:shd w:val="clear" w:color="000000" w:fill="FFFFFF"/>
            <w:vAlign w:val="bottom"/>
            <w:hideMark/>
          </w:tcPr>
          <w:p w14:paraId="25DCE12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expenses</w:t>
            </w:r>
          </w:p>
        </w:tc>
        <w:tc>
          <w:tcPr>
            <w:tcW w:w="1701" w:type="dxa"/>
            <w:tcBorders>
              <w:top w:val="nil"/>
              <w:left w:val="nil"/>
              <w:bottom w:val="single" w:sz="4" w:space="0" w:color="D9D9D9"/>
              <w:right w:val="nil"/>
            </w:tcBorders>
            <w:shd w:val="clear" w:color="000000" w:fill="FFFFFF"/>
            <w:noWrap/>
            <w:vAlign w:val="bottom"/>
            <w:hideMark/>
          </w:tcPr>
          <w:p w14:paraId="25B71CD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single" w:sz="4" w:space="0" w:color="D9D9D9"/>
              <w:right w:val="nil"/>
            </w:tcBorders>
            <w:shd w:val="clear" w:color="000000" w:fill="F2F2F2"/>
            <w:noWrap/>
            <w:vAlign w:val="bottom"/>
            <w:hideMark/>
          </w:tcPr>
          <w:p w14:paraId="7CDA455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20,718</w:t>
            </w:r>
          </w:p>
        </w:tc>
        <w:tc>
          <w:tcPr>
            <w:tcW w:w="1843" w:type="dxa"/>
            <w:tcBorders>
              <w:top w:val="nil"/>
              <w:left w:val="nil"/>
              <w:bottom w:val="single" w:sz="4" w:space="0" w:color="D9D9D9"/>
              <w:right w:val="nil"/>
            </w:tcBorders>
            <w:shd w:val="clear" w:color="000000" w:fill="F2F2F2"/>
            <w:noWrap/>
            <w:vAlign w:val="bottom"/>
            <w:hideMark/>
          </w:tcPr>
          <w:p w14:paraId="5CA3D1C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50,755</w:t>
            </w:r>
          </w:p>
        </w:tc>
      </w:tr>
      <w:tr w:rsidR="00DE503B" w:rsidRPr="00DE503B" w14:paraId="69B17C71" w14:textId="77777777" w:rsidTr="00D5566E">
        <w:trPr>
          <w:trHeight w:val="210"/>
        </w:trPr>
        <w:tc>
          <w:tcPr>
            <w:tcW w:w="8284" w:type="dxa"/>
            <w:tcBorders>
              <w:top w:val="nil"/>
              <w:left w:val="nil"/>
              <w:bottom w:val="single" w:sz="4" w:space="0" w:color="D9D9D9"/>
              <w:right w:val="nil"/>
            </w:tcBorders>
            <w:shd w:val="clear" w:color="000000" w:fill="FFFFFF"/>
            <w:vAlign w:val="bottom"/>
            <w:hideMark/>
          </w:tcPr>
          <w:p w14:paraId="73D1654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Accommodation expenses</w:t>
            </w:r>
          </w:p>
        </w:tc>
        <w:tc>
          <w:tcPr>
            <w:tcW w:w="1701" w:type="dxa"/>
            <w:tcBorders>
              <w:top w:val="nil"/>
              <w:left w:val="nil"/>
              <w:bottom w:val="single" w:sz="4" w:space="0" w:color="D9D9D9"/>
              <w:right w:val="nil"/>
            </w:tcBorders>
            <w:shd w:val="clear" w:color="000000" w:fill="FFFFFF"/>
            <w:noWrap/>
            <w:vAlign w:val="bottom"/>
            <w:hideMark/>
          </w:tcPr>
          <w:p w14:paraId="4326F2B1"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3.3</w:t>
            </w:r>
          </w:p>
        </w:tc>
        <w:tc>
          <w:tcPr>
            <w:tcW w:w="1843" w:type="dxa"/>
            <w:tcBorders>
              <w:top w:val="nil"/>
              <w:left w:val="nil"/>
              <w:bottom w:val="nil"/>
              <w:right w:val="nil"/>
            </w:tcBorders>
            <w:shd w:val="clear" w:color="000000" w:fill="F2F2F2"/>
            <w:noWrap/>
            <w:vAlign w:val="bottom"/>
            <w:hideMark/>
          </w:tcPr>
          <w:p w14:paraId="483936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8,652</w:t>
            </w:r>
          </w:p>
        </w:tc>
        <w:tc>
          <w:tcPr>
            <w:tcW w:w="1843" w:type="dxa"/>
            <w:tcBorders>
              <w:top w:val="nil"/>
              <w:left w:val="nil"/>
              <w:bottom w:val="nil"/>
              <w:right w:val="nil"/>
            </w:tcBorders>
            <w:shd w:val="clear" w:color="000000" w:fill="F2F2F2"/>
            <w:noWrap/>
            <w:vAlign w:val="bottom"/>
            <w:hideMark/>
          </w:tcPr>
          <w:p w14:paraId="55DBBB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8,109</w:t>
            </w:r>
          </w:p>
        </w:tc>
      </w:tr>
    </w:tbl>
    <w:p w14:paraId="58FFD7F6" w14:textId="77777777" w:rsidR="00DE503B" w:rsidRPr="00DE503B" w:rsidRDefault="00DE503B" w:rsidP="00DE503B">
      <w:pPr>
        <w:tabs>
          <w:tab w:val="left" w:pos="567"/>
        </w:tabs>
        <w:kinsoku w:val="0"/>
        <w:overflowPunct w:val="0"/>
        <w:spacing w:before="200" w:after="200" w:line="276" w:lineRule="auto"/>
        <w:ind w:left="720" w:right="374"/>
        <w:contextualSpacing/>
        <w:outlineLvl w:val="2"/>
        <w:rPr>
          <w:rFonts w:eastAsia="Times New Roman" w:cs="Arial"/>
          <w:color w:val="00587C"/>
          <w:sz w:val="20"/>
          <w:szCs w:val="20"/>
          <w:lang w:val="en-GB"/>
        </w:rPr>
      </w:pPr>
    </w:p>
    <w:p w14:paraId="6A0CDB32" w14:textId="77777777" w:rsidR="00DE503B" w:rsidRPr="00DE503B" w:rsidRDefault="00DE503B" w:rsidP="002437A7">
      <w:pPr>
        <w:widowControl w:val="0"/>
        <w:numPr>
          <w:ilvl w:val="2"/>
          <w:numId w:val="85"/>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Employee benefits expense</w:t>
      </w:r>
    </w:p>
    <w:tbl>
      <w:tblPr>
        <w:tblW w:w="13812" w:type="dxa"/>
        <w:tblInd w:w="80" w:type="dxa"/>
        <w:tblLayout w:type="fixed"/>
        <w:tblLook w:val="04A0" w:firstRow="1" w:lastRow="0" w:firstColumn="1" w:lastColumn="0" w:noHBand="0" w:noVBand="1"/>
      </w:tblPr>
      <w:tblGrid>
        <w:gridCol w:w="10088"/>
        <w:gridCol w:w="1862"/>
        <w:gridCol w:w="1862"/>
      </w:tblGrid>
      <w:tr w:rsidR="00DE503B" w:rsidRPr="00DE503B" w14:paraId="51E4333F" w14:textId="77777777" w:rsidTr="00D5566E">
        <w:trPr>
          <w:trHeight w:val="210"/>
        </w:trPr>
        <w:tc>
          <w:tcPr>
            <w:tcW w:w="9985" w:type="dxa"/>
            <w:tcBorders>
              <w:top w:val="nil"/>
              <w:left w:val="nil"/>
              <w:bottom w:val="nil"/>
              <w:right w:val="nil"/>
            </w:tcBorders>
            <w:shd w:val="clear" w:color="000000" w:fill="FFFFFF"/>
            <w:noWrap/>
            <w:vAlign w:val="bottom"/>
            <w:hideMark/>
          </w:tcPr>
          <w:p w14:paraId="0A41FD6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0A35C5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61B56F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C70677F" w14:textId="77777777" w:rsidTr="00D5566E">
        <w:trPr>
          <w:trHeight w:val="210"/>
        </w:trPr>
        <w:tc>
          <w:tcPr>
            <w:tcW w:w="9985" w:type="dxa"/>
            <w:tcBorders>
              <w:top w:val="nil"/>
              <w:left w:val="nil"/>
              <w:bottom w:val="nil"/>
              <w:right w:val="nil"/>
            </w:tcBorders>
            <w:shd w:val="clear" w:color="000000" w:fill="FFFFFF"/>
            <w:noWrap/>
            <w:vAlign w:val="bottom"/>
            <w:hideMark/>
          </w:tcPr>
          <w:p w14:paraId="3A8ED8D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521B1F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48B4D58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C30F35C" w14:textId="77777777" w:rsidTr="00D5566E">
        <w:trPr>
          <w:trHeight w:val="210"/>
        </w:trPr>
        <w:tc>
          <w:tcPr>
            <w:tcW w:w="9985" w:type="dxa"/>
            <w:tcBorders>
              <w:top w:val="nil"/>
              <w:left w:val="nil"/>
              <w:bottom w:val="nil"/>
              <w:right w:val="nil"/>
            </w:tcBorders>
            <w:shd w:val="clear" w:color="000000" w:fill="FFFFFF"/>
            <w:noWrap/>
            <w:vAlign w:val="bottom"/>
            <w:hideMark/>
          </w:tcPr>
          <w:p w14:paraId="5F3F499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Employee benefits expense</w:t>
            </w:r>
          </w:p>
        </w:tc>
        <w:tc>
          <w:tcPr>
            <w:tcW w:w="1843" w:type="dxa"/>
            <w:tcBorders>
              <w:top w:val="nil"/>
              <w:left w:val="nil"/>
              <w:bottom w:val="nil"/>
              <w:right w:val="nil"/>
            </w:tcBorders>
            <w:shd w:val="clear" w:color="000000" w:fill="F2F2F2"/>
            <w:noWrap/>
            <w:vAlign w:val="bottom"/>
            <w:hideMark/>
          </w:tcPr>
          <w:p w14:paraId="19F78A5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4881F21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8213E61" w14:textId="77777777" w:rsidTr="00D5566E">
        <w:trPr>
          <w:trHeight w:val="210"/>
        </w:trPr>
        <w:tc>
          <w:tcPr>
            <w:tcW w:w="9985" w:type="dxa"/>
            <w:tcBorders>
              <w:top w:val="nil"/>
              <w:left w:val="nil"/>
              <w:bottom w:val="single" w:sz="4" w:space="0" w:color="D9D9D9"/>
              <w:right w:val="nil"/>
            </w:tcBorders>
            <w:shd w:val="clear" w:color="000000" w:fill="FFFFFF"/>
            <w:noWrap/>
            <w:vAlign w:val="bottom"/>
            <w:hideMark/>
          </w:tcPr>
          <w:p w14:paraId="3CF4E13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Wages and salaries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noWrap/>
            <w:vAlign w:val="bottom"/>
            <w:hideMark/>
          </w:tcPr>
          <w:p w14:paraId="19700D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150,901</w:t>
            </w:r>
          </w:p>
        </w:tc>
        <w:tc>
          <w:tcPr>
            <w:tcW w:w="1843" w:type="dxa"/>
            <w:tcBorders>
              <w:top w:val="nil"/>
              <w:left w:val="nil"/>
              <w:bottom w:val="single" w:sz="4" w:space="0" w:color="D9D9D9"/>
              <w:right w:val="nil"/>
            </w:tcBorders>
            <w:shd w:val="clear" w:color="000000" w:fill="F2F2F2"/>
            <w:noWrap/>
            <w:vAlign w:val="bottom"/>
            <w:hideMark/>
          </w:tcPr>
          <w:p w14:paraId="7AC8E5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166,999</w:t>
            </w:r>
          </w:p>
        </w:tc>
      </w:tr>
      <w:tr w:rsidR="00DE503B" w:rsidRPr="00DE503B" w14:paraId="53BB6626" w14:textId="77777777" w:rsidTr="00D5566E">
        <w:trPr>
          <w:trHeight w:val="210"/>
        </w:trPr>
        <w:tc>
          <w:tcPr>
            <w:tcW w:w="9985" w:type="dxa"/>
            <w:tcBorders>
              <w:top w:val="nil"/>
              <w:left w:val="nil"/>
              <w:bottom w:val="single" w:sz="4" w:space="0" w:color="D9D9D9"/>
              <w:right w:val="nil"/>
            </w:tcBorders>
            <w:shd w:val="clear" w:color="000000" w:fill="FFFFFF"/>
            <w:noWrap/>
            <w:vAlign w:val="bottom"/>
            <w:hideMark/>
          </w:tcPr>
          <w:p w14:paraId="7E62B8D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Superannuation-defined contribution plans </w:t>
            </w:r>
            <w:r w:rsidRPr="00DE503B">
              <w:rPr>
                <w:rFonts w:eastAsia="Times New Roman" w:cs="Arial"/>
                <w:color w:val="595959"/>
                <w:sz w:val="20"/>
                <w:szCs w:val="20"/>
                <w:vertAlign w:val="superscript"/>
                <w:lang w:val="en-GB"/>
              </w:rPr>
              <w:t>(b)</w:t>
            </w:r>
          </w:p>
        </w:tc>
        <w:tc>
          <w:tcPr>
            <w:tcW w:w="1843" w:type="dxa"/>
            <w:tcBorders>
              <w:top w:val="nil"/>
              <w:left w:val="nil"/>
              <w:bottom w:val="single" w:sz="4" w:space="0" w:color="D9D9D9"/>
              <w:right w:val="nil"/>
            </w:tcBorders>
            <w:shd w:val="clear" w:color="000000" w:fill="F2F2F2"/>
            <w:noWrap/>
            <w:vAlign w:val="bottom"/>
            <w:hideMark/>
          </w:tcPr>
          <w:p w14:paraId="2C59493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16,085</w:t>
            </w:r>
          </w:p>
        </w:tc>
        <w:tc>
          <w:tcPr>
            <w:tcW w:w="1843" w:type="dxa"/>
            <w:tcBorders>
              <w:top w:val="nil"/>
              <w:left w:val="nil"/>
              <w:bottom w:val="single" w:sz="4" w:space="0" w:color="D9D9D9"/>
              <w:right w:val="nil"/>
            </w:tcBorders>
            <w:shd w:val="clear" w:color="000000" w:fill="F2F2F2"/>
            <w:noWrap/>
            <w:vAlign w:val="bottom"/>
            <w:hideMark/>
          </w:tcPr>
          <w:p w14:paraId="785AF02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16,870</w:t>
            </w:r>
          </w:p>
        </w:tc>
      </w:tr>
      <w:tr w:rsidR="00DE503B" w:rsidRPr="00DE503B" w14:paraId="3FF09BC9" w14:textId="77777777" w:rsidTr="00D5566E">
        <w:trPr>
          <w:trHeight w:val="210"/>
        </w:trPr>
        <w:tc>
          <w:tcPr>
            <w:tcW w:w="9985" w:type="dxa"/>
            <w:tcBorders>
              <w:top w:val="nil"/>
              <w:left w:val="nil"/>
              <w:bottom w:val="single" w:sz="4" w:space="0" w:color="D9D9D9"/>
              <w:right w:val="nil"/>
            </w:tcBorders>
            <w:shd w:val="clear" w:color="000000" w:fill="FFFFFF"/>
            <w:noWrap/>
            <w:vAlign w:val="bottom"/>
            <w:hideMark/>
          </w:tcPr>
          <w:p w14:paraId="574AAE5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Long service leave</w:t>
            </w:r>
          </w:p>
        </w:tc>
        <w:tc>
          <w:tcPr>
            <w:tcW w:w="1843" w:type="dxa"/>
            <w:tcBorders>
              <w:top w:val="nil"/>
              <w:left w:val="nil"/>
              <w:bottom w:val="single" w:sz="4" w:space="0" w:color="D9D9D9"/>
              <w:right w:val="nil"/>
            </w:tcBorders>
            <w:shd w:val="clear" w:color="000000" w:fill="F2F2F2"/>
            <w:noWrap/>
            <w:vAlign w:val="bottom"/>
            <w:hideMark/>
          </w:tcPr>
          <w:p w14:paraId="670E7CE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2,924</w:t>
            </w:r>
          </w:p>
        </w:tc>
        <w:tc>
          <w:tcPr>
            <w:tcW w:w="1843" w:type="dxa"/>
            <w:tcBorders>
              <w:top w:val="nil"/>
              <w:left w:val="nil"/>
              <w:bottom w:val="single" w:sz="4" w:space="0" w:color="D9D9D9"/>
              <w:right w:val="nil"/>
            </w:tcBorders>
            <w:shd w:val="clear" w:color="000000" w:fill="F2F2F2"/>
            <w:noWrap/>
            <w:vAlign w:val="bottom"/>
            <w:hideMark/>
          </w:tcPr>
          <w:p w14:paraId="31DB2A4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2,222</w:t>
            </w:r>
          </w:p>
        </w:tc>
      </w:tr>
      <w:tr w:rsidR="00DE503B" w:rsidRPr="00DE503B" w14:paraId="34DF21B8" w14:textId="77777777" w:rsidTr="00D5566E">
        <w:trPr>
          <w:trHeight w:val="210"/>
        </w:trPr>
        <w:tc>
          <w:tcPr>
            <w:tcW w:w="9985" w:type="dxa"/>
            <w:tcBorders>
              <w:top w:val="nil"/>
              <w:left w:val="nil"/>
              <w:bottom w:val="single" w:sz="4" w:space="0" w:color="D9D9D9"/>
              <w:right w:val="nil"/>
            </w:tcBorders>
            <w:shd w:val="clear" w:color="000000" w:fill="FFFFFF"/>
            <w:noWrap/>
            <w:vAlign w:val="bottom"/>
            <w:hideMark/>
          </w:tcPr>
          <w:p w14:paraId="0C95534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Annual leave</w:t>
            </w:r>
          </w:p>
        </w:tc>
        <w:tc>
          <w:tcPr>
            <w:tcW w:w="1843" w:type="dxa"/>
            <w:tcBorders>
              <w:top w:val="nil"/>
              <w:left w:val="nil"/>
              <w:bottom w:val="single" w:sz="4" w:space="0" w:color="D9D9D9"/>
              <w:right w:val="nil"/>
            </w:tcBorders>
            <w:shd w:val="clear" w:color="000000" w:fill="F2F2F2"/>
            <w:noWrap/>
            <w:vAlign w:val="bottom"/>
            <w:hideMark/>
          </w:tcPr>
          <w:p w14:paraId="57A780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11,134</w:t>
            </w:r>
          </w:p>
        </w:tc>
        <w:tc>
          <w:tcPr>
            <w:tcW w:w="1843" w:type="dxa"/>
            <w:tcBorders>
              <w:top w:val="nil"/>
              <w:left w:val="nil"/>
              <w:bottom w:val="single" w:sz="4" w:space="0" w:color="D9D9D9"/>
              <w:right w:val="nil"/>
            </w:tcBorders>
            <w:shd w:val="clear" w:color="000000" w:fill="F2F2F2"/>
            <w:noWrap/>
            <w:vAlign w:val="bottom"/>
            <w:hideMark/>
          </w:tcPr>
          <w:p w14:paraId="500A43F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11,984</w:t>
            </w:r>
          </w:p>
        </w:tc>
      </w:tr>
      <w:tr w:rsidR="00DE503B" w:rsidRPr="00DE503B" w14:paraId="2EB06282" w14:textId="77777777" w:rsidTr="00D5566E">
        <w:trPr>
          <w:trHeight w:val="210"/>
        </w:trPr>
        <w:tc>
          <w:tcPr>
            <w:tcW w:w="9985" w:type="dxa"/>
            <w:tcBorders>
              <w:top w:val="nil"/>
              <w:left w:val="nil"/>
              <w:bottom w:val="single" w:sz="4" w:space="0" w:color="D9D9D9"/>
              <w:right w:val="nil"/>
            </w:tcBorders>
            <w:shd w:val="clear" w:color="000000" w:fill="FFFFFF"/>
            <w:noWrap/>
            <w:vAlign w:val="bottom"/>
            <w:hideMark/>
          </w:tcPr>
          <w:p w14:paraId="6F1D5D6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Other related expenses </w:t>
            </w:r>
            <w:r w:rsidRPr="00DE503B">
              <w:rPr>
                <w:rFonts w:eastAsia="Times New Roman" w:cs="Arial"/>
                <w:color w:val="595959"/>
                <w:sz w:val="20"/>
                <w:szCs w:val="20"/>
                <w:vertAlign w:val="superscript"/>
                <w:lang w:val="en-GB"/>
              </w:rPr>
              <w:t>(c)</w:t>
            </w:r>
          </w:p>
        </w:tc>
        <w:tc>
          <w:tcPr>
            <w:tcW w:w="1843" w:type="dxa"/>
            <w:tcBorders>
              <w:top w:val="nil"/>
              <w:left w:val="nil"/>
              <w:bottom w:val="single" w:sz="4" w:space="0" w:color="D9D9D9"/>
              <w:right w:val="nil"/>
            </w:tcBorders>
            <w:shd w:val="clear" w:color="000000" w:fill="F2F2F2"/>
            <w:noWrap/>
            <w:vAlign w:val="bottom"/>
            <w:hideMark/>
          </w:tcPr>
          <w:p w14:paraId="5494C57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6,924</w:t>
            </w:r>
          </w:p>
        </w:tc>
        <w:tc>
          <w:tcPr>
            <w:tcW w:w="1843" w:type="dxa"/>
            <w:tcBorders>
              <w:top w:val="nil"/>
              <w:left w:val="nil"/>
              <w:bottom w:val="single" w:sz="4" w:space="0" w:color="D9D9D9"/>
              <w:right w:val="nil"/>
            </w:tcBorders>
            <w:shd w:val="clear" w:color="000000" w:fill="F2F2F2"/>
            <w:noWrap/>
            <w:vAlign w:val="bottom"/>
            <w:hideMark/>
          </w:tcPr>
          <w:p w14:paraId="6A67E45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6,944</w:t>
            </w:r>
          </w:p>
        </w:tc>
      </w:tr>
      <w:tr w:rsidR="00DE503B" w:rsidRPr="00DE503B" w14:paraId="6438982F" w14:textId="77777777" w:rsidTr="00D5566E">
        <w:trPr>
          <w:trHeight w:val="210"/>
        </w:trPr>
        <w:tc>
          <w:tcPr>
            <w:tcW w:w="9985" w:type="dxa"/>
            <w:tcBorders>
              <w:top w:val="nil"/>
              <w:left w:val="nil"/>
              <w:bottom w:val="nil"/>
              <w:right w:val="nil"/>
            </w:tcBorders>
            <w:shd w:val="clear" w:color="000000" w:fill="FFFFFF"/>
            <w:vAlign w:val="bottom"/>
            <w:hideMark/>
          </w:tcPr>
          <w:p w14:paraId="3FBFDAD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E3B13C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187,968</w:t>
            </w:r>
          </w:p>
        </w:tc>
        <w:tc>
          <w:tcPr>
            <w:tcW w:w="1843" w:type="dxa"/>
            <w:tcBorders>
              <w:top w:val="single" w:sz="4" w:space="0" w:color="auto"/>
              <w:left w:val="nil"/>
              <w:bottom w:val="single" w:sz="4" w:space="0" w:color="auto"/>
              <w:right w:val="nil"/>
            </w:tcBorders>
            <w:shd w:val="clear" w:color="000000" w:fill="F2F2F2"/>
            <w:noWrap/>
            <w:vAlign w:val="bottom"/>
            <w:hideMark/>
          </w:tcPr>
          <w:p w14:paraId="7B721FB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205,019</w:t>
            </w:r>
          </w:p>
        </w:tc>
      </w:tr>
    </w:tbl>
    <w:p w14:paraId="6A332D18" w14:textId="77777777" w:rsidR="00DE503B" w:rsidRPr="00DE503B" w:rsidRDefault="00DE503B" w:rsidP="00DE503B">
      <w:pPr>
        <w:spacing w:after="200" w:line="276" w:lineRule="auto"/>
        <w:ind w:left="720"/>
        <w:contextualSpacing/>
        <w:rPr>
          <w:rFonts w:ascii="Calibri" w:eastAsia="Times New Roman" w:hAnsi="Calibri" w:cs="Times New Roman"/>
          <w:sz w:val="16"/>
          <w:szCs w:val="16"/>
          <w:lang w:val="en-GB"/>
        </w:rPr>
      </w:pPr>
    </w:p>
    <w:p w14:paraId="4855F2BF" w14:textId="77777777" w:rsidR="00DE503B" w:rsidRPr="00DE503B" w:rsidRDefault="00DE503B" w:rsidP="002437A7">
      <w:pPr>
        <w:numPr>
          <w:ilvl w:val="0"/>
          <w:numId w:val="78"/>
        </w:numPr>
        <w:tabs>
          <w:tab w:val="left" w:pos="851"/>
        </w:tabs>
        <w:kinsoku w:val="0"/>
        <w:overflowPunct w:val="0"/>
        <w:spacing w:before="120" w:after="0" w:line="240" w:lineRule="auto"/>
        <w:ind w:left="851" w:hanging="284"/>
        <w:rPr>
          <w:rFonts w:eastAsia="Times New Roman" w:cs="Arial"/>
          <w:sz w:val="20"/>
          <w:szCs w:val="20"/>
          <w:lang w:val="en-GB"/>
        </w:rPr>
      </w:pPr>
      <w:r w:rsidRPr="00DE503B">
        <w:rPr>
          <w:rFonts w:eastAsia="Times New Roman" w:cs="Arial"/>
          <w:sz w:val="20"/>
          <w:szCs w:val="20"/>
          <w:lang w:val="en-GB"/>
        </w:rPr>
        <w:t>Includes the value of the fringe benefit to the employee plus the fringe benefit tax component, redundancy payments of $3.27 million ($13.6 million in 2017/18) and leave entitlements, including superannuation contribution component.</w:t>
      </w:r>
    </w:p>
    <w:p w14:paraId="244E5AFC" w14:textId="77777777" w:rsidR="00DE503B" w:rsidRPr="00DE503B" w:rsidRDefault="00DE503B" w:rsidP="002437A7">
      <w:pPr>
        <w:numPr>
          <w:ilvl w:val="0"/>
          <w:numId w:val="78"/>
        </w:numPr>
        <w:tabs>
          <w:tab w:val="left" w:pos="851"/>
        </w:tabs>
        <w:kinsoku w:val="0"/>
        <w:overflowPunct w:val="0"/>
        <w:spacing w:before="120" w:after="0" w:line="240" w:lineRule="auto"/>
        <w:ind w:left="851" w:hanging="284"/>
        <w:rPr>
          <w:rFonts w:eastAsia="Times New Roman" w:cs="Arial"/>
          <w:sz w:val="20"/>
          <w:szCs w:val="20"/>
          <w:lang w:val="en-GB"/>
        </w:rPr>
      </w:pPr>
      <w:r w:rsidRPr="00DE503B">
        <w:rPr>
          <w:rFonts w:eastAsia="Times New Roman" w:cs="Arial"/>
          <w:sz w:val="20"/>
          <w:szCs w:val="20"/>
          <w:lang w:val="en-GB"/>
        </w:rPr>
        <w:t>Defined contribution plans include West State Superannuation (WSS), Gold State Superannuation Scheme (GSS), and Government Employees Superannuation Board Schemes (GESBs) to the amount of $15.9 million ($15.5 million in 2017/18) and other eligible funds.</w:t>
      </w:r>
    </w:p>
    <w:p w14:paraId="6D0547F7" w14:textId="77777777" w:rsidR="00DE503B" w:rsidRPr="00DE503B" w:rsidRDefault="00DE503B" w:rsidP="002437A7">
      <w:pPr>
        <w:numPr>
          <w:ilvl w:val="0"/>
          <w:numId w:val="78"/>
        </w:numPr>
        <w:tabs>
          <w:tab w:val="left" w:pos="851"/>
        </w:tabs>
        <w:kinsoku w:val="0"/>
        <w:overflowPunct w:val="0"/>
        <w:spacing w:before="120" w:after="0" w:line="240" w:lineRule="auto"/>
        <w:ind w:left="851" w:hanging="284"/>
        <w:rPr>
          <w:rFonts w:eastAsia="Times New Roman" w:cs="Arial"/>
          <w:sz w:val="20"/>
          <w:szCs w:val="20"/>
          <w:lang w:val="en-GB"/>
        </w:rPr>
      </w:pPr>
      <w:r w:rsidRPr="00DE503B">
        <w:rPr>
          <w:rFonts w:eastAsia="Times New Roman" w:cs="Arial"/>
          <w:sz w:val="20"/>
          <w:szCs w:val="20"/>
          <w:lang w:val="en-GB"/>
        </w:rPr>
        <w:t>The department paid $1.4 million ($1.2 million in 2017/18) to the Department of Communities for staff housing under the Government Regional Officers Housing (GROH) program.</w:t>
      </w:r>
    </w:p>
    <w:p w14:paraId="7EA6C770" w14:textId="77777777" w:rsidR="00DE503B" w:rsidRPr="00DE503B" w:rsidRDefault="00DE503B" w:rsidP="00DE503B">
      <w:pPr>
        <w:spacing w:after="0" w:line="240" w:lineRule="auto"/>
        <w:rPr>
          <w:rFonts w:eastAsia="SimSun" w:cs="Arial"/>
          <w:b/>
          <w:sz w:val="22"/>
          <w:lang w:val="en-GB"/>
        </w:rPr>
      </w:pPr>
      <w:r w:rsidRPr="00DE503B">
        <w:rPr>
          <w:rFonts w:ascii="Times New Roman" w:eastAsia="SimSun" w:hAnsi="Times New Roman" w:cs="Arial"/>
          <w:bCs/>
          <w:sz w:val="22"/>
          <w:lang w:val="en-GB"/>
        </w:rPr>
        <w:br w:type="page"/>
      </w:r>
    </w:p>
    <w:p w14:paraId="5F3E0581"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965FC67" w14:textId="77777777" w:rsidR="00DE503B" w:rsidRPr="00DE503B" w:rsidRDefault="00DE503B" w:rsidP="002437A7">
      <w:pPr>
        <w:widowControl w:val="0"/>
        <w:numPr>
          <w:ilvl w:val="2"/>
          <w:numId w:val="8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Employee benefits expenses (continued)</w:t>
      </w:r>
    </w:p>
    <w:p w14:paraId="0890F3C2"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b/>
          <w:sz w:val="22"/>
          <w:lang w:val="en-GB"/>
        </w:rPr>
        <w:t>Wages and salaries:</w:t>
      </w:r>
      <w:r w:rsidRPr="00DE503B">
        <w:rPr>
          <w:rFonts w:eastAsia="Times New Roman" w:cs="Arial"/>
          <w:sz w:val="22"/>
          <w:lang w:val="en-GB"/>
        </w:rPr>
        <w:t xml:space="preserve"> Employee expenses include all costs related to employment, including wages and salaries, fringe benefits tax, leave entitlements, termination payments and </w:t>
      </w:r>
      <w:proofErr w:type="spellStart"/>
      <w:r w:rsidRPr="00DE503B">
        <w:rPr>
          <w:rFonts w:eastAsia="Times New Roman" w:cs="Arial"/>
          <w:sz w:val="22"/>
          <w:lang w:val="en-GB"/>
        </w:rPr>
        <w:t>WorkCover</w:t>
      </w:r>
      <w:proofErr w:type="spellEnd"/>
      <w:r w:rsidRPr="00DE503B">
        <w:rPr>
          <w:rFonts w:eastAsia="Times New Roman" w:cs="Arial"/>
          <w:sz w:val="22"/>
          <w:lang w:val="en-GB"/>
        </w:rPr>
        <w:t xml:space="preserve"> premiums.</w:t>
      </w:r>
    </w:p>
    <w:p w14:paraId="3BE40203"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b/>
          <w:sz w:val="22"/>
          <w:lang w:val="en-GB"/>
        </w:rPr>
        <w:t>Termination benefits:</w:t>
      </w:r>
      <w:r w:rsidRPr="00DE503B">
        <w:rPr>
          <w:rFonts w:eastAsia="Times New Roman" w:cs="Arial"/>
          <w:sz w:val="22"/>
          <w:lang w:val="en-GB"/>
        </w:rPr>
        <w:t xml:space="preserve"> Payable when employment is terminated before normal retirement date, or when an employee accepts an offer of benefits in exchange for the termination of employment. Termination benefits are recognised when the department is demonstrably committed to terminating the employment of current employees according to a detailed formal plan without possibility of withdrawal or providing termination benefits as a result of an offer made to encourage voluntary redundancy. Benefits falling due more than 12 months after the end of the reporting period are discounted to present value.</w:t>
      </w:r>
    </w:p>
    <w:p w14:paraId="352E1132"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b/>
          <w:sz w:val="22"/>
          <w:lang w:val="en-GB"/>
        </w:rPr>
        <w:t>Superannuation:</w:t>
      </w:r>
      <w:r w:rsidRPr="00DE503B">
        <w:rPr>
          <w:rFonts w:eastAsia="Times New Roman" w:cs="Arial"/>
          <w:sz w:val="22"/>
          <w:lang w:val="en-GB"/>
        </w:rPr>
        <w:t xml:space="preserve"> The amount recognised in profit or loss of the Statement of Comprehensive Income comprises employer contributions paid to the GSS (concurrent contributions), the WSS, the GESBs, or other superannuation funds. The employer contribution paid to the Government Employees Superannuation Board (GESB) in respect of the GSS is paid back into the Consolidated Account by the GESB.</w:t>
      </w:r>
    </w:p>
    <w:p w14:paraId="4356786A"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GSS (concurrent contributions) is a defined benefit scheme for the purposes of employees and whole</w:t>
      </w:r>
      <w:r w:rsidRPr="00DE503B">
        <w:rPr>
          <w:rFonts w:eastAsia="Times New Roman" w:cs="Arial"/>
          <w:sz w:val="22"/>
          <w:lang w:val="en-GB"/>
        </w:rPr>
        <w:noBreakHyphen/>
        <w:t>of</w:t>
      </w:r>
      <w:r w:rsidRPr="00DE503B">
        <w:rPr>
          <w:rFonts w:eastAsia="Times New Roman" w:cs="Arial"/>
          <w:sz w:val="22"/>
          <w:lang w:val="en-GB"/>
        </w:rPr>
        <w:noBreakHyphen/>
        <w:t>government reporting. It is however a defined contribution plan for department purposes because the concurrent contributions (defined contributions) made by the department to GESB extinguishes the department’s obligations to the related superannuation liability.</w:t>
      </w:r>
    </w:p>
    <w:p w14:paraId="67565EC3"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department does not recognise any defined benefit liabilities because it has no legal or constructive obligation to pay future benefits relating to its employees. The liabilities for the unfunded Pension Scheme and the unfunded GSS transfer benefits attributable to members who transferred from the Pension Scheme, are assumed by the Treasurer. All other GSS obligations are funded by concurrent contributions made by the department to the GESB.</w:t>
      </w:r>
    </w:p>
    <w:p w14:paraId="777E3A06"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GESB and other fund providers administer public sector superannuation arrangements in Western Australia in accordance with legislative requirements. Eligibility criteria for membership in particular schemes for public sector employees vary according to commencement and implementation dates.</w:t>
      </w:r>
    </w:p>
    <w:p w14:paraId="4084FA8E"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488CF58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2B3EAA6" w14:textId="77777777" w:rsidR="00DE503B" w:rsidRPr="00DE503B" w:rsidRDefault="00DE503B" w:rsidP="002437A7">
      <w:pPr>
        <w:widowControl w:val="0"/>
        <w:numPr>
          <w:ilvl w:val="2"/>
          <w:numId w:val="8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Employee benefits provision</w:t>
      </w:r>
    </w:p>
    <w:p w14:paraId="2B3DBB6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Provision is made for benefits accruing to employees in respect of wages and salaries, annual leave and long service leave for services rendered up to the reporting date and recorded as an expense during the period the services are delivered.</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11484217" w14:textId="77777777" w:rsidTr="00D5566E">
        <w:trPr>
          <w:trHeight w:val="210"/>
        </w:trPr>
        <w:tc>
          <w:tcPr>
            <w:tcW w:w="10268" w:type="dxa"/>
            <w:tcBorders>
              <w:top w:val="nil"/>
              <w:left w:val="nil"/>
              <w:bottom w:val="nil"/>
              <w:right w:val="nil"/>
            </w:tcBorders>
            <w:shd w:val="clear" w:color="000000" w:fill="FFFFFF"/>
            <w:noWrap/>
            <w:vAlign w:val="bottom"/>
            <w:hideMark/>
          </w:tcPr>
          <w:p w14:paraId="7A4AEA67"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70F740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6E2AE5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6F3F98B2" w14:textId="77777777" w:rsidTr="00D5566E">
        <w:trPr>
          <w:trHeight w:val="210"/>
        </w:trPr>
        <w:tc>
          <w:tcPr>
            <w:tcW w:w="10268" w:type="dxa"/>
            <w:tcBorders>
              <w:top w:val="nil"/>
              <w:left w:val="nil"/>
              <w:bottom w:val="nil"/>
              <w:right w:val="nil"/>
            </w:tcBorders>
            <w:shd w:val="clear" w:color="000000" w:fill="FFFFFF"/>
            <w:noWrap/>
            <w:vAlign w:val="bottom"/>
            <w:hideMark/>
          </w:tcPr>
          <w:p w14:paraId="1C1C1C1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7D6E468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A941D9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7B249BF" w14:textId="77777777" w:rsidTr="00D5566E">
        <w:trPr>
          <w:trHeight w:val="210"/>
        </w:trPr>
        <w:tc>
          <w:tcPr>
            <w:tcW w:w="10268" w:type="dxa"/>
            <w:tcBorders>
              <w:top w:val="nil"/>
              <w:left w:val="nil"/>
              <w:bottom w:val="nil"/>
              <w:right w:val="nil"/>
            </w:tcBorders>
            <w:shd w:val="clear" w:color="000000" w:fill="FFFFFF"/>
            <w:noWrap/>
            <w:vAlign w:val="bottom"/>
            <w:hideMark/>
          </w:tcPr>
          <w:p w14:paraId="75D1CE0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Provisions</w:t>
            </w:r>
          </w:p>
        </w:tc>
        <w:tc>
          <w:tcPr>
            <w:tcW w:w="1843" w:type="dxa"/>
            <w:tcBorders>
              <w:top w:val="nil"/>
              <w:left w:val="nil"/>
              <w:bottom w:val="nil"/>
              <w:right w:val="nil"/>
            </w:tcBorders>
            <w:shd w:val="clear" w:color="000000" w:fill="F2F2F2"/>
            <w:noWrap/>
            <w:vAlign w:val="bottom"/>
            <w:hideMark/>
          </w:tcPr>
          <w:p w14:paraId="0CD931E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35CBC5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7AB334A" w14:textId="77777777" w:rsidTr="00D5566E">
        <w:trPr>
          <w:trHeight w:val="210"/>
        </w:trPr>
        <w:tc>
          <w:tcPr>
            <w:tcW w:w="10268" w:type="dxa"/>
            <w:tcBorders>
              <w:top w:val="nil"/>
              <w:left w:val="nil"/>
              <w:bottom w:val="nil"/>
              <w:right w:val="nil"/>
            </w:tcBorders>
            <w:shd w:val="clear" w:color="000000" w:fill="FFFFFF"/>
            <w:noWrap/>
            <w:vAlign w:val="bottom"/>
            <w:hideMark/>
          </w:tcPr>
          <w:p w14:paraId="2DC3ECB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43" w:type="dxa"/>
            <w:tcBorders>
              <w:top w:val="nil"/>
              <w:left w:val="nil"/>
              <w:bottom w:val="nil"/>
              <w:right w:val="nil"/>
            </w:tcBorders>
            <w:shd w:val="clear" w:color="000000" w:fill="F2F2F2"/>
            <w:noWrap/>
            <w:vAlign w:val="bottom"/>
            <w:hideMark/>
          </w:tcPr>
          <w:p w14:paraId="505C270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7A512FF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67BC7E9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DDB55D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Annual leave (a)</w:t>
            </w:r>
          </w:p>
        </w:tc>
        <w:tc>
          <w:tcPr>
            <w:tcW w:w="1843" w:type="dxa"/>
            <w:tcBorders>
              <w:top w:val="nil"/>
              <w:left w:val="nil"/>
              <w:bottom w:val="single" w:sz="4" w:space="0" w:color="D9D9D9"/>
              <w:right w:val="nil"/>
            </w:tcBorders>
            <w:shd w:val="clear" w:color="000000" w:fill="F2F2F2"/>
            <w:noWrap/>
            <w:vAlign w:val="bottom"/>
            <w:hideMark/>
          </w:tcPr>
          <w:p w14:paraId="027980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16,860</w:t>
            </w:r>
          </w:p>
        </w:tc>
        <w:tc>
          <w:tcPr>
            <w:tcW w:w="1843" w:type="dxa"/>
            <w:tcBorders>
              <w:top w:val="nil"/>
              <w:left w:val="nil"/>
              <w:bottom w:val="single" w:sz="4" w:space="0" w:color="D9D9D9"/>
              <w:right w:val="nil"/>
            </w:tcBorders>
            <w:shd w:val="clear" w:color="000000" w:fill="F2F2F2"/>
            <w:noWrap/>
            <w:vAlign w:val="bottom"/>
            <w:hideMark/>
          </w:tcPr>
          <w:p w14:paraId="0A3D2B8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15,813</w:t>
            </w:r>
          </w:p>
        </w:tc>
      </w:tr>
      <w:tr w:rsidR="00DE503B" w:rsidRPr="00DE503B" w14:paraId="777601D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5504FF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Deferred and purchased leave (b)</w:t>
            </w:r>
          </w:p>
        </w:tc>
        <w:tc>
          <w:tcPr>
            <w:tcW w:w="1843" w:type="dxa"/>
            <w:tcBorders>
              <w:top w:val="nil"/>
              <w:left w:val="nil"/>
              <w:bottom w:val="single" w:sz="4" w:space="0" w:color="D9D9D9"/>
              <w:right w:val="nil"/>
            </w:tcBorders>
            <w:shd w:val="clear" w:color="000000" w:fill="F2F2F2"/>
            <w:noWrap/>
            <w:vAlign w:val="bottom"/>
            <w:hideMark/>
          </w:tcPr>
          <w:p w14:paraId="3517A1D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422</w:t>
            </w:r>
          </w:p>
        </w:tc>
        <w:tc>
          <w:tcPr>
            <w:tcW w:w="1843" w:type="dxa"/>
            <w:tcBorders>
              <w:top w:val="nil"/>
              <w:left w:val="nil"/>
              <w:bottom w:val="single" w:sz="4" w:space="0" w:color="D9D9D9"/>
              <w:right w:val="nil"/>
            </w:tcBorders>
            <w:shd w:val="clear" w:color="000000" w:fill="F2F2F2"/>
            <w:noWrap/>
            <w:vAlign w:val="bottom"/>
            <w:hideMark/>
          </w:tcPr>
          <w:p w14:paraId="66A8DEB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360</w:t>
            </w:r>
          </w:p>
        </w:tc>
      </w:tr>
      <w:tr w:rsidR="00DE503B" w:rsidRPr="00DE503B" w14:paraId="58D72E2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531F87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Long service leave (c)</w:t>
            </w:r>
          </w:p>
        </w:tc>
        <w:tc>
          <w:tcPr>
            <w:tcW w:w="1843" w:type="dxa"/>
            <w:tcBorders>
              <w:top w:val="nil"/>
              <w:left w:val="nil"/>
              <w:bottom w:val="single" w:sz="4" w:space="0" w:color="D9D9D9"/>
              <w:right w:val="nil"/>
            </w:tcBorders>
            <w:shd w:val="clear" w:color="000000" w:fill="F2F2F2"/>
            <w:noWrap/>
            <w:vAlign w:val="bottom"/>
            <w:hideMark/>
          </w:tcPr>
          <w:p w14:paraId="6914BE6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21,452</w:t>
            </w:r>
          </w:p>
        </w:tc>
        <w:tc>
          <w:tcPr>
            <w:tcW w:w="1843" w:type="dxa"/>
            <w:tcBorders>
              <w:top w:val="nil"/>
              <w:left w:val="nil"/>
              <w:bottom w:val="single" w:sz="4" w:space="0" w:color="D9D9D9"/>
              <w:right w:val="nil"/>
            </w:tcBorders>
            <w:shd w:val="clear" w:color="000000" w:fill="F2F2F2"/>
            <w:noWrap/>
            <w:vAlign w:val="bottom"/>
            <w:hideMark/>
          </w:tcPr>
          <w:p w14:paraId="5BDA17F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21,354</w:t>
            </w:r>
          </w:p>
        </w:tc>
      </w:tr>
      <w:tr w:rsidR="00DE503B" w:rsidRPr="00DE503B" w14:paraId="42C0F776" w14:textId="77777777" w:rsidTr="00D5566E">
        <w:trPr>
          <w:trHeight w:val="210"/>
        </w:trPr>
        <w:tc>
          <w:tcPr>
            <w:tcW w:w="10268" w:type="dxa"/>
            <w:tcBorders>
              <w:top w:val="nil"/>
              <w:left w:val="nil"/>
              <w:bottom w:val="nil"/>
              <w:right w:val="nil"/>
            </w:tcBorders>
            <w:shd w:val="clear" w:color="000000" w:fill="FFFFFF"/>
            <w:noWrap/>
            <w:vAlign w:val="bottom"/>
            <w:hideMark/>
          </w:tcPr>
          <w:p w14:paraId="5213A2C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 employee benefits provision</w:t>
            </w:r>
          </w:p>
        </w:tc>
        <w:tc>
          <w:tcPr>
            <w:tcW w:w="1843" w:type="dxa"/>
            <w:tcBorders>
              <w:top w:val="single" w:sz="4" w:space="0" w:color="auto"/>
              <w:left w:val="nil"/>
              <w:bottom w:val="single" w:sz="4" w:space="0" w:color="auto"/>
              <w:right w:val="nil"/>
            </w:tcBorders>
            <w:shd w:val="clear" w:color="000000" w:fill="F2F2F2"/>
            <w:noWrap/>
            <w:vAlign w:val="bottom"/>
            <w:hideMark/>
          </w:tcPr>
          <w:p w14:paraId="5658A71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38,734</w:t>
            </w:r>
          </w:p>
        </w:tc>
        <w:tc>
          <w:tcPr>
            <w:tcW w:w="1843" w:type="dxa"/>
            <w:tcBorders>
              <w:top w:val="single" w:sz="4" w:space="0" w:color="auto"/>
              <w:left w:val="nil"/>
              <w:bottom w:val="single" w:sz="4" w:space="0" w:color="auto"/>
              <w:right w:val="nil"/>
            </w:tcBorders>
            <w:shd w:val="clear" w:color="000000" w:fill="F2F2F2"/>
            <w:noWrap/>
            <w:vAlign w:val="bottom"/>
            <w:hideMark/>
          </w:tcPr>
          <w:p w14:paraId="220F5F1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37,527</w:t>
            </w:r>
          </w:p>
        </w:tc>
      </w:tr>
      <w:tr w:rsidR="00DE503B" w:rsidRPr="00DE503B" w14:paraId="5ACAE56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FE2437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Employee on-costs (d)</w:t>
            </w:r>
          </w:p>
        </w:tc>
        <w:tc>
          <w:tcPr>
            <w:tcW w:w="1843" w:type="dxa"/>
            <w:tcBorders>
              <w:top w:val="nil"/>
              <w:left w:val="nil"/>
              <w:bottom w:val="nil"/>
              <w:right w:val="nil"/>
            </w:tcBorders>
            <w:shd w:val="clear" w:color="000000" w:fill="F2F2F2"/>
            <w:noWrap/>
            <w:vAlign w:val="bottom"/>
            <w:hideMark/>
          </w:tcPr>
          <w:p w14:paraId="2643A8D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525</w:t>
            </w:r>
          </w:p>
        </w:tc>
        <w:tc>
          <w:tcPr>
            <w:tcW w:w="1843" w:type="dxa"/>
            <w:tcBorders>
              <w:top w:val="nil"/>
              <w:left w:val="nil"/>
              <w:bottom w:val="nil"/>
              <w:right w:val="nil"/>
            </w:tcBorders>
            <w:shd w:val="clear" w:color="000000" w:fill="F2F2F2"/>
            <w:noWrap/>
            <w:vAlign w:val="bottom"/>
            <w:hideMark/>
          </w:tcPr>
          <w:p w14:paraId="0CB0196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509</w:t>
            </w:r>
          </w:p>
        </w:tc>
      </w:tr>
      <w:tr w:rsidR="00DE503B" w:rsidRPr="00DE503B" w14:paraId="691BD263" w14:textId="77777777" w:rsidTr="00D5566E">
        <w:trPr>
          <w:trHeight w:val="210"/>
        </w:trPr>
        <w:tc>
          <w:tcPr>
            <w:tcW w:w="10268" w:type="dxa"/>
            <w:tcBorders>
              <w:top w:val="nil"/>
              <w:left w:val="nil"/>
              <w:bottom w:val="nil"/>
              <w:right w:val="nil"/>
            </w:tcBorders>
            <w:shd w:val="clear" w:color="000000" w:fill="FFFFFF"/>
            <w:noWrap/>
            <w:vAlign w:val="bottom"/>
            <w:hideMark/>
          </w:tcPr>
          <w:p w14:paraId="34CF4C4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 other provisions</w:t>
            </w:r>
          </w:p>
        </w:tc>
        <w:tc>
          <w:tcPr>
            <w:tcW w:w="1843" w:type="dxa"/>
            <w:tcBorders>
              <w:top w:val="single" w:sz="4" w:space="0" w:color="auto"/>
              <w:left w:val="nil"/>
              <w:bottom w:val="single" w:sz="4" w:space="0" w:color="auto"/>
              <w:right w:val="nil"/>
            </w:tcBorders>
            <w:shd w:val="clear" w:color="000000" w:fill="F2F2F2"/>
            <w:noWrap/>
            <w:vAlign w:val="bottom"/>
            <w:hideMark/>
          </w:tcPr>
          <w:p w14:paraId="0FAD170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525</w:t>
            </w:r>
          </w:p>
        </w:tc>
        <w:tc>
          <w:tcPr>
            <w:tcW w:w="1843" w:type="dxa"/>
            <w:tcBorders>
              <w:top w:val="single" w:sz="4" w:space="0" w:color="auto"/>
              <w:left w:val="nil"/>
              <w:bottom w:val="single" w:sz="4" w:space="0" w:color="auto"/>
              <w:right w:val="nil"/>
            </w:tcBorders>
            <w:shd w:val="clear" w:color="000000" w:fill="F2F2F2"/>
            <w:noWrap/>
            <w:vAlign w:val="bottom"/>
            <w:hideMark/>
          </w:tcPr>
          <w:p w14:paraId="7E5A4BD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509</w:t>
            </w:r>
          </w:p>
        </w:tc>
      </w:tr>
      <w:tr w:rsidR="00DE503B" w:rsidRPr="00DE503B" w14:paraId="67B5342E" w14:textId="77777777" w:rsidTr="00D5566E">
        <w:trPr>
          <w:trHeight w:val="210"/>
        </w:trPr>
        <w:tc>
          <w:tcPr>
            <w:tcW w:w="10268" w:type="dxa"/>
            <w:tcBorders>
              <w:top w:val="nil"/>
              <w:left w:val="nil"/>
              <w:bottom w:val="nil"/>
              <w:right w:val="nil"/>
            </w:tcBorders>
            <w:shd w:val="clear" w:color="000000" w:fill="FFFFFF"/>
            <w:noWrap/>
            <w:vAlign w:val="bottom"/>
            <w:hideMark/>
          </w:tcPr>
          <w:p w14:paraId="6B63202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 provisions</w:t>
            </w:r>
          </w:p>
        </w:tc>
        <w:tc>
          <w:tcPr>
            <w:tcW w:w="1843" w:type="dxa"/>
            <w:tcBorders>
              <w:top w:val="nil"/>
              <w:left w:val="nil"/>
              <w:bottom w:val="single" w:sz="4" w:space="0" w:color="auto"/>
              <w:right w:val="nil"/>
            </w:tcBorders>
            <w:shd w:val="clear" w:color="000000" w:fill="F2F2F2"/>
            <w:noWrap/>
            <w:vAlign w:val="bottom"/>
            <w:hideMark/>
          </w:tcPr>
          <w:p w14:paraId="54D5E34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39,259</w:t>
            </w:r>
          </w:p>
        </w:tc>
        <w:tc>
          <w:tcPr>
            <w:tcW w:w="1843" w:type="dxa"/>
            <w:tcBorders>
              <w:top w:val="nil"/>
              <w:left w:val="nil"/>
              <w:bottom w:val="single" w:sz="4" w:space="0" w:color="auto"/>
              <w:right w:val="nil"/>
            </w:tcBorders>
            <w:shd w:val="clear" w:color="000000" w:fill="F2F2F2"/>
            <w:noWrap/>
            <w:vAlign w:val="bottom"/>
            <w:hideMark/>
          </w:tcPr>
          <w:p w14:paraId="2C7D8DC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38,036</w:t>
            </w:r>
          </w:p>
        </w:tc>
      </w:tr>
      <w:tr w:rsidR="00DE503B" w:rsidRPr="00DE503B" w14:paraId="494B9BBF" w14:textId="77777777" w:rsidTr="00D5566E">
        <w:trPr>
          <w:trHeight w:val="210"/>
        </w:trPr>
        <w:tc>
          <w:tcPr>
            <w:tcW w:w="10268" w:type="dxa"/>
            <w:tcBorders>
              <w:top w:val="nil"/>
              <w:left w:val="nil"/>
              <w:bottom w:val="nil"/>
              <w:right w:val="nil"/>
            </w:tcBorders>
            <w:shd w:val="clear" w:color="000000" w:fill="FFFFFF"/>
            <w:noWrap/>
            <w:vAlign w:val="bottom"/>
            <w:hideMark/>
          </w:tcPr>
          <w:p w14:paraId="2D9FB29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292F13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A3CCB2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5CC9383" w14:textId="77777777" w:rsidTr="00D5566E">
        <w:trPr>
          <w:trHeight w:val="210"/>
        </w:trPr>
        <w:tc>
          <w:tcPr>
            <w:tcW w:w="10268" w:type="dxa"/>
            <w:tcBorders>
              <w:top w:val="nil"/>
              <w:left w:val="nil"/>
              <w:bottom w:val="nil"/>
              <w:right w:val="nil"/>
            </w:tcBorders>
            <w:shd w:val="clear" w:color="000000" w:fill="FFFFFF"/>
            <w:noWrap/>
            <w:vAlign w:val="bottom"/>
            <w:hideMark/>
          </w:tcPr>
          <w:p w14:paraId="74A2C7C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w:t>
            </w:r>
          </w:p>
        </w:tc>
        <w:tc>
          <w:tcPr>
            <w:tcW w:w="1843" w:type="dxa"/>
            <w:tcBorders>
              <w:top w:val="nil"/>
              <w:left w:val="nil"/>
              <w:bottom w:val="nil"/>
              <w:right w:val="nil"/>
            </w:tcBorders>
            <w:shd w:val="clear" w:color="000000" w:fill="F2F2F2"/>
            <w:noWrap/>
            <w:vAlign w:val="bottom"/>
            <w:hideMark/>
          </w:tcPr>
          <w:p w14:paraId="23D6EB8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716191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9FCDC8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4440FD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Long service leave (c)</w:t>
            </w:r>
          </w:p>
        </w:tc>
        <w:tc>
          <w:tcPr>
            <w:tcW w:w="1843" w:type="dxa"/>
            <w:tcBorders>
              <w:top w:val="nil"/>
              <w:left w:val="nil"/>
              <w:bottom w:val="nil"/>
              <w:right w:val="nil"/>
            </w:tcBorders>
            <w:shd w:val="clear" w:color="000000" w:fill="F2F2F2"/>
            <w:noWrap/>
            <w:vAlign w:val="bottom"/>
            <w:hideMark/>
          </w:tcPr>
          <w:p w14:paraId="022059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7,813</w:t>
            </w:r>
          </w:p>
        </w:tc>
        <w:tc>
          <w:tcPr>
            <w:tcW w:w="1843" w:type="dxa"/>
            <w:tcBorders>
              <w:top w:val="nil"/>
              <w:left w:val="nil"/>
              <w:bottom w:val="single" w:sz="4" w:space="0" w:color="D9D9D9"/>
              <w:right w:val="nil"/>
            </w:tcBorders>
            <w:shd w:val="clear" w:color="000000" w:fill="F2F2F2"/>
            <w:noWrap/>
            <w:vAlign w:val="bottom"/>
            <w:hideMark/>
          </w:tcPr>
          <w:p w14:paraId="2E1014D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8,241</w:t>
            </w:r>
          </w:p>
        </w:tc>
      </w:tr>
      <w:tr w:rsidR="00DE503B" w:rsidRPr="00DE503B" w14:paraId="5A15F83B" w14:textId="77777777" w:rsidTr="00D5566E">
        <w:trPr>
          <w:trHeight w:val="210"/>
        </w:trPr>
        <w:tc>
          <w:tcPr>
            <w:tcW w:w="10268" w:type="dxa"/>
            <w:tcBorders>
              <w:top w:val="nil"/>
              <w:left w:val="nil"/>
              <w:bottom w:val="nil"/>
              <w:right w:val="nil"/>
            </w:tcBorders>
            <w:shd w:val="clear" w:color="000000" w:fill="FFFFFF"/>
            <w:noWrap/>
            <w:vAlign w:val="bottom"/>
            <w:hideMark/>
          </w:tcPr>
          <w:p w14:paraId="34A4A55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employee benefits provision</w:t>
            </w:r>
          </w:p>
        </w:tc>
        <w:tc>
          <w:tcPr>
            <w:tcW w:w="1843" w:type="dxa"/>
            <w:tcBorders>
              <w:top w:val="single" w:sz="4" w:space="0" w:color="auto"/>
              <w:left w:val="nil"/>
              <w:bottom w:val="single" w:sz="4" w:space="0" w:color="auto"/>
              <w:right w:val="nil"/>
            </w:tcBorders>
            <w:shd w:val="clear" w:color="000000" w:fill="F2F2F2"/>
            <w:noWrap/>
            <w:vAlign w:val="bottom"/>
            <w:hideMark/>
          </w:tcPr>
          <w:p w14:paraId="2B670DD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7,813</w:t>
            </w:r>
          </w:p>
        </w:tc>
        <w:tc>
          <w:tcPr>
            <w:tcW w:w="1843" w:type="dxa"/>
            <w:tcBorders>
              <w:top w:val="single" w:sz="4" w:space="0" w:color="auto"/>
              <w:left w:val="nil"/>
              <w:bottom w:val="single" w:sz="4" w:space="0" w:color="auto"/>
              <w:right w:val="nil"/>
            </w:tcBorders>
            <w:shd w:val="clear" w:color="000000" w:fill="F2F2F2"/>
            <w:noWrap/>
            <w:vAlign w:val="bottom"/>
            <w:hideMark/>
          </w:tcPr>
          <w:p w14:paraId="2B89A1E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8,241</w:t>
            </w:r>
          </w:p>
        </w:tc>
      </w:tr>
      <w:tr w:rsidR="00DE503B" w:rsidRPr="00DE503B" w14:paraId="6CEB8DE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7E0E84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Employee on-costs (d)</w:t>
            </w:r>
          </w:p>
        </w:tc>
        <w:tc>
          <w:tcPr>
            <w:tcW w:w="1843" w:type="dxa"/>
            <w:tcBorders>
              <w:top w:val="nil"/>
              <w:left w:val="nil"/>
              <w:bottom w:val="single" w:sz="4" w:space="0" w:color="D9D9D9"/>
              <w:right w:val="nil"/>
            </w:tcBorders>
            <w:shd w:val="clear" w:color="000000" w:fill="F2F2F2"/>
            <w:noWrap/>
            <w:vAlign w:val="bottom"/>
            <w:hideMark/>
          </w:tcPr>
          <w:p w14:paraId="2A3C5E9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106</w:t>
            </w:r>
          </w:p>
        </w:tc>
        <w:tc>
          <w:tcPr>
            <w:tcW w:w="1843" w:type="dxa"/>
            <w:tcBorders>
              <w:top w:val="nil"/>
              <w:left w:val="nil"/>
              <w:bottom w:val="single" w:sz="4" w:space="0" w:color="D9D9D9"/>
              <w:right w:val="nil"/>
            </w:tcBorders>
            <w:shd w:val="clear" w:color="000000" w:fill="F2F2F2"/>
            <w:noWrap/>
            <w:vAlign w:val="bottom"/>
            <w:hideMark/>
          </w:tcPr>
          <w:p w14:paraId="6904819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w:t>
            </w:r>
          </w:p>
        </w:tc>
      </w:tr>
      <w:tr w:rsidR="00DE503B" w:rsidRPr="00DE503B" w14:paraId="581D5A34" w14:textId="77777777" w:rsidTr="00D5566E">
        <w:trPr>
          <w:trHeight w:val="210"/>
        </w:trPr>
        <w:tc>
          <w:tcPr>
            <w:tcW w:w="10268" w:type="dxa"/>
            <w:tcBorders>
              <w:top w:val="nil"/>
              <w:left w:val="nil"/>
              <w:bottom w:val="nil"/>
              <w:right w:val="nil"/>
            </w:tcBorders>
            <w:shd w:val="clear" w:color="000000" w:fill="FFFFFF"/>
            <w:noWrap/>
            <w:vAlign w:val="bottom"/>
            <w:hideMark/>
          </w:tcPr>
          <w:p w14:paraId="23B0159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other provisions</w:t>
            </w:r>
          </w:p>
        </w:tc>
        <w:tc>
          <w:tcPr>
            <w:tcW w:w="1843" w:type="dxa"/>
            <w:tcBorders>
              <w:top w:val="single" w:sz="4" w:space="0" w:color="auto"/>
              <w:left w:val="nil"/>
              <w:bottom w:val="single" w:sz="4" w:space="0" w:color="auto"/>
              <w:right w:val="nil"/>
            </w:tcBorders>
            <w:shd w:val="clear" w:color="000000" w:fill="F2F2F2"/>
            <w:noWrap/>
            <w:vAlign w:val="bottom"/>
            <w:hideMark/>
          </w:tcPr>
          <w:p w14:paraId="3539E62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106</w:t>
            </w:r>
          </w:p>
        </w:tc>
        <w:tc>
          <w:tcPr>
            <w:tcW w:w="1843" w:type="dxa"/>
            <w:tcBorders>
              <w:top w:val="single" w:sz="4" w:space="0" w:color="auto"/>
              <w:left w:val="nil"/>
              <w:bottom w:val="single" w:sz="4" w:space="0" w:color="auto"/>
              <w:right w:val="nil"/>
            </w:tcBorders>
            <w:shd w:val="clear" w:color="000000" w:fill="F2F2F2"/>
            <w:noWrap/>
            <w:vAlign w:val="bottom"/>
            <w:hideMark/>
          </w:tcPr>
          <w:p w14:paraId="093F2FE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113</w:t>
            </w:r>
          </w:p>
        </w:tc>
      </w:tr>
      <w:tr w:rsidR="00DE503B" w:rsidRPr="00DE503B" w14:paraId="15685DD9" w14:textId="77777777" w:rsidTr="00D5566E">
        <w:trPr>
          <w:trHeight w:val="210"/>
        </w:trPr>
        <w:tc>
          <w:tcPr>
            <w:tcW w:w="10268" w:type="dxa"/>
            <w:tcBorders>
              <w:top w:val="nil"/>
              <w:left w:val="nil"/>
              <w:bottom w:val="nil"/>
              <w:right w:val="nil"/>
            </w:tcBorders>
            <w:shd w:val="clear" w:color="000000" w:fill="FFFFFF"/>
            <w:noWrap/>
            <w:vAlign w:val="bottom"/>
            <w:hideMark/>
          </w:tcPr>
          <w:p w14:paraId="791A59F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provisions</w:t>
            </w:r>
          </w:p>
        </w:tc>
        <w:tc>
          <w:tcPr>
            <w:tcW w:w="1843" w:type="dxa"/>
            <w:tcBorders>
              <w:top w:val="nil"/>
              <w:left w:val="nil"/>
              <w:bottom w:val="single" w:sz="4" w:space="0" w:color="auto"/>
              <w:right w:val="nil"/>
            </w:tcBorders>
            <w:shd w:val="clear" w:color="000000" w:fill="F2F2F2"/>
            <w:noWrap/>
            <w:vAlign w:val="bottom"/>
            <w:hideMark/>
          </w:tcPr>
          <w:p w14:paraId="02F9B00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7,919</w:t>
            </w:r>
          </w:p>
        </w:tc>
        <w:tc>
          <w:tcPr>
            <w:tcW w:w="1843" w:type="dxa"/>
            <w:tcBorders>
              <w:top w:val="nil"/>
              <w:left w:val="nil"/>
              <w:bottom w:val="single" w:sz="4" w:space="0" w:color="auto"/>
              <w:right w:val="nil"/>
            </w:tcBorders>
            <w:shd w:val="clear" w:color="000000" w:fill="F2F2F2"/>
            <w:noWrap/>
            <w:vAlign w:val="bottom"/>
            <w:hideMark/>
          </w:tcPr>
          <w:p w14:paraId="3FE37E1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8,354</w:t>
            </w:r>
          </w:p>
        </w:tc>
      </w:tr>
    </w:tbl>
    <w:p w14:paraId="5FE50820"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p>
    <w:p w14:paraId="7075999A"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6A928AF3"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2E97C99" w14:textId="77777777" w:rsidR="00DE503B" w:rsidRPr="00DE503B" w:rsidRDefault="00DE503B" w:rsidP="002437A7">
      <w:pPr>
        <w:widowControl w:val="0"/>
        <w:numPr>
          <w:ilvl w:val="2"/>
          <w:numId w:val="8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Employee benefits provision (continued)</w:t>
      </w:r>
    </w:p>
    <w:p w14:paraId="225DB7C6" w14:textId="77777777" w:rsidR="00DE503B" w:rsidRPr="00DE503B" w:rsidRDefault="00DE503B" w:rsidP="002437A7">
      <w:pPr>
        <w:numPr>
          <w:ilvl w:val="0"/>
          <w:numId w:val="146"/>
        </w:numPr>
        <w:kinsoku w:val="0"/>
        <w:overflowPunct w:val="0"/>
        <w:spacing w:before="120" w:after="0" w:line="240" w:lineRule="auto"/>
        <w:ind w:left="850" w:right="374" w:hanging="425"/>
        <w:outlineLvl w:val="2"/>
        <w:rPr>
          <w:rFonts w:eastAsia="Times New Roman" w:cs="Arial"/>
          <w:sz w:val="22"/>
          <w:lang w:val="en-GB"/>
        </w:rPr>
      </w:pPr>
      <w:r w:rsidRPr="00DE503B">
        <w:rPr>
          <w:rFonts w:eastAsia="Times New Roman" w:cs="Arial"/>
          <w:b/>
          <w:bCs/>
          <w:sz w:val="22"/>
          <w:lang w:val="en-GB" w:eastAsia="en-AU"/>
        </w:rPr>
        <w:t>Annual leave liabilities</w:t>
      </w:r>
      <w:r w:rsidRPr="00DE503B">
        <w:rPr>
          <w:rFonts w:eastAsia="Times New Roman" w:cs="Arial"/>
          <w:sz w:val="22"/>
          <w:lang w:val="en-GB" w:eastAsia="en-AU"/>
        </w:rPr>
        <w:t>:  Annual leave liabilities have been classified as current as there is no unconditional right to defer settlement for at least 12 months after the end of the reporting period. Assessments indicate that actual settlement of the liabilities is expected to occur as follows:</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24A7FD2C" w14:textId="77777777" w:rsidTr="00D5566E">
        <w:trPr>
          <w:trHeight w:val="210"/>
        </w:trPr>
        <w:tc>
          <w:tcPr>
            <w:tcW w:w="10268" w:type="dxa"/>
            <w:tcBorders>
              <w:top w:val="nil"/>
              <w:left w:val="nil"/>
              <w:bottom w:val="nil"/>
              <w:right w:val="nil"/>
            </w:tcBorders>
            <w:shd w:val="clear" w:color="000000" w:fill="FFFFFF"/>
            <w:vAlign w:val="bottom"/>
            <w:hideMark/>
          </w:tcPr>
          <w:p w14:paraId="005FF7A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7CABA70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603321E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B56FE2A" w14:textId="77777777" w:rsidTr="00D5566E">
        <w:trPr>
          <w:trHeight w:val="210"/>
        </w:trPr>
        <w:tc>
          <w:tcPr>
            <w:tcW w:w="10268" w:type="dxa"/>
            <w:tcBorders>
              <w:top w:val="nil"/>
              <w:left w:val="nil"/>
              <w:bottom w:val="nil"/>
              <w:right w:val="nil"/>
            </w:tcBorders>
            <w:shd w:val="clear" w:color="000000" w:fill="FFFFFF"/>
            <w:noWrap/>
            <w:vAlign w:val="bottom"/>
            <w:hideMark/>
          </w:tcPr>
          <w:p w14:paraId="5BA8568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40D49B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CD10FC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4158D4D"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436166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Within 12 months of the end of the reporting period </w:t>
            </w:r>
          </w:p>
        </w:tc>
        <w:tc>
          <w:tcPr>
            <w:tcW w:w="1843" w:type="dxa"/>
            <w:tcBorders>
              <w:top w:val="single" w:sz="4" w:space="0" w:color="D9D9D9"/>
              <w:left w:val="nil"/>
              <w:bottom w:val="single" w:sz="4" w:space="0" w:color="D9D9D9"/>
              <w:right w:val="nil"/>
            </w:tcBorders>
            <w:shd w:val="clear" w:color="000000" w:fill="F2F2F2"/>
            <w:noWrap/>
            <w:vAlign w:val="bottom"/>
            <w:hideMark/>
          </w:tcPr>
          <w:p w14:paraId="0A92F88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11,394</w:t>
            </w:r>
          </w:p>
        </w:tc>
        <w:tc>
          <w:tcPr>
            <w:tcW w:w="1843" w:type="dxa"/>
            <w:tcBorders>
              <w:top w:val="single" w:sz="4" w:space="0" w:color="D9D9D9"/>
              <w:left w:val="nil"/>
              <w:bottom w:val="single" w:sz="4" w:space="0" w:color="D9D9D9"/>
              <w:right w:val="nil"/>
            </w:tcBorders>
            <w:shd w:val="clear" w:color="000000" w:fill="F2F2F2"/>
            <w:noWrap/>
            <w:vAlign w:val="bottom"/>
            <w:hideMark/>
          </w:tcPr>
          <w:p w14:paraId="4355F7F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11,225</w:t>
            </w:r>
          </w:p>
        </w:tc>
      </w:tr>
      <w:tr w:rsidR="00DE503B" w:rsidRPr="00DE503B" w14:paraId="0E50BEB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9DA980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More than 12 months after the reporting period</w:t>
            </w:r>
          </w:p>
        </w:tc>
        <w:tc>
          <w:tcPr>
            <w:tcW w:w="1843" w:type="dxa"/>
            <w:tcBorders>
              <w:top w:val="nil"/>
              <w:left w:val="nil"/>
              <w:bottom w:val="nil"/>
              <w:right w:val="nil"/>
            </w:tcBorders>
            <w:shd w:val="clear" w:color="000000" w:fill="F2F2F2"/>
            <w:noWrap/>
            <w:vAlign w:val="bottom"/>
            <w:hideMark/>
          </w:tcPr>
          <w:p w14:paraId="3206B18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5,466</w:t>
            </w:r>
          </w:p>
        </w:tc>
        <w:tc>
          <w:tcPr>
            <w:tcW w:w="1843" w:type="dxa"/>
            <w:tcBorders>
              <w:top w:val="nil"/>
              <w:left w:val="nil"/>
              <w:bottom w:val="nil"/>
              <w:right w:val="nil"/>
            </w:tcBorders>
            <w:shd w:val="clear" w:color="000000" w:fill="F2F2F2"/>
            <w:noWrap/>
            <w:vAlign w:val="bottom"/>
            <w:hideMark/>
          </w:tcPr>
          <w:p w14:paraId="45D4C3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4,588</w:t>
            </w:r>
          </w:p>
        </w:tc>
      </w:tr>
      <w:tr w:rsidR="00DE503B" w:rsidRPr="00DE503B" w14:paraId="2357FF64" w14:textId="77777777" w:rsidTr="00D5566E">
        <w:trPr>
          <w:trHeight w:val="210"/>
        </w:trPr>
        <w:tc>
          <w:tcPr>
            <w:tcW w:w="10268" w:type="dxa"/>
            <w:tcBorders>
              <w:top w:val="nil"/>
              <w:left w:val="nil"/>
              <w:bottom w:val="nil"/>
              <w:right w:val="nil"/>
            </w:tcBorders>
            <w:shd w:val="clear" w:color="000000" w:fill="FFFFFF"/>
            <w:vAlign w:val="bottom"/>
            <w:hideMark/>
          </w:tcPr>
          <w:p w14:paraId="4AB02CE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3B7278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16,860</w:t>
            </w:r>
          </w:p>
        </w:tc>
        <w:tc>
          <w:tcPr>
            <w:tcW w:w="1843" w:type="dxa"/>
            <w:tcBorders>
              <w:top w:val="single" w:sz="4" w:space="0" w:color="auto"/>
              <w:left w:val="nil"/>
              <w:bottom w:val="single" w:sz="4" w:space="0" w:color="auto"/>
              <w:right w:val="nil"/>
            </w:tcBorders>
            <w:shd w:val="clear" w:color="000000" w:fill="F2F2F2"/>
            <w:noWrap/>
            <w:vAlign w:val="bottom"/>
            <w:hideMark/>
          </w:tcPr>
          <w:p w14:paraId="04754EA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15,813</w:t>
            </w:r>
          </w:p>
        </w:tc>
      </w:tr>
    </w:tbl>
    <w:p w14:paraId="01ED702E"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p>
    <w:p w14:paraId="0CF547D1"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Annual leave is not expected to be settled wholly within 12 months after the end of the reporting period and is therefore considered to be ‘other long-term employee benefits’. The annual leave liability is recognised and measured at the present value of amounts expected to be paid when the liabilities are settled using the remuneration rate expected to apply at the time of settlement.</w:t>
      </w:r>
    </w:p>
    <w:p w14:paraId="38D0CBC2"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When assessing expected future payments, consideration is given for expected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  The provision for annual leave is classified as a current liability as the department does not have an unconditional right to defer settlement of the liability for at least 12 months after the end of the reporting period.</w:t>
      </w:r>
    </w:p>
    <w:p w14:paraId="3D25B01A"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p>
    <w:p w14:paraId="69E1AFCE" w14:textId="77777777" w:rsidR="00DE503B" w:rsidRPr="00DE503B" w:rsidRDefault="00DE503B" w:rsidP="002437A7">
      <w:pPr>
        <w:numPr>
          <w:ilvl w:val="0"/>
          <w:numId w:val="146"/>
        </w:numPr>
        <w:spacing w:before="120" w:after="0" w:line="240" w:lineRule="auto"/>
        <w:ind w:left="851"/>
        <w:rPr>
          <w:rFonts w:eastAsia="Times New Roman" w:cs="Arial"/>
          <w:sz w:val="22"/>
          <w:lang w:val="en-GB" w:eastAsia="en-AU"/>
        </w:rPr>
      </w:pPr>
      <w:r w:rsidRPr="00DE503B">
        <w:rPr>
          <w:rFonts w:eastAsia="Times New Roman" w:cs="Arial"/>
          <w:b/>
          <w:bCs/>
          <w:sz w:val="22"/>
          <w:lang w:val="en-GB" w:eastAsia="en-AU"/>
        </w:rPr>
        <w:t xml:space="preserve">Deferred salary scheme liabilities: </w:t>
      </w:r>
      <w:r w:rsidRPr="00DE503B">
        <w:rPr>
          <w:rFonts w:eastAsia="Times New Roman" w:cs="Arial"/>
          <w:bCs/>
          <w:sz w:val="22"/>
          <w:lang w:val="en-GB" w:eastAsia="en-AU"/>
        </w:rPr>
        <w:t>Classified as current where there is no unconditional right to defer settlement for at least 12 months after the end of</w:t>
      </w:r>
      <w:r w:rsidRPr="00DE503B">
        <w:rPr>
          <w:rFonts w:eastAsia="Times New Roman" w:cs="Arial"/>
          <w:sz w:val="22"/>
          <w:lang w:val="en-GB" w:eastAsia="en-AU"/>
        </w:rPr>
        <w:t xml:space="preserve"> the reporting period. Actual settlement of the liabilities is expected to occur as follows:</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7320ABE0" w14:textId="77777777" w:rsidTr="00D5566E">
        <w:trPr>
          <w:trHeight w:val="210"/>
        </w:trPr>
        <w:tc>
          <w:tcPr>
            <w:tcW w:w="10268" w:type="dxa"/>
            <w:tcBorders>
              <w:top w:val="nil"/>
              <w:left w:val="nil"/>
              <w:bottom w:val="nil"/>
              <w:right w:val="nil"/>
            </w:tcBorders>
            <w:shd w:val="clear" w:color="000000" w:fill="FFFFFF"/>
            <w:vAlign w:val="bottom"/>
            <w:hideMark/>
          </w:tcPr>
          <w:p w14:paraId="1222744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4ED3F76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4C7E17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1114BCF" w14:textId="77777777" w:rsidTr="00D5566E">
        <w:trPr>
          <w:trHeight w:val="210"/>
        </w:trPr>
        <w:tc>
          <w:tcPr>
            <w:tcW w:w="10268" w:type="dxa"/>
            <w:tcBorders>
              <w:top w:val="nil"/>
              <w:left w:val="nil"/>
              <w:bottom w:val="nil"/>
              <w:right w:val="nil"/>
            </w:tcBorders>
            <w:shd w:val="clear" w:color="000000" w:fill="FFFFFF"/>
            <w:noWrap/>
            <w:vAlign w:val="bottom"/>
            <w:hideMark/>
          </w:tcPr>
          <w:p w14:paraId="476EABE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7BC6B78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17BAFB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9CB3478"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1F962AD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Within 12 months of the end of the reporting period </w:t>
            </w:r>
          </w:p>
        </w:tc>
        <w:tc>
          <w:tcPr>
            <w:tcW w:w="1843" w:type="dxa"/>
            <w:tcBorders>
              <w:top w:val="single" w:sz="4" w:space="0" w:color="D9D9D9"/>
              <w:left w:val="nil"/>
              <w:bottom w:val="single" w:sz="4" w:space="0" w:color="D9D9D9"/>
              <w:right w:val="nil"/>
            </w:tcBorders>
            <w:shd w:val="clear" w:color="000000" w:fill="F2F2F2"/>
            <w:noWrap/>
            <w:vAlign w:val="bottom"/>
            <w:hideMark/>
          </w:tcPr>
          <w:p w14:paraId="5EF6C13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422</w:t>
            </w:r>
          </w:p>
        </w:tc>
        <w:tc>
          <w:tcPr>
            <w:tcW w:w="1843" w:type="dxa"/>
            <w:tcBorders>
              <w:top w:val="single" w:sz="4" w:space="0" w:color="D9D9D9"/>
              <w:left w:val="nil"/>
              <w:bottom w:val="single" w:sz="4" w:space="0" w:color="D9D9D9"/>
              <w:right w:val="nil"/>
            </w:tcBorders>
            <w:shd w:val="clear" w:color="000000" w:fill="F2F2F2"/>
            <w:noWrap/>
            <w:vAlign w:val="bottom"/>
            <w:hideMark/>
          </w:tcPr>
          <w:p w14:paraId="3B5E40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360</w:t>
            </w:r>
          </w:p>
        </w:tc>
      </w:tr>
      <w:tr w:rsidR="00DE503B" w:rsidRPr="00DE503B" w14:paraId="07011BF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3A8B6F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More than 12 months after the reporting period</w:t>
            </w:r>
          </w:p>
        </w:tc>
        <w:tc>
          <w:tcPr>
            <w:tcW w:w="1843" w:type="dxa"/>
            <w:tcBorders>
              <w:top w:val="nil"/>
              <w:left w:val="nil"/>
              <w:bottom w:val="nil"/>
              <w:right w:val="nil"/>
            </w:tcBorders>
            <w:shd w:val="clear" w:color="000000" w:fill="F2F2F2"/>
            <w:noWrap/>
            <w:vAlign w:val="bottom"/>
            <w:hideMark/>
          </w:tcPr>
          <w:p w14:paraId="2A7FCD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03F271B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1E19CF6" w14:textId="77777777" w:rsidTr="00D5566E">
        <w:trPr>
          <w:trHeight w:val="210"/>
        </w:trPr>
        <w:tc>
          <w:tcPr>
            <w:tcW w:w="10268" w:type="dxa"/>
            <w:tcBorders>
              <w:top w:val="nil"/>
              <w:left w:val="nil"/>
              <w:bottom w:val="nil"/>
              <w:right w:val="nil"/>
            </w:tcBorders>
            <w:shd w:val="clear" w:color="000000" w:fill="FFFFFF"/>
            <w:vAlign w:val="bottom"/>
            <w:hideMark/>
          </w:tcPr>
          <w:p w14:paraId="509A020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F4CD50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422</w:t>
            </w:r>
          </w:p>
        </w:tc>
        <w:tc>
          <w:tcPr>
            <w:tcW w:w="1843" w:type="dxa"/>
            <w:tcBorders>
              <w:top w:val="single" w:sz="4" w:space="0" w:color="auto"/>
              <w:left w:val="nil"/>
              <w:bottom w:val="single" w:sz="4" w:space="0" w:color="auto"/>
              <w:right w:val="nil"/>
            </w:tcBorders>
            <w:shd w:val="clear" w:color="000000" w:fill="F2F2F2"/>
            <w:noWrap/>
            <w:vAlign w:val="bottom"/>
            <w:hideMark/>
          </w:tcPr>
          <w:p w14:paraId="0196665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360</w:t>
            </w:r>
          </w:p>
        </w:tc>
      </w:tr>
    </w:tbl>
    <w:p w14:paraId="474F2C0F" w14:textId="77777777" w:rsidR="00DE503B" w:rsidRPr="00DE503B" w:rsidRDefault="00DE503B" w:rsidP="00DE503B">
      <w:pPr>
        <w:spacing w:before="120" w:line="240" w:lineRule="auto"/>
        <w:rPr>
          <w:rFonts w:eastAsia="Times New Roman" w:cs="Arial"/>
          <w:sz w:val="20"/>
          <w:szCs w:val="20"/>
          <w:lang w:val="en-GB" w:eastAsia="en-AU"/>
        </w:rPr>
      </w:pPr>
    </w:p>
    <w:p w14:paraId="435A249C" w14:textId="77777777" w:rsidR="00DE503B" w:rsidRPr="00DE503B" w:rsidRDefault="00DE503B" w:rsidP="00DE503B">
      <w:pPr>
        <w:spacing w:after="0" w:line="240" w:lineRule="auto"/>
        <w:rPr>
          <w:rFonts w:eastAsia="Times New Roman" w:cs="Arial"/>
          <w:sz w:val="20"/>
          <w:szCs w:val="20"/>
          <w:lang w:val="en-GB" w:eastAsia="en-AU"/>
        </w:rPr>
      </w:pPr>
      <w:r w:rsidRPr="00DE503B">
        <w:rPr>
          <w:rFonts w:eastAsia="Times New Roman" w:cs="Arial"/>
          <w:sz w:val="20"/>
          <w:szCs w:val="20"/>
          <w:lang w:val="en-GB" w:eastAsia="en-AU"/>
        </w:rPr>
        <w:br w:type="page"/>
      </w:r>
    </w:p>
    <w:p w14:paraId="743B482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14B7442" w14:textId="77777777" w:rsidR="00DE503B" w:rsidRPr="00DE503B" w:rsidRDefault="00DE503B" w:rsidP="00DE503B">
      <w:pPr>
        <w:widowControl w:val="0"/>
        <w:kinsoku w:val="0"/>
        <w:overflowPunct w:val="0"/>
        <w:autoSpaceDE w:val="0"/>
        <w:autoSpaceDN w:val="0"/>
        <w:adjustRightInd w:val="0"/>
        <w:spacing w:before="120" w:line="240" w:lineRule="auto"/>
        <w:ind w:right="374"/>
        <w:outlineLvl w:val="2"/>
        <w:rPr>
          <w:rFonts w:eastAsia="Times New Roman" w:cs="Arial"/>
          <w:color w:val="003C69"/>
          <w:sz w:val="22"/>
          <w:szCs w:val="20"/>
          <w:lang w:val="en-GB"/>
        </w:rPr>
      </w:pPr>
      <w:r w:rsidRPr="00DE503B">
        <w:rPr>
          <w:rFonts w:eastAsia="Times New Roman" w:cs="Arial"/>
          <w:b/>
          <w:bCs/>
          <w:color w:val="003C69"/>
          <w:spacing w:val="-1"/>
          <w:sz w:val="22"/>
          <w:szCs w:val="20"/>
          <w:lang w:val="en-GB"/>
        </w:rPr>
        <w:t>3.1.2 Employee benefits provision (continued)</w:t>
      </w:r>
    </w:p>
    <w:p w14:paraId="66B7C019" w14:textId="77777777" w:rsidR="00DE503B" w:rsidRPr="00DE503B" w:rsidRDefault="00DE503B" w:rsidP="002437A7">
      <w:pPr>
        <w:numPr>
          <w:ilvl w:val="0"/>
          <w:numId w:val="146"/>
        </w:numPr>
        <w:spacing w:before="120" w:after="0" w:line="240" w:lineRule="auto"/>
        <w:ind w:left="993" w:hanging="426"/>
        <w:rPr>
          <w:rFonts w:eastAsia="Times New Roman" w:cs="Arial"/>
          <w:sz w:val="22"/>
          <w:lang w:val="en-GB" w:eastAsia="en-AU"/>
        </w:rPr>
      </w:pPr>
      <w:r w:rsidRPr="00DE503B">
        <w:rPr>
          <w:rFonts w:eastAsia="Times New Roman" w:cs="Arial"/>
          <w:b/>
          <w:bCs/>
          <w:sz w:val="22"/>
          <w:lang w:val="en-GB" w:eastAsia="en-AU"/>
        </w:rPr>
        <w:t>Long service leave liabilities</w:t>
      </w:r>
      <w:r w:rsidRPr="00DE503B">
        <w:rPr>
          <w:rFonts w:eastAsia="Times New Roman" w:cs="Arial"/>
          <w:sz w:val="22"/>
          <w:lang w:val="en-GB" w:eastAsia="en-AU"/>
        </w:rPr>
        <w:t>: Long service leave liabilities have been classified as current where there is no unconditional right to defer settlement for at least 12 months after the end of the reporting period.</w:t>
      </w:r>
      <w:r w:rsidRPr="00DE503B">
        <w:rPr>
          <w:rFonts w:eastAsia="Times New Roman" w:cs="Arial"/>
          <w:sz w:val="22"/>
          <w:lang w:val="en-GB"/>
        </w:rPr>
        <w:t xml:space="preserve"> Pre-conditional and conditional long service leave provisions are classified as non-current liabilities because the department has an unconditional right to defer the settlement of the liability until the employee has completed the requisite years of service.</w:t>
      </w:r>
      <w:r w:rsidRPr="00DE503B">
        <w:rPr>
          <w:rFonts w:eastAsia="Times New Roman" w:cs="Arial"/>
          <w:sz w:val="22"/>
          <w:lang w:val="en-GB" w:eastAsia="en-AU"/>
        </w:rPr>
        <w:t xml:space="preserve"> Assessments indicate that actual settlement of the liabilities is expected to occur as follows:</w:t>
      </w:r>
    </w:p>
    <w:p w14:paraId="32515ACC" w14:textId="77777777" w:rsidR="00DE503B" w:rsidRPr="00DE503B" w:rsidRDefault="00DE503B" w:rsidP="00DE503B">
      <w:pPr>
        <w:spacing w:before="120" w:line="240" w:lineRule="auto"/>
        <w:ind w:left="993"/>
        <w:rPr>
          <w:rFonts w:eastAsia="Times New Roman" w:cs="Arial"/>
          <w:sz w:val="20"/>
          <w:lang w:val="en-GB" w:eastAsia="en-AU"/>
        </w:rPr>
      </w:pP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48BFA356" w14:textId="77777777" w:rsidTr="00D5566E">
        <w:trPr>
          <w:trHeight w:val="210"/>
        </w:trPr>
        <w:tc>
          <w:tcPr>
            <w:tcW w:w="10268" w:type="dxa"/>
            <w:tcBorders>
              <w:top w:val="nil"/>
              <w:left w:val="nil"/>
              <w:bottom w:val="nil"/>
              <w:right w:val="nil"/>
            </w:tcBorders>
            <w:shd w:val="clear" w:color="000000" w:fill="FFFFFF"/>
            <w:vAlign w:val="bottom"/>
            <w:hideMark/>
          </w:tcPr>
          <w:p w14:paraId="7615042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1F4DF17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C342D6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625C7AE" w14:textId="77777777" w:rsidTr="00D5566E">
        <w:trPr>
          <w:trHeight w:val="210"/>
        </w:trPr>
        <w:tc>
          <w:tcPr>
            <w:tcW w:w="10268" w:type="dxa"/>
            <w:tcBorders>
              <w:top w:val="nil"/>
              <w:left w:val="nil"/>
              <w:bottom w:val="nil"/>
              <w:right w:val="nil"/>
            </w:tcBorders>
            <w:shd w:val="clear" w:color="000000" w:fill="FFFFFF"/>
            <w:noWrap/>
            <w:vAlign w:val="bottom"/>
            <w:hideMark/>
          </w:tcPr>
          <w:p w14:paraId="7AE9F3E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7C3FDB8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8D6DE9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9752BA6"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126A37F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Within 12 months of the end of the reporting period </w:t>
            </w:r>
          </w:p>
        </w:tc>
        <w:tc>
          <w:tcPr>
            <w:tcW w:w="1843" w:type="dxa"/>
            <w:tcBorders>
              <w:top w:val="single" w:sz="4" w:space="0" w:color="D9D9D9"/>
              <w:left w:val="nil"/>
              <w:bottom w:val="single" w:sz="4" w:space="0" w:color="D9D9D9"/>
              <w:right w:val="nil"/>
            </w:tcBorders>
            <w:shd w:val="clear" w:color="000000" w:fill="F2F2F2"/>
            <w:noWrap/>
            <w:vAlign w:val="bottom"/>
            <w:hideMark/>
          </w:tcPr>
          <w:p w14:paraId="0FF23C8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7,919</w:t>
            </w:r>
          </w:p>
        </w:tc>
        <w:tc>
          <w:tcPr>
            <w:tcW w:w="1843" w:type="dxa"/>
            <w:tcBorders>
              <w:top w:val="single" w:sz="4" w:space="0" w:color="D9D9D9"/>
              <w:left w:val="nil"/>
              <w:bottom w:val="single" w:sz="4" w:space="0" w:color="D9D9D9"/>
              <w:right w:val="nil"/>
            </w:tcBorders>
            <w:shd w:val="clear" w:color="000000" w:fill="F2F2F2"/>
            <w:noWrap/>
            <w:vAlign w:val="bottom"/>
            <w:hideMark/>
          </w:tcPr>
          <w:p w14:paraId="5B08BE3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7,975</w:t>
            </w:r>
          </w:p>
        </w:tc>
      </w:tr>
      <w:tr w:rsidR="00DE503B" w:rsidRPr="00DE503B" w14:paraId="50EFF05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F1874F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More than 12 months after the reporting period</w:t>
            </w:r>
          </w:p>
        </w:tc>
        <w:tc>
          <w:tcPr>
            <w:tcW w:w="1843" w:type="dxa"/>
            <w:tcBorders>
              <w:top w:val="nil"/>
              <w:left w:val="nil"/>
              <w:bottom w:val="nil"/>
              <w:right w:val="nil"/>
            </w:tcBorders>
            <w:shd w:val="clear" w:color="000000" w:fill="F2F2F2"/>
            <w:noWrap/>
            <w:vAlign w:val="bottom"/>
            <w:hideMark/>
          </w:tcPr>
          <w:p w14:paraId="084B224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21,346</w:t>
            </w:r>
          </w:p>
        </w:tc>
        <w:tc>
          <w:tcPr>
            <w:tcW w:w="1843" w:type="dxa"/>
            <w:tcBorders>
              <w:top w:val="nil"/>
              <w:left w:val="nil"/>
              <w:bottom w:val="nil"/>
              <w:right w:val="nil"/>
            </w:tcBorders>
            <w:shd w:val="clear" w:color="000000" w:fill="F2F2F2"/>
            <w:noWrap/>
            <w:vAlign w:val="bottom"/>
            <w:hideMark/>
          </w:tcPr>
          <w:p w14:paraId="456F11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21,620</w:t>
            </w:r>
          </w:p>
        </w:tc>
      </w:tr>
      <w:tr w:rsidR="00DE503B" w:rsidRPr="00DE503B" w14:paraId="27D3035F" w14:textId="77777777" w:rsidTr="00D5566E">
        <w:trPr>
          <w:trHeight w:val="210"/>
        </w:trPr>
        <w:tc>
          <w:tcPr>
            <w:tcW w:w="10268" w:type="dxa"/>
            <w:tcBorders>
              <w:top w:val="nil"/>
              <w:left w:val="nil"/>
              <w:bottom w:val="nil"/>
              <w:right w:val="nil"/>
            </w:tcBorders>
            <w:shd w:val="clear" w:color="000000" w:fill="FFFFFF"/>
            <w:vAlign w:val="bottom"/>
            <w:hideMark/>
          </w:tcPr>
          <w:p w14:paraId="1FE3B73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7DF84D4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29,265</w:t>
            </w:r>
          </w:p>
        </w:tc>
        <w:tc>
          <w:tcPr>
            <w:tcW w:w="1843" w:type="dxa"/>
            <w:tcBorders>
              <w:top w:val="single" w:sz="4" w:space="0" w:color="auto"/>
              <w:left w:val="nil"/>
              <w:bottom w:val="single" w:sz="4" w:space="0" w:color="auto"/>
              <w:right w:val="nil"/>
            </w:tcBorders>
            <w:shd w:val="clear" w:color="000000" w:fill="F2F2F2"/>
            <w:noWrap/>
            <w:vAlign w:val="bottom"/>
            <w:hideMark/>
          </w:tcPr>
          <w:p w14:paraId="39B9CBF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29,595</w:t>
            </w:r>
          </w:p>
        </w:tc>
      </w:tr>
    </w:tbl>
    <w:p w14:paraId="65352D46"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p>
    <w:p w14:paraId="4416C77F"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Long service leave is not expected to be settled wholly within 12 months after the end of the reporting period and is therefore recognised and measured at the present value of amounts expected to be paid when the liabilities are settled using the remuneration rate expected to apply at the time of settlement.</w:t>
      </w:r>
    </w:p>
    <w:p w14:paraId="38F030A6"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When assessing expected future payments, consideration is given to expect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 </w:t>
      </w:r>
    </w:p>
    <w:p w14:paraId="71871E27"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Unconditional long service leave provisions are classified as current liabilities as the department does not have an unconditional right to defer the settlement of the liability for at least 12 months after the end of the reporting period. </w:t>
      </w:r>
    </w:p>
    <w:p w14:paraId="679CB3CE" w14:textId="77777777" w:rsidR="00DE503B" w:rsidRPr="00DE503B" w:rsidRDefault="00DE503B" w:rsidP="00DE503B">
      <w:pPr>
        <w:tabs>
          <w:tab w:val="left" w:pos="1134"/>
        </w:tabs>
        <w:kinsoku w:val="0"/>
        <w:overflowPunct w:val="0"/>
        <w:spacing w:before="120" w:line="240" w:lineRule="auto"/>
        <w:ind w:left="567"/>
        <w:rPr>
          <w:rFonts w:eastAsia="Times New Roman" w:cs="Arial"/>
          <w:sz w:val="22"/>
          <w:lang w:val="en-GB"/>
        </w:rPr>
      </w:pPr>
    </w:p>
    <w:p w14:paraId="01AAC693" w14:textId="77777777" w:rsidR="00DE503B" w:rsidRPr="00DE503B" w:rsidRDefault="00DE503B" w:rsidP="002437A7">
      <w:pPr>
        <w:numPr>
          <w:ilvl w:val="0"/>
          <w:numId w:val="146"/>
        </w:numPr>
        <w:spacing w:before="120" w:after="0" w:line="240" w:lineRule="auto"/>
        <w:ind w:left="992" w:hanging="425"/>
        <w:rPr>
          <w:rFonts w:eastAsia="Times New Roman" w:cs="Arial"/>
          <w:sz w:val="22"/>
          <w:lang w:val="en-GB" w:eastAsia="en-AU"/>
        </w:rPr>
      </w:pPr>
      <w:r w:rsidRPr="00DE503B">
        <w:rPr>
          <w:rFonts w:eastAsia="Times New Roman" w:cs="Arial"/>
          <w:b/>
          <w:bCs/>
          <w:sz w:val="22"/>
          <w:lang w:val="en-GB" w:eastAsia="en-AU"/>
        </w:rPr>
        <w:t>Employment on-costs</w:t>
      </w:r>
      <w:r w:rsidRPr="00DE503B">
        <w:rPr>
          <w:rFonts w:eastAsia="Times New Roman" w:cs="Arial"/>
          <w:sz w:val="22"/>
          <w:lang w:val="en-GB" w:eastAsia="en-AU"/>
        </w:rPr>
        <w:t>: The settlement of annual and long service leave liabilities gives rise to the payment of employment on-costs including workers’ compensation insurance. The provision is the present value of expected future payments.</w:t>
      </w:r>
      <w:r w:rsidRPr="00DE503B">
        <w:rPr>
          <w:rFonts w:eastAsia="Times New Roman" w:cs="Arial"/>
          <w:sz w:val="22"/>
          <w:lang w:val="en-GB" w:eastAsia="en-AU"/>
        </w:rPr>
        <w:br/>
        <w:t>Employment on-costs, including workers’ compensation insurance, are not employee benefits and are recognised separately as liabilities and expenses when the employment to which they relate has occurred. Employment on-costs are included as part of ‘Other expenses, Note 3.3 apart from the unwinding of the discount (finance cost))’ and are not included as part of the department’s ‘employee benefits expense’. The related liability is included in ‘Employment on-costs provision’.</w:t>
      </w:r>
    </w:p>
    <w:p w14:paraId="0F9095A0"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38C8D2A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B460BA4" w14:textId="77777777" w:rsidR="00DE503B" w:rsidRPr="00DE503B" w:rsidRDefault="00DE503B" w:rsidP="002437A7">
      <w:pPr>
        <w:widowControl w:val="0"/>
        <w:numPr>
          <w:ilvl w:val="2"/>
          <w:numId w:val="14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Employee benefits provision (continued)</w:t>
      </w:r>
    </w:p>
    <w:p w14:paraId="1939442F" w14:textId="77777777" w:rsidR="00DE503B" w:rsidRPr="00DE503B" w:rsidRDefault="00DE503B" w:rsidP="00DE503B">
      <w:pPr>
        <w:spacing w:before="120" w:line="240" w:lineRule="auto"/>
        <w:ind w:left="567"/>
        <w:rPr>
          <w:rFonts w:eastAsia="Times New Roman" w:cs="Arial"/>
          <w:b/>
          <w:sz w:val="20"/>
          <w:szCs w:val="20"/>
          <w:lang w:val="en-GB" w:eastAsia="en-AU"/>
        </w:rPr>
      </w:pPr>
      <w:r w:rsidRPr="00DE503B">
        <w:rPr>
          <w:rFonts w:eastAsia="Times New Roman" w:cs="Arial"/>
          <w:b/>
          <w:sz w:val="20"/>
          <w:szCs w:val="20"/>
          <w:lang w:val="en-GB" w:eastAsia="en-AU"/>
        </w:rPr>
        <w:t>Movements in other provisions</w:t>
      </w:r>
    </w:p>
    <w:p w14:paraId="44F97BFE" w14:textId="77777777" w:rsidR="00DE503B" w:rsidRPr="00DE503B" w:rsidRDefault="00DE503B" w:rsidP="00DE503B">
      <w:pPr>
        <w:spacing w:before="120" w:line="240" w:lineRule="auto"/>
        <w:ind w:left="567"/>
        <w:rPr>
          <w:rFonts w:eastAsia="Times New Roman" w:cs="Arial"/>
          <w:sz w:val="20"/>
          <w:szCs w:val="20"/>
          <w:lang w:val="en-GB" w:eastAsia="en-AU"/>
        </w:rPr>
      </w:pPr>
      <w:r w:rsidRPr="00DE503B">
        <w:rPr>
          <w:rFonts w:eastAsia="Times New Roman" w:cs="Arial"/>
          <w:sz w:val="20"/>
          <w:szCs w:val="20"/>
          <w:lang w:val="en-GB" w:eastAsia="en-AU"/>
        </w:rPr>
        <w:t>Movements in each class of provisions during the financial year, other than employee benefits are set out below:</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605B8F4E" w14:textId="77777777" w:rsidTr="00D5566E">
        <w:trPr>
          <w:trHeight w:val="210"/>
        </w:trPr>
        <w:tc>
          <w:tcPr>
            <w:tcW w:w="10268" w:type="dxa"/>
            <w:tcBorders>
              <w:top w:val="nil"/>
              <w:left w:val="nil"/>
              <w:bottom w:val="nil"/>
              <w:right w:val="nil"/>
            </w:tcBorders>
            <w:shd w:val="clear" w:color="000000" w:fill="FFFFFF"/>
            <w:vAlign w:val="bottom"/>
            <w:hideMark/>
          </w:tcPr>
          <w:p w14:paraId="32168C9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261CB4C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65119E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B50E1A1" w14:textId="77777777" w:rsidTr="00D5566E">
        <w:trPr>
          <w:trHeight w:val="210"/>
        </w:trPr>
        <w:tc>
          <w:tcPr>
            <w:tcW w:w="10268" w:type="dxa"/>
            <w:tcBorders>
              <w:top w:val="nil"/>
              <w:left w:val="nil"/>
              <w:bottom w:val="nil"/>
              <w:right w:val="nil"/>
            </w:tcBorders>
            <w:shd w:val="clear" w:color="000000" w:fill="FFFFFF"/>
            <w:noWrap/>
            <w:vAlign w:val="bottom"/>
            <w:hideMark/>
          </w:tcPr>
          <w:p w14:paraId="33957BC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Employment on-cost provision</w:t>
            </w:r>
          </w:p>
        </w:tc>
        <w:tc>
          <w:tcPr>
            <w:tcW w:w="1843" w:type="dxa"/>
            <w:tcBorders>
              <w:top w:val="nil"/>
              <w:left w:val="nil"/>
              <w:bottom w:val="nil"/>
              <w:right w:val="nil"/>
            </w:tcBorders>
            <w:shd w:val="clear" w:color="000000" w:fill="003C69"/>
            <w:noWrap/>
            <w:vAlign w:val="bottom"/>
            <w:hideMark/>
          </w:tcPr>
          <w:p w14:paraId="08B95B7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49F7324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02A7F8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8EC9F6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Carrying amount at start of period</w:t>
            </w:r>
          </w:p>
        </w:tc>
        <w:tc>
          <w:tcPr>
            <w:tcW w:w="1843" w:type="dxa"/>
            <w:tcBorders>
              <w:top w:val="nil"/>
              <w:left w:val="nil"/>
              <w:bottom w:val="single" w:sz="4" w:space="0" w:color="D9D9D9"/>
              <w:right w:val="nil"/>
            </w:tcBorders>
            <w:shd w:val="clear" w:color="000000" w:fill="F2F2F2"/>
            <w:noWrap/>
            <w:vAlign w:val="bottom"/>
            <w:hideMark/>
          </w:tcPr>
          <w:p w14:paraId="08ACEC7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622</w:t>
            </w:r>
          </w:p>
        </w:tc>
        <w:tc>
          <w:tcPr>
            <w:tcW w:w="1843" w:type="dxa"/>
            <w:tcBorders>
              <w:top w:val="nil"/>
              <w:left w:val="nil"/>
              <w:bottom w:val="single" w:sz="4" w:space="0" w:color="D9D9D9"/>
              <w:right w:val="nil"/>
            </w:tcBorders>
            <w:shd w:val="clear" w:color="000000" w:fill="F2F2F2"/>
            <w:noWrap/>
            <w:vAlign w:val="bottom"/>
            <w:hideMark/>
          </w:tcPr>
          <w:p w14:paraId="6CF78EB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813</w:t>
            </w:r>
          </w:p>
        </w:tc>
      </w:tr>
      <w:tr w:rsidR="00DE503B" w:rsidRPr="00DE503B" w14:paraId="38F862EC"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96C67A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Additional provisions recognised </w:t>
            </w:r>
          </w:p>
        </w:tc>
        <w:tc>
          <w:tcPr>
            <w:tcW w:w="1843" w:type="dxa"/>
            <w:tcBorders>
              <w:top w:val="nil"/>
              <w:left w:val="nil"/>
              <w:bottom w:val="nil"/>
              <w:right w:val="nil"/>
            </w:tcBorders>
            <w:shd w:val="clear" w:color="000000" w:fill="F2F2F2"/>
            <w:noWrap/>
            <w:vAlign w:val="bottom"/>
            <w:hideMark/>
          </w:tcPr>
          <w:p w14:paraId="3ED0DE9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c>
          <w:tcPr>
            <w:tcW w:w="1843" w:type="dxa"/>
            <w:tcBorders>
              <w:top w:val="nil"/>
              <w:left w:val="nil"/>
              <w:bottom w:val="nil"/>
              <w:right w:val="nil"/>
            </w:tcBorders>
            <w:shd w:val="clear" w:color="000000" w:fill="F2F2F2"/>
            <w:noWrap/>
            <w:vAlign w:val="bottom"/>
            <w:hideMark/>
          </w:tcPr>
          <w:p w14:paraId="6DF707F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(191)</w:t>
            </w:r>
          </w:p>
        </w:tc>
      </w:tr>
      <w:tr w:rsidR="00DE503B" w:rsidRPr="00DE503B" w14:paraId="2197F791" w14:textId="77777777" w:rsidTr="00D5566E">
        <w:trPr>
          <w:trHeight w:val="210"/>
        </w:trPr>
        <w:tc>
          <w:tcPr>
            <w:tcW w:w="10268" w:type="dxa"/>
            <w:tcBorders>
              <w:top w:val="nil"/>
              <w:left w:val="nil"/>
              <w:bottom w:val="nil"/>
              <w:right w:val="nil"/>
            </w:tcBorders>
            <w:shd w:val="clear" w:color="000000" w:fill="FFFFFF"/>
            <w:noWrap/>
            <w:vAlign w:val="bottom"/>
            <w:hideMark/>
          </w:tcPr>
          <w:p w14:paraId="2BF7BE6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Carrying amount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5A4FE72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631</w:t>
            </w:r>
          </w:p>
        </w:tc>
        <w:tc>
          <w:tcPr>
            <w:tcW w:w="1843" w:type="dxa"/>
            <w:tcBorders>
              <w:top w:val="single" w:sz="4" w:space="0" w:color="auto"/>
              <w:left w:val="nil"/>
              <w:bottom w:val="single" w:sz="4" w:space="0" w:color="auto"/>
              <w:right w:val="nil"/>
            </w:tcBorders>
            <w:shd w:val="clear" w:color="000000" w:fill="F2F2F2"/>
            <w:noWrap/>
            <w:vAlign w:val="bottom"/>
            <w:hideMark/>
          </w:tcPr>
          <w:p w14:paraId="4664BC4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622</w:t>
            </w:r>
          </w:p>
        </w:tc>
      </w:tr>
    </w:tbl>
    <w:p w14:paraId="5E012E3F"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Sick leave</w:t>
      </w:r>
    </w:p>
    <w:p w14:paraId="6E58060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Liabilities for sick leave are recognised when it is probable that sick leave paid in the future will be greater than the entitlement that will accrue in the future.  Past history indicates that on average, sick leave taken each reporting period is less than the entitlement accrued. This is expected to continue in future periods. Accordingly, it is unlikely that existing accumulated entitlements will be used by employees and no liability for unused sick leave entitlements is recognised. As sick leave is non vesting, an expense is recognised in the Statement of comprehensive income for this leave as it is taken.</w:t>
      </w:r>
    </w:p>
    <w:p w14:paraId="41ECC80F"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Deferred leave</w:t>
      </w:r>
    </w:p>
    <w:p w14:paraId="33C3CF3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provision for deferred leave relates to public service employees who have entered into an agreement to self-fund an additional 12 months’ leave in the fifth year of the agreement. The provision recognises the value of salary set aside for employees to be used in the fifth year. This liability is measured on the same basis as annual leave. Deferred leave is reported as a current provision as employees can leave the scheme at their discretion at any time.</w:t>
      </w:r>
    </w:p>
    <w:p w14:paraId="79F1AD7F"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Purchased leave</w:t>
      </w:r>
    </w:p>
    <w:p w14:paraId="4799E1A3"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provision for purchased leave relates to public service employees who have entered into an agreement to self-fund up to an additional 10 weeks’ leave per calendar year. The provision recognises the value of salary set aside for employees and is measured at the nominal amounts expected to be paid when the liabilities are settled. This liability is measured on the same basis as annual leave.</w:t>
      </w:r>
    </w:p>
    <w:p w14:paraId="757217D5"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Key sources of estimation uncertainty – long service leave</w:t>
      </w:r>
    </w:p>
    <w:p w14:paraId="35093C9E"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Key estimates and assumptions concerning the future are based on historical experience and various other factors that have a significant risk of causing a material adjustment to the carrying amount of assets and liabilities within the next financial year.</w:t>
      </w:r>
    </w:p>
    <w:p w14:paraId="3E674527" w14:textId="77777777" w:rsidR="00DE503B" w:rsidRPr="00DE503B" w:rsidRDefault="00DE503B" w:rsidP="00DE503B">
      <w:pPr>
        <w:tabs>
          <w:tab w:val="left" w:pos="567"/>
        </w:tabs>
        <w:kinsoku w:val="0"/>
        <w:overflowPunct w:val="0"/>
        <w:spacing w:before="120" w:after="0" w:line="240" w:lineRule="auto"/>
        <w:ind w:left="567"/>
        <w:rPr>
          <w:rFonts w:eastAsia="Times New Roman" w:cs="Arial"/>
          <w:sz w:val="22"/>
          <w:lang w:val="en-GB"/>
        </w:rPr>
      </w:pPr>
      <w:r w:rsidRPr="00DE503B">
        <w:rPr>
          <w:rFonts w:eastAsia="Times New Roman" w:cs="Arial"/>
          <w:sz w:val="22"/>
          <w:lang w:val="en-GB"/>
        </w:rPr>
        <w:t>Several estimates and assumptions are used in calculating the department’s long service leave provision. These include:</w:t>
      </w:r>
    </w:p>
    <w:p w14:paraId="1AD4B526" w14:textId="77777777" w:rsidR="00DE503B" w:rsidRPr="00DE503B" w:rsidRDefault="00DE503B" w:rsidP="002437A7">
      <w:pPr>
        <w:widowControl w:val="0"/>
        <w:numPr>
          <w:ilvl w:val="0"/>
          <w:numId w:val="88"/>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lang w:val="en-GB"/>
        </w:rPr>
      </w:pPr>
      <w:r w:rsidRPr="00DE503B">
        <w:rPr>
          <w:rFonts w:eastAsia="Times New Roman" w:cs="Arial"/>
          <w:sz w:val="22"/>
          <w:lang w:val="en-GB"/>
        </w:rPr>
        <w:t>expected future salary rates</w:t>
      </w:r>
    </w:p>
    <w:p w14:paraId="6D362D52" w14:textId="77777777" w:rsidR="00DE503B" w:rsidRPr="00DE503B" w:rsidRDefault="00DE503B" w:rsidP="002437A7">
      <w:pPr>
        <w:widowControl w:val="0"/>
        <w:numPr>
          <w:ilvl w:val="0"/>
          <w:numId w:val="88"/>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lang w:val="en-GB"/>
        </w:rPr>
      </w:pPr>
      <w:r w:rsidRPr="00DE503B">
        <w:rPr>
          <w:rFonts w:eastAsia="Times New Roman" w:cs="Arial"/>
          <w:sz w:val="22"/>
          <w:lang w:val="en-GB"/>
        </w:rPr>
        <w:t>discount rates</w:t>
      </w:r>
    </w:p>
    <w:p w14:paraId="52759DAC" w14:textId="77777777" w:rsidR="00DE503B" w:rsidRPr="00DE503B" w:rsidRDefault="00DE503B" w:rsidP="002437A7">
      <w:pPr>
        <w:widowControl w:val="0"/>
        <w:numPr>
          <w:ilvl w:val="0"/>
          <w:numId w:val="88"/>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lang w:val="en-GB"/>
        </w:rPr>
      </w:pPr>
      <w:r w:rsidRPr="00DE503B">
        <w:rPr>
          <w:rFonts w:eastAsia="Times New Roman" w:cs="Arial"/>
          <w:sz w:val="22"/>
          <w:lang w:val="en-GB"/>
        </w:rPr>
        <w:t>employee retention rates; and</w:t>
      </w:r>
    </w:p>
    <w:p w14:paraId="052EA522" w14:textId="77777777" w:rsidR="00DE503B" w:rsidRPr="00DE503B" w:rsidRDefault="00DE503B" w:rsidP="002437A7">
      <w:pPr>
        <w:widowControl w:val="0"/>
        <w:numPr>
          <w:ilvl w:val="0"/>
          <w:numId w:val="88"/>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lang w:val="en-GB"/>
        </w:rPr>
      </w:pPr>
      <w:proofErr w:type="gramStart"/>
      <w:r w:rsidRPr="00DE503B">
        <w:rPr>
          <w:rFonts w:eastAsia="Times New Roman" w:cs="Arial"/>
          <w:sz w:val="22"/>
          <w:lang w:val="en-GB"/>
        </w:rPr>
        <w:t>expected</w:t>
      </w:r>
      <w:proofErr w:type="gramEnd"/>
      <w:r w:rsidRPr="00DE503B">
        <w:rPr>
          <w:rFonts w:eastAsia="Times New Roman" w:cs="Arial"/>
          <w:sz w:val="22"/>
          <w:lang w:val="en-GB"/>
        </w:rPr>
        <w:t xml:space="preserve"> future payments.</w:t>
      </w:r>
    </w:p>
    <w:p w14:paraId="6981AE1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Changes in these estimations and assumptions may impact on the carrying amount of the long service leave provision.</w:t>
      </w:r>
    </w:p>
    <w:p w14:paraId="2EFF9C2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Any gain or loss following revaluation of the present value of long service leave liabilities is recognised as employee benefits expense.</w:t>
      </w:r>
      <w:r w:rsidRPr="00DE503B">
        <w:rPr>
          <w:rFonts w:eastAsia="Times New Roman" w:cs="Arial"/>
          <w:sz w:val="22"/>
          <w:lang w:val="en-GB"/>
        </w:rPr>
        <w:br w:type="page"/>
      </w:r>
    </w:p>
    <w:p w14:paraId="1F16D6D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sectPr w:rsidR="00DE503B" w:rsidRPr="00DE503B" w:rsidSect="00241FE4">
          <w:type w:val="continuous"/>
          <w:pgSz w:w="16840" w:h="11910" w:orient="landscape" w:code="9"/>
          <w:pgMar w:top="567" w:right="1440" w:bottom="567" w:left="1440" w:header="340" w:footer="170" w:gutter="0"/>
          <w:cols w:space="720"/>
          <w:noEndnote/>
          <w:docGrid w:linePitch="299"/>
        </w:sectPr>
      </w:pPr>
    </w:p>
    <w:p w14:paraId="4A3DD3CC" w14:textId="77777777" w:rsidR="00DE503B" w:rsidRPr="00DE503B" w:rsidRDefault="00DE503B" w:rsidP="001B2667">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3C69"/>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0F30816" w14:textId="77777777" w:rsidR="00DE503B" w:rsidRPr="00DE503B" w:rsidRDefault="00DE503B" w:rsidP="002437A7">
      <w:pPr>
        <w:widowControl w:val="0"/>
        <w:numPr>
          <w:ilvl w:val="0"/>
          <w:numId w:val="8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Grants and subsidies paid</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522C8F94" w14:textId="77777777" w:rsidTr="00D5566E">
        <w:trPr>
          <w:trHeight w:val="210"/>
        </w:trPr>
        <w:tc>
          <w:tcPr>
            <w:tcW w:w="10268" w:type="dxa"/>
            <w:tcBorders>
              <w:top w:val="nil"/>
              <w:left w:val="nil"/>
              <w:bottom w:val="nil"/>
              <w:right w:val="nil"/>
            </w:tcBorders>
            <w:shd w:val="clear" w:color="000000" w:fill="FFFFFF"/>
            <w:vAlign w:val="bottom"/>
            <w:hideMark/>
          </w:tcPr>
          <w:p w14:paraId="4689F8B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3616DA8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25CA04F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5C38E91" w14:textId="77777777" w:rsidTr="00D5566E">
        <w:trPr>
          <w:trHeight w:val="210"/>
        </w:trPr>
        <w:tc>
          <w:tcPr>
            <w:tcW w:w="10268" w:type="dxa"/>
            <w:tcBorders>
              <w:top w:val="nil"/>
              <w:left w:val="nil"/>
              <w:bottom w:val="nil"/>
              <w:right w:val="nil"/>
            </w:tcBorders>
            <w:shd w:val="clear" w:color="000000" w:fill="FFFFFF"/>
            <w:vAlign w:val="bottom"/>
            <w:hideMark/>
          </w:tcPr>
          <w:p w14:paraId="128D0E8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48737B9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158C67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FA03EBD" w14:textId="77777777" w:rsidTr="00D5566E">
        <w:trPr>
          <w:trHeight w:val="210"/>
        </w:trPr>
        <w:tc>
          <w:tcPr>
            <w:tcW w:w="10268" w:type="dxa"/>
            <w:tcBorders>
              <w:top w:val="nil"/>
              <w:left w:val="nil"/>
              <w:bottom w:val="nil"/>
              <w:right w:val="nil"/>
            </w:tcBorders>
            <w:shd w:val="clear" w:color="000000" w:fill="FFFFFF"/>
            <w:noWrap/>
            <w:vAlign w:val="bottom"/>
            <w:hideMark/>
          </w:tcPr>
          <w:p w14:paraId="0A410C6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Recurrent</w:t>
            </w:r>
          </w:p>
        </w:tc>
        <w:tc>
          <w:tcPr>
            <w:tcW w:w="1843" w:type="dxa"/>
            <w:tcBorders>
              <w:top w:val="nil"/>
              <w:left w:val="nil"/>
              <w:bottom w:val="nil"/>
              <w:right w:val="nil"/>
            </w:tcBorders>
            <w:shd w:val="clear" w:color="000000" w:fill="F2F2F2"/>
            <w:noWrap/>
            <w:vAlign w:val="bottom"/>
            <w:hideMark/>
          </w:tcPr>
          <w:p w14:paraId="7C854F9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14C1A7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7F7864C"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193CE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grant payments</w:t>
            </w:r>
          </w:p>
        </w:tc>
        <w:tc>
          <w:tcPr>
            <w:tcW w:w="1843" w:type="dxa"/>
            <w:tcBorders>
              <w:top w:val="nil"/>
              <w:left w:val="nil"/>
              <w:bottom w:val="single" w:sz="4" w:space="0" w:color="D9D9D9"/>
              <w:right w:val="nil"/>
            </w:tcBorders>
            <w:shd w:val="clear" w:color="000000" w:fill="F2F2F2"/>
            <w:noWrap/>
            <w:vAlign w:val="bottom"/>
            <w:hideMark/>
          </w:tcPr>
          <w:p w14:paraId="5E529AD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17,659</w:t>
            </w:r>
          </w:p>
        </w:tc>
        <w:tc>
          <w:tcPr>
            <w:tcW w:w="1843" w:type="dxa"/>
            <w:tcBorders>
              <w:top w:val="nil"/>
              <w:left w:val="nil"/>
              <w:bottom w:val="single" w:sz="4" w:space="0" w:color="D9D9D9"/>
              <w:right w:val="nil"/>
            </w:tcBorders>
            <w:shd w:val="clear" w:color="000000" w:fill="F2F2F2"/>
            <w:noWrap/>
            <w:vAlign w:val="bottom"/>
            <w:hideMark/>
          </w:tcPr>
          <w:p w14:paraId="220BC0F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32,370</w:t>
            </w:r>
          </w:p>
        </w:tc>
      </w:tr>
      <w:tr w:rsidR="00DE503B" w:rsidRPr="00DE503B" w14:paraId="20C5B8F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DE7EA0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Regional Community Services Fund</w:t>
            </w:r>
          </w:p>
        </w:tc>
        <w:tc>
          <w:tcPr>
            <w:tcW w:w="1843" w:type="dxa"/>
            <w:tcBorders>
              <w:top w:val="nil"/>
              <w:left w:val="nil"/>
              <w:bottom w:val="single" w:sz="4" w:space="0" w:color="D9D9D9"/>
              <w:right w:val="nil"/>
            </w:tcBorders>
            <w:shd w:val="clear" w:color="000000" w:fill="F2F2F2"/>
            <w:noWrap/>
            <w:vAlign w:val="bottom"/>
            <w:hideMark/>
          </w:tcPr>
          <w:p w14:paraId="3509CEE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40,537</w:t>
            </w:r>
          </w:p>
        </w:tc>
        <w:tc>
          <w:tcPr>
            <w:tcW w:w="1843" w:type="dxa"/>
            <w:tcBorders>
              <w:top w:val="nil"/>
              <w:left w:val="nil"/>
              <w:bottom w:val="single" w:sz="4" w:space="0" w:color="D9D9D9"/>
              <w:right w:val="nil"/>
            </w:tcBorders>
            <w:shd w:val="clear" w:color="000000" w:fill="F2F2F2"/>
            <w:noWrap/>
            <w:vAlign w:val="bottom"/>
            <w:hideMark/>
          </w:tcPr>
          <w:p w14:paraId="5453753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19,263</w:t>
            </w:r>
          </w:p>
        </w:tc>
      </w:tr>
      <w:tr w:rsidR="00DE503B" w:rsidRPr="00DE503B" w14:paraId="41F5254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C56D09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Regional Infrastructure and </w:t>
            </w:r>
            <w:proofErr w:type="spellStart"/>
            <w:r w:rsidRPr="00DE503B">
              <w:rPr>
                <w:rFonts w:eastAsia="Times New Roman" w:cs="Arial"/>
                <w:color w:val="595959"/>
                <w:sz w:val="20"/>
                <w:szCs w:val="20"/>
                <w:lang w:val="en-GB"/>
              </w:rPr>
              <w:t>Headworks</w:t>
            </w:r>
            <w:proofErr w:type="spellEnd"/>
            <w:r w:rsidRPr="00DE503B">
              <w:rPr>
                <w:rFonts w:eastAsia="Times New Roman" w:cs="Arial"/>
                <w:color w:val="595959"/>
                <w:sz w:val="20"/>
                <w:szCs w:val="20"/>
                <w:lang w:val="en-GB"/>
              </w:rPr>
              <w:t xml:space="preserve"> Fund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noWrap/>
            <w:vAlign w:val="bottom"/>
            <w:hideMark/>
          </w:tcPr>
          <w:p w14:paraId="098C6B4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18,661</w:t>
            </w:r>
          </w:p>
        </w:tc>
        <w:tc>
          <w:tcPr>
            <w:tcW w:w="1843" w:type="dxa"/>
            <w:tcBorders>
              <w:top w:val="nil"/>
              <w:left w:val="nil"/>
              <w:bottom w:val="single" w:sz="4" w:space="0" w:color="D9D9D9"/>
              <w:right w:val="nil"/>
            </w:tcBorders>
            <w:shd w:val="clear" w:color="000000" w:fill="F2F2F2"/>
            <w:noWrap/>
            <w:vAlign w:val="bottom"/>
            <w:hideMark/>
          </w:tcPr>
          <w:p w14:paraId="6AFB338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30,296</w:t>
            </w:r>
          </w:p>
        </w:tc>
      </w:tr>
      <w:tr w:rsidR="00DE503B" w:rsidRPr="00DE503B" w14:paraId="0092BB3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4A4D1A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Regional Reform Fund</w:t>
            </w:r>
          </w:p>
        </w:tc>
        <w:tc>
          <w:tcPr>
            <w:tcW w:w="1843" w:type="dxa"/>
            <w:tcBorders>
              <w:top w:val="nil"/>
              <w:left w:val="nil"/>
              <w:bottom w:val="single" w:sz="4" w:space="0" w:color="D9D9D9"/>
              <w:right w:val="nil"/>
            </w:tcBorders>
            <w:shd w:val="clear" w:color="000000" w:fill="F2F2F2"/>
            <w:noWrap/>
            <w:vAlign w:val="bottom"/>
            <w:hideMark/>
          </w:tcPr>
          <w:p w14:paraId="720C46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16,095</w:t>
            </w:r>
          </w:p>
        </w:tc>
        <w:tc>
          <w:tcPr>
            <w:tcW w:w="1843" w:type="dxa"/>
            <w:tcBorders>
              <w:top w:val="nil"/>
              <w:left w:val="nil"/>
              <w:bottom w:val="single" w:sz="4" w:space="0" w:color="D9D9D9"/>
              <w:right w:val="nil"/>
            </w:tcBorders>
            <w:shd w:val="clear" w:color="000000" w:fill="F2F2F2"/>
            <w:noWrap/>
            <w:vAlign w:val="bottom"/>
            <w:hideMark/>
          </w:tcPr>
          <w:p w14:paraId="5BFFD4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3,196</w:t>
            </w:r>
          </w:p>
        </w:tc>
      </w:tr>
      <w:tr w:rsidR="00DE503B" w:rsidRPr="00DE503B" w14:paraId="38E9872E" w14:textId="77777777" w:rsidTr="00D5566E">
        <w:trPr>
          <w:trHeight w:val="210"/>
        </w:trPr>
        <w:tc>
          <w:tcPr>
            <w:tcW w:w="10268" w:type="dxa"/>
            <w:tcBorders>
              <w:top w:val="nil"/>
              <w:left w:val="nil"/>
              <w:bottom w:val="nil"/>
              <w:right w:val="nil"/>
            </w:tcBorders>
            <w:shd w:val="clear" w:color="000000" w:fill="FFFFFF"/>
            <w:vAlign w:val="bottom"/>
            <w:hideMark/>
          </w:tcPr>
          <w:p w14:paraId="182546E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91D296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92,952</w:t>
            </w:r>
          </w:p>
        </w:tc>
        <w:tc>
          <w:tcPr>
            <w:tcW w:w="1843" w:type="dxa"/>
            <w:tcBorders>
              <w:top w:val="single" w:sz="4" w:space="0" w:color="auto"/>
              <w:left w:val="nil"/>
              <w:bottom w:val="single" w:sz="4" w:space="0" w:color="auto"/>
              <w:right w:val="nil"/>
            </w:tcBorders>
            <w:shd w:val="clear" w:color="000000" w:fill="F2F2F2"/>
            <w:noWrap/>
            <w:vAlign w:val="bottom"/>
            <w:hideMark/>
          </w:tcPr>
          <w:p w14:paraId="1EC9A5C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85,125</w:t>
            </w:r>
          </w:p>
        </w:tc>
      </w:tr>
    </w:tbl>
    <w:p w14:paraId="71F3B8EA" w14:textId="77777777" w:rsidR="00DE503B" w:rsidRPr="00DE503B" w:rsidRDefault="00DE503B" w:rsidP="00DE503B">
      <w:pPr>
        <w:keepNext/>
        <w:keepLines/>
        <w:tabs>
          <w:tab w:val="left" w:pos="851"/>
        </w:tabs>
        <w:kinsoku w:val="0"/>
        <w:overflowPunct w:val="0"/>
        <w:spacing w:after="0" w:line="240" w:lineRule="auto"/>
        <w:ind w:left="851"/>
        <w:outlineLvl w:val="0"/>
        <w:rPr>
          <w:rFonts w:eastAsia="SimSun" w:cs="Times New Roman"/>
          <w:bCs/>
          <w:spacing w:val="-1"/>
          <w:kern w:val="32"/>
          <w:sz w:val="20"/>
          <w:szCs w:val="20"/>
          <w:lang w:val="en-GB"/>
        </w:rPr>
      </w:pPr>
    </w:p>
    <w:p w14:paraId="2E09D49B" w14:textId="77777777" w:rsidR="00DE503B" w:rsidRPr="00DE503B" w:rsidRDefault="00DE503B" w:rsidP="002437A7">
      <w:pPr>
        <w:keepNext/>
        <w:keepLines/>
        <w:numPr>
          <w:ilvl w:val="0"/>
          <w:numId w:val="194"/>
        </w:numPr>
        <w:tabs>
          <w:tab w:val="left" w:pos="851"/>
        </w:tabs>
        <w:kinsoku w:val="0"/>
        <w:overflowPunct w:val="0"/>
        <w:spacing w:after="0" w:line="240" w:lineRule="auto"/>
        <w:ind w:left="851" w:hanging="284"/>
        <w:outlineLvl w:val="0"/>
        <w:rPr>
          <w:rFonts w:eastAsia="SimSun" w:cs="Times New Roman"/>
          <w:bCs/>
          <w:spacing w:val="-1"/>
          <w:kern w:val="32"/>
          <w:sz w:val="20"/>
          <w:szCs w:val="20"/>
          <w:lang w:val="en-GB"/>
        </w:rPr>
      </w:pPr>
      <w:r w:rsidRPr="00DE503B">
        <w:rPr>
          <w:rFonts w:eastAsia="SimSun" w:cs="Times New Roman"/>
          <w:bCs/>
          <w:iCs/>
          <w:spacing w:val="-1"/>
          <w:kern w:val="32"/>
          <w:sz w:val="20"/>
          <w:szCs w:val="20"/>
          <w:lang w:val="en-GB"/>
        </w:rPr>
        <w:t>The 2017/18 financial year figures have been restated by $14.2 million for comparative purposes as a result of the reclassification of the Regional Telecommunications Project expenditure from Other Expenses to Grants and Subsidies paid.</w:t>
      </w:r>
      <w:r w:rsidRPr="00DE503B">
        <w:rPr>
          <w:rFonts w:eastAsia="SimSun" w:cs="Times New Roman"/>
          <w:bCs/>
          <w:spacing w:val="-1"/>
          <w:kern w:val="32"/>
          <w:sz w:val="20"/>
          <w:szCs w:val="20"/>
          <w:lang w:val="en-GB"/>
        </w:rPr>
        <w:t xml:space="preserve">  </w:t>
      </w:r>
    </w:p>
    <w:p w14:paraId="4A2E11D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p>
    <w:p w14:paraId="646FC657"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Transactions in which the department provides goods, services, assets (or extinguishes a liability) or labour to another party without receiving approximately equal value in return are categorised as ‘Grant expenses’. Grants can either be operating or capital in nature. </w:t>
      </w:r>
    </w:p>
    <w:p w14:paraId="2F18D1E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Grants can be paid as general purpose grants which refer to grants that are not subject to conditions regarding their use. Alternatively, they may be paid as specific purpose grants which are paid for a particular purpose and/or have conditions attached regarding their use.</w:t>
      </w:r>
    </w:p>
    <w:p w14:paraId="6639134F"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Grants and other transfers to third parties (other than contribution to owners) are recognised as an expense in the reporting period in which they are paid or payable. They include transactions such as grants, subsidies, personal benefit payments made in cash to individuals, other transfer payments made to public sector departments, local government, non-government schools, and community groups.</w:t>
      </w:r>
    </w:p>
    <w:p w14:paraId="36A6A4BA"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320A440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3C69"/>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EE136FB" w14:textId="77777777" w:rsidR="00DE503B" w:rsidRPr="00DE503B" w:rsidRDefault="00DE503B" w:rsidP="002437A7">
      <w:pPr>
        <w:widowControl w:val="0"/>
        <w:numPr>
          <w:ilvl w:val="0"/>
          <w:numId w:val="8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Other expenses</w:t>
      </w:r>
    </w:p>
    <w:p w14:paraId="310724FC" w14:textId="77777777" w:rsidR="00DE503B" w:rsidRPr="00DE503B" w:rsidRDefault="00DE503B" w:rsidP="00DE503B">
      <w:pPr>
        <w:spacing w:before="120" w:after="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Supplies and services</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382AD3EF" w14:textId="77777777" w:rsidTr="00D5566E">
        <w:trPr>
          <w:trHeight w:val="210"/>
        </w:trPr>
        <w:tc>
          <w:tcPr>
            <w:tcW w:w="10268" w:type="dxa"/>
            <w:tcBorders>
              <w:top w:val="nil"/>
              <w:left w:val="nil"/>
              <w:bottom w:val="nil"/>
              <w:right w:val="nil"/>
            </w:tcBorders>
            <w:shd w:val="clear" w:color="000000" w:fill="FFFFFF"/>
            <w:noWrap/>
            <w:vAlign w:val="bottom"/>
            <w:hideMark/>
          </w:tcPr>
          <w:p w14:paraId="7A229D4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CF9974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2E2E100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C69C5F3" w14:textId="77777777" w:rsidTr="00D5566E">
        <w:trPr>
          <w:trHeight w:val="210"/>
        </w:trPr>
        <w:tc>
          <w:tcPr>
            <w:tcW w:w="10268" w:type="dxa"/>
            <w:tcBorders>
              <w:top w:val="nil"/>
              <w:left w:val="nil"/>
              <w:bottom w:val="nil"/>
              <w:right w:val="nil"/>
            </w:tcBorders>
            <w:shd w:val="clear" w:color="000000" w:fill="FFFFFF"/>
            <w:noWrap/>
            <w:vAlign w:val="bottom"/>
            <w:hideMark/>
          </w:tcPr>
          <w:p w14:paraId="5E11526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993772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94E504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72C179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0DBCA2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Professional services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noWrap/>
            <w:vAlign w:val="bottom"/>
            <w:hideMark/>
          </w:tcPr>
          <w:p w14:paraId="2AE8047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50,866</w:t>
            </w:r>
          </w:p>
        </w:tc>
        <w:tc>
          <w:tcPr>
            <w:tcW w:w="1843" w:type="dxa"/>
            <w:tcBorders>
              <w:top w:val="nil"/>
              <w:left w:val="nil"/>
              <w:bottom w:val="single" w:sz="4" w:space="0" w:color="D9D9D9"/>
              <w:right w:val="nil"/>
            </w:tcBorders>
            <w:shd w:val="clear" w:color="000000" w:fill="F2F2F2"/>
            <w:noWrap/>
            <w:vAlign w:val="bottom"/>
            <w:hideMark/>
          </w:tcPr>
          <w:p w14:paraId="21FFA36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43,680</w:t>
            </w:r>
          </w:p>
        </w:tc>
      </w:tr>
      <w:tr w:rsidR="00DE503B" w:rsidRPr="00DE503B" w14:paraId="70CC4C1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1918A5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Travel</w:t>
            </w:r>
          </w:p>
        </w:tc>
        <w:tc>
          <w:tcPr>
            <w:tcW w:w="1843" w:type="dxa"/>
            <w:tcBorders>
              <w:top w:val="nil"/>
              <w:left w:val="nil"/>
              <w:bottom w:val="single" w:sz="4" w:space="0" w:color="D9D9D9"/>
              <w:right w:val="nil"/>
            </w:tcBorders>
            <w:shd w:val="clear" w:color="000000" w:fill="F2F2F2"/>
            <w:noWrap/>
            <w:vAlign w:val="bottom"/>
            <w:hideMark/>
          </w:tcPr>
          <w:p w14:paraId="6774217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5,378</w:t>
            </w:r>
          </w:p>
        </w:tc>
        <w:tc>
          <w:tcPr>
            <w:tcW w:w="1843" w:type="dxa"/>
            <w:tcBorders>
              <w:top w:val="nil"/>
              <w:left w:val="nil"/>
              <w:bottom w:val="single" w:sz="4" w:space="0" w:color="D9D9D9"/>
              <w:right w:val="nil"/>
            </w:tcBorders>
            <w:shd w:val="clear" w:color="000000" w:fill="F2F2F2"/>
            <w:noWrap/>
            <w:vAlign w:val="bottom"/>
            <w:hideMark/>
          </w:tcPr>
          <w:p w14:paraId="6D33A19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4,890</w:t>
            </w:r>
          </w:p>
        </w:tc>
      </w:tr>
      <w:tr w:rsidR="00DE503B" w:rsidRPr="00DE503B" w14:paraId="741E24C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8900DF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Communications</w:t>
            </w:r>
          </w:p>
        </w:tc>
        <w:tc>
          <w:tcPr>
            <w:tcW w:w="1843" w:type="dxa"/>
            <w:tcBorders>
              <w:top w:val="nil"/>
              <w:left w:val="nil"/>
              <w:bottom w:val="single" w:sz="4" w:space="0" w:color="D9D9D9"/>
              <w:right w:val="nil"/>
            </w:tcBorders>
            <w:shd w:val="clear" w:color="000000" w:fill="F2F2F2"/>
            <w:noWrap/>
            <w:vAlign w:val="bottom"/>
            <w:hideMark/>
          </w:tcPr>
          <w:p w14:paraId="797456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3,841</w:t>
            </w:r>
          </w:p>
        </w:tc>
        <w:tc>
          <w:tcPr>
            <w:tcW w:w="1843" w:type="dxa"/>
            <w:tcBorders>
              <w:top w:val="nil"/>
              <w:left w:val="nil"/>
              <w:bottom w:val="single" w:sz="4" w:space="0" w:color="D9D9D9"/>
              <w:right w:val="nil"/>
            </w:tcBorders>
            <w:shd w:val="clear" w:color="000000" w:fill="F2F2F2"/>
            <w:noWrap/>
            <w:vAlign w:val="bottom"/>
            <w:hideMark/>
          </w:tcPr>
          <w:p w14:paraId="7F301E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3,454</w:t>
            </w:r>
          </w:p>
        </w:tc>
      </w:tr>
      <w:tr w:rsidR="00DE503B" w:rsidRPr="00DE503B" w14:paraId="322B41B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3770F8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Consumables</w:t>
            </w:r>
          </w:p>
        </w:tc>
        <w:tc>
          <w:tcPr>
            <w:tcW w:w="1843" w:type="dxa"/>
            <w:tcBorders>
              <w:top w:val="nil"/>
              <w:left w:val="nil"/>
              <w:bottom w:val="single" w:sz="4" w:space="0" w:color="D9D9D9"/>
              <w:right w:val="nil"/>
            </w:tcBorders>
            <w:shd w:val="clear" w:color="000000" w:fill="F2F2F2"/>
            <w:noWrap/>
            <w:vAlign w:val="bottom"/>
            <w:hideMark/>
          </w:tcPr>
          <w:p w14:paraId="499AE73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20,713</w:t>
            </w:r>
          </w:p>
        </w:tc>
        <w:tc>
          <w:tcPr>
            <w:tcW w:w="1843" w:type="dxa"/>
            <w:tcBorders>
              <w:top w:val="nil"/>
              <w:left w:val="nil"/>
              <w:bottom w:val="single" w:sz="4" w:space="0" w:color="D9D9D9"/>
              <w:right w:val="nil"/>
            </w:tcBorders>
            <w:shd w:val="clear" w:color="000000" w:fill="F2F2F2"/>
            <w:noWrap/>
            <w:vAlign w:val="bottom"/>
            <w:hideMark/>
          </w:tcPr>
          <w:p w14:paraId="56A5D0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16,954</w:t>
            </w:r>
          </w:p>
        </w:tc>
      </w:tr>
      <w:tr w:rsidR="00DE503B" w:rsidRPr="00DE503B" w14:paraId="1D0BA22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085C04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Lease, rent and hire costs</w:t>
            </w:r>
          </w:p>
        </w:tc>
        <w:tc>
          <w:tcPr>
            <w:tcW w:w="1843" w:type="dxa"/>
            <w:tcBorders>
              <w:top w:val="nil"/>
              <w:left w:val="nil"/>
              <w:bottom w:val="single" w:sz="4" w:space="0" w:color="D9D9D9"/>
              <w:right w:val="nil"/>
            </w:tcBorders>
            <w:shd w:val="clear" w:color="000000" w:fill="F2F2F2"/>
            <w:noWrap/>
            <w:vAlign w:val="bottom"/>
            <w:hideMark/>
          </w:tcPr>
          <w:p w14:paraId="662E751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5,791</w:t>
            </w:r>
          </w:p>
        </w:tc>
        <w:tc>
          <w:tcPr>
            <w:tcW w:w="1843" w:type="dxa"/>
            <w:tcBorders>
              <w:top w:val="nil"/>
              <w:left w:val="nil"/>
              <w:bottom w:val="single" w:sz="4" w:space="0" w:color="D9D9D9"/>
              <w:right w:val="nil"/>
            </w:tcBorders>
            <w:shd w:val="clear" w:color="000000" w:fill="F2F2F2"/>
            <w:noWrap/>
            <w:vAlign w:val="bottom"/>
            <w:hideMark/>
          </w:tcPr>
          <w:p w14:paraId="1F4E61D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4,907</w:t>
            </w:r>
          </w:p>
        </w:tc>
      </w:tr>
      <w:tr w:rsidR="00DE503B" w:rsidRPr="00DE503B" w14:paraId="1D901F5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258D5C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Consultancies expense</w:t>
            </w:r>
          </w:p>
        </w:tc>
        <w:tc>
          <w:tcPr>
            <w:tcW w:w="1843" w:type="dxa"/>
            <w:tcBorders>
              <w:top w:val="nil"/>
              <w:left w:val="nil"/>
              <w:bottom w:val="single" w:sz="4" w:space="0" w:color="D9D9D9"/>
              <w:right w:val="nil"/>
            </w:tcBorders>
            <w:shd w:val="clear" w:color="000000" w:fill="F2F2F2"/>
            <w:noWrap/>
            <w:vAlign w:val="bottom"/>
            <w:hideMark/>
          </w:tcPr>
          <w:p w14:paraId="050F5B0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680</w:t>
            </w:r>
          </w:p>
        </w:tc>
        <w:tc>
          <w:tcPr>
            <w:tcW w:w="1843" w:type="dxa"/>
            <w:tcBorders>
              <w:top w:val="nil"/>
              <w:left w:val="nil"/>
              <w:bottom w:val="single" w:sz="4" w:space="0" w:color="D9D9D9"/>
              <w:right w:val="nil"/>
            </w:tcBorders>
            <w:shd w:val="clear" w:color="000000" w:fill="F2F2F2"/>
            <w:noWrap/>
            <w:vAlign w:val="bottom"/>
            <w:hideMark/>
          </w:tcPr>
          <w:p w14:paraId="392362C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768</w:t>
            </w:r>
          </w:p>
        </w:tc>
      </w:tr>
      <w:tr w:rsidR="00DE503B" w:rsidRPr="00DE503B" w14:paraId="60B8A0D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D1014C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Utilities, rates and charges</w:t>
            </w:r>
          </w:p>
        </w:tc>
        <w:tc>
          <w:tcPr>
            <w:tcW w:w="1843" w:type="dxa"/>
            <w:tcBorders>
              <w:top w:val="nil"/>
              <w:left w:val="nil"/>
              <w:bottom w:val="single" w:sz="4" w:space="0" w:color="D9D9D9"/>
              <w:right w:val="nil"/>
            </w:tcBorders>
            <w:shd w:val="clear" w:color="000000" w:fill="F2F2F2"/>
            <w:noWrap/>
            <w:vAlign w:val="bottom"/>
            <w:hideMark/>
          </w:tcPr>
          <w:p w14:paraId="2CFA79B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3,598</w:t>
            </w:r>
          </w:p>
        </w:tc>
        <w:tc>
          <w:tcPr>
            <w:tcW w:w="1843" w:type="dxa"/>
            <w:tcBorders>
              <w:top w:val="nil"/>
              <w:left w:val="nil"/>
              <w:bottom w:val="single" w:sz="4" w:space="0" w:color="D9D9D9"/>
              <w:right w:val="nil"/>
            </w:tcBorders>
            <w:shd w:val="clear" w:color="000000" w:fill="F2F2F2"/>
            <w:noWrap/>
            <w:vAlign w:val="bottom"/>
            <w:hideMark/>
          </w:tcPr>
          <w:p w14:paraId="201BAC9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3,411</w:t>
            </w:r>
          </w:p>
        </w:tc>
      </w:tr>
      <w:tr w:rsidR="00DE503B" w:rsidRPr="00DE503B" w14:paraId="35D3372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5FEB08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Insurance</w:t>
            </w:r>
          </w:p>
        </w:tc>
        <w:tc>
          <w:tcPr>
            <w:tcW w:w="1843" w:type="dxa"/>
            <w:tcBorders>
              <w:top w:val="nil"/>
              <w:left w:val="nil"/>
              <w:bottom w:val="single" w:sz="4" w:space="0" w:color="D9D9D9"/>
              <w:right w:val="nil"/>
            </w:tcBorders>
            <w:shd w:val="clear" w:color="000000" w:fill="F2F2F2"/>
            <w:noWrap/>
            <w:vAlign w:val="bottom"/>
            <w:hideMark/>
          </w:tcPr>
          <w:p w14:paraId="36C7A1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1,454</w:t>
            </w:r>
          </w:p>
        </w:tc>
        <w:tc>
          <w:tcPr>
            <w:tcW w:w="1843" w:type="dxa"/>
            <w:tcBorders>
              <w:top w:val="nil"/>
              <w:left w:val="nil"/>
              <w:bottom w:val="single" w:sz="4" w:space="0" w:color="D9D9D9"/>
              <w:right w:val="nil"/>
            </w:tcBorders>
            <w:shd w:val="clear" w:color="000000" w:fill="F2F2F2"/>
            <w:noWrap/>
            <w:vAlign w:val="bottom"/>
            <w:hideMark/>
          </w:tcPr>
          <w:p w14:paraId="239C14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1,355</w:t>
            </w:r>
          </w:p>
        </w:tc>
      </w:tr>
      <w:tr w:rsidR="00DE503B" w:rsidRPr="00DE503B" w14:paraId="14897D2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2F78D0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Licences, fees and registration</w:t>
            </w:r>
          </w:p>
        </w:tc>
        <w:tc>
          <w:tcPr>
            <w:tcW w:w="1843" w:type="dxa"/>
            <w:tcBorders>
              <w:top w:val="nil"/>
              <w:left w:val="nil"/>
              <w:bottom w:val="single" w:sz="4" w:space="0" w:color="D9D9D9"/>
              <w:right w:val="nil"/>
            </w:tcBorders>
            <w:shd w:val="clear" w:color="000000" w:fill="F2F2F2"/>
            <w:noWrap/>
            <w:vAlign w:val="bottom"/>
            <w:hideMark/>
          </w:tcPr>
          <w:p w14:paraId="6DE98E9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3,348</w:t>
            </w:r>
          </w:p>
        </w:tc>
        <w:tc>
          <w:tcPr>
            <w:tcW w:w="1843" w:type="dxa"/>
            <w:tcBorders>
              <w:top w:val="nil"/>
              <w:left w:val="nil"/>
              <w:bottom w:val="single" w:sz="4" w:space="0" w:color="D9D9D9"/>
              <w:right w:val="nil"/>
            </w:tcBorders>
            <w:shd w:val="clear" w:color="000000" w:fill="F2F2F2"/>
            <w:noWrap/>
            <w:vAlign w:val="bottom"/>
            <w:hideMark/>
          </w:tcPr>
          <w:p w14:paraId="34113E2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4,562</w:t>
            </w:r>
          </w:p>
        </w:tc>
      </w:tr>
      <w:tr w:rsidR="00DE503B" w:rsidRPr="00DE503B" w14:paraId="20058BE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99278E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Advertising</w:t>
            </w:r>
          </w:p>
        </w:tc>
        <w:tc>
          <w:tcPr>
            <w:tcW w:w="1843" w:type="dxa"/>
            <w:tcBorders>
              <w:top w:val="nil"/>
              <w:left w:val="nil"/>
              <w:bottom w:val="single" w:sz="4" w:space="0" w:color="D9D9D9"/>
              <w:right w:val="nil"/>
            </w:tcBorders>
            <w:shd w:val="clear" w:color="000000" w:fill="F2F2F2"/>
            <w:noWrap/>
            <w:vAlign w:val="bottom"/>
            <w:hideMark/>
          </w:tcPr>
          <w:p w14:paraId="0336652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1,032</w:t>
            </w:r>
          </w:p>
        </w:tc>
        <w:tc>
          <w:tcPr>
            <w:tcW w:w="1843" w:type="dxa"/>
            <w:tcBorders>
              <w:top w:val="nil"/>
              <w:left w:val="nil"/>
              <w:bottom w:val="single" w:sz="4" w:space="0" w:color="D9D9D9"/>
              <w:right w:val="nil"/>
            </w:tcBorders>
            <w:shd w:val="clear" w:color="000000" w:fill="F2F2F2"/>
            <w:noWrap/>
            <w:vAlign w:val="bottom"/>
            <w:hideMark/>
          </w:tcPr>
          <w:p w14:paraId="58D28A0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1,470</w:t>
            </w:r>
          </w:p>
        </w:tc>
      </w:tr>
      <w:tr w:rsidR="00DE503B" w:rsidRPr="00DE503B" w14:paraId="12CF630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FD5F71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Repairs and services for assets</w:t>
            </w:r>
          </w:p>
        </w:tc>
        <w:tc>
          <w:tcPr>
            <w:tcW w:w="1843" w:type="dxa"/>
            <w:tcBorders>
              <w:top w:val="nil"/>
              <w:left w:val="nil"/>
              <w:bottom w:val="single" w:sz="4" w:space="0" w:color="D9D9D9"/>
              <w:right w:val="nil"/>
            </w:tcBorders>
            <w:shd w:val="clear" w:color="000000" w:fill="F2F2F2"/>
            <w:noWrap/>
            <w:vAlign w:val="bottom"/>
            <w:hideMark/>
          </w:tcPr>
          <w:p w14:paraId="1E74E7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1,534</w:t>
            </w:r>
          </w:p>
        </w:tc>
        <w:tc>
          <w:tcPr>
            <w:tcW w:w="1843" w:type="dxa"/>
            <w:tcBorders>
              <w:top w:val="nil"/>
              <w:left w:val="nil"/>
              <w:bottom w:val="single" w:sz="4" w:space="0" w:color="D9D9D9"/>
              <w:right w:val="nil"/>
            </w:tcBorders>
            <w:shd w:val="clear" w:color="000000" w:fill="F2F2F2"/>
            <w:noWrap/>
            <w:vAlign w:val="bottom"/>
            <w:hideMark/>
          </w:tcPr>
          <w:p w14:paraId="05EA912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1,966</w:t>
            </w:r>
          </w:p>
        </w:tc>
      </w:tr>
      <w:tr w:rsidR="00DE503B" w:rsidRPr="00DE503B" w14:paraId="62081B4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917DA6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Services purchases from Non-Government Agencies</w:t>
            </w:r>
          </w:p>
        </w:tc>
        <w:tc>
          <w:tcPr>
            <w:tcW w:w="1843" w:type="dxa"/>
            <w:tcBorders>
              <w:top w:val="nil"/>
              <w:left w:val="nil"/>
              <w:bottom w:val="single" w:sz="4" w:space="0" w:color="D9D9D9"/>
              <w:right w:val="nil"/>
            </w:tcBorders>
            <w:shd w:val="clear" w:color="000000" w:fill="F2F2F2"/>
            <w:noWrap/>
            <w:vAlign w:val="bottom"/>
            <w:hideMark/>
          </w:tcPr>
          <w:p w14:paraId="6322F58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8,917</w:t>
            </w:r>
          </w:p>
        </w:tc>
        <w:tc>
          <w:tcPr>
            <w:tcW w:w="1843" w:type="dxa"/>
            <w:tcBorders>
              <w:top w:val="nil"/>
              <w:left w:val="nil"/>
              <w:bottom w:val="single" w:sz="4" w:space="0" w:color="D9D9D9"/>
              <w:right w:val="nil"/>
            </w:tcBorders>
            <w:shd w:val="clear" w:color="000000" w:fill="F2F2F2"/>
            <w:noWrap/>
            <w:vAlign w:val="bottom"/>
            <w:hideMark/>
          </w:tcPr>
          <w:p w14:paraId="4F32919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9,162</w:t>
            </w:r>
          </w:p>
        </w:tc>
      </w:tr>
      <w:tr w:rsidR="00DE503B" w:rsidRPr="00DE503B" w14:paraId="23EC8DA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C0A7EC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General administration costs</w:t>
            </w:r>
          </w:p>
        </w:tc>
        <w:tc>
          <w:tcPr>
            <w:tcW w:w="1843" w:type="dxa"/>
            <w:tcBorders>
              <w:top w:val="nil"/>
              <w:left w:val="nil"/>
              <w:bottom w:val="single" w:sz="4" w:space="0" w:color="D9D9D9"/>
              <w:right w:val="nil"/>
            </w:tcBorders>
            <w:shd w:val="clear" w:color="000000" w:fill="F2F2F2"/>
            <w:noWrap/>
            <w:vAlign w:val="bottom"/>
            <w:hideMark/>
          </w:tcPr>
          <w:p w14:paraId="69AF77C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3,169</w:t>
            </w:r>
          </w:p>
        </w:tc>
        <w:tc>
          <w:tcPr>
            <w:tcW w:w="1843" w:type="dxa"/>
            <w:tcBorders>
              <w:top w:val="nil"/>
              <w:left w:val="nil"/>
              <w:bottom w:val="single" w:sz="4" w:space="0" w:color="D9D9D9"/>
              <w:right w:val="nil"/>
            </w:tcBorders>
            <w:shd w:val="clear" w:color="000000" w:fill="F2F2F2"/>
            <w:noWrap/>
            <w:vAlign w:val="bottom"/>
            <w:hideMark/>
          </w:tcPr>
          <w:p w14:paraId="0B93107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6,636</w:t>
            </w:r>
          </w:p>
        </w:tc>
      </w:tr>
      <w:tr w:rsidR="00DE503B" w:rsidRPr="00DE503B" w14:paraId="4DB52BD6" w14:textId="77777777" w:rsidTr="00D5566E">
        <w:trPr>
          <w:trHeight w:val="210"/>
        </w:trPr>
        <w:tc>
          <w:tcPr>
            <w:tcW w:w="10268" w:type="dxa"/>
            <w:tcBorders>
              <w:top w:val="nil"/>
              <w:left w:val="nil"/>
              <w:bottom w:val="nil"/>
              <w:right w:val="nil"/>
            </w:tcBorders>
            <w:shd w:val="clear" w:color="000000" w:fill="FFFFFF"/>
            <w:vAlign w:val="bottom"/>
            <w:hideMark/>
          </w:tcPr>
          <w:p w14:paraId="4502743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supplies and services expenses</w:t>
            </w:r>
          </w:p>
        </w:tc>
        <w:tc>
          <w:tcPr>
            <w:tcW w:w="1843" w:type="dxa"/>
            <w:tcBorders>
              <w:top w:val="single" w:sz="4" w:space="0" w:color="auto"/>
              <w:left w:val="nil"/>
              <w:bottom w:val="single" w:sz="4" w:space="0" w:color="auto"/>
              <w:right w:val="nil"/>
            </w:tcBorders>
            <w:shd w:val="clear" w:color="000000" w:fill="F2F2F2"/>
            <w:noWrap/>
            <w:vAlign w:val="bottom"/>
            <w:hideMark/>
          </w:tcPr>
          <w:p w14:paraId="0A313F3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110,321</w:t>
            </w:r>
          </w:p>
        </w:tc>
        <w:tc>
          <w:tcPr>
            <w:tcW w:w="1843" w:type="dxa"/>
            <w:tcBorders>
              <w:top w:val="single" w:sz="4" w:space="0" w:color="auto"/>
              <w:left w:val="nil"/>
              <w:bottom w:val="single" w:sz="4" w:space="0" w:color="auto"/>
              <w:right w:val="nil"/>
            </w:tcBorders>
            <w:shd w:val="clear" w:color="000000" w:fill="F2F2F2"/>
            <w:noWrap/>
            <w:vAlign w:val="bottom"/>
            <w:hideMark/>
          </w:tcPr>
          <w:p w14:paraId="1E52132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103,215</w:t>
            </w:r>
          </w:p>
        </w:tc>
      </w:tr>
    </w:tbl>
    <w:p w14:paraId="3A5F8FD4" w14:textId="77777777" w:rsidR="00DE503B" w:rsidRPr="00DE503B" w:rsidRDefault="00DE503B" w:rsidP="00DE503B">
      <w:pPr>
        <w:tabs>
          <w:tab w:val="left" w:pos="851"/>
        </w:tabs>
        <w:spacing w:after="0" w:line="240" w:lineRule="auto"/>
        <w:ind w:left="851" w:right="119"/>
        <w:contextualSpacing/>
        <w:rPr>
          <w:rFonts w:eastAsia="Times New Roman" w:cs="Arial"/>
          <w:sz w:val="20"/>
          <w:szCs w:val="20"/>
          <w:lang w:val="en-GB"/>
        </w:rPr>
      </w:pPr>
    </w:p>
    <w:p w14:paraId="7F1D7EBF" w14:textId="77777777" w:rsidR="00DE503B" w:rsidRPr="00DE503B" w:rsidRDefault="00DE503B" w:rsidP="002437A7">
      <w:pPr>
        <w:keepNext/>
        <w:keepLines/>
        <w:numPr>
          <w:ilvl w:val="0"/>
          <w:numId w:val="197"/>
        </w:numPr>
        <w:tabs>
          <w:tab w:val="left" w:pos="851"/>
        </w:tabs>
        <w:kinsoku w:val="0"/>
        <w:overflowPunct w:val="0"/>
        <w:spacing w:after="0" w:line="240" w:lineRule="auto"/>
        <w:outlineLvl w:val="0"/>
        <w:rPr>
          <w:rFonts w:eastAsia="SimSun" w:cs="Times New Roman"/>
          <w:bCs/>
          <w:spacing w:val="-1"/>
          <w:kern w:val="32"/>
          <w:sz w:val="20"/>
          <w:szCs w:val="20"/>
          <w:lang w:val="en-GB"/>
        </w:rPr>
      </w:pPr>
      <w:r w:rsidRPr="00DE503B">
        <w:rPr>
          <w:rFonts w:eastAsia="SimSun" w:cs="Times New Roman"/>
          <w:bCs/>
          <w:iCs/>
          <w:spacing w:val="-1"/>
          <w:kern w:val="32"/>
          <w:sz w:val="20"/>
          <w:szCs w:val="20"/>
          <w:lang w:val="en-GB"/>
        </w:rPr>
        <w:t>The 2017/18 financial year figures have been restated by $14.2 million for comparative purposes as a result of the reclassification of the Regional Telecommunications Project expenditure from Other Expenses to Grants and Subsidies paid.</w:t>
      </w:r>
      <w:r w:rsidRPr="00DE503B">
        <w:rPr>
          <w:rFonts w:eastAsia="SimSun" w:cs="Times New Roman"/>
          <w:bCs/>
          <w:spacing w:val="-1"/>
          <w:kern w:val="32"/>
          <w:sz w:val="20"/>
          <w:szCs w:val="20"/>
          <w:lang w:val="en-GB"/>
        </w:rPr>
        <w:t xml:space="preserve">  </w:t>
      </w:r>
    </w:p>
    <w:p w14:paraId="29945136"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br w:type="page"/>
      </w:r>
    </w:p>
    <w:p w14:paraId="39FC46C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3C69"/>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E34290C" w14:textId="77777777" w:rsidR="00DE503B" w:rsidRPr="00DE503B" w:rsidRDefault="00DE503B" w:rsidP="002437A7">
      <w:pPr>
        <w:widowControl w:val="0"/>
        <w:numPr>
          <w:ilvl w:val="0"/>
          <w:numId w:val="148"/>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Other expenses (continued)</w:t>
      </w:r>
    </w:p>
    <w:p w14:paraId="52176249" w14:textId="77777777" w:rsidR="00DE503B" w:rsidRPr="00DE503B" w:rsidRDefault="00DE503B" w:rsidP="00DE503B">
      <w:pPr>
        <w:spacing w:before="120" w:after="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Accommodation expenses</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436320DD" w14:textId="77777777" w:rsidTr="00D5566E">
        <w:trPr>
          <w:trHeight w:val="210"/>
        </w:trPr>
        <w:tc>
          <w:tcPr>
            <w:tcW w:w="10160" w:type="dxa"/>
            <w:tcBorders>
              <w:top w:val="nil"/>
              <w:left w:val="nil"/>
              <w:bottom w:val="nil"/>
              <w:right w:val="nil"/>
            </w:tcBorders>
            <w:shd w:val="clear" w:color="000000" w:fill="FFFFFF"/>
            <w:noWrap/>
            <w:vAlign w:val="bottom"/>
            <w:hideMark/>
          </w:tcPr>
          <w:p w14:paraId="66227BCF"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53F4A69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26" w:type="dxa"/>
            <w:tcBorders>
              <w:top w:val="nil"/>
              <w:left w:val="nil"/>
              <w:bottom w:val="nil"/>
              <w:right w:val="nil"/>
            </w:tcBorders>
            <w:shd w:val="clear" w:color="000000" w:fill="003C69"/>
            <w:noWrap/>
            <w:vAlign w:val="bottom"/>
            <w:hideMark/>
          </w:tcPr>
          <w:p w14:paraId="6BA8BCE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B318A17" w14:textId="77777777" w:rsidTr="00D5566E">
        <w:trPr>
          <w:trHeight w:val="210"/>
        </w:trPr>
        <w:tc>
          <w:tcPr>
            <w:tcW w:w="10160" w:type="dxa"/>
            <w:tcBorders>
              <w:top w:val="nil"/>
              <w:left w:val="nil"/>
              <w:bottom w:val="nil"/>
              <w:right w:val="nil"/>
            </w:tcBorders>
            <w:shd w:val="clear" w:color="000000" w:fill="FFFFFF"/>
            <w:noWrap/>
            <w:vAlign w:val="bottom"/>
            <w:hideMark/>
          </w:tcPr>
          <w:p w14:paraId="4CF09461"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44791BC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26" w:type="dxa"/>
            <w:tcBorders>
              <w:top w:val="nil"/>
              <w:left w:val="nil"/>
              <w:bottom w:val="nil"/>
              <w:right w:val="nil"/>
            </w:tcBorders>
            <w:shd w:val="clear" w:color="000000" w:fill="003C69"/>
            <w:noWrap/>
            <w:vAlign w:val="bottom"/>
            <w:hideMark/>
          </w:tcPr>
          <w:p w14:paraId="752AEF7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6276247"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068B508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Lease rentals </w:t>
            </w:r>
            <w:r w:rsidRPr="00DE503B">
              <w:rPr>
                <w:rFonts w:eastAsia="Times New Roman" w:cs="Arial"/>
                <w:color w:val="595959"/>
                <w:sz w:val="20"/>
                <w:szCs w:val="20"/>
                <w:vertAlign w:val="superscript"/>
                <w:lang w:val="en-GB"/>
              </w:rPr>
              <w:t>(a)</w:t>
            </w:r>
          </w:p>
        </w:tc>
        <w:tc>
          <w:tcPr>
            <w:tcW w:w="1826" w:type="dxa"/>
            <w:tcBorders>
              <w:top w:val="nil"/>
              <w:left w:val="nil"/>
              <w:bottom w:val="single" w:sz="4" w:space="0" w:color="D9D9D9"/>
              <w:right w:val="nil"/>
            </w:tcBorders>
            <w:shd w:val="clear" w:color="000000" w:fill="F2F2F2"/>
            <w:noWrap/>
            <w:vAlign w:val="bottom"/>
            <w:hideMark/>
          </w:tcPr>
          <w:p w14:paraId="299CF90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6,153</w:t>
            </w:r>
          </w:p>
        </w:tc>
        <w:tc>
          <w:tcPr>
            <w:tcW w:w="1826" w:type="dxa"/>
            <w:tcBorders>
              <w:top w:val="nil"/>
              <w:left w:val="nil"/>
              <w:bottom w:val="single" w:sz="4" w:space="0" w:color="D9D9D9"/>
              <w:right w:val="nil"/>
            </w:tcBorders>
            <w:shd w:val="clear" w:color="000000" w:fill="F2F2F2"/>
            <w:noWrap/>
            <w:vAlign w:val="bottom"/>
            <w:hideMark/>
          </w:tcPr>
          <w:p w14:paraId="060B2F6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5,770</w:t>
            </w:r>
          </w:p>
        </w:tc>
      </w:tr>
      <w:tr w:rsidR="00DE503B" w:rsidRPr="00DE503B" w14:paraId="576891FF"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5FF23D6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Repairs and maintenance</w:t>
            </w:r>
          </w:p>
        </w:tc>
        <w:tc>
          <w:tcPr>
            <w:tcW w:w="1826" w:type="dxa"/>
            <w:tcBorders>
              <w:top w:val="nil"/>
              <w:left w:val="nil"/>
              <w:bottom w:val="single" w:sz="4" w:space="0" w:color="D9D9D9"/>
              <w:right w:val="nil"/>
            </w:tcBorders>
            <w:shd w:val="clear" w:color="000000" w:fill="F2F2F2"/>
            <w:noWrap/>
            <w:vAlign w:val="bottom"/>
            <w:hideMark/>
          </w:tcPr>
          <w:p w14:paraId="6B2A32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2,499</w:t>
            </w:r>
          </w:p>
        </w:tc>
        <w:tc>
          <w:tcPr>
            <w:tcW w:w="1826" w:type="dxa"/>
            <w:tcBorders>
              <w:top w:val="nil"/>
              <w:left w:val="nil"/>
              <w:bottom w:val="single" w:sz="4" w:space="0" w:color="D9D9D9"/>
              <w:right w:val="nil"/>
            </w:tcBorders>
            <w:shd w:val="clear" w:color="000000" w:fill="F2F2F2"/>
            <w:noWrap/>
            <w:vAlign w:val="bottom"/>
            <w:hideMark/>
          </w:tcPr>
          <w:p w14:paraId="4CDD0D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2,339</w:t>
            </w:r>
          </w:p>
        </w:tc>
      </w:tr>
      <w:tr w:rsidR="00DE503B" w:rsidRPr="00DE503B" w14:paraId="0049FBD6" w14:textId="77777777" w:rsidTr="00D5566E">
        <w:trPr>
          <w:trHeight w:val="210"/>
        </w:trPr>
        <w:tc>
          <w:tcPr>
            <w:tcW w:w="10160" w:type="dxa"/>
            <w:tcBorders>
              <w:top w:val="nil"/>
              <w:left w:val="nil"/>
              <w:bottom w:val="nil"/>
              <w:right w:val="nil"/>
            </w:tcBorders>
            <w:shd w:val="clear" w:color="000000" w:fill="FFFFFF"/>
            <w:vAlign w:val="bottom"/>
            <w:hideMark/>
          </w:tcPr>
          <w:p w14:paraId="61B5D9D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accommodation expenses</w:t>
            </w:r>
          </w:p>
        </w:tc>
        <w:tc>
          <w:tcPr>
            <w:tcW w:w="1826" w:type="dxa"/>
            <w:tcBorders>
              <w:top w:val="single" w:sz="4" w:space="0" w:color="auto"/>
              <w:left w:val="nil"/>
              <w:bottom w:val="single" w:sz="4" w:space="0" w:color="auto"/>
              <w:right w:val="nil"/>
            </w:tcBorders>
            <w:shd w:val="clear" w:color="000000" w:fill="F2F2F2"/>
            <w:noWrap/>
            <w:vAlign w:val="bottom"/>
            <w:hideMark/>
          </w:tcPr>
          <w:p w14:paraId="187431F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8,652</w:t>
            </w:r>
          </w:p>
        </w:tc>
        <w:tc>
          <w:tcPr>
            <w:tcW w:w="1826" w:type="dxa"/>
            <w:tcBorders>
              <w:top w:val="single" w:sz="4" w:space="0" w:color="auto"/>
              <w:left w:val="nil"/>
              <w:bottom w:val="single" w:sz="4" w:space="0" w:color="auto"/>
              <w:right w:val="nil"/>
            </w:tcBorders>
            <w:shd w:val="clear" w:color="000000" w:fill="F2F2F2"/>
            <w:noWrap/>
            <w:vAlign w:val="bottom"/>
            <w:hideMark/>
          </w:tcPr>
          <w:p w14:paraId="3CAE283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8,109</w:t>
            </w:r>
          </w:p>
        </w:tc>
      </w:tr>
    </w:tbl>
    <w:p w14:paraId="314EEE26" w14:textId="77777777" w:rsidR="00DE503B" w:rsidRPr="00DE503B" w:rsidRDefault="00DE503B" w:rsidP="00DE503B">
      <w:pPr>
        <w:spacing w:before="120" w:after="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Other expenses</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24F77E8A"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3C13047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Doubtful debts expense</w:t>
            </w:r>
          </w:p>
        </w:tc>
        <w:tc>
          <w:tcPr>
            <w:tcW w:w="1826" w:type="dxa"/>
            <w:tcBorders>
              <w:top w:val="nil"/>
              <w:left w:val="nil"/>
              <w:bottom w:val="single" w:sz="4" w:space="0" w:color="D9D9D9"/>
              <w:right w:val="nil"/>
            </w:tcBorders>
            <w:shd w:val="clear" w:color="000000" w:fill="F2F2F2"/>
            <w:noWrap/>
            <w:vAlign w:val="bottom"/>
            <w:hideMark/>
          </w:tcPr>
          <w:p w14:paraId="40A0321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370</w:t>
            </w:r>
          </w:p>
        </w:tc>
        <w:tc>
          <w:tcPr>
            <w:tcW w:w="1826" w:type="dxa"/>
            <w:tcBorders>
              <w:top w:val="nil"/>
              <w:left w:val="nil"/>
              <w:bottom w:val="single" w:sz="4" w:space="0" w:color="D9D9D9"/>
              <w:right w:val="nil"/>
            </w:tcBorders>
            <w:shd w:val="clear" w:color="000000" w:fill="F2F2F2"/>
            <w:noWrap/>
            <w:vAlign w:val="bottom"/>
            <w:hideMark/>
          </w:tcPr>
          <w:p w14:paraId="5CAE477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85</w:t>
            </w:r>
          </w:p>
        </w:tc>
      </w:tr>
      <w:tr w:rsidR="00DE503B" w:rsidRPr="00DE503B" w14:paraId="586503AC"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45BE285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Donations and sponsorships</w:t>
            </w:r>
          </w:p>
        </w:tc>
        <w:tc>
          <w:tcPr>
            <w:tcW w:w="1826" w:type="dxa"/>
            <w:tcBorders>
              <w:top w:val="nil"/>
              <w:left w:val="nil"/>
              <w:bottom w:val="single" w:sz="4" w:space="0" w:color="D9D9D9"/>
              <w:right w:val="nil"/>
            </w:tcBorders>
            <w:shd w:val="clear" w:color="000000" w:fill="F2F2F2"/>
            <w:noWrap/>
            <w:vAlign w:val="bottom"/>
            <w:hideMark/>
          </w:tcPr>
          <w:p w14:paraId="2B1F1C0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676</w:t>
            </w:r>
          </w:p>
        </w:tc>
        <w:tc>
          <w:tcPr>
            <w:tcW w:w="1826" w:type="dxa"/>
            <w:tcBorders>
              <w:top w:val="nil"/>
              <w:left w:val="nil"/>
              <w:bottom w:val="single" w:sz="4" w:space="0" w:color="D9D9D9"/>
              <w:right w:val="nil"/>
            </w:tcBorders>
            <w:shd w:val="clear" w:color="000000" w:fill="F2F2F2"/>
            <w:noWrap/>
            <w:vAlign w:val="bottom"/>
            <w:hideMark/>
          </w:tcPr>
          <w:p w14:paraId="6383F54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558</w:t>
            </w:r>
          </w:p>
        </w:tc>
      </w:tr>
      <w:tr w:rsidR="00DE503B" w:rsidRPr="00DE503B" w14:paraId="795F5281"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364AD2C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Employment on-costs</w:t>
            </w:r>
          </w:p>
        </w:tc>
        <w:tc>
          <w:tcPr>
            <w:tcW w:w="1826" w:type="dxa"/>
            <w:tcBorders>
              <w:top w:val="nil"/>
              <w:left w:val="nil"/>
              <w:bottom w:val="single" w:sz="4" w:space="0" w:color="D9D9D9"/>
              <w:right w:val="nil"/>
            </w:tcBorders>
            <w:shd w:val="clear" w:color="000000" w:fill="F2F2F2"/>
            <w:noWrap/>
            <w:vAlign w:val="bottom"/>
            <w:hideMark/>
          </w:tcPr>
          <w:p w14:paraId="6F83CD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1,074</w:t>
            </w:r>
          </w:p>
        </w:tc>
        <w:tc>
          <w:tcPr>
            <w:tcW w:w="1826" w:type="dxa"/>
            <w:tcBorders>
              <w:top w:val="nil"/>
              <w:left w:val="nil"/>
              <w:bottom w:val="single" w:sz="4" w:space="0" w:color="D9D9D9"/>
              <w:right w:val="nil"/>
            </w:tcBorders>
            <w:shd w:val="clear" w:color="000000" w:fill="F2F2F2"/>
            <w:noWrap/>
            <w:vAlign w:val="bottom"/>
            <w:hideMark/>
          </w:tcPr>
          <w:p w14:paraId="2E6F28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1,277</w:t>
            </w:r>
          </w:p>
        </w:tc>
      </w:tr>
      <w:tr w:rsidR="00DE503B" w:rsidRPr="00DE503B" w14:paraId="04BAB939"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58ED276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Return of unused grants</w:t>
            </w:r>
          </w:p>
        </w:tc>
        <w:tc>
          <w:tcPr>
            <w:tcW w:w="1826" w:type="dxa"/>
            <w:tcBorders>
              <w:top w:val="nil"/>
              <w:left w:val="nil"/>
              <w:bottom w:val="single" w:sz="4" w:space="0" w:color="D9D9D9"/>
              <w:right w:val="nil"/>
            </w:tcBorders>
            <w:shd w:val="clear" w:color="000000" w:fill="F2F2F2"/>
            <w:noWrap/>
            <w:vAlign w:val="bottom"/>
            <w:hideMark/>
          </w:tcPr>
          <w:p w14:paraId="1D0CB2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14,864</w:t>
            </w:r>
          </w:p>
        </w:tc>
        <w:tc>
          <w:tcPr>
            <w:tcW w:w="1826" w:type="dxa"/>
            <w:tcBorders>
              <w:top w:val="nil"/>
              <w:left w:val="nil"/>
              <w:bottom w:val="single" w:sz="4" w:space="0" w:color="D9D9D9"/>
              <w:right w:val="nil"/>
            </w:tcBorders>
            <w:shd w:val="clear" w:color="000000" w:fill="F2F2F2"/>
            <w:noWrap/>
            <w:vAlign w:val="bottom"/>
            <w:hideMark/>
          </w:tcPr>
          <w:p w14:paraId="0B2E27D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20,000</w:t>
            </w:r>
          </w:p>
        </w:tc>
      </w:tr>
      <w:tr w:rsidR="00DE503B" w:rsidRPr="00DE503B" w14:paraId="156F7394"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0A6084F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Miscellaneous other</w:t>
            </w:r>
          </w:p>
        </w:tc>
        <w:tc>
          <w:tcPr>
            <w:tcW w:w="1826" w:type="dxa"/>
            <w:tcBorders>
              <w:top w:val="nil"/>
              <w:left w:val="nil"/>
              <w:bottom w:val="single" w:sz="4" w:space="0" w:color="D9D9D9"/>
              <w:right w:val="nil"/>
            </w:tcBorders>
            <w:shd w:val="clear" w:color="000000" w:fill="F2F2F2"/>
            <w:noWrap/>
            <w:vAlign w:val="bottom"/>
            <w:hideMark/>
          </w:tcPr>
          <w:p w14:paraId="33D8E51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893</w:t>
            </w:r>
          </w:p>
        </w:tc>
        <w:tc>
          <w:tcPr>
            <w:tcW w:w="1826" w:type="dxa"/>
            <w:tcBorders>
              <w:top w:val="nil"/>
              <w:left w:val="nil"/>
              <w:bottom w:val="single" w:sz="4" w:space="0" w:color="D9D9D9"/>
              <w:right w:val="nil"/>
            </w:tcBorders>
            <w:shd w:val="clear" w:color="000000" w:fill="F2F2F2"/>
            <w:noWrap/>
            <w:vAlign w:val="bottom"/>
            <w:hideMark/>
          </w:tcPr>
          <w:p w14:paraId="22D9B7D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1,249</w:t>
            </w:r>
          </w:p>
        </w:tc>
      </w:tr>
      <w:tr w:rsidR="00DE503B" w:rsidRPr="00DE503B" w14:paraId="136B17E9"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6FB1A38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Fisheries adjustment scheme buybacks</w:t>
            </w:r>
          </w:p>
        </w:tc>
        <w:tc>
          <w:tcPr>
            <w:tcW w:w="1826" w:type="dxa"/>
            <w:tcBorders>
              <w:top w:val="nil"/>
              <w:left w:val="nil"/>
              <w:bottom w:val="single" w:sz="4" w:space="0" w:color="D9D9D9"/>
              <w:right w:val="nil"/>
            </w:tcBorders>
            <w:shd w:val="clear" w:color="000000" w:fill="F2F2F2"/>
            <w:noWrap/>
            <w:vAlign w:val="bottom"/>
            <w:hideMark/>
          </w:tcPr>
          <w:p w14:paraId="0CDB0C5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bottom"/>
            <w:hideMark/>
          </w:tcPr>
          <w:p w14:paraId="4A755C8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w:t>
            </w:r>
          </w:p>
        </w:tc>
      </w:tr>
      <w:tr w:rsidR="00DE503B" w:rsidRPr="00DE503B" w14:paraId="32F8D13E"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0E8104F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Impairments</w:t>
            </w:r>
          </w:p>
        </w:tc>
        <w:tc>
          <w:tcPr>
            <w:tcW w:w="1826" w:type="dxa"/>
            <w:tcBorders>
              <w:top w:val="nil"/>
              <w:left w:val="nil"/>
              <w:bottom w:val="single" w:sz="4" w:space="0" w:color="D9D9D9"/>
              <w:right w:val="nil"/>
            </w:tcBorders>
            <w:shd w:val="clear" w:color="000000" w:fill="F2F2F2"/>
            <w:noWrap/>
            <w:vAlign w:val="bottom"/>
            <w:hideMark/>
          </w:tcPr>
          <w:p w14:paraId="06A817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bottom"/>
            <w:hideMark/>
          </w:tcPr>
          <w:p w14:paraId="799A63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210</w:t>
            </w:r>
          </w:p>
        </w:tc>
      </w:tr>
      <w:tr w:rsidR="00DE503B" w:rsidRPr="00DE503B" w14:paraId="382A8835"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0E80167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Revaluation decrement</w:t>
            </w:r>
          </w:p>
        </w:tc>
        <w:tc>
          <w:tcPr>
            <w:tcW w:w="1826" w:type="dxa"/>
            <w:tcBorders>
              <w:top w:val="nil"/>
              <w:left w:val="nil"/>
              <w:bottom w:val="single" w:sz="4" w:space="0" w:color="D9D9D9"/>
              <w:right w:val="nil"/>
            </w:tcBorders>
            <w:shd w:val="clear" w:color="000000" w:fill="F2F2F2"/>
            <w:noWrap/>
            <w:vAlign w:val="bottom"/>
            <w:hideMark/>
          </w:tcPr>
          <w:p w14:paraId="62EA65A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2,841</w:t>
            </w:r>
          </w:p>
        </w:tc>
        <w:tc>
          <w:tcPr>
            <w:tcW w:w="1826" w:type="dxa"/>
            <w:tcBorders>
              <w:top w:val="nil"/>
              <w:left w:val="nil"/>
              <w:bottom w:val="single" w:sz="4" w:space="0" w:color="D9D9D9"/>
              <w:right w:val="nil"/>
            </w:tcBorders>
            <w:shd w:val="clear" w:color="000000" w:fill="F2F2F2"/>
            <w:noWrap/>
            <w:vAlign w:val="bottom"/>
            <w:hideMark/>
          </w:tcPr>
          <w:p w14:paraId="554AF87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27,338</w:t>
            </w:r>
          </w:p>
        </w:tc>
      </w:tr>
      <w:tr w:rsidR="00DE503B" w:rsidRPr="00DE503B" w14:paraId="13773BE2" w14:textId="77777777" w:rsidTr="00D5566E">
        <w:trPr>
          <w:trHeight w:val="210"/>
        </w:trPr>
        <w:tc>
          <w:tcPr>
            <w:tcW w:w="10160" w:type="dxa"/>
            <w:tcBorders>
              <w:top w:val="nil"/>
              <w:left w:val="nil"/>
              <w:bottom w:val="nil"/>
              <w:right w:val="nil"/>
            </w:tcBorders>
            <w:shd w:val="clear" w:color="000000" w:fill="FFFFFF"/>
            <w:vAlign w:val="bottom"/>
            <w:hideMark/>
          </w:tcPr>
          <w:p w14:paraId="52B81BB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other expenditures</w:t>
            </w:r>
          </w:p>
        </w:tc>
        <w:tc>
          <w:tcPr>
            <w:tcW w:w="1826" w:type="dxa"/>
            <w:tcBorders>
              <w:top w:val="single" w:sz="4" w:space="0" w:color="auto"/>
              <w:left w:val="nil"/>
              <w:bottom w:val="single" w:sz="4" w:space="0" w:color="auto"/>
              <w:right w:val="nil"/>
            </w:tcBorders>
            <w:shd w:val="clear" w:color="000000" w:fill="F2F2F2"/>
            <w:noWrap/>
            <w:vAlign w:val="bottom"/>
            <w:hideMark/>
          </w:tcPr>
          <w:p w14:paraId="7C0C19B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20,718</w:t>
            </w:r>
          </w:p>
        </w:tc>
        <w:tc>
          <w:tcPr>
            <w:tcW w:w="1826" w:type="dxa"/>
            <w:tcBorders>
              <w:top w:val="single" w:sz="4" w:space="0" w:color="auto"/>
              <w:left w:val="nil"/>
              <w:bottom w:val="single" w:sz="4" w:space="0" w:color="auto"/>
              <w:right w:val="nil"/>
            </w:tcBorders>
            <w:shd w:val="clear" w:color="000000" w:fill="F2F2F2"/>
            <w:noWrap/>
            <w:vAlign w:val="bottom"/>
            <w:hideMark/>
          </w:tcPr>
          <w:p w14:paraId="774454D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50,755</w:t>
            </w:r>
          </w:p>
        </w:tc>
      </w:tr>
      <w:tr w:rsidR="00DE503B" w:rsidRPr="00DE503B" w14:paraId="6DA32DF0" w14:textId="77777777" w:rsidTr="00D5566E">
        <w:trPr>
          <w:trHeight w:val="210"/>
        </w:trPr>
        <w:tc>
          <w:tcPr>
            <w:tcW w:w="10160" w:type="dxa"/>
            <w:tcBorders>
              <w:top w:val="nil"/>
              <w:left w:val="nil"/>
              <w:bottom w:val="nil"/>
              <w:right w:val="nil"/>
            </w:tcBorders>
            <w:shd w:val="clear" w:color="000000" w:fill="FFFFFF"/>
            <w:noWrap/>
            <w:vAlign w:val="bottom"/>
            <w:hideMark/>
          </w:tcPr>
          <w:p w14:paraId="6041121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F2F2F2"/>
            <w:noWrap/>
            <w:vAlign w:val="bottom"/>
            <w:hideMark/>
          </w:tcPr>
          <w:p w14:paraId="3B60A12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F2F2F2"/>
            <w:noWrap/>
            <w:vAlign w:val="bottom"/>
            <w:hideMark/>
          </w:tcPr>
          <w:p w14:paraId="05140F7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70D5F71" w14:textId="77777777" w:rsidTr="00D5566E">
        <w:trPr>
          <w:trHeight w:val="210"/>
        </w:trPr>
        <w:tc>
          <w:tcPr>
            <w:tcW w:w="10160" w:type="dxa"/>
            <w:tcBorders>
              <w:top w:val="nil"/>
              <w:left w:val="nil"/>
              <w:bottom w:val="nil"/>
              <w:right w:val="nil"/>
            </w:tcBorders>
            <w:shd w:val="clear" w:color="000000" w:fill="FFFFFF"/>
            <w:vAlign w:val="bottom"/>
            <w:hideMark/>
          </w:tcPr>
          <w:p w14:paraId="28262FD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other expenses</w:t>
            </w:r>
          </w:p>
        </w:tc>
        <w:tc>
          <w:tcPr>
            <w:tcW w:w="1826" w:type="dxa"/>
            <w:tcBorders>
              <w:top w:val="single" w:sz="4" w:space="0" w:color="auto"/>
              <w:left w:val="nil"/>
              <w:bottom w:val="single" w:sz="4" w:space="0" w:color="auto"/>
              <w:right w:val="nil"/>
            </w:tcBorders>
            <w:shd w:val="clear" w:color="000000" w:fill="F2F2F2"/>
            <w:noWrap/>
            <w:vAlign w:val="bottom"/>
            <w:hideMark/>
          </w:tcPr>
          <w:p w14:paraId="5C07563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139,691</w:t>
            </w:r>
          </w:p>
        </w:tc>
        <w:tc>
          <w:tcPr>
            <w:tcW w:w="1826" w:type="dxa"/>
            <w:tcBorders>
              <w:top w:val="single" w:sz="4" w:space="0" w:color="auto"/>
              <w:left w:val="nil"/>
              <w:bottom w:val="single" w:sz="4" w:space="0" w:color="auto"/>
              <w:right w:val="nil"/>
            </w:tcBorders>
            <w:shd w:val="clear" w:color="000000" w:fill="F2F2F2"/>
            <w:noWrap/>
            <w:vAlign w:val="bottom"/>
            <w:hideMark/>
          </w:tcPr>
          <w:p w14:paraId="2082DAB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162,079</w:t>
            </w:r>
          </w:p>
        </w:tc>
      </w:tr>
    </w:tbl>
    <w:p w14:paraId="37135E66" w14:textId="77777777" w:rsidR="00DE503B" w:rsidRPr="00DE503B" w:rsidRDefault="00DE503B" w:rsidP="00DE503B">
      <w:pPr>
        <w:tabs>
          <w:tab w:val="left" w:pos="851"/>
        </w:tabs>
        <w:spacing w:after="0" w:line="240" w:lineRule="auto"/>
        <w:ind w:left="851" w:right="119"/>
        <w:rPr>
          <w:rFonts w:eastAsia="Times New Roman" w:cs="Arial"/>
          <w:sz w:val="20"/>
          <w:szCs w:val="20"/>
          <w:lang w:val="en-GB"/>
        </w:rPr>
      </w:pPr>
    </w:p>
    <w:p w14:paraId="7D193B8E" w14:textId="77777777" w:rsidR="00DE503B" w:rsidRPr="00DE503B" w:rsidRDefault="00DE503B" w:rsidP="002437A7">
      <w:pPr>
        <w:widowControl w:val="0"/>
        <w:numPr>
          <w:ilvl w:val="0"/>
          <w:numId w:val="195"/>
        </w:numPr>
        <w:tabs>
          <w:tab w:val="left" w:pos="567"/>
          <w:tab w:val="left" w:pos="851"/>
        </w:tabs>
        <w:autoSpaceDE w:val="0"/>
        <w:autoSpaceDN w:val="0"/>
        <w:adjustRightInd w:val="0"/>
        <w:spacing w:after="0" w:line="240" w:lineRule="auto"/>
        <w:ind w:right="119"/>
        <w:rPr>
          <w:rFonts w:eastAsia="Times New Roman" w:cs="Arial"/>
          <w:sz w:val="20"/>
          <w:szCs w:val="20"/>
          <w:lang w:val="en-GB"/>
        </w:rPr>
      </w:pPr>
      <w:r w:rsidRPr="00DE503B">
        <w:rPr>
          <w:rFonts w:eastAsia="Times New Roman" w:cs="Arial"/>
          <w:sz w:val="20"/>
          <w:szCs w:val="20"/>
          <w:lang w:val="en-GB"/>
        </w:rPr>
        <w:t>The department paid $5.3 million ($5.2 million in 2017/18) to the Department of Finance for accommodation.</w:t>
      </w:r>
    </w:p>
    <w:p w14:paraId="4C0EA1E2" w14:textId="77777777" w:rsidR="00DE503B" w:rsidRPr="00DE503B" w:rsidRDefault="00DE503B" w:rsidP="00DE503B">
      <w:pPr>
        <w:widowControl w:val="0"/>
        <w:tabs>
          <w:tab w:val="left" w:pos="567"/>
          <w:tab w:val="left" w:pos="851"/>
        </w:tabs>
        <w:autoSpaceDE w:val="0"/>
        <w:autoSpaceDN w:val="0"/>
        <w:adjustRightInd w:val="0"/>
        <w:spacing w:after="0" w:line="240" w:lineRule="auto"/>
        <w:ind w:left="567" w:right="119"/>
        <w:rPr>
          <w:rFonts w:eastAsia="Times New Roman" w:cs="Arial"/>
          <w:sz w:val="20"/>
          <w:szCs w:val="20"/>
          <w:lang w:val="en-GB"/>
        </w:rPr>
      </w:pPr>
    </w:p>
    <w:p w14:paraId="68653922"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Supplies and services</w:t>
      </w:r>
    </w:p>
    <w:p w14:paraId="0E4DCBFC"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Supplies and services are recognised as an expense in the reporting period in which they are incurred. The carrying amounts of any materials held for distribution are expensed when the materials are distributed.</w:t>
      </w:r>
    </w:p>
    <w:p w14:paraId="599734F9"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Accommodation expenses</w:t>
      </w:r>
    </w:p>
    <w:p w14:paraId="18D817A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Operating lease payments are recognised on a straight line basis over the lease term, except where another systematic basis is more representative of the time pattern of the benefits derived from the use of the leased asset. </w:t>
      </w:r>
    </w:p>
    <w:p w14:paraId="35109B1E"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 xml:space="preserve">Building and infrastructure maintenance and equipment repairs and maintenance </w:t>
      </w:r>
    </w:p>
    <w:p w14:paraId="591B96E1"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Repairs and maintenance costs are recognised as expenses as incurred, except where they relate to the replacement of a significant component of an asset. In that case, the costs are capitalised and depreciated. </w:t>
      </w:r>
    </w:p>
    <w:p w14:paraId="12780C6F" w14:textId="77777777" w:rsidR="00DE503B" w:rsidRPr="00DE503B" w:rsidRDefault="00DE503B" w:rsidP="00DE503B">
      <w:pPr>
        <w:tabs>
          <w:tab w:val="left" w:pos="567"/>
        </w:tabs>
        <w:kinsoku w:val="0"/>
        <w:overflowPunct w:val="0"/>
        <w:spacing w:before="120" w:line="240" w:lineRule="auto"/>
        <w:ind w:left="567"/>
        <w:rPr>
          <w:rFonts w:eastAsia="Times New Roman" w:cs="Arial"/>
          <w:sz w:val="20"/>
          <w:szCs w:val="20"/>
          <w:lang w:val="en-GB"/>
        </w:rPr>
      </w:pPr>
    </w:p>
    <w:p w14:paraId="2281B7DF"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br w:type="page"/>
      </w:r>
    </w:p>
    <w:p w14:paraId="6577ACAB" w14:textId="77777777" w:rsidR="00DE503B" w:rsidRPr="00DE503B" w:rsidRDefault="00DE503B" w:rsidP="00DE503B">
      <w:pPr>
        <w:keepNext/>
        <w:keepLines/>
        <w:kinsoku w:val="0"/>
        <w:overflowPunct w:val="0"/>
        <w:spacing w:before="120"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Notes to the financial statements</w:t>
      </w:r>
      <w:r w:rsidRPr="00DE503B">
        <w:rPr>
          <w:rFonts w:eastAsia="SimSun" w:cs="Times New Roman"/>
          <w:bCs/>
          <w:color w:val="003C69"/>
          <w:spacing w:val="-1"/>
          <w:kern w:val="32"/>
          <w:szCs w:val="24"/>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B2800FA" w14:textId="77777777" w:rsidR="00DE503B" w:rsidRPr="00DE503B" w:rsidRDefault="00DE503B" w:rsidP="002437A7">
      <w:pPr>
        <w:widowControl w:val="0"/>
        <w:numPr>
          <w:ilvl w:val="0"/>
          <w:numId w:val="14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Other expenses (continued)</w:t>
      </w:r>
    </w:p>
    <w:p w14:paraId="08BA3D08"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Doubtful debt expense</w:t>
      </w:r>
    </w:p>
    <w:p w14:paraId="6BC416F3"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Doubtful debt expense was recognised as the movement in the provision for doubtful debt.  From 2018/19, expected credit losses expense is recognised as the movement in the allowance for expected credit losses of trade receivables is measured at the lifetime expected credit losses at each reporting date.  The department has established a provision matrix that is based on its historical credit loss experience, adjusted for forward-looking factors specific to the debtors and the economic environment.</w:t>
      </w:r>
    </w:p>
    <w:p w14:paraId="5CB14736"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Please refer to note 6.1 Movement in the allowance for impairment of receivables.</w:t>
      </w:r>
    </w:p>
    <w:p w14:paraId="1805C1DB"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Employee on-costs</w:t>
      </w:r>
    </w:p>
    <w:p w14:paraId="2FEA9CDE"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Employee on-costs include workers’ compensation insurance and other employment on-costs. The on-costs liability associated with the recognition of annual and long service leave liabilities is included at Note 3.1.2 Employee benefit provision. Superannuation contributions accrued as part of the provision for leave are employee benefits and are not included in employment on-costs.</w:t>
      </w:r>
    </w:p>
    <w:p w14:paraId="5690ADDD" w14:textId="77777777" w:rsidR="00DE503B" w:rsidRPr="00DE503B" w:rsidRDefault="00DE503B" w:rsidP="00DE503B">
      <w:pPr>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Other</w:t>
      </w:r>
    </w:p>
    <w:p w14:paraId="076AE07D" w14:textId="77777777" w:rsidR="00DE503B" w:rsidRPr="00DE503B" w:rsidRDefault="00DE503B" w:rsidP="00DE503B">
      <w:pPr>
        <w:tabs>
          <w:tab w:val="left" w:pos="567"/>
        </w:tabs>
        <w:kinsoku w:val="0"/>
        <w:overflowPunct w:val="0"/>
        <w:spacing w:before="120" w:line="240" w:lineRule="auto"/>
        <w:ind w:left="567"/>
        <w:rPr>
          <w:rFonts w:ascii="Times New Roman" w:eastAsia="Times New Roman" w:hAnsi="Times New Roman" w:cs="Times New Roman"/>
          <w:sz w:val="22"/>
          <w:lang w:val="en-GB"/>
        </w:rPr>
      </w:pPr>
      <w:r w:rsidRPr="00DE503B">
        <w:rPr>
          <w:rFonts w:eastAsia="Times New Roman" w:cs="Arial"/>
          <w:sz w:val="22"/>
          <w:lang w:val="en-GB"/>
        </w:rPr>
        <w:t>Other operating expenses generally represent the day-to-day running costs incurred in normal operations.</w:t>
      </w:r>
    </w:p>
    <w:p w14:paraId="2A32CFC9" w14:textId="77777777" w:rsidR="00DE503B" w:rsidRPr="00DE503B" w:rsidRDefault="00DE503B" w:rsidP="00DE503B">
      <w:pPr>
        <w:keepNext/>
        <w:keepLines/>
        <w:kinsoku w:val="0"/>
        <w:overflowPunct w:val="0"/>
        <w:spacing w:after="0" w:line="240" w:lineRule="auto"/>
        <w:ind w:left="567" w:right="-1"/>
        <w:outlineLvl w:val="0"/>
        <w:rPr>
          <w:rFonts w:eastAsia="SimSun" w:cs="Times New Roman"/>
          <w:b/>
          <w:bCs/>
          <w:color w:val="00587C"/>
          <w:spacing w:val="-1"/>
          <w:kern w:val="32"/>
          <w:sz w:val="20"/>
          <w:szCs w:val="20"/>
          <w:lang w:val="en-GB"/>
        </w:rPr>
        <w:sectPr w:rsidR="00DE503B" w:rsidRPr="00DE503B" w:rsidSect="00241FE4">
          <w:pgSz w:w="16840" w:h="11910" w:orient="landscape"/>
          <w:pgMar w:top="567" w:right="1440" w:bottom="567" w:left="1440" w:header="340" w:footer="170" w:gutter="0"/>
          <w:cols w:space="720"/>
          <w:noEndnote/>
          <w:docGrid w:linePitch="299"/>
        </w:sectPr>
      </w:pPr>
    </w:p>
    <w:p w14:paraId="7A5A2A95" w14:textId="77777777" w:rsidR="00DE503B" w:rsidRPr="00DE503B" w:rsidRDefault="00DE503B" w:rsidP="001B2667">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70208ACA" w14:textId="77777777" w:rsidR="00DE503B" w:rsidRPr="00DE503B" w:rsidRDefault="00DE503B" w:rsidP="002437A7">
      <w:pPr>
        <w:widowControl w:val="0"/>
        <w:numPr>
          <w:ilvl w:val="1"/>
          <w:numId w:val="132"/>
        </w:numPr>
        <w:tabs>
          <w:tab w:val="left" w:pos="567"/>
        </w:tabs>
        <w:kinsoku w:val="0"/>
        <w:overflowPunct w:val="0"/>
        <w:autoSpaceDE w:val="0"/>
        <w:autoSpaceDN w:val="0"/>
        <w:adjustRightInd w:val="0"/>
        <w:spacing w:before="200" w:after="0" w:line="319" w:lineRule="auto"/>
        <w:ind w:right="5313" w:hanging="2140"/>
        <w:outlineLvl w:val="2"/>
        <w:rPr>
          <w:rFonts w:eastAsia="Times New Roman" w:cs="Arial"/>
          <w:color w:val="003C69"/>
          <w:sz w:val="22"/>
          <w:lang w:val="en-GB"/>
        </w:rPr>
      </w:pPr>
      <w:r w:rsidRPr="00DE503B">
        <w:rPr>
          <w:rFonts w:eastAsia="Times New Roman" w:cs="Arial"/>
          <w:b/>
          <w:bCs/>
          <w:color w:val="003C69"/>
          <w:spacing w:val="-1"/>
          <w:sz w:val="22"/>
          <w:lang w:val="en-GB"/>
        </w:rPr>
        <w:t>Our funding sources</w:t>
      </w:r>
    </w:p>
    <w:p w14:paraId="2B79608B" w14:textId="77777777" w:rsidR="00DE503B" w:rsidRPr="00DE503B" w:rsidRDefault="00DE503B" w:rsidP="00DE503B">
      <w:pPr>
        <w:keepNext/>
        <w:tabs>
          <w:tab w:val="left" w:pos="567"/>
        </w:tabs>
        <w:kinsoku w:val="0"/>
        <w:overflowPunct w:val="0"/>
        <w:spacing w:before="120" w:line="240" w:lineRule="auto"/>
        <w:ind w:left="567" w:right="-1"/>
        <w:outlineLvl w:val="2"/>
        <w:rPr>
          <w:rFonts w:eastAsia="Times New Roman" w:cs="Arial"/>
          <w:b/>
          <w:bCs/>
          <w:sz w:val="22"/>
          <w:lang w:val="en-GB"/>
        </w:rPr>
      </w:pPr>
      <w:r w:rsidRPr="00DE503B">
        <w:rPr>
          <w:rFonts w:eastAsia="Times New Roman" w:cs="Arial"/>
          <w:b/>
          <w:bCs/>
          <w:sz w:val="22"/>
          <w:lang w:val="en-GB"/>
        </w:rPr>
        <w:t>How we obtain our funding</w:t>
      </w:r>
    </w:p>
    <w:p w14:paraId="6A798365"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0"/>
          <w:szCs w:val="20"/>
          <w:lang w:val="en-GB"/>
        </w:rPr>
      </w:pPr>
      <w:r w:rsidRPr="00DE503B">
        <w:rPr>
          <w:rFonts w:eastAsia="Times New Roman" w:cs="Arial"/>
          <w:sz w:val="22"/>
          <w:lang w:val="en-GB"/>
        </w:rPr>
        <w:t>This section provides additional information about how the department obtains its funding and the relevant accounting policy notes that govern the recognition and measurement of this funding. The primary income received by the department and the relevant notes are:</w:t>
      </w:r>
    </w:p>
    <w:tbl>
      <w:tblPr>
        <w:tblW w:w="13812" w:type="dxa"/>
        <w:tblInd w:w="80" w:type="dxa"/>
        <w:tblLayout w:type="fixed"/>
        <w:tblLook w:val="04A0" w:firstRow="1" w:lastRow="0" w:firstColumn="1" w:lastColumn="0" w:noHBand="0" w:noVBand="1"/>
      </w:tblPr>
      <w:tblGrid>
        <w:gridCol w:w="8435"/>
        <w:gridCol w:w="1727"/>
        <w:gridCol w:w="1825"/>
        <w:gridCol w:w="1825"/>
      </w:tblGrid>
      <w:tr w:rsidR="00DE503B" w:rsidRPr="00DE503B" w14:paraId="7E8DBA47" w14:textId="77777777" w:rsidTr="00D5566E">
        <w:trPr>
          <w:trHeight w:val="210"/>
        </w:trPr>
        <w:tc>
          <w:tcPr>
            <w:tcW w:w="8525" w:type="dxa"/>
            <w:tcBorders>
              <w:top w:val="nil"/>
              <w:left w:val="nil"/>
              <w:bottom w:val="nil"/>
              <w:right w:val="nil"/>
            </w:tcBorders>
            <w:shd w:val="clear" w:color="000000" w:fill="FFFFFF"/>
            <w:noWrap/>
            <w:vAlign w:val="bottom"/>
            <w:hideMark/>
          </w:tcPr>
          <w:p w14:paraId="52B29DCB"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743" w:type="dxa"/>
            <w:tcBorders>
              <w:top w:val="nil"/>
              <w:left w:val="nil"/>
              <w:bottom w:val="nil"/>
              <w:right w:val="nil"/>
            </w:tcBorders>
            <w:shd w:val="clear" w:color="000000" w:fill="FFFFFF"/>
            <w:noWrap/>
            <w:vAlign w:val="bottom"/>
            <w:hideMark/>
          </w:tcPr>
          <w:p w14:paraId="295C685D"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Notes</w:t>
            </w:r>
          </w:p>
        </w:tc>
        <w:tc>
          <w:tcPr>
            <w:tcW w:w="1843" w:type="dxa"/>
            <w:tcBorders>
              <w:top w:val="nil"/>
              <w:left w:val="nil"/>
              <w:bottom w:val="nil"/>
              <w:right w:val="nil"/>
            </w:tcBorders>
            <w:shd w:val="clear" w:color="000000" w:fill="003C69"/>
            <w:noWrap/>
            <w:vAlign w:val="bottom"/>
            <w:hideMark/>
          </w:tcPr>
          <w:p w14:paraId="591C75A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3DB490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FADDB7F" w14:textId="77777777" w:rsidTr="00D5566E">
        <w:trPr>
          <w:trHeight w:val="210"/>
        </w:trPr>
        <w:tc>
          <w:tcPr>
            <w:tcW w:w="8525" w:type="dxa"/>
            <w:tcBorders>
              <w:top w:val="nil"/>
              <w:left w:val="nil"/>
              <w:bottom w:val="nil"/>
              <w:right w:val="nil"/>
            </w:tcBorders>
            <w:shd w:val="clear" w:color="000000" w:fill="FFFFFF"/>
            <w:noWrap/>
            <w:vAlign w:val="bottom"/>
            <w:hideMark/>
          </w:tcPr>
          <w:p w14:paraId="1E303818" w14:textId="77777777" w:rsidR="00DE503B" w:rsidRPr="00DE503B" w:rsidRDefault="00DE503B" w:rsidP="00DE503B">
            <w:pPr>
              <w:spacing w:after="0" w:line="260" w:lineRule="atLeast"/>
              <w:ind w:firstLineChars="200" w:firstLine="400"/>
              <w:rPr>
                <w:rFonts w:eastAsia="Times New Roman" w:cs="Arial"/>
                <w:b/>
                <w:bCs/>
                <w:color w:val="007D57"/>
                <w:sz w:val="20"/>
                <w:szCs w:val="20"/>
                <w:lang w:val="en-GB"/>
              </w:rPr>
            </w:pPr>
            <w:r w:rsidRPr="00DE503B">
              <w:rPr>
                <w:rFonts w:eastAsia="Times New Roman" w:cs="Arial"/>
                <w:b/>
                <w:bCs/>
                <w:color w:val="007D57"/>
                <w:sz w:val="20"/>
                <w:szCs w:val="20"/>
                <w:lang w:val="en-GB"/>
              </w:rPr>
              <w:t> </w:t>
            </w:r>
          </w:p>
        </w:tc>
        <w:tc>
          <w:tcPr>
            <w:tcW w:w="1743" w:type="dxa"/>
            <w:tcBorders>
              <w:top w:val="nil"/>
              <w:left w:val="nil"/>
              <w:bottom w:val="nil"/>
              <w:right w:val="nil"/>
            </w:tcBorders>
            <w:shd w:val="clear" w:color="000000" w:fill="FFFFFF"/>
            <w:noWrap/>
            <w:vAlign w:val="bottom"/>
            <w:hideMark/>
          </w:tcPr>
          <w:p w14:paraId="3AE4C5C3"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7583A9E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5719B12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0BAA033" w14:textId="77777777" w:rsidTr="00D5566E">
        <w:trPr>
          <w:trHeight w:val="210"/>
        </w:trPr>
        <w:tc>
          <w:tcPr>
            <w:tcW w:w="8525" w:type="dxa"/>
            <w:tcBorders>
              <w:top w:val="nil"/>
              <w:left w:val="nil"/>
              <w:bottom w:val="single" w:sz="4" w:space="0" w:color="D9D9D9"/>
              <w:right w:val="nil"/>
            </w:tcBorders>
            <w:shd w:val="clear" w:color="000000" w:fill="FFFFFF"/>
            <w:noWrap/>
            <w:vAlign w:val="bottom"/>
            <w:hideMark/>
          </w:tcPr>
          <w:p w14:paraId="1BCA3EB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Income from State Government</w:t>
            </w:r>
          </w:p>
        </w:tc>
        <w:tc>
          <w:tcPr>
            <w:tcW w:w="1743" w:type="dxa"/>
            <w:tcBorders>
              <w:top w:val="nil"/>
              <w:left w:val="nil"/>
              <w:bottom w:val="single" w:sz="4" w:space="0" w:color="D9D9D9"/>
              <w:right w:val="nil"/>
            </w:tcBorders>
            <w:shd w:val="clear" w:color="000000" w:fill="FFFFFF"/>
            <w:noWrap/>
            <w:vAlign w:val="bottom"/>
            <w:hideMark/>
          </w:tcPr>
          <w:p w14:paraId="38D42F45"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4.1</w:t>
            </w:r>
          </w:p>
        </w:tc>
        <w:tc>
          <w:tcPr>
            <w:tcW w:w="1843" w:type="dxa"/>
            <w:tcBorders>
              <w:top w:val="nil"/>
              <w:left w:val="nil"/>
              <w:bottom w:val="single" w:sz="4" w:space="0" w:color="D9D9D9"/>
              <w:right w:val="nil"/>
            </w:tcBorders>
            <w:shd w:val="clear" w:color="000000" w:fill="F2F2F2"/>
            <w:noWrap/>
            <w:vAlign w:val="bottom"/>
            <w:hideMark/>
          </w:tcPr>
          <w:p w14:paraId="3F26468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323,246</w:t>
            </w:r>
          </w:p>
        </w:tc>
        <w:tc>
          <w:tcPr>
            <w:tcW w:w="1843" w:type="dxa"/>
            <w:tcBorders>
              <w:top w:val="nil"/>
              <w:left w:val="nil"/>
              <w:bottom w:val="single" w:sz="4" w:space="0" w:color="D9D9D9"/>
              <w:right w:val="nil"/>
            </w:tcBorders>
            <w:shd w:val="clear" w:color="000000" w:fill="F2F2F2"/>
            <w:noWrap/>
            <w:vAlign w:val="bottom"/>
            <w:hideMark/>
          </w:tcPr>
          <w:p w14:paraId="3A6C886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332,724</w:t>
            </w:r>
          </w:p>
        </w:tc>
      </w:tr>
      <w:tr w:rsidR="00DE503B" w:rsidRPr="00DE503B" w14:paraId="39794BF3" w14:textId="77777777" w:rsidTr="00D5566E">
        <w:trPr>
          <w:trHeight w:val="210"/>
        </w:trPr>
        <w:tc>
          <w:tcPr>
            <w:tcW w:w="8525" w:type="dxa"/>
            <w:tcBorders>
              <w:top w:val="nil"/>
              <w:left w:val="nil"/>
              <w:bottom w:val="single" w:sz="4" w:space="0" w:color="D9D9D9"/>
              <w:right w:val="nil"/>
            </w:tcBorders>
            <w:shd w:val="clear" w:color="000000" w:fill="FFFFFF"/>
            <w:noWrap/>
            <w:vAlign w:val="bottom"/>
            <w:hideMark/>
          </w:tcPr>
          <w:p w14:paraId="42A0C63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User charges and fees</w:t>
            </w:r>
          </w:p>
        </w:tc>
        <w:tc>
          <w:tcPr>
            <w:tcW w:w="1743" w:type="dxa"/>
            <w:tcBorders>
              <w:top w:val="nil"/>
              <w:left w:val="nil"/>
              <w:bottom w:val="single" w:sz="4" w:space="0" w:color="D9D9D9"/>
              <w:right w:val="nil"/>
            </w:tcBorders>
            <w:shd w:val="clear" w:color="000000" w:fill="FFFFFF"/>
            <w:noWrap/>
            <w:vAlign w:val="bottom"/>
            <w:hideMark/>
          </w:tcPr>
          <w:p w14:paraId="2CE1891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4.2</w:t>
            </w:r>
          </w:p>
        </w:tc>
        <w:tc>
          <w:tcPr>
            <w:tcW w:w="1843" w:type="dxa"/>
            <w:tcBorders>
              <w:top w:val="nil"/>
              <w:left w:val="nil"/>
              <w:bottom w:val="single" w:sz="4" w:space="0" w:color="D9D9D9"/>
              <w:right w:val="nil"/>
            </w:tcBorders>
            <w:shd w:val="clear" w:color="000000" w:fill="F2F2F2"/>
            <w:noWrap/>
            <w:vAlign w:val="bottom"/>
            <w:hideMark/>
          </w:tcPr>
          <w:p w14:paraId="635538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54,125</w:t>
            </w:r>
          </w:p>
        </w:tc>
        <w:tc>
          <w:tcPr>
            <w:tcW w:w="1843" w:type="dxa"/>
            <w:tcBorders>
              <w:top w:val="nil"/>
              <w:left w:val="nil"/>
              <w:bottom w:val="single" w:sz="4" w:space="0" w:color="D9D9D9"/>
              <w:right w:val="nil"/>
            </w:tcBorders>
            <w:shd w:val="clear" w:color="000000" w:fill="F2F2F2"/>
            <w:noWrap/>
            <w:vAlign w:val="bottom"/>
            <w:hideMark/>
          </w:tcPr>
          <w:p w14:paraId="5760D93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50,603</w:t>
            </w:r>
          </w:p>
        </w:tc>
      </w:tr>
      <w:tr w:rsidR="00DE503B" w:rsidRPr="00DE503B" w14:paraId="10CEFEF2" w14:textId="77777777" w:rsidTr="00D5566E">
        <w:trPr>
          <w:trHeight w:val="210"/>
        </w:trPr>
        <w:tc>
          <w:tcPr>
            <w:tcW w:w="8525" w:type="dxa"/>
            <w:tcBorders>
              <w:top w:val="nil"/>
              <w:left w:val="nil"/>
              <w:bottom w:val="single" w:sz="4" w:space="0" w:color="D9D9D9"/>
              <w:right w:val="nil"/>
            </w:tcBorders>
            <w:shd w:val="clear" w:color="000000" w:fill="FFFFFF"/>
            <w:noWrap/>
            <w:vAlign w:val="bottom"/>
            <w:hideMark/>
          </w:tcPr>
          <w:p w14:paraId="7D637B9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Commonwealth grants and contributions</w:t>
            </w:r>
          </w:p>
        </w:tc>
        <w:tc>
          <w:tcPr>
            <w:tcW w:w="1743" w:type="dxa"/>
            <w:tcBorders>
              <w:top w:val="nil"/>
              <w:left w:val="nil"/>
              <w:bottom w:val="single" w:sz="4" w:space="0" w:color="D9D9D9"/>
              <w:right w:val="nil"/>
            </w:tcBorders>
            <w:shd w:val="clear" w:color="000000" w:fill="FFFFFF"/>
            <w:noWrap/>
            <w:vAlign w:val="bottom"/>
            <w:hideMark/>
          </w:tcPr>
          <w:p w14:paraId="6C8A7480"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4.3</w:t>
            </w:r>
          </w:p>
        </w:tc>
        <w:tc>
          <w:tcPr>
            <w:tcW w:w="1843" w:type="dxa"/>
            <w:tcBorders>
              <w:top w:val="nil"/>
              <w:left w:val="nil"/>
              <w:bottom w:val="single" w:sz="4" w:space="0" w:color="D9D9D9"/>
              <w:right w:val="nil"/>
            </w:tcBorders>
            <w:shd w:val="clear" w:color="000000" w:fill="F2F2F2"/>
            <w:noWrap/>
            <w:vAlign w:val="bottom"/>
            <w:hideMark/>
          </w:tcPr>
          <w:p w14:paraId="16A4488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3,434</w:t>
            </w:r>
          </w:p>
        </w:tc>
        <w:tc>
          <w:tcPr>
            <w:tcW w:w="1843" w:type="dxa"/>
            <w:tcBorders>
              <w:top w:val="nil"/>
              <w:left w:val="nil"/>
              <w:bottom w:val="single" w:sz="4" w:space="0" w:color="D9D9D9"/>
              <w:right w:val="nil"/>
            </w:tcBorders>
            <w:shd w:val="clear" w:color="000000" w:fill="F2F2F2"/>
            <w:noWrap/>
            <w:vAlign w:val="bottom"/>
            <w:hideMark/>
          </w:tcPr>
          <w:p w14:paraId="377EA6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5,933</w:t>
            </w:r>
          </w:p>
        </w:tc>
      </w:tr>
      <w:tr w:rsidR="00DE503B" w:rsidRPr="00DE503B" w14:paraId="33B164EF" w14:textId="77777777" w:rsidTr="00D5566E">
        <w:trPr>
          <w:trHeight w:val="210"/>
        </w:trPr>
        <w:tc>
          <w:tcPr>
            <w:tcW w:w="8525" w:type="dxa"/>
            <w:tcBorders>
              <w:top w:val="nil"/>
              <w:left w:val="nil"/>
              <w:bottom w:val="single" w:sz="4" w:space="0" w:color="D9D9D9"/>
              <w:right w:val="nil"/>
            </w:tcBorders>
            <w:shd w:val="clear" w:color="000000" w:fill="FFFFFF"/>
            <w:noWrap/>
            <w:vAlign w:val="bottom"/>
            <w:hideMark/>
          </w:tcPr>
          <w:p w14:paraId="7017476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Non-Government grants and subsidies received</w:t>
            </w:r>
          </w:p>
        </w:tc>
        <w:tc>
          <w:tcPr>
            <w:tcW w:w="1743" w:type="dxa"/>
            <w:tcBorders>
              <w:top w:val="nil"/>
              <w:left w:val="nil"/>
              <w:bottom w:val="single" w:sz="4" w:space="0" w:color="D9D9D9"/>
              <w:right w:val="nil"/>
            </w:tcBorders>
            <w:shd w:val="clear" w:color="000000" w:fill="FFFFFF"/>
            <w:noWrap/>
            <w:vAlign w:val="bottom"/>
            <w:hideMark/>
          </w:tcPr>
          <w:p w14:paraId="481C25AC"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4.4</w:t>
            </w:r>
          </w:p>
        </w:tc>
        <w:tc>
          <w:tcPr>
            <w:tcW w:w="1843" w:type="dxa"/>
            <w:tcBorders>
              <w:top w:val="nil"/>
              <w:left w:val="nil"/>
              <w:bottom w:val="single" w:sz="4" w:space="0" w:color="D9D9D9"/>
              <w:right w:val="nil"/>
            </w:tcBorders>
            <w:shd w:val="clear" w:color="000000" w:fill="F2F2F2"/>
            <w:noWrap/>
            <w:vAlign w:val="bottom"/>
            <w:hideMark/>
          </w:tcPr>
          <w:p w14:paraId="7ADE01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27,407</w:t>
            </w:r>
          </w:p>
        </w:tc>
        <w:tc>
          <w:tcPr>
            <w:tcW w:w="1843" w:type="dxa"/>
            <w:tcBorders>
              <w:top w:val="nil"/>
              <w:left w:val="nil"/>
              <w:bottom w:val="single" w:sz="4" w:space="0" w:color="D9D9D9"/>
              <w:right w:val="nil"/>
            </w:tcBorders>
            <w:shd w:val="clear" w:color="000000" w:fill="F2F2F2"/>
            <w:noWrap/>
            <w:vAlign w:val="bottom"/>
            <w:hideMark/>
          </w:tcPr>
          <w:p w14:paraId="31F589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25,486</w:t>
            </w:r>
          </w:p>
        </w:tc>
      </w:tr>
      <w:tr w:rsidR="00DE503B" w:rsidRPr="00DE503B" w14:paraId="7E103C05"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3779FFC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revenue</w:t>
            </w:r>
          </w:p>
        </w:tc>
        <w:tc>
          <w:tcPr>
            <w:tcW w:w="1743" w:type="dxa"/>
            <w:tcBorders>
              <w:top w:val="nil"/>
              <w:left w:val="nil"/>
              <w:bottom w:val="single" w:sz="4" w:space="0" w:color="D9D9D9"/>
              <w:right w:val="nil"/>
            </w:tcBorders>
            <w:shd w:val="clear" w:color="000000" w:fill="FFFFFF"/>
            <w:noWrap/>
            <w:vAlign w:val="bottom"/>
            <w:hideMark/>
          </w:tcPr>
          <w:p w14:paraId="5E56AF7D"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4.5</w:t>
            </w:r>
          </w:p>
        </w:tc>
        <w:tc>
          <w:tcPr>
            <w:tcW w:w="1843" w:type="dxa"/>
            <w:tcBorders>
              <w:top w:val="nil"/>
              <w:left w:val="nil"/>
              <w:bottom w:val="single" w:sz="4" w:space="0" w:color="D9D9D9"/>
              <w:right w:val="nil"/>
            </w:tcBorders>
            <w:shd w:val="clear" w:color="000000" w:fill="F2F2F2"/>
            <w:noWrap/>
            <w:vAlign w:val="bottom"/>
            <w:hideMark/>
          </w:tcPr>
          <w:p w14:paraId="3E9736B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42,877</w:t>
            </w:r>
          </w:p>
        </w:tc>
        <w:tc>
          <w:tcPr>
            <w:tcW w:w="1843" w:type="dxa"/>
            <w:tcBorders>
              <w:top w:val="nil"/>
              <w:left w:val="nil"/>
              <w:bottom w:val="single" w:sz="4" w:space="0" w:color="D9D9D9"/>
              <w:right w:val="nil"/>
            </w:tcBorders>
            <w:shd w:val="clear" w:color="000000" w:fill="F2F2F2"/>
            <w:noWrap/>
            <w:vAlign w:val="bottom"/>
            <w:hideMark/>
          </w:tcPr>
          <w:p w14:paraId="4A1AB7F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38,106</w:t>
            </w:r>
          </w:p>
        </w:tc>
      </w:tr>
      <w:tr w:rsidR="00DE503B" w:rsidRPr="00DE503B" w14:paraId="1BDFE905"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4FDB7BF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Loss on disposal of non-current assets</w:t>
            </w:r>
          </w:p>
        </w:tc>
        <w:tc>
          <w:tcPr>
            <w:tcW w:w="1743" w:type="dxa"/>
            <w:tcBorders>
              <w:top w:val="nil"/>
              <w:left w:val="nil"/>
              <w:bottom w:val="single" w:sz="4" w:space="0" w:color="D9D9D9"/>
              <w:right w:val="nil"/>
            </w:tcBorders>
            <w:shd w:val="clear" w:color="000000" w:fill="FFFFFF"/>
            <w:noWrap/>
            <w:vAlign w:val="bottom"/>
            <w:hideMark/>
          </w:tcPr>
          <w:p w14:paraId="3230493D"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4.6</w:t>
            </w:r>
          </w:p>
        </w:tc>
        <w:tc>
          <w:tcPr>
            <w:tcW w:w="1843" w:type="dxa"/>
            <w:tcBorders>
              <w:top w:val="nil"/>
              <w:left w:val="nil"/>
              <w:bottom w:val="single" w:sz="4" w:space="0" w:color="D9D9D9"/>
              <w:right w:val="nil"/>
            </w:tcBorders>
            <w:shd w:val="clear" w:color="000000" w:fill="F2F2F2"/>
            <w:noWrap/>
            <w:vAlign w:val="bottom"/>
            <w:hideMark/>
          </w:tcPr>
          <w:p w14:paraId="0176891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127</w:t>
            </w:r>
          </w:p>
        </w:tc>
        <w:tc>
          <w:tcPr>
            <w:tcW w:w="1843" w:type="dxa"/>
            <w:tcBorders>
              <w:top w:val="nil"/>
              <w:left w:val="nil"/>
              <w:bottom w:val="single" w:sz="4" w:space="0" w:color="D9D9D9"/>
              <w:right w:val="nil"/>
            </w:tcBorders>
            <w:shd w:val="clear" w:color="000000" w:fill="F2F2F2"/>
            <w:noWrap/>
            <w:vAlign w:val="bottom"/>
            <w:hideMark/>
          </w:tcPr>
          <w:p w14:paraId="3B753E3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(87)</w:t>
            </w:r>
          </w:p>
        </w:tc>
      </w:tr>
    </w:tbl>
    <w:p w14:paraId="77FB367C"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3C69"/>
          <w:sz w:val="22"/>
          <w:lang w:val="en-GB"/>
        </w:rPr>
      </w:pPr>
    </w:p>
    <w:p w14:paraId="7B6632CC" w14:textId="77777777" w:rsidR="00DE503B" w:rsidRPr="00DE503B" w:rsidRDefault="00DE503B" w:rsidP="00DE503B">
      <w:pPr>
        <w:spacing w:after="0" w:line="240" w:lineRule="auto"/>
        <w:rPr>
          <w:rFonts w:eastAsia="Times New Roman" w:cs="Arial"/>
          <w:color w:val="003C69"/>
          <w:sz w:val="22"/>
          <w:lang w:val="en-GB"/>
        </w:rPr>
      </w:pPr>
      <w:r w:rsidRPr="00DE503B">
        <w:rPr>
          <w:rFonts w:eastAsia="Times New Roman" w:cs="Arial"/>
          <w:color w:val="003C69"/>
          <w:sz w:val="22"/>
          <w:lang w:val="en-GB"/>
        </w:rPr>
        <w:br w:type="page"/>
      </w:r>
    </w:p>
    <w:p w14:paraId="1AB7B0C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4056EBA" w14:textId="77777777" w:rsidR="00DE503B" w:rsidRPr="00DE503B" w:rsidRDefault="00DE503B" w:rsidP="002437A7">
      <w:pPr>
        <w:widowControl w:val="0"/>
        <w:numPr>
          <w:ilvl w:val="0"/>
          <w:numId w:val="89"/>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Income from State Government</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4F3CA2D8" w14:textId="77777777" w:rsidTr="00D5566E">
        <w:trPr>
          <w:trHeight w:val="210"/>
        </w:trPr>
        <w:tc>
          <w:tcPr>
            <w:tcW w:w="10160" w:type="dxa"/>
            <w:tcBorders>
              <w:top w:val="nil"/>
              <w:left w:val="nil"/>
              <w:bottom w:val="nil"/>
              <w:right w:val="nil"/>
            </w:tcBorders>
            <w:shd w:val="clear" w:color="000000" w:fill="FFFFFF"/>
            <w:noWrap/>
            <w:vAlign w:val="bottom"/>
            <w:hideMark/>
          </w:tcPr>
          <w:p w14:paraId="2F75A465"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4F3093D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26" w:type="dxa"/>
            <w:tcBorders>
              <w:top w:val="nil"/>
              <w:left w:val="nil"/>
              <w:bottom w:val="nil"/>
              <w:right w:val="nil"/>
            </w:tcBorders>
            <w:shd w:val="clear" w:color="000000" w:fill="003C69"/>
            <w:noWrap/>
            <w:vAlign w:val="bottom"/>
            <w:hideMark/>
          </w:tcPr>
          <w:p w14:paraId="15A3FD6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B38AC52" w14:textId="77777777" w:rsidTr="00D5566E">
        <w:trPr>
          <w:trHeight w:val="210"/>
        </w:trPr>
        <w:tc>
          <w:tcPr>
            <w:tcW w:w="10160" w:type="dxa"/>
            <w:tcBorders>
              <w:top w:val="nil"/>
              <w:left w:val="nil"/>
              <w:bottom w:val="nil"/>
              <w:right w:val="nil"/>
            </w:tcBorders>
            <w:shd w:val="clear" w:color="000000" w:fill="FFFFFF"/>
            <w:noWrap/>
            <w:vAlign w:val="bottom"/>
            <w:hideMark/>
          </w:tcPr>
          <w:p w14:paraId="6440172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09C609F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26" w:type="dxa"/>
            <w:tcBorders>
              <w:top w:val="nil"/>
              <w:left w:val="nil"/>
              <w:bottom w:val="nil"/>
              <w:right w:val="nil"/>
            </w:tcBorders>
            <w:shd w:val="clear" w:color="000000" w:fill="003C69"/>
            <w:noWrap/>
            <w:vAlign w:val="bottom"/>
            <w:hideMark/>
          </w:tcPr>
          <w:p w14:paraId="0D7922C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652F6E4" w14:textId="77777777" w:rsidTr="00D5566E">
        <w:trPr>
          <w:trHeight w:val="210"/>
        </w:trPr>
        <w:tc>
          <w:tcPr>
            <w:tcW w:w="10160" w:type="dxa"/>
            <w:tcBorders>
              <w:top w:val="nil"/>
              <w:left w:val="nil"/>
              <w:bottom w:val="nil"/>
              <w:right w:val="nil"/>
            </w:tcBorders>
            <w:shd w:val="clear" w:color="000000" w:fill="FFFFFF"/>
            <w:noWrap/>
            <w:vAlign w:val="bottom"/>
            <w:hideMark/>
          </w:tcPr>
          <w:p w14:paraId="4837B92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Appropriation received during the period:</w:t>
            </w:r>
          </w:p>
        </w:tc>
        <w:tc>
          <w:tcPr>
            <w:tcW w:w="1826" w:type="dxa"/>
            <w:tcBorders>
              <w:top w:val="nil"/>
              <w:left w:val="nil"/>
              <w:bottom w:val="nil"/>
              <w:right w:val="nil"/>
            </w:tcBorders>
            <w:shd w:val="clear" w:color="000000" w:fill="F2F2F2"/>
            <w:noWrap/>
            <w:vAlign w:val="bottom"/>
            <w:hideMark/>
          </w:tcPr>
          <w:p w14:paraId="1CC7E91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3C44CC0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6244B65"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27D648F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xml:space="preserve">Service appropriation </w:t>
            </w:r>
            <w:r w:rsidRPr="00DE503B">
              <w:rPr>
                <w:rFonts w:eastAsia="Times New Roman" w:cs="Arial"/>
                <w:sz w:val="20"/>
                <w:szCs w:val="20"/>
                <w:vertAlign w:val="superscript"/>
                <w:lang w:val="en-GB"/>
              </w:rPr>
              <w:t>(a)</w:t>
            </w:r>
          </w:p>
        </w:tc>
        <w:tc>
          <w:tcPr>
            <w:tcW w:w="1826" w:type="dxa"/>
            <w:tcBorders>
              <w:top w:val="nil"/>
              <w:left w:val="nil"/>
              <w:bottom w:val="single" w:sz="4" w:space="0" w:color="D9D9D9"/>
              <w:right w:val="nil"/>
            </w:tcBorders>
            <w:shd w:val="clear" w:color="000000" w:fill="F2F2F2"/>
            <w:noWrap/>
            <w:vAlign w:val="bottom"/>
            <w:hideMark/>
          </w:tcPr>
          <w:p w14:paraId="62BA182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160,860</w:t>
            </w:r>
          </w:p>
        </w:tc>
        <w:tc>
          <w:tcPr>
            <w:tcW w:w="1826" w:type="dxa"/>
            <w:tcBorders>
              <w:top w:val="nil"/>
              <w:left w:val="nil"/>
              <w:bottom w:val="single" w:sz="4" w:space="0" w:color="D9D9D9"/>
              <w:right w:val="nil"/>
            </w:tcBorders>
            <w:shd w:val="clear" w:color="000000" w:fill="F2F2F2"/>
            <w:noWrap/>
            <w:vAlign w:val="bottom"/>
            <w:hideMark/>
          </w:tcPr>
          <w:p w14:paraId="183D63A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192,955</w:t>
            </w:r>
          </w:p>
        </w:tc>
      </w:tr>
      <w:tr w:rsidR="00DE503B" w:rsidRPr="00DE503B" w14:paraId="6D7859CE" w14:textId="77777777" w:rsidTr="00D5566E">
        <w:trPr>
          <w:trHeight w:val="210"/>
        </w:trPr>
        <w:tc>
          <w:tcPr>
            <w:tcW w:w="10160" w:type="dxa"/>
            <w:tcBorders>
              <w:top w:val="nil"/>
              <w:left w:val="nil"/>
              <w:bottom w:val="nil"/>
              <w:right w:val="nil"/>
            </w:tcBorders>
            <w:shd w:val="clear" w:color="000000" w:fill="FFFFFF"/>
            <w:noWrap/>
            <w:vAlign w:val="bottom"/>
            <w:hideMark/>
          </w:tcPr>
          <w:p w14:paraId="396D19B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Resources received free of charge</w:t>
            </w:r>
          </w:p>
        </w:tc>
        <w:tc>
          <w:tcPr>
            <w:tcW w:w="1826" w:type="dxa"/>
            <w:tcBorders>
              <w:top w:val="nil"/>
              <w:left w:val="nil"/>
              <w:bottom w:val="nil"/>
              <w:right w:val="nil"/>
            </w:tcBorders>
            <w:shd w:val="clear" w:color="000000" w:fill="F2F2F2"/>
            <w:noWrap/>
            <w:vAlign w:val="bottom"/>
            <w:hideMark/>
          </w:tcPr>
          <w:p w14:paraId="29813C6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5DF725F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4A7633F"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3D1A355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proofErr w:type="spellStart"/>
            <w:r w:rsidRPr="00DE503B">
              <w:rPr>
                <w:rFonts w:eastAsia="Times New Roman" w:cs="Arial"/>
                <w:color w:val="595959"/>
                <w:sz w:val="20"/>
                <w:szCs w:val="20"/>
                <w:lang w:val="en-GB"/>
              </w:rPr>
              <w:t>Landgate</w:t>
            </w:r>
            <w:proofErr w:type="spellEnd"/>
            <w:r w:rsidRPr="00DE503B">
              <w:rPr>
                <w:rFonts w:eastAsia="Times New Roman" w:cs="Arial"/>
                <w:color w:val="595959"/>
                <w:sz w:val="20"/>
                <w:szCs w:val="20"/>
                <w:lang w:val="en-GB"/>
              </w:rPr>
              <w:t xml:space="preserve"> for the provision of imagery and valuation services</w:t>
            </w:r>
          </w:p>
        </w:tc>
        <w:tc>
          <w:tcPr>
            <w:tcW w:w="1826" w:type="dxa"/>
            <w:tcBorders>
              <w:top w:val="nil"/>
              <w:left w:val="nil"/>
              <w:bottom w:val="single" w:sz="4" w:space="0" w:color="D9D9D9"/>
              <w:right w:val="nil"/>
            </w:tcBorders>
            <w:shd w:val="clear" w:color="000000" w:fill="F2F2F2"/>
            <w:noWrap/>
            <w:vAlign w:val="bottom"/>
            <w:hideMark/>
          </w:tcPr>
          <w:p w14:paraId="317C131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162</w:t>
            </w:r>
          </w:p>
        </w:tc>
        <w:tc>
          <w:tcPr>
            <w:tcW w:w="1826" w:type="dxa"/>
            <w:tcBorders>
              <w:top w:val="nil"/>
              <w:left w:val="nil"/>
              <w:bottom w:val="single" w:sz="4" w:space="0" w:color="D9D9D9"/>
              <w:right w:val="nil"/>
            </w:tcBorders>
            <w:shd w:val="clear" w:color="000000" w:fill="F2F2F2"/>
            <w:noWrap/>
            <w:vAlign w:val="bottom"/>
            <w:hideMark/>
          </w:tcPr>
          <w:p w14:paraId="7FF5D2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w:t>
            </w:r>
          </w:p>
        </w:tc>
      </w:tr>
      <w:tr w:rsidR="00DE503B" w:rsidRPr="00DE503B" w14:paraId="117C5420"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74971E3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State Solicitor's Office for the provision of legal advice</w:t>
            </w:r>
          </w:p>
        </w:tc>
        <w:tc>
          <w:tcPr>
            <w:tcW w:w="1826" w:type="dxa"/>
            <w:tcBorders>
              <w:top w:val="nil"/>
              <w:left w:val="nil"/>
              <w:bottom w:val="single" w:sz="4" w:space="0" w:color="D9D9D9"/>
              <w:right w:val="nil"/>
            </w:tcBorders>
            <w:shd w:val="clear" w:color="000000" w:fill="F2F2F2"/>
            <w:noWrap/>
            <w:vAlign w:val="bottom"/>
            <w:hideMark/>
          </w:tcPr>
          <w:p w14:paraId="646ECB8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1,584</w:t>
            </w:r>
          </w:p>
        </w:tc>
        <w:tc>
          <w:tcPr>
            <w:tcW w:w="1826" w:type="dxa"/>
            <w:tcBorders>
              <w:top w:val="nil"/>
              <w:left w:val="nil"/>
              <w:bottom w:val="single" w:sz="4" w:space="0" w:color="D9D9D9"/>
              <w:right w:val="nil"/>
            </w:tcBorders>
            <w:shd w:val="clear" w:color="000000" w:fill="F2F2F2"/>
            <w:noWrap/>
            <w:vAlign w:val="bottom"/>
            <w:hideMark/>
          </w:tcPr>
          <w:p w14:paraId="098369B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923</w:t>
            </w:r>
          </w:p>
        </w:tc>
      </w:tr>
      <w:tr w:rsidR="00DE503B" w:rsidRPr="00DE503B" w14:paraId="439ACA1D"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69B408A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Finance for the provision of leasing and fit out depreciation</w:t>
            </w:r>
          </w:p>
        </w:tc>
        <w:tc>
          <w:tcPr>
            <w:tcW w:w="1826" w:type="dxa"/>
            <w:tcBorders>
              <w:top w:val="nil"/>
              <w:left w:val="nil"/>
              <w:bottom w:val="single" w:sz="4" w:space="0" w:color="D9D9D9"/>
              <w:right w:val="nil"/>
            </w:tcBorders>
            <w:shd w:val="clear" w:color="000000" w:fill="F2F2F2"/>
            <w:noWrap/>
            <w:vAlign w:val="bottom"/>
            <w:hideMark/>
          </w:tcPr>
          <w:p w14:paraId="3ABC848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690</w:t>
            </w:r>
          </w:p>
        </w:tc>
        <w:tc>
          <w:tcPr>
            <w:tcW w:w="1826" w:type="dxa"/>
            <w:tcBorders>
              <w:top w:val="nil"/>
              <w:left w:val="nil"/>
              <w:bottom w:val="single" w:sz="4" w:space="0" w:color="D9D9D9"/>
              <w:right w:val="nil"/>
            </w:tcBorders>
            <w:shd w:val="clear" w:color="000000" w:fill="F2F2F2"/>
            <w:noWrap/>
            <w:vAlign w:val="bottom"/>
            <w:hideMark/>
          </w:tcPr>
          <w:p w14:paraId="6D35CA3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830</w:t>
            </w:r>
          </w:p>
        </w:tc>
      </w:tr>
      <w:tr w:rsidR="00DE503B" w:rsidRPr="00DE503B" w14:paraId="02CA1142"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24488E6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Transport for system enhancements</w:t>
            </w:r>
          </w:p>
        </w:tc>
        <w:tc>
          <w:tcPr>
            <w:tcW w:w="1826" w:type="dxa"/>
            <w:tcBorders>
              <w:top w:val="nil"/>
              <w:left w:val="nil"/>
              <w:bottom w:val="single" w:sz="4" w:space="0" w:color="D9D9D9"/>
              <w:right w:val="nil"/>
            </w:tcBorders>
            <w:shd w:val="clear" w:color="000000" w:fill="F2F2F2"/>
            <w:noWrap/>
            <w:vAlign w:val="bottom"/>
            <w:hideMark/>
          </w:tcPr>
          <w:p w14:paraId="0E8B02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336</w:t>
            </w:r>
          </w:p>
        </w:tc>
        <w:tc>
          <w:tcPr>
            <w:tcW w:w="1826" w:type="dxa"/>
            <w:tcBorders>
              <w:top w:val="nil"/>
              <w:left w:val="nil"/>
              <w:bottom w:val="single" w:sz="4" w:space="0" w:color="D9D9D9"/>
              <w:right w:val="nil"/>
            </w:tcBorders>
            <w:shd w:val="clear" w:color="000000" w:fill="F2F2F2"/>
            <w:noWrap/>
            <w:vAlign w:val="bottom"/>
            <w:hideMark/>
          </w:tcPr>
          <w:p w14:paraId="05FAD50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583A67BA"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1D04C38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Water and Environmental Regulation for the provision of surveying services</w:t>
            </w:r>
          </w:p>
        </w:tc>
        <w:tc>
          <w:tcPr>
            <w:tcW w:w="1826" w:type="dxa"/>
            <w:tcBorders>
              <w:top w:val="nil"/>
              <w:left w:val="nil"/>
              <w:bottom w:val="single" w:sz="4" w:space="0" w:color="D9D9D9"/>
              <w:right w:val="nil"/>
            </w:tcBorders>
            <w:shd w:val="clear" w:color="000000" w:fill="F2F2F2"/>
            <w:noWrap/>
            <w:vAlign w:val="bottom"/>
            <w:hideMark/>
          </w:tcPr>
          <w:p w14:paraId="5ACEE95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w:t>
            </w:r>
          </w:p>
        </w:tc>
        <w:tc>
          <w:tcPr>
            <w:tcW w:w="1826" w:type="dxa"/>
            <w:tcBorders>
              <w:top w:val="nil"/>
              <w:left w:val="nil"/>
              <w:bottom w:val="nil"/>
              <w:right w:val="nil"/>
            </w:tcBorders>
            <w:shd w:val="clear" w:color="000000" w:fill="F2F2F2"/>
            <w:noWrap/>
            <w:vAlign w:val="bottom"/>
            <w:hideMark/>
          </w:tcPr>
          <w:p w14:paraId="4EDB90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4FDA381F" w14:textId="77777777" w:rsidTr="00D5566E">
        <w:trPr>
          <w:trHeight w:val="210"/>
        </w:trPr>
        <w:tc>
          <w:tcPr>
            <w:tcW w:w="10160" w:type="dxa"/>
            <w:tcBorders>
              <w:top w:val="nil"/>
              <w:left w:val="nil"/>
              <w:bottom w:val="nil"/>
              <w:right w:val="nil"/>
            </w:tcBorders>
            <w:shd w:val="clear" w:color="000000" w:fill="FFFFFF"/>
            <w:noWrap/>
            <w:vAlign w:val="bottom"/>
            <w:hideMark/>
          </w:tcPr>
          <w:p w14:paraId="53AA416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single" w:sz="4" w:space="0" w:color="auto"/>
              <w:left w:val="nil"/>
              <w:bottom w:val="single" w:sz="4" w:space="0" w:color="auto"/>
              <w:right w:val="nil"/>
            </w:tcBorders>
            <w:shd w:val="clear" w:color="000000" w:fill="F2F2F2"/>
            <w:noWrap/>
            <w:vAlign w:val="bottom"/>
            <w:hideMark/>
          </w:tcPr>
          <w:p w14:paraId="459C0FC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2,784</w:t>
            </w:r>
          </w:p>
        </w:tc>
        <w:tc>
          <w:tcPr>
            <w:tcW w:w="1826" w:type="dxa"/>
            <w:tcBorders>
              <w:top w:val="single" w:sz="4" w:space="0" w:color="auto"/>
              <w:left w:val="nil"/>
              <w:bottom w:val="single" w:sz="4" w:space="0" w:color="auto"/>
              <w:right w:val="nil"/>
            </w:tcBorders>
            <w:shd w:val="clear" w:color="000000" w:fill="F2F2F2"/>
            <w:noWrap/>
            <w:vAlign w:val="bottom"/>
            <w:hideMark/>
          </w:tcPr>
          <w:p w14:paraId="0F15BC0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1,782</w:t>
            </w:r>
          </w:p>
        </w:tc>
      </w:tr>
      <w:tr w:rsidR="00DE503B" w:rsidRPr="00DE503B" w14:paraId="365405C3" w14:textId="77777777" w:rsidTr="00D5566E">
        <w:trPr>
          <w:trHeight w:val="210"/>
        </w:trPr>
        <w:tc>
          <w:tcPr>
            <w:tcW w:w="10160" w:type="dxa"/>
            <w:tcBorders>
              <w:top w:val="nil"/>
              <w:left w:val="nil"/>
              <w:bottom w:val="nil"/>
              <w:right w:val="nil"/>
            </w:tcBorders>
            <w:shd w:val="clear" w:color="000000" w:fill="FFFFFF"/>
            <w:noWrap/>
            <w:vAlign w:val="bottom"/>
            <w:hideMark/>
          </w:tcPr>
          <w:p w14:paraId="01A7DB3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1F91EB0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3BF1624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A8B4A8D" w14:textId="77777777" w:rsidTr="00D5566E">
        <w:trPr>
          <w:trHeight w:val="210"/>
        </w:trPr>
        <w:tc>
          <w:tcPr>
            <w:tcW w:w="10160" w:type="dxa"/>
            <w:tcBorders>
              <w:top w:val="nil"/>
              <w:left w:val="nil"/>
              <w:bottom w:val="nil"/>
              <w:right w:val="nil"/>
            </w:tcBorders>
            <w:shd w:val="clear" w:color="000000" w:fill="FFFFFF"/>
            <w:noWrap/>
            <w:vAlign w:val="bottom"/>
            <w:hideMark/>
          </w:tcPr>
          <w:p w14:paraId="506DE26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Other income from State Government</w:t>
            </w:r>
          </w:p>
        </w:tc>
        <w:tc>
          <w:tcPr>
            <w:tcW w:w="1826" w:type="dxa"/>
            <w:tcBorders>
              <w:top w:val="nil"/>
              <w:left w:val="nil"/>
              <w:bottom w:val="nil"/>
              <w:right w:val="nil"/>
            </w:tcBorders>
            <w:shd w:val="clear" w:color="000000" w:fill="F2F2F2"/>
            <w:noWrap/>
            <w:vAlign w:val="bottom"/>
            <w:hideMark/>
          </w:tcPr>
          <w:p w14:paraId="22937E1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0F58BE5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52C10FD"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2CB7E47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Jobs, Tourism, Science and Innovation</w:t>
            </w:r>
          </w:p>
        </w:tc>
        <w:tc>
          <w:tcPr>
            <w:tcW w:w="1826" w:type="dxa"/>
            <w:tcBorders>
              <w:top w:val="nil"/>
              <w:left w:val="nil"/>
              <w:bottom w:val="single" w:sz="4" w:space="0" w:color="D9D9D9"/>
              <w:right w:val="nil"/>
            </w:tcBorders>
            <w:shd w:val="clear" w:color="000000" w:fill="F2F2F2"/>
            <w:noWrap/>
            <w:vAlign w:val="bottom"/>
            <w:hideMark/>
          </w:tcPr>
          <w:p w14:paraId="25C513A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bottom"/>
            <w:hideMark/>
          </w:tcPr>
          <w:p w14:paraId="1490E19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500</w:t>
            </w:r>
          </w:p>
        </w:tc>
      </w:tr>
      <w:tr w:rsidR="00DE503B" w:rsidRPr="00DE503B" w14:paraId="614D1F1B"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5694824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Water and Environmental Regulation</w:t>
            </w:r>
          </w:p>
        </w:tc>
        <w:tc>
          <w:tcPr>
            <w:tcW w:w="1826" w:type="dxa"/>
            <w:tcBorders>
              <w:top w:val="nil"/>
              <w:left w:val="nil"/>
              <w:bottom w:val="single" w:sz="4" w:space="0" w:color="D9D9D9"/>
              <w:right w:val="nil"/>
            </w:tcBorders>
            <w:shd w:val="clear" w:color="000000" w:fill="F2F2F2"/>
            <w:noWrap/>
            <w:vAlign w:val="bottom"/>
            <w:hideMark/>
          </w:tcPr>
          <w:p w14:paraId="1A573C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297</w:t>
            </w:r>
          </w:p>
        </w:tc>
        <w:tc>
          <w:tcPr>
            <w:tcW w:w="1826" w:type="dxa"/>
            <w:tcBorders>
              <w:top w:val="nil"/>
              <w:left w:val="nil"/>
              <w:bottom w:val="single" w:sz="4" w:space="0" w:color="D9D9D9"/>
              <w:right w:val="nil"/>
            </w:tcBorders>
            <w:shd w:val="clear" w:color="000000" w:fill="F2F2F2"/>
            <w:noWrap/>
            <w:vAlign w:val="bottom"/>
            <w:hideMark/>
          </w:tcPr>
          <w:p w14:paraId="1FBAEE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C742913"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66AF297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Australian Institute of Marine Science</w:t>
            </w:r>
          </w:p>
        </w:tc>
        <w:tc>
          <w:tcPr>
            <w:tcW w:w="1826" w:type="dxa"/>
            <w:tcBorders>
              <w:top w:val="nil"/>
              <w:left w:val="nil"/>
              <w:bottom w:val="single" w:sz="4" w:space="0" w:color="D9D9D9"/>
              <w:right w:val="nil"/>
            </w:tcBorders>
            <w:shd w:val="clear" w:color="000000" w:fill="F2F2F2"/>
            <w:noWrap/>
            <w:vAlign w:val="bottom"/>
            <w:hideMark/>
          </w:tcPr>
          <w:p w14:paraId="68D6D88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124</w:t>
            </w:r>
          </w:p>
        </w:tc>
        <w:tc>
          <w:tcPr>
            <w:tcW w:w="1826" w:type="dxa"/>
            <w:tcBorders>
              <w:top w:val="nil"/>
              <w:left w:val="nil"/>
              <w:bottom w:val="single" w:sz="4" w:space="0" w:color="D9D9D9"/>
              <w:right w:val="nil"/>
            </w:tcBorders>
            <w:shd w:val="clear" w:color="000000" w:fill="F2F2F2"/>
            <w:noWrap/>
            <w:vAlign w:val="bottom"/>
            <w:hideMark/>
          </w:tcPr>
          <w:p w14:paraId="153E920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6862B2D"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2F58894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Fremantle Ports Authority</w:t>
            </w:r>
          </w:p>
        </w:tc>
        <w:tc>
          <w:tcPr>
            <w:tcW w:w="1826" w:type="dxa"/>
            <w:tcBorders>
              <w:top w:val="nil"/>
              <w:left w:val="nil"/>
              <w:bottom w:val="single" w:sz="4" w:space="0" w:color="D9D9D9"/>
              <w:right w:val="nil"/>
            </w:tcBorders>
            <w:shd w:val="clear" w:color="000000" w:fill="F2F2F2"/>
            <w:noWrap/>
            <w:vAlign w:val="bottom"/>
            <w:hideMark/>
          </w:tcPr>
          <w:p w14:paraId="72975EA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w:t>
            </w:r>
          </w:p>
        </w:tc>
        <w:tc>
          <w:tcPr>
            <w:tcW w:w="1826" w:type="dxa"/>
            <w:tcBorders>
              <w:top w:val="nil"/>
              <w:left w:val="nil"/>
              <w:bottom w:val="single" w:sz="4" w:space="0" w:color="D9D9D9"/>
              <w:right w:val="nil"/>
            </w:tcBorders>
            <w:shd w:val="clear" w:color="000000" w:fill="F2F2F2"/>
            <w:noWrap/>
            <w:vAlign w:val="bottom"/>
            <w:hideMark/>
          </w:tcPr>
          <w:p w14:paraId="3417222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5C3B79E"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1433449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Kimberley Ports Authority</w:t>
            </w:r>
          </w:p>
        </w:tc>
        <w:tc>
          <w:tcPr>
            <w:tcW w:w="1826" w:type="dxa"/>
            <w:tcBorders>
              <w:top w:val="nil"/>
              <w:left w:val="nil"/>
              <w:bottom w:val="single" w:sz="4" w:space="0" w:color="D9D9D9"/>
              <w:right w:val="nil"/>
            </w:tcBorders>
            <w:shd w:val="clear" w:color="000000" w:fill="F2F2F2"/>
            <w:noWrap/>
            <w:vAlign w:val="bottom"/>
            <w:hideMark/>
          </w:tcPr>
          <w:p w14:paraId="0DDB87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w:t>
            </w:r>
          </w:p>
        </w:tc>
        <w:tc>
          <w:tcPr>
            <w:tcW w:w="1826" w:type="dxa"/>
            <w:tcBorders>
              <w:top w:val="nil"/>
              <w:left w:val="nil"/>
              <w:bottom w:val="single" w:sz="4" w:space="0" w:color="D9D9D9"/>
              <w:right w:val="nil"/>
            </w:tcBorders>
            <w:shd w:val="clear" w:color="000000" w:fill="F2F2F2"/>
            <w:noWrap/>
            <w:vAlign w:val="bottom"/>
            <w:hideMark/>
          </w:tcPr>
          <w:p w14:paraId="39DB1BB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A4AEDE4"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6067E45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Pilbara Ports Authority</w:t>
            </w:r>
          </w:p>
        </w:tc>
        <w:tc>
          <w:tcPr>
            <w:tcW w:w="1826" w:type="dxa"/>
            <w:tcBorders>
              <w:top w:val="nil"/>
              <w:left w:val="nil"/>
              <w:bottom w:val="single" w:sz="4" w:space="0" w:color="D9D9D9"/>
              <w:right w:val="nil"/>
            </w:tcBorders>
            <w:shd w:val="clear" w:color="000000" w:fill="F2F2F2"/>
            <w:noWrap/>
            <w:vAlign w:val="bottom"/>
            <w:hideMark/>
          </w:tcPr>
          <w:p w14:paraId="0CAFC37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w:t>
            </w:r>
          </w:p>
        </w:tc>
        <w:tc>
          <w:tcPr>
            <w:tcW w:w="1826" w:type="dxa"/>
            <w:tcBorders>
              <w:top w:val="nil"/>
              <w:left w:val="nil"/>
              <w:bottom w:val="single" w:sz="4" w:space="0" w:color="D9D9D9"/>
              <w:right w:val="nil"/>
            </w:tcBorders>
            <w:shd w:val="clear" w:color="000000" w:fill="F2F2F2"/>
            <w:noWrap/>
            <w:vAlign w:val="bottom"/>
            <w:hideMark/>
          </w:tcPr>
          <w:p w14:paraId="4DE94D6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44</w:t>
            </w:r>
          </w:p>
        </w:tc>
      </w:tr>
      <w:tr w:rsidR="00DE503B" w:rsidRPr="00DE503B" w14:paraId="413D8AF6"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7795014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Southern Ports Authority</w:t>
            </w:r>
          </w:p>
        </w:tc>
        <w:tc>
          <w:tcPr>
            <w:tcW w:w="1826" w:type="dxa"/>
            <w:tcBorders>
              <w:top w:val="nil"/>
              <w:left w:val="nil"/>
              <w:bottom w:val="single" w:sz="4" w:space="0" w:color="D9D9D9"/>
              <w:right w:val="nil"/>
            </w:tcBorders>
            <w:shd w:val="clear" w:color="000000" w:fill="F2F2F2"/>
            <w:noWrap/>
            <w:vAlign w:val="bottom"/>
            <w:hideMark/>
          </w:tcPr>
          <w:p w14:paraId="2A5E8BC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w:t>
            </w:r>
          </w:p>
        </w:tc>
        <w:tc>
          <w:tcPr>
            <w:tcW w:w="1826" w:type="dxa"/>
            <w:tcBorders>
              <w:top w:val="nil"/>
              <w:left w:val="nil"/>
              <w:bottom w:val="single" w:sz="4" w:space="0" w:color="D9D9D9"/>
              <w:right w:val="nil"/>
            </w:tcBorders>
            <w:shd w:val="clear" w:color="000000" w:fill="F2F2F2"/>
            <w:noWrap/>
            <w:vAlign w:val="bottom"/>
            <w:hideMark/>
          </w:tcPr>
          <w:p w14:paraId="082652A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w:t>
            </w:r>
          </w:p>
        </w:tc>
      </w:tr>
      <w:tr w:rsidR="00DE503B" w:rsidRPr="00DE503B" w14:paraId="0E04A290"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7108E55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Mid-West ports</w:t>
            </w:r>
          </w:p>
        </w:tc>
        <w:tc>
          <w:tcPr>
            <w:tcW w:w="1826" w:type="dxa"/>
            <w:tcBorders>
              <w:top w:val="nil"/>
              <w:left w:val="nil"/>
              <w:bottom w:val="single" w:sz="4" w:space="0" w:color="D9D9D9"/>
              <w:right w:val="nil"/>
            </w:tcBorders>
            <w:shd w:val="clear" w:color="000000" w:fill="F2F2F2"/>
            <w:noWrap/>
            <w:vAlign w:val="bottom"/>
            <w:hideMark/>
          </w:tcPr>
          <w:p w14:paraId="7D5342F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w:t>
            </w:r>
          </w:p>
        </w:tc>
        <w:tc>
          <w:tcPr>
            <w:tcW w:w="1826" w:type="dxa"/>
            <w:tcBorders>
              <w:top w:val="nil"/>
              <w:left w:val="nil"/>
              <w:bottom w:val="single" w:sz="4" w:space="0" w:color="D9D9D9"/>
              <w:right w:val="nil"/>
            </w:tcBorders>
            <w:shd w:val="clear" w:color="000000" w:fill="F2F2F2"/>
            <w:noWrap/>
            <w:vAlign w:val="bottom"/>
            <w:hideMark/>
          </w:tcPr>
          <w:p w14:paraId="7E3D3AC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w:t>
            </w:r>
          </w:p>
        </w:tc>
      </w:tr>
      <w:tr w:rsidR="00DE503B" w:rsidRPr="00DE503B" w14:paraId="7C09EEDD" w14:textId="77777777" w:rsidTr="00D5566E">
        <w:trPr>
          <w:trHeight w:val="210"/>
        </w:trPr>
        <w:tc>
          <w:tcPr>
            <w:tcW w:w="10160" w:type="dxa"/>
            <w:tcBorders>
              <w:top w:val="nil"/>
              <w:left w:val="nil"/>
              <w:bottom w:val="single" w:sz="4" w:space="0" w:color="D9D9D9"/>
              <w:right w:val="nil"/>
            </w:tcBorders>
            <w:shd w:val="clear" w:color="000000" w:fill="FFFFFF"/>
            <w:noWrap/>
            <w:vAlign w:val="bottom"/>
            <w:hideMark/>
          </w:tcPr>
          <w:p w14:paraId="62DD1FB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income from State Government</w:t>
            </w:r>
          </w:p>
        </w:tc>
        <w:tc>
          <w:tcPr>
            <w:tcW w:w="1826" w:type="dxa"/>
            <w:tcBorders>
              <w:top w:val="nil"/>
              <w:left w:val="nil"/>
              <w:bottom w:val="nil"/>
              <w:right w:val="nil"/>
            </w:tcBorders>
            <w:shd w:val="clear" w:color="000000" w:fill="F2F2F2"/>
            <w:noWrap/>
            <w:vAlign w:val="bottom"/>
            <w:hideMark/>
          </w:tcPr>
          <w:p w14:paraId="581597A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c>
          <w:tcPr>
            <w:tcW w:w="1826" w:type="dxa"/>
            <w:tcBorders>
              <w:top w:val="nil"/>
              <w:left w:val="nil"/>
              <w:bottom w:val="nil"/>
              <w:right w:val="nil"/>
            </w:tcBorders>
            <w:shd w:val="clear" w:color="000000" w:fill="F2F2F2"/>
            <w:noWrap/>
            <w:vAlign w:val="bottom"/>
            <w:hideMark/>
          </w:tcPr>
          <w:p w14:paraId="4F68A18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w:t>
            </w:r>
          </w:p>
        </w:tc>
      </w:tr>
      <w:tr w:rsidR="00DE503B" w:rsidRPr="00DE503B" w14:paraId="2B10C906" w14:textId="77777777" w:rsidTr="00D5566E">
        <w:trPr>
          <w:trHeight w:val="210"/>
        </w:trPr>
        <w:tc>
          <w:tcPr>
            <w:tcW w:w="10160" w:type="dxa"/>
            <w:tcBorders>
              <w:top w:val="nil"/>
              <w:left w:val="nil"/>
              <w:bottom w:val="nil"/>
              <w:right w:val="nil"/>
            </w:tcBorders>
            <w:shd w:val="clear" w:color="000000" w:fill="FFFFFF"/>
            <w:noWrap/>
            <w:vAlign w:val="bottom"/>
            <w:hideMark/>
          </w:tcPr>
          <w:p w14:paraId="241D9C4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single" w:sz="4" w:space="0" w:color="auto"/>
              <w:left w:val="nil"/>
              <w:bottom w:val="single" w:sz="4" w:space="0" w:color="auto"/>
              <w:right w:val="nil"/>
            </w:tcBorders>
            <w:shd w:val="clear" w:color="000000" w:fill="F2F2F2"/>
            <w:noWrap/>
            <w:vAlign w:val="bottom"/>
            <w:hideMark/>
          </w:tcPr>
          <w:p w14:paraId="1F0143B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576</w:t>
            </w:r>
          </w:p>
        </w:tc>
        <w:tc>
          <w:tcPr>
            <w:tcW w:w="1826" w:type="dxa"/>
            <w:tcBorders>
              <w:top w:val="single" w:sz="4" w:space="0" w:color="auto"/>
              <w:left w:val="nil"/>
              <w:bottom w:val="single" w:sz="4" w:space="0" w:color="auto"/>
              <w:right w:val="nil"/>
            </w:tcBorders>
            <w:shd w:val="clear" w:color="000000" w:fill="F2F2F2"/>
            <w:noWrap/>
            <w:vAlign w:val="bottom"/>
            <w:hideMark/>
          </w:tcPr>
          <w:p w14:paraId="0E8F508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643</w:t>
            </w:r>
          </w:p>
        </w:tc>
      </w:tr>
    </w:tbl>
    <w:p w14:paraId="3DFCA254"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r w:rsidRPr="00DE503B">
        <w:rPr>
          <w:rFonts w:eastAsia="Times New Roman" w:cs="Arial"/>
          <w:color w:val="333333"/>
          <w:sz w:val="19"/>
          <w:szCs w:val="19"/>
          <w:shd w:val="clear" w:color="auto" w:fill="FFFFFF"/>
          <w:lang w:val="en-GB"/>
        </w:rPr>
        <w:t> </w:t>
      </w:r>
    </w:p>
    <w:p w14:paraId="1FEC3E5E" w14:textId="77777777" w:rsidR="00DE503B" w:rsidRPr="00DE503B" w:rsidRDefault="00DE503B" w:rsidP="00DE503B">
      <w:pPr>
        <w:spacing w:after="0" w:line="240" w:lineRule="auto"/>
        <w:rPr>
          <w:rFonts w:ascii="Times New Roman" w:eastAsia="Times New Roman" w:hAnsi="Times New Roman" w:cs="Times New Roman"/>
          <w:sz w:val="22"/>
          <w:szCs w:val="20"/>
          <w:lang w:val="en-GB"/>
        </w:rPr>
      </w:pPr>
      <w:r w:rsidRPr="00DE503B">
        <w:rPr>
          <w:rFonts w:ascii="Times New Roman" w:eastAsia="Times New Roman" w:hAnsi="Times New Roman" w:cs="Times New Roman"/>
          <w:sz w:val="22"/>
          <w:szCs w:val="20"/>
          <w:lang w:val="en-GB"/>
        </w:rPr>
        <w:br w:type="page"/>
      </w:r>
    </w:p>
    <w:p w14:paraId="45216B6C"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E22EED1" w14:textId="77777777" w:rsidR="00DE503B" w:rsidRPr="00DE503B" w:rsidRDefault="00DE503B" w:rsidP="002437A7">
      <w:pPr>
        <w:widowControl w:val="0"/>
        <w:numPr>
          <w:ilvl w:val="0"/>
          <w:numId w:val="15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Income from State Government (continued)</w:t>
      </w:r>
    </w:p>
    <w:tbl>
      <w:tblPr>
        <w:tblW w:w="13889" w:type="dxa"/>
        <w:tblInd w:w="80" w:type="dxa"/>
        <w:tblLayout w:type="fixed"/>
        <w:tblLook w:val="04A0" w:firstRow="1" w:lastRow="0" w:firstColumn="1" w:lastColumn="0" w:noHBand="0" w:noVBand="1"/>
      </w:tblPr>
      <w:tblGrid>
        <w:gridCol w:w="10219"/>
        <w:gridCol w:w="1835"/>
        <w:gridCol w:w="1835"/>
      </w:tblGrid>
      <w:tr w:rsidR="00DE503B" w:rsidRPr="00DE503B" w14:paraId="7E9F226A" w14:textId="77777777" w:rsidTr="00D5566E">
        <w:trPr>
          <w:trHeight w:val="210"/>
        </w:trPr>
        <w:tc>
          <w:tcPr>
            <w:tcW w:w="10268" w:type="dxa"/>
            <w:tcBorders>
              <w:top w:val="nil"/>
              <w:left w:val="nil"/>
              <w:bottom w:val="nil"/>
              <w:right w:val="nil"/>
            </w:tcBorders>
            <w:shd w:val="clear" w:color="000000" w:fill="FFFFFF"/>
            <w:noWrap/>
            <w:vAlign w:val="bottom"/>
            <w:hideMark/>
          </w:tcPr>
          <w:p w14:paraId="0D30A6F0"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E8104F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6A7CE3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2128A2D" w14:textId="77777777" w:rsidTr="00D5566E">
        <w:trPr>
          <w:trHeight w:val="210"/>
        </w:trPr>
        <w:tc>
          <w:tcPr>
            <w:tcW w:w="10268" w:type="dxa"/>
            <w:tcBorders>
              <w:top w:val="nil"/>
              <w:left w:val="nil"/>
              <w:bottom w:val="nil"/>
              <w:right w:val="nil"/>
            </w:tcBorders>
            <w:shd w:val="clear" w:color="000000" w:fill="FFFFFF"/>
            <w:noWrap/>
            <w:vAlign w:val="bottom"/>
            <w:hideMark/>
          </w:tcPr>
          <w:p w14:paraId="39F8482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4F5B00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06DDF0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367AB93" w14:textId="77777777" w:rsidTr="00D5566E">
        <w:trPr>
          <w:trHeight w:val="210"/>
        </w:trPr>
        <w:tc>
          <w:tcPr>
            <w:tcW w:w="10268" w:type="dxa"/>
            <w:tcBorders>
              <w:top w:val="nil"/>
              <w:left w:val="nil"/>
              <w:bottom w:val="nil"/>
              <w:right w:val="nil"/>
            </w:tcBorders>
            <w:shd w:val="clear" w:color="000000" w:fill="FFFFFF"/>
            <w:noWrap/>
            <w:vAlign w:val="bottom"/>
            <w:hideMark/>
          </w:tcPr>
          <w:p w14:paraId="4C4BD0B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xml:space="preserve">Royalties for Regions fund </w:t>
            </w:r>
            <w:r w:rsidRPr="00DE503B">
              <w:rPr>
                <w:rFonts w:eastAsia="Times New Roman" w:cs="Arial"/>
                <w:sz w:val="20"/>
                <w:szCs w:val="20"/>
                <w:vertAlign w:val="superscript"/>
                <w:lang w:val="en-GB"/>
              </w:rPr>
              <w:t>(b)</w:t>
            </w:r>
          </w:p>
        </w:tc>
        <w:tc>
          <w:tcPr>
            <w:tcW w:w="1843" w:type="dxa"/>
            <w:tcBorders>
              <w:top w:val="nil"/>
              <w:left w:val="nil"/>
              <w:bottom w:val="nil"/>
              <w:right w:val="nil"/>
            </w:tcBorders>
            <w:shd w:val="clear" w:color="000000" w:fill="F2F2F2"/>
            <w:noWrap/>
            <w:vAlign w:val="bottom"/>
            <w:hideMark/>
          </w:tcPr>
          <w:p w14:paraId="1393CE2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859ADA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409955A"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0B2DD9F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Seizing the Opportunity Agriculture</w:t>
            </w:r>
          </w:p>
        </w:tc>
        <w:tc>
          <w:tcPr>
            <w:tcW w:w="1843" w:type="dxa"/>
            <w:tcBorders>
              <w:top w:val="single" w:sz="4" w:space="0" w:color="D9D9D9"/>
              <w:left w:val="nil"/>
              <w:bottom w:val="single" w:sz="4" w:space="0" w:color="D9D9D9"/>
              <w:right w:val="nil"/>
            </w:tcBorders>
            <w:shd w:val="clear" w:color="000000" w:fill="F2F2F2"/>
            <w:noWrap/>
            <w:vAlign w:val="bottom"/>
            <w:hideMark/>
          </w:tcPr>
          <w:p w14:paraId="790F3E4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single" w:sz="4" w:space="0" w:color="D9D9D9"/>
              <w:left w:val="nil"/>
              <w:bottom w:val="single" w:sz="4" w:space="0" w:color="D9D9D9"/>
              <w:right w:val="nil"/>
            </w:tcBorders>
            <w:shd w:val="clear" w:color="000000" w:fill="F2F2F2"/>
            <w:noWrap/>
            <w:vAlign w:val="bottom"/>
            <w:hideMark/>
          </w:tcPr>
          <w:p w14:paraId="58D5256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18,007</w:t>
            </w:r>
          </w:p>
        </w:tc>
      </w:tr>
      <w:tr w:rsidR="00DE503B" w:rsidRPr="00DE503B" w14:paraId="3CC3B76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EB34D7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Regional Infrastructure and </w:t>
            </w:r>
            <w:proofErr w:type="spellStart"/>
            <w:r w:rsidRPr="00DE503B">
              <w:rPr>
                <w:rFonts w:eastAsia="Times New Roman" w:cs="Arial"/>
                <w:color w:val="595959"/>
                <w:sz w:val="20"/>
                <w:szCs w:val="20"/>
                <w:lang w:val="en-GB"/>
              </w:rPr>
              <w:t>Headworks</w:t>
            </w:r>
            <w:proofErr w:type="spellEnd"/>
            <w:r w:rsidRPr="00DE503B">
              <w:rPr>
                <w:rFonts w:eastAsia="Times New Roman" w:cs="Arial"/>
                <w:color w:val="595959"/>
                <w:sz w:val="20"/>
                <w:szCs w:val="20"/>
                <w:lang w:val="en-GB"/>
              </w:rPr>
              <w:t xml:space="preserve"> Account</w:t>
            </w:r>
          </w:p>
        </w:tc>
        <w:tc>
          <w:tcPr>
            <w:tcW w:w="1843" w:type="dxa"/>
            <w:tcBorders>
              <w:top w:val="nil"/>
              <w:left w:val="nil"/>
              <w:bottom w:val="single" w:sz="4" w:space="0" w:color="D9D9D9"/>
              <w:right w:val="nil"/>
            </w:tcBorders>
            <w:shd w:val="clear" w:color="000000" w:fill="F2F2F2"/>
            <w:noWrap/>
            <w:vAlign w:val="bottom"/>
            <w:hideMark/>
          </w:tcPr>
          <w:p w14:paraId="3FB0FCF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31,190</w:t>
            </w:r>
          </w:p>
        </w:tc>
        <w:tc>
          <w:tcPr>
            <w:tcW w:w="1843" w:type="dxa"/>
            <w:tcBorders>
              <w:top w:val="nil"/>
              <w:left w:val="nil"/>
              <w:bottom w:val="single" w:sz="4" w:space="0" w:color="D9D9D9"/>
              <w:right w:val="nil"/>
            </w:tcBorders>
            <w:shd w:val="clear" w:color="000000" w:fill="F2F2F2"/>
            <w:noWrap/>
            <w:vAlign w:val="bottom"/>
            <w:hideMark/>
          </w:tcPr>
          <w:p w14:paraId="03E67FD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39,743</w:t>
            </w:r>
          </w:p>
        </w:tc>
      </w:tr>
      <w:tr w:rsidR="00DE503B" w:rsidRPr="00DE503B" w14:paraId="211893B1" w14:textId="77777777" w:rsidTr="00D5566E">
        <w:trPr>
          <w:trHeight w:val="210"/>
        </w:trPr>
        <w:tc>
          <w:tcPr>
            <w:tcW w:w="10268" w:type="dxa"/>
            <w:tcBorders>
              <w:top w:val="nil"/>
              <w:left w:val="nil"/>
              <w:bottom w:val="single" w:sz="4" w:space="0" w:color="D9D9D9"/>
              <w:right w:val="nil"/>
            </w:tcBorders>
            <w:shd w:val="clear" w:color="000000" w:fill="FFFFFF"/>
            <w:noWrap/>
            <w:vAlign w:val="center"/>
            <w:hideMark/>
          </w:tcPr>
          <w:p w14:paraId="3B5F786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Regional Community Services Account</w:t>
            </w:r>
          </w:p>
        </w:tc>
        <w:tc>
          <w:tcPr>
            <w:tcW w:w="1843" w:type="dxa"/>
            <w:tcBorders>
              <w:top w:val="nil"/>
              <w:left w:val="nil"/>
              <w:bottom w:val="single" w:sz="4" w:space="0" w:color="D9D9D9"/>
              <w:right w:val="nil"/>
            </w:tcBorders>
            <w:shd w:val="clear" w:color="000000" w:fill="F2F2F2"/>
            <w:noWrap/>
            <w:vAlign w:val="bottom"/>
            <w:hideMark/>
          </w:tcPr>
          <w:p w14:paraId="589BEC8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91,273</w:t>
            </w:r>
          </w:p>
        </w:tc>
        <w:tc>
          <w:tcPr>
            <w:tcW w:w="1843" w:type="dxa"/>
            <w:tcBorders>
              <w:top w:val="nil"/>
              <w:left w:val="nil"/>
              <w:bottom w:val="single" w:sz="4" w:space="0" w:color="D9D9D9"/>
              <w:right w:val="nil"/>
            </w:tcBorders>
            <w:shd w:val="clear" w:color="000000" w:fill="F2F2F2"/>
            <w:noWrap/>
            <w:vAlign w:val="bottom"/>
            <w:hideMark/>
          </w:tcPr>
          <w:p w14:paraId="70CDC5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42,154</w:t>
            </w:r>
          </w:p>
        </w:tc>
      </w:tr>
      <w:tr w:rsidR="00DE503B" w:rsidRPr="00DE503B" w14:paraId="3F640EA4" w14:textId="77777777" w:rsidTr="00D5566E">
        <w:trPr>
          <w:trHeight w:val="210"/>
        </w:trPr>
        <w:tc>
          <w:tcPr>
            <w:tcW w:w="10268" w:type="dxa"/>
            <w:tcBorders>
              <w:top w:val="nil"/>
              <w:left w:val="nil"/>
              <w:bottom w:val="single" w:sz="4" w:space="0" w:color="D9D9D9"/>
              <w:right w:val="nil"/>
            </w:tcBorders>
            <w:shd w:val="clear" w:color="000000" w:fill="FFFFFF"/>
            <w:noWrap/>
            <w:vAlign w:val="center"/>
            <w:hideMark/>
          </w:tcPr>
          <w:p w14:paraId="46E6B52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Regional and </w:t>
            </w:r>
            <w:proofErr w:type="spellStart"/>
            <w:r w:rsidRPr="00DE503B">
              <w:rPr>
                <w:rFonts w:eastAsia="Times New Roman" w:cs="Arial"/>
                <w:color w:val="595959"/>
                <w:sz w:val="20"/>
                <w:szCs w:val="20"/>
                <w:lang w:val="en-GB"/>
              </w:rPr>
              <w:t>Statewide</w:t>
            </w:r>
            <w:proofErr w:type="spellEnd"/>
            <w:r w:rsidRPr="00DE503B">
              <w:rPr>
                <w:rFonts w:eastAsia="Times New Roman" w:cs="Arial"/>
                <w:color w:val="595959"/>
                <w:sz w:val="20"/>
                <w:szCs w:val="20"/>
                <w:lang w:val="en-GB"/>
              </w:rPr>
              <w:t xml:space="preserve"> Initiatives</w:t>
            </w:r>
          </w:p>
        </w:tc>
        <w:tc>
          <w:tcPr>
            <w:tcW w:w="1843" w:type="dxa"/>
            <w:tcBorders>
              <w:top w:val="nil"/>
              <w:left w:val="nil"/>
              <w:bottom w:val="nil"/>
              <w:right w:val="nil"/>
            </w:tcBorders>
            <w:shd w:val="clear" w:color="000000" w:fill="F2F2F2"/>
            <w:noWrap/>
            <w:vAlign w:val="bottom"/>
            <w:hideMark/>
          </w:tcPr>
          <w:p w14:paraId="1BC0A0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36,563</w:t>
            </w:r>
          </w:p>
        </w:tc>
        <w:tc>
          <w:tcPr>
            <w:tcW w:w="1843" w:type="dxa"/>
            <w:tcBorders>
              <w:top w:val="nil"/>
              <w:left w:val="nil"/>
              <w:bottom w:val="nil"/>
              <w:right w:val="nil"/>
            </w:tcBorders>
            <w:shd w:val="clear" w:color="000000" w:fill="F2F2F2"/>
            <w:noWrap/>
            <w:vAlign w:val="bottom"/>
            <w:hideMark/>
          </w:tcPr>
          <w:p w14:paraId="47E536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37,440</w:t>
            </w:r>
          </w:p>
        </w:tc>
      </w:tr>
      <w:tr w:rsidR="00DE503B" w:rsidRPr="00DE503B" w14:paraId="59A6418E" w14:textId="77777777" w:rsidTr="00D5566E">
        <w:trPr>
          <w:trHeight w:val="210"/>
        </w:trPr>
        <w:tc>
          <w:tcPr>
            <w:tcW w:w="10268" w:type="dxa"/>
            <w:tcBorders>
              <w:top w:val="nil"/>
              <w:left w:val="nil"/>
              <w:bottom w:val="nil"/>
              <w:right w:val="nil"/>
            </w:tcBorders>
            <w:shd w:val="clear" w:color="000000" w:fill="FFFFFF"/>
            <w:noWrap/>
            <w:vAlign w:val="bottom"/>
            <w:hideMark/>
          </w:tcPr>
          <w:p w14:paraId="7C92768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19DA07C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159,026</w:t>
            </w:r>
          </w:p>
        </w:tc>
        <w:tc>
          <w:tcPr>
            <w:tcW w:w="1843" w:type="dxa"/>
            <w:tcBorders>
              <w:top w:val="single" w:sz="4" w:space="0" w:color="auto"/>
              <w:left w:val="nil"/>
              <w:bottom w:val="single" w:sz="4" w:space="0" w:color="auto"/>
              <w:right w:val="nil"/>
            </w:tcBorders>
            <w:shd w:val="clear" w:color="000000" w:fill="F2F2F2"/>
            <w:noWrap/>
            <w:vAlign w:val="bottom"/>
            <w:hideMark/>
          </w:tcPr>
          <w:p w14:paraId="5C6995D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137,344</w:t>
            </w:r>
          </w:p>
        </w:tc>
      </w:tr>
      <w:tr w:rsidR="00DE503B" w:rsidRPr="00DE503B" w14:paraId="43475139" w14:textId="77777777" w:rsidTr="00D5566E">
        <w:trPr>
          <w:trHeight w:val="210"/>
        </w:trPr>
        <w:tc>
          <w:tcPr>
            <w:tcW w:w="10268" w:type="dxa"/>
            <w:tcBorders>
              <w:top w:val="nil"/>
              <w:left w:val="nil"/>
              <w:bottom w:val="nil"/>
              <w:right w:val="nil"/>
            </w:tcBorders>
            <w:shd w:val="clear" w:color="000000" w:fill="FFFFFF"/>
            <w:noWrap/>
            <w:vAlign w:val="bottom"/>
            <w:hideMark/>
          </w:tcPr>
          <w:p w14:paraId="5A2DC65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income from State Government</w:t>
            </w:r>
          </w:p>
        </w:tc>
        <w:tc>
          <w:tcPr>
            <w:tcW w:w="1843" w:type="dxa"/>
            <w:tcBorders>
              <w:top w:val="nil"/>
              <w:left w:val="nil"/>
              <w:bottom w:val="single" w:sz="4" w:space="0" w:color="auto"/>
              <w:right w:val="nil"/>
            </w:tcBorders>
            <w:shd w:val="clear" w:color="000000" w:fill="F2F2F2"/>
            <w:noWrap/>
            <w:vAlign w:val="bottom"/>
            <w:hideMark/>
          </w:tcPr>
          <w:p w14:paraId="291FDF9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323,246</w:t>
            </w:r>
          </w:p>
        </w:tc>
        <w:tc>
          <w:tcPr>
            <w:tcW w:w="1843" w:type="dxa"/>
            <w:tcBorders>
              <w:top w:val="nil"/>
              <w:left w:val="nil"/>
              <w:bottom w:val="single" w:sz="4" w:space="0" w:color="auto"/>
              <w:right w:val="nil"/>
            </w:tcBorders>
            <w:shd w:val="clear" w:color="000000" w:fill="F2F2F2"/>
            <w:noWrap/>
            <w:vAlign w:val="bottom"/>
            <w:hideMark/>
          </w:tcPr>
          <w:p w14:paraId="46D061D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332,724</w:t>
            </w:r>
          </w:p>
        </w:tc>
      </w:tr>
    </w:tbl>
    <w:p w14:paraId="2203CDCD" w14:textId="77777777" w:rsidR="00DE503B" w:rsidRPr="00DE503B" w:rsidRDefault="00DE503B" w:rsidP="002437A7">
      <w:pPr>
        <w:widowControl w:val="0"/>
        <w:numPr>
          <w:ilvl w:val="0"/>
          <w:numId w:val="90"/>
        </w:numPr>
        <w:tabs>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GB"/>
        </w:rPr>
      </w:pPr>
      <w:r w:rsidRPr="00DE503B">
        <w:rPr>
          <w:rFonts w:eastAsia="Times New Roman" w:cs="Arial"/>
          <w:b/>
          <w:sz w:val="22"/>
          <w:lang w:val="en-GB"/>
        </w:rPr>
        <w:t>Service appropriations</w:t>
      </w:r>
      <w:r w:rsidRPr="00DE503B">
        <w:rPr>
          <w:rFonts w:eastAsia="Times New Roman" w:cs="Arial"/>
          <w:sz w:val="22"/>
          <w:lang w:val="en-GB"/>
        </w:rPr>
        <w:t xml:space="preserve"> are recognised as revenues at fair value in the period in which the department gains control of the appropriated funds. The department gains control of appropriated funds at the time those funds are deposited to the department’s bank account or credited to the ‘Amounts receivable for services’ (holding account) held at Treasury. </w:t>
      </w:r>
    </w:p>
    <w:p w14:paraId="06FB0000" w14:textId="77777777" w:rsidR="00DE503B" w:rsidRPr="00DE503B" w:rsidRDefault="00DE503B" w:rsidP="00DE503B">
      <w:pPr>
        <w:tabs>
          <w:tab w:val="left" w:pos="1134"/>
        </w:tabs>
        <w:kinsoku w:val="0"/>
        <w:overflowPunct w:val="0"/>
        <w:spacing w:before="120" w:line="240" w:lineRule="auto"/>
        <w:ind w:left="1134" w:right="91"/>
        <w:rPr>
          <w:rFonts w:eastAsia="Times New Roman" w:cs="Arial"/>
          <w:sz w:val="22"/>
          <w:lang w:val="en-GB"/>
        </w:rPr>
      </w:pPr>
      <w:r w:rsidRPr="00DE503B">
        <w:rPr>
          <w:rFonts w:eastAsia="Times New Roman" w:cs="Arial"/>
          <w:sz w:val="22"/>
          <w:lang w:val="en-GB"/>
        </w:rPr>
        <w:t>Service appropriations fund the net cost of services delivered (as set out in note 2.2). Appropriation revenue of $160.86 million in 2018/19 ($192.95 million in 2017/18) comprises the following:</w:t>
      </w:r>
    </w:p>
    <w:p w14:paraId="663BC143" w14:textId="77777777" w:rsidR="00DE503B" w:rsidRPr="00DE503B" w:rsidRDefault="00DE503B" w:rsidP="002437A7">
      <w:pPr>
        <w:widowControl w:val="0"/>
        <w:numPr>
          <w:ilvl w:val="0"/>
          <w:numId w:val="133"/>
        </w:numPr>
        <w:tabs>
          <w:tab w:val="left" w:pos="1560"/>
        </w:tabs>
        <w:kinsoku w:val="0"/>
        <w:overflowPunct w:val="0"/>
        <w:autoSpaceDE w:val="0"/>
        <w:autoSpaceDN w:val="0"/>
        <w:adjustRightInd w:val="0"/>
        <w:spacing w:before="120" w:after="0" w:line="240" w:lineRule="auto"/>
        <w:ind w:right="91"/>
        <w:rPr>
          <w:rFonts w:eastAsia="Times New Roman" w:cs="Arial"/>
          <w:sz w:val="22"/>
          <w:lang w:val="en-GB"/>
        </w:rPr>
      </w:pPr>
      <w:r w:rsidRPr="00DE503B">
        <w:rPr>
          <w:rFonts w:eastAsia="Times New Roman" w:cs="Arial"/>
          <w:sz w:val="22"/>
          <w:lang w:val="en-GB"/>
        </w:rPr>
        <w:t xml:space="preserve">Cash component </w:t>
      </w:r>
    </w:p>
    <w:p w14:paraId="1D720933" w14:textId="77777777" w:rsidR="00DE503B" w:rsidRPr="00DE503B" w:rsidRDefault="00DE503B" w:rsidP="00DE503B">
      <w:pPr>
        <w:tabs>
          <w:tab w:val="left" w:pos="1560"/>
        </w:tabs>
        <w:kinsoku w:val="0"/>
        <w:overflowPunct w:val="0"/>
        <w:spacing w:before="120" w:line="240" w:lineRule="auto"/>
        <w:ind w:left="1494" w:right="91"/>
        <w:rPr>
          <w:rFonts w:eastAsia="Times New Roman" w:cs="Arial"/>
          <w:sz w:val="22"/>
          <w:lang w:val="en-GB"/>
        </w:rPr>
      </w:pPr>
      <w:r w:rsidRPr="00DE503B">
        <w:rPr>
          <w:rFonts w:eastAsia="Times New Roman" w:cs="Arial"/>
          <w:sz w:val="22"/>
          <w:lang w:val="en-GB"/>
        </w:rPr>
        <w:t>Service appropriations $130,755,000</w:t>
      </w:r>
    </w:p>
    <w:p w14:paraId="3AD7A58C" w14:textId="77777777" w:rsidR="00DE503B" w:rsidRPr="00DE503B" w:rsidRDefault="00DE503B" w:rsidP="00DE503B">
      <w:pPr>
        <w:tabs>
          <w:tab w:val="left" w:pos="1560"/>
        </w:tabs>
        <w:kinsoku w:val="0"/>
        <w:overflowPunct w:val="0"/>
        <w:spacing w:before="120" w:line="240" w:lineRule="auto"/>
        <w:ind w:left="1494" w:right="91"/>
        <w:rPr>
          <w:rFonts w:eastAsia="Times New Roman" w:cs="Arial"/>
          <w:i/>
          <w:sz w:val="22"/>
          <w:lang w:val="en-GB"/>
        </w:rPr>
      </w:pPr>
      <w:r w:rsidRPr="00DE503B">
        <w:rPr>
          <w:rFonts w:eastAsia="Times New Roman" w:cs="Arial"/>
          <w:i/>
          <w:sz w:val="22"/>
          <w:lang w:val="en-GB" w:eastAsia="en-AU"/>
        </w:rPr>
        <w:t>Biosecurity and Agriculture Management Act 2007</w:t>
      </w:r>
      <w:r w:rsidRPr="00DE503B">
        <w:rPr>
          <w:rFonts w:eastAsia="Times New Roman" w:cs="Arial"/>
          <w:i/>
          <w:sz w:val="22"/>
          <w:lang w:val="en-GB"/>
        </w:rPr>
        <w:t xml:space="preserve"> </w:t>
      </w:r>
      <w:r w:rsidRPr="00DE503B">
        <w:rPr>
          <w:rFonts w:eastAsia="Times New Roman" w:cs="Arial"/>
          <w:sz w:val="22"/>
          <w:lang w:val="en-GB"/>
        </w:rPr>
        <w:t>$5,397,000</w:t>
      </w:r>
    </w:p>
    <w:p w14:paraId="7DF6B24A" w14:textId="77777777" w:rsidR="00DE503B" w:rsidRPr="00DE503B" w:rsidRDefault="00DE503B" w:rsidP="00DE503B">
      <w:pPr>
        <w:tabs>
          <w:tab w:val="left" w:pos="1560"/>
        </w:tabs>
        <w:kinsoku w:val="0"/>
        <w:overflowPunct w:val="0"/>
        <w:spacing w:before="120" w:line="240" w:lineRule="auto"/>
        <w:ind w:left="1494" w:right="91"/>
        <w:rPr>
          <w:rFonts w:eastAsia="Times New Roman" w:cs="Arial"/>
          <w:sz w:val="22"/>
          <w:lang w:val="en-GB"/>
        </w:rPr>
      </w:pPr>
      <w:r w:rsidRPr="00DE503B">
        <w:rPr>
          <w:rFonts w:eastAsia="Times New Roman" w:cs="Arial"/>
          <w:i/>
          <w:sz w:val="22"/>
          <w:lang w:val="en-GB"/>
        </w:rPr>
        <w:t>Salaries and Allowances Act 1975</w:t>
      </w:r>
      <w:r w:rsidRPr="00DE503B">
        <w:rPr>
          <w:rFonts w:eastAsia="Times New Roman" w:cs="Arial"/>
          <w:sz w:val="22"/>
          <w:lang w:val="en-GB"/>
        </w:rPr>
        <w:t xml:space="preserve"> $1,009,000</w:t>
      </w:r>
    </w:p>
    <w:p w14:paraId="7C22B731" w14:textId="77777777" w:rsidR="00DE503B" w:rsidRPr="00DE503B" w:rsidRDefault="00DE503B" w:rsidP="002437A7">
      <w:pPr>
        <w:widowControl w:val="0"/>
        <w:numPr>
          <w:ilvl w:val="0"/>
          <w:numId w:val="133"/>
        </w:numPr>
        <w:tabs>
          <w:tab w:val="left" w:pos="1560"/>
        </w:tabs>
        <w:kinsoku w:val="0"/>
        <w:overflowPunct w:val="0"/>
        <w:autoSpaceDE w:val="0"/>
        <w:autoSpaceDN w:val="0"/>
        <w:adjustRightInd w:val="0"/>
        <w:spacing w:before="120" w:after="0" w:line="240" w:lineRule="auto"/>
        <w:ind w:right="91"/>
        <w:rPr>
          <w:rFonts w:eastAsia="Times New Roman" w:cs="Arial"/>
          <w:sz w:val="22"/>
          <w:lang w:val="en-GB"/>
        </w:rPr>
      </w:pPr>
      <w:r w:rsidRPr="00DE503B">
        <w:rPr>
          <w:rFonts w:eastAsia="Times New Roman" w:cs="Arial"/>
          <w:sz w:val="22"/>
          <w:lang w:val="en-GB"/>
        </w:rPr>
        <w:t>A receivable (asset) $23,699,000</w:t>
      </w:r>
    </w:p>
    <w:p w14:paraId="5ADACBCF" w14:textId="77777777" w:rsidR="00DE503B" w:rsidRPr="00DE503B" w:rsidRDefault="00DE503B" w:rsidP="00DE503B">
      <w:pPr>
        <w:tabs>
          <w:tab w:val="left" w:pos="1134"/>
        </w:tabs>
        <w:kinsoku w:val="0"/>
        <w:overflowPunct w:val="0"/>
        <w:spacing w:before="120" w:line="240" w:lineRule="auto"/>
        <w:ind w:left="1134" w:right="91"/>
        <w:rPr>
          <w:rFonts w:eastAsia="Times New Roman" w:cs="Arial"/>
          <w:sz w:val="22"/>
          <w:lang w:val="en-GB"/>
        </w:rPr>
      </w:pPr>
      <w:r w:rsidRPr="00DE503B">
        <w:rPr>
          <w:rFonts w:eastAsia="Times New Roman" w:cs="Arial"/>
          <w:sz w:val="22"/>
          <w:lang w:val="en-GB"/>
        </w:rPr>
        <w:t>The receivable (holding account – note 6.2) comprises the following:</w:t>
      </w:r>
    </w:p>
    <w:p w14:paraId="16C9AB87" w14:textId="77777777" w:rsidR="00DE503B" w:rsidRPr="00DE503B" w:rsidRDefault="00DE503B" w:rsidP="002437A7">
      <w:pPr>
        <w:widowControl w:val="0"/>
        <w:numPr>
          <w:ilvl w:val="0"/>
          <w:numId w:val="134"/>
        </w:numPr>
        <w:tabs>
          <w:tab w:val="left" w:pos="1560"/>
        </w:tabs>
        <w:kinsoku w:val="0"/>
        <w:overflowPunct w:val="0"/>
        <w:autoSpaceDE w:val="0"/>
        <w:autoSpaceDN w:val="0"/>
        <w:adjustRightInd w:val="0"/>
        <w:spacing w:before="120" w:after="0" w:line="240" w:lineRule="auto"/>
        <w:ind w:right="91"/>
        <w:rPr>
          <w:rFonts w:eastAsia="Times New Roman" w:cs="Arial"/>
          <w:sz w:val="22"/>
          <w:lang w:val="en-GB"/>
        </w:rPr>
      </w:pPr>
      <w:r w:rsidRPr="00DE503B">
        <w:rPr>
          <w:rFonts w:eastAsia="Times New Roman" w:cs="Arial"/>
          <w:sz w:val="22"/>
          <w:lang w:val="en-GB"/>
        </w:rPr>
        <w:t>The budgeted depreciation expense for the year</w:t>
      </w:r>
    </w:p>
    <w:p w14:paraId="51C62006" w14:textId="77777777" w:rsidR="00DE503B" w:rsidRPr="00DE503B" w:rsidRDefault="00DE503B" w:rsidP="002437A7">
      <w:pPr>
        <w:widowControl w:val="0"/>
        <w:numPr>
          <w:ilvl w:val="0"/>
          <w:numId w:val="134"/>
        </w:numPr>
        <w:tabs>
          <w:tab w:val="left" w:pos="1560"/>
        </w:tabs>
        <w:kinsoku w:val="0"/>
        <w:overflowPunct w:val="0"/>
        <w:autoSpaceDE w:val="0"/>
        <w:autoSpaceDN w:val="0"/>
        <w:adjustRightInd w:val="0"/>
        <w:spacing w:before="120" w:after="0" w:line="240" w:lineRule="auto"/>
        <w:ind w:right="91"/>
        <w:rPr>
          <w:rFonts w:eastAsia="Times New Roman" w:cs="Arial"/>
          <w:sz w:val="22"/>
          <w:lang w:val="en-GB"/>
        </w:rPr>
      </w:pPr>
      <w:r w:rsidRPr="00DE503B">
        <w:rPr>
          <w:rFonts w:eastAsia="Times New Roman" w:cs="Arial"/>
          <w:sz w:val="22"/>
          <w:lang w:val="en-GB"/>
        </w:rPr>
        <w:t>Any agreed increase in leave liabilities during the year</w:t>
      </w:r>
    </w:p>
    <w:p w14:paraId="38C7790C" w14:textId="77777777" w:rsidR="00DE503B" w:rsidRPr="00DE503B" w:rsidRDefault="00DE503B" w:rsidP="002437A7">
      <w:pPr>
        <w:widowControl w:val="0"/>
        <w:numPr>
          <w:ilvl w:val="0"/>
          <w:numId w:val="90"/>
        </w:numPr>
        <w:tabs>
          <w:tab w:val="left" w:pos="1134"/>
        </w:tabs>
        <w:kinsoku w:val="0"/>
        <w:overflowPunct w:val="0"/>
        <w:autoSpaceDE w:val="0"/>
        <w:autoSpaceDN w:val="0"/>
        <w:adjustRightInd w:val="0"/>
        <w:spacing w:before="120" w:after="0" w:line="240" w:lineRule="auto"/>
        <w:ind w:left="1134" w:right="91" w:hanging="567"/>
        <w:rPr>
          <w:rFonts w:eastAsia="Times New Roman" w:cs="Arial"/>
          <w:b/>
          <w:sz w:val="22"/>
          <w:lang w:val="en-GB"/>
        </w:rPr>
      </w:pPr>
      <w:r w:rsidRPr="00DE503B">
        <w:rPr>
          <w:rFonts w:eastAsia="Times New Roman" w:cs="Arial"/>
          <w:b/>
          <w:sz w:val="22"/>
          <w:lang w:val="en-GB"/>
        </w:rPr>
        <w:t xml:space="preserve">The Regional Infrastructure and </w:t>
      </w:r>
      <w:proofErr w:type="spellStart"/>
      <w:r w:rsidRPr="00DE503B">
        <w:rPr>
          <w:rFonts w:eastAsia="Times New Roman" w:cs="Arial"/>
          <w:b/>
          <w:sz w:val="22"/>
          <w:lang w:val="en-GB"/>
        </w:rPr>
        <w:t>Headworks</w:t>
      </w:r>
      <w:proofErr w:type="spellEnd"/>
      <w:r w:rsidRPr="00DE503B">
        <w:rPr>
          <w:rFonts w:eastAsia="Times New Roman" w:cs="Arial"/>
          <w:b/>
          <w:sz w:val="22"/>
          <w:lang w:val="en-GB"/>
        </w:rPr>
        <w:t xml:space="preserve"> Account, Regional Community Services Accounts </w:t>
      </w:r>
      <w:r w:rsidRPr="00DE503B">
        <w:rPr>
          <w:rFonts w:eastAsia="Times New Roman" w:cs="Arial"/>
          <w:sz w:val="22"/>
          <w:lang w:val="en-GB"/>
        </w:rPr>
        <w:t xml:space="preserve">and </w:t>
      </w:r>
      <w:r w:rsidRPr="00DE503B">
        <w:rPr>
          <w:rFonts w:eastAsia="Times New Roman" w:cs="Arial"/>
          <w:b/>
          <w:sz w:val="22"/>
          <w:lang w:val="en-GB"/>
        </w:rPr>
        <w:t xml:space="preserve">Regional </w:t>
      </w:r>
      <w:proofErr w:type="spellStart"/>
      <w:r w:rsidRPr="00DE503B">
        <w:rPr>
          <w:rFonts w:eastAsia="Times New Roman" w:cs="Arial"/>
          <w:b/>
          <w:sz w:val="22"/>
          <w:lang w:val="en-GB"/>
        </w:rPr>
        <w:t>Statewide</w:t>
      </w:r>
      <w:proofErr w:type="spellEnd"/>
      <w:r w:rsidRPr="00DE503B">
        <w:rPr>
          <w:rFonts w:eastAsia="Times New Roman" w:cs="Arial"/>
          <w:b/>
          <w:sz w:val="22"/>
          <w:lang w:val="en-GB"/>
        </w:rPr>
        <w:t xml:space="preserve"> Initiative </w:t>
      </w:r>
      <w:r w:rsidRPr="00DE503B">
        <w:rPr>
          <w:rFonts w:eastAsia="Times New Roman" w:cs="Arial"/>
          <w:sz w:val="22"/>
          <w:lang w:val="en-GB"/>
        </w:rPr>
        <w:t>are sub funds within the overarching ‘Royalties for Regions Fund’. The recurrent funds are committed to projects and programs in WA regional areas and are recognised as revenue when the department gains control on receipt of the funds. The department received $159,026 under Royalties for Regions funds in 2018/19 ($137,344 in 2017/18).</w:t>
      </w:r>
      <w:r w:rsidRPr="00DE503B">
        <w:rPr>
          <w:rFonts w:eastAsia="Times New Roman" w:cs="Arial"/>
          <w:b/>
          <w:sz w:val="22"/>
          <w:lang w:val="en-GB"/>
        </w:rPr>
        <w:br w:type="page"/>
      </w:r>
    </w:p>
    <w:p w14:paraId="577B864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8DBC948" w14:textId="77777777" w:rsidR="00DE503B" w:rsidRPr="00DE503B" w:rsidRDefault="00DE503B" w:rsidP="002437A7">
      <w:pPr>
        <w:widowControl w:val="0"/>
        <w:numPr>
          <w:ilvl w:val="0"/>
          <w:numId w:val="15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User charges and fees</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28FB2C53" w14:textId="77777777" w:rsidTr="00D5566E">
        <w:trPr>
          <w:trHeight w:val="210"/>
        </w:trPr>
        <w:tc>
          <w:tcPr>
            <w:tcW w:w="10268" w:type="dxa"/>
            <w:tcBorders>
              <w:top w:val="nil"/>
              <w:left w:val="nil"/>
              <w:bottom w:val="nil"/>
              <w:right w:val="nil"/>
            </w:tcBorders>
            <w:shd w:val="clear" w:color="000000" w:fill="FFFFFF"/>
            <w:noWrap/>
            <w:vAlign w:val="bottom"/>
            <w:hideMark/>
          </w:tcPr>
          <w:p w14:paraId="62C5A76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3B4B30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644D06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1848BF1" w14:textId="77777777" w:rsidTr="00D5566E">
        <w:trPr>
          <w:trHeight w:val="210"/>
        </w:trPr>
        <w:tc>
          <w:tcPr>
            <w:tcW w:w="10268" w:type="dxa"/>
            <w:tcBorders>
              <w:top w:val="nil"/>
              <w:left w:val="nil"/>
              <w:bottom w:val="nil"/>
              <w:right w:val="nil"/>
            </w:tcBorders>
            <w:shd w:val="clear" w:color="000000" w:fill="FFFFFF"/>
            <w:noWrap/>
            <w:vAlign w:val="bottom"/>
            <w:hideMark/>
          </w:tcPr>
          <w:p w14:paraId="46E0352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263300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5236F5E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42B316B"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74F95B0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Access fees</w:t>
            </w:r>
          </w:p>
        </w:tc>
        <w:tc>
          <w:tcPr>
            <w:tcW w:w="1843" w:type="dxa"/>
            <w:tcBorders>
              <w:top w:val="nil"/>
              <w:left w:val="nil"/>
              <w:bottom w:val="single" w:sz="4" w:space="0" w:color="D9D9D9"/>
              <w:right w:val="nil"/>
            </w:tcBorders>
            <w:shd w:val="clear" w:color="000000" w:fill="F2F2F2"/>
            <w:noWrap/>
            <w:vAlign w:val="bottom"/>
            <w:hideMark/>
          </w:tcPr>
          <w:p w14:paraId="1D267B3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31,293</w:t>
            </w:r>
          </w:p>
        </w:tc>
        <w:tc>
          <w:tcPr>
            <w:tcW w:w="1843" w:type="dxa"/>
            <w:tcBorders>
              <w:top w:val="nil"/>
              <w:left w:val="nil"/>
              <w:bottom w:val="single" w:sz="4" w:space="0" w:color="D9D9D9"/>
              <w:right w:val="nil"/>
            </w:tcBorders>
            <w:shd w:val="clear" w:color="000000" w:fill="F2F2F2"/>
            <w:noWrap/>
            <w:vAlign w:val="bottom"/>
            <w:hideMark/>
          </w:tcPr>
          <w:p w14:paraId="68515B5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28,440</w:t>
            </w:r>
          </w:p>
        </w:tc>
      </w:tr>
      <w:tr w:rsidR="00DE503B" w:rsidRPr="00DE503B" w14:paraId="66FC7595"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58138A8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Regulatory fees</w:t>
            </w:r>
          </w:p>
        </w:tc>
        <w:tc>
          <w:tcPr>
            <w:tcW w:w="1843" w:type="dxa"/>
            <w:tcBorders>
              <w:top w:val="nil"/>
              <w:left w:val="nil"/>
              <w:bottom w:val="single" w:sz="4" w:space="0" w:color="D9D9D9"/>
              <w:right w:val="nil"/>
            </w:tcBorders>
            <w:shd w:val="clear" w:color="000000" w:fill="F2F2F2"/>
            <w:noWrap/>
            <w:vAlign w:val="bottom"/>
            <w:hideMark/>
          </w:tcPr>
          <w:p w14:paraId="00B6EAF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045FB70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w:t>
            </w:r>
          </w:p>
        </w:tc>
      </w:tr>
      <w:tr w:rsidR="00DE503B" w:rsidRPr="00DE503B" w14:paraId="2DEB0AAE"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7E37C0C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Recreational licence fees</w:t>
            </w:r>
          </w:p>
        </w:tc>
        <w:tc>
          <w:tcPr>
            <w:tcW w:w="1843" w:type="dxa"/>
            <w:tcBorders>
              <w:top w:val="nil"/>
              <w:left w:val="nil"/>
              <w:bottom w:val="single" w:sz="4" w:space="0" w:color="D9D9D9"/>
              <w:right w:val="nil"/>
            </w:tcBorders>
            <w:shd w:val="clear" w:color="000000" w:fill="F2F2F2"/>
            <w:noWrap/>
            <w:vAlign w:val="bottom"/>
            <w:hideMark/>
          </w:tcPr>
          <w:p w14:paraId="3BEAB51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8,802</w:t>
            </w:r>
          </w:p>
        </w:tc>
        <w:tc>
          <w:tcPr>
            <w:tcW w:w="1843" w:type="dxa"/>
            <w:tcBorders>
              <w:top w:val="nil"/>
              <w:left w:val="nil"/>
              <w:bottom w:val="single" w:sz="4" w:space="0" w:color="D9D9D9"/>
              <w:right w:val="nil"/>
            </w:tcBorders>
            <w:shd w:val="clear" w:color="000000" w:fill="F2F2F2"/>
            <w:noWrap/>
            <w:vAlign w:val="bottom"/>
            <w:hideMark/>
          </w:tcPr>
          <w:p w14:paraId="3631C1F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8,463</w:t>
            </w:r>
          </w:p>
        </w:tc>
      </w:tr>
      <w:tr w:rsidR="00DE503B" w:rsidRPr="00DE503B" w14:paraId="04507E3B"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2D0588E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Fees for services provided under service level agreements</w:t>
            </w:r>
          </w:p>
        </w:tc>
        <w:tc>
          <w:tcPr>
            <w:tcW w:w="1843" w:type="dxa"/>
            <w:tcBorders>
              <w:top w:val="nil"/>
              <w:left w:val="nil"/>
              <w:bottom w:val="single" w:sz="4" w:space="0" w:color="D9D9D9"/>
              <w:right w:val="nil"/>
            </w:tcBorders>
            <w:shd w:val="clear" w:color="000000" w:fill="F2F2F2"/>
            <w:noWrap/>
            <w:vAlign w:val="bottom"/>
            <w:hideMark/>
          </w:tcPr>
          <w:p w14:paraId="4862020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216</w:t>
            </w:r>
          </w:p>
        </w:tc>
        <w:tc>
          <w:tcPr>
            <w:tcW w:w="1843" w:type="dxa"/>
            <w:tcBorders>
              <w:top w:val="nil"/>
              <w:left w:val="nil"/>
              <w:bottom w:val="single" w:sz="4" w:space="0" w:color="D9D9D9"/>
              <w:right w:val="nil"/>
            </w:tcBorders>
            <w:shd w:val="clear" w:color="000000" w:fill="F2F2F2"/>
            <w:noWrap/>
            <w:vAlign w:val="bottom"/>
            <w:hideMark/>
          </w:tcPr>
          <w:p w14:paraId="72F38C0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512</w:t>
            </w:r>
          </w:p>
        </w:tc>
      </w:tr>
      <w:tr w:rsidR="00DE503B" w:rsidRPr="00DE503B" w14:paraId="599D2942"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1F07573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user charges and fees</w:t>
            </w:r>
          </w:p>
        </w:tc>
        <w:tc>
          <w:tcPr>
            <w:tcW w:w="1843" w:type="dxa"/>
            <w:tcBorders>
              <w:top w:val="nil"/>
              <w:left w:val="nil"/>
              <w:bottom w:val="single" w:sz="4" w:space="0" w:color="D9D9D9"/>
              <w:right w:val="nil"/>
            </w:tcBorders>
            <w:shd w:val="clear" w:color="000000" w:fill="F2F2F2"/>
            <w:noWrap/>
            <w:vAlign w:val="bottom"/>
            <w:hideMark/>
          </w:tcPr>
          <w:p w14:paraId="77A9417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13,233</w:t>
            </w:r>
          </w:p>
        </w:tc>
        <w:tc>
          <w:tcPr>
            <w:tcW w:w="1843" w:type="dxa"/>
            <w:tcBorders>
              <w:top w:val="nil"/>
              <w:left w:val="nil"/>
              <w:bottom w:val="single" w:sz="4" w:space="0" w:color="D9D9D9"/>
              <w:right w:val="nil"/>
            </w:tcBorders>
            <w:shd w:val="clear" w:color="000000" w:fill="F2F2F2"/>
            <w:noWrap/>
            <w:vAlign w:val="bottom"/>
            <w:hideMark/>
          </w:tcPr>
          <w:p w14:paraId="3340D7A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12,460</w:t>
            </w:r>
          </w:p>
        </w:tc>
      </w:tr>
      <w:tr w:rsidR="00DE503B" w:rsidRPr="00DE503B" w14:paraId="14CA2C4D" w14:textId="77777777" w:rsidTr="00D5566E">
        <w:trPr>
          <w:trHeight w:val="210"/>
        </w:trPr>
        <w:tc>
          <w:tcPr>
            <w:tcW w:w="10268" w:type="dxa"/>
            <w:tcBorders>
              <w:top w:val="nil"/>
              <w:left w:val="nil"/>
              <w:bottom w:val="nil"/>
              <w:right w:val="nil"/>
            </w:tcBorders>
            <w:shd w:val="clear" w:color="000000" w:fill="FFFFFF"/>
            <w:vAlign w:val="bottom"/>
            <w:hideMark/>
          </w:tcPr>
          <w:p w14:paraId="7D44A6C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Memorandum of understanding—services provided</w:t>
            </w:r>
          </w:p>
        </w:tc>
        <w:tc>
          <w:tcPr>
            <w:tcW w:w="1843" w:type="dxa"/>
            <w:tcBorders>
              <w:top w:val="nil"/>
              <w:left w:val="nil"/>
              <w:bottom w:val="single" w:sz="4" w:space="0" w:color="D9D9D9"/>
              <w:right w:val="nil"/>
            </w:tcBorders>
            <w:shd w:val="clear" w:color="000000" w:fill="F2F2F2"/>
            <w:noWrap/>
            <w:vAlign w:val="bottom"/>
            <w:hideMark/>
          </w:tcPr>
          <w:p w14:paraId="4DBF56B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406F9C4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2F51776"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2B1252C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    Agricultural Produce Commission</w:t>
            </w:r>
          </w:p>
        </w:tc>
        <w:tc>
          <w:tcPr>
            <w:tcW w:w="1843" w:type="dxa"/>
            <w:tcBorders>
              <w:top w:val="nil"/>
              <w:left w:val="nil"/>
              <w:bottom w:val="single" w:sz="4" w:space="0" w:color="D9D9D9"/>
              <w:right w:val="nil"/>
            </w:tcBorders>
            <w:shd w:val="clear" w:color="000000" w:fill="F2F2F2"/>
            <w:noWrap/>
            <w:vAlign w:val="bottom"/>
            <w:hideMark/>
          </w:tcPr>
          <w:p w14:paraId="78FE56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98</w:t>
            </w:r>
          </w:p>
        </w:tc>
        <w:tc>
          <w:tcPr>
            <w:tcW w:w="1843" w:type="dxa"/>
            <w:tcBorders>
              <w:top w:val="nil"/>
              <w:left w:val="nil"/>
              <w:bottom w:val="single" w:sz="4" w:space="0" w:color="D9D9D9"/>
              <w:right w:val="nil"/>
            </w:tcBorders>
            <w:shd w:val="clear" w:color="000000" w:fill="F2F2F2"/>
            <w:noWrap/>
            <w:vAlign w:val="bottom"/>
            <w:hideMark/>
          </w:tcPr>
          <w:p w14:paraId="50525E3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183</w:t>
            </w:r>
          </w:p>
        </w:tc>
      </w:tr>
      <w:tr w:rsidR="00DE503B" w:rsidRPr="00DE503B" w14:paraId="4B6F0084"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0F91B52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    Rural Business Development Corporation</w:t>
            </w:r>
          </w:p>
        </w:tc>
        <w:tc>
          <w:tcPr>
            <w:tcW w:w="1843" w:type="dxa"/>
            <w:tcBorders>
              <w:top w:val="nil"/>
              <w:left w:val="nil"/>
              <w:bottom w:val="single" w:sz="4" w:space="0" w:color="D9D9D9"/>
              <w:right w:val="nil"/>
            </w:tcBorders>
            <w:shd w:val="clear" w:color="000000" w:fill="F2F2F2"/>
            <w:noWrap/>
            <w:vAlign w:val="bottom"/>
            <w:hideMark/>
          </w:tcPr>
          <w:p w14:paraId="63E058B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483</w:t>
            </w:r>
          </w:p>
        </w:tc>
        <w:tc>
          <w:tcPr>
            <w:tcW w:w="1843" w:type="dxa"/>
            <w:tcBorders>
              <w:top w:val="nil"/>
              <w:left w:val="nil"/>
              <w:bottom w:val="single" w:sz="4" w:space="0" w:color="D9D9D9"/>
              <w:right w:val="nil"/>
            </w:tcBorders>
            <w:shd w:val="clear" w:color="000000" w:fill="F2F2F2"/>
            <w:noWrap/>
            <w:vAlign w:val="bottom"/>
            <w:hideMark/>
          </w:tcPr>
          <w:p w14:paraId="30B92FE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528</w:t>
            </w:r>
          </w:p>
        </w:tc>
      </w:tr>
      <w:tr w:rsidR="00DE503B" w:rsidRPr="00DE503B" w14:paraId="3B48795C" w14:textId="77777777" w:rsidTr="00D5566E">
        <w:trPr>
          <w:trHeight w:val="210"/>
        </w:trPr>
        <w:tc>
          <w:tcPr>
            <w:tcW w:w="10268" w:type="dxa"/>
            <w:tcBorders>
              <w:top w:val="nil"/>
              <w:left w:val="nil"/>
              <w:bottom w:val="nil"/>
              <w:right w:val="nil"/>
            </w:tcBorders>
            <w:shd w:val="clear" w:color="000000" w:fill="FFFFFF"/>
            <w:vAlign w:val="bottom"/>
            <w:hideMark/>
          </w:tcPr>
          <w:p w14:paraId="7C7394C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791E90E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54,125</w:t>
            </w:r>
          </w:p>
        </w:tc>
        <w:tc>
          <w:tcPr>
            <w:tcW w:w="1843" w:type="dxa"/>
            <w:tcBorders>
              <w:top w:val="single" w:sz="4" w:space="0" w:color="auto"/>
              <w:left w:val="nil"/>
              <w:bottom w:val="single" w:sz="4" w:space="0" w:color="auto"/>
              <w:right w:val="nil"/>
            </w:tcBorders>
            <w:shd w:val="clear" w:color="000000" w:fill="F2F2F2"/>
            <w:noWrap/>
            <w:vAlign w:val="bottom"/>
            <w:hideMark/>
          </w:tcPr>
          <w:p w14:paraId="24AA7B4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50,603</w:t>
            </w:r>
          </w:p>
        </w:tc>
      </w:tr>
    </w:tbl>
    <w:p w14:paraId="66649017"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Revenue is recognised and measured at the fair value of consideration received or receivable. Revenue is recognised for the major business activities as follows:</w:t>
      </w:r>
    </w:p>
    <w:p w14:paraId="3AF8C21C"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Sale of goods</w:t>
      </w:r>
    </w:p>
    <w:p w14:paraId="743B7A6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Revenue is recognised from the sale of goods and disposal of other assets when the significant risks and rewards of ownership transfer to the purchaser and can be measured reliably.</w:t>
      </w:r>
    </w:p>
    <w:p w14:paraId="28D366CF"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Net appropriation determination</w:t>
      </w:r>
    </w:p>
    <w:p w14:paraId="511BDF4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Treasurer may make a determination providing for prescribed receipts to be retained for services under the control of the department. In accordance with the determination specified in the </w:t>
      </w:r>
      <w:r w:rsidRPr="00DE503B">
        <w:rPr>
          <w:rFonts w:eastAsia="Times New Roman" w:cs="Arial"/>
          <w:sz w:val="22"/>
          <w:lang w:val="en-GB"/>
        </w:rPr>
        <w:fldChar w:fldCharType="begin"/>
      </w:r>
      <w:r w:rsidRPr="00DE503B">
        <w:rPr>
          <w:rFonts w:eastAsia="Times New Roman" w:cs="Arial"/>
          <w:sz w:val="22"/>
          <w:lang w:val="en-GB"/>
        </w:rPr>
        <w:instrText xml:space="preserve"> DOCPROPERTY  prYear  \* MERGEFORMAT </w:instrText>
      </w:r>
      <w:r w:rsidRPr="00DE503B">
        <w:rPr>
          <w:rFonts w:eastAsia="Times New Roman" w:cs="Arial"/>
          <w:sz w:val="22"/>
          <w:lang w:val="en-GB"/>
        </w:rPr>
        <w:fldChar w:fldCharType="separate"/>
      </w:r>
      <w:r w:rsidRPr="00DE503B">
        <w:rPr>
          <w:rFonts w:eastAsia="Times New Roman" w:cs="Arial"/>
          <w:sz w:val="22"/>
          <w:lang w:val="en-GB"/>
        </w:rPr>
        <w:t>2018</w:t>
      </w:r>
      <w:r w:rsidRPr="00DE503B">
        <w:rPr>
          <w:rFonts w:eastAsia="Times New Roman" w:cs="Arial"/>
          <w:sz w:val="22"/>
          <w:lang w:val="en-GB"/>
        </w:rPr>
        <w:fldChar w:fldCharType="end"/>
      </w:r>
      <w:r w:rsidRPr="00DE503B">
        <w:rPr>
          <w:rFonts w:eastAsia="Times New Roman" w:cs="Arial"/>
          <w:sz w:val="22"/>
          <w:lang w:val="en-GB"/>
        </w:rPr>
        <w:t>/19 Budget Statements, the department retained $145.2 million in 2018/19 from the following:</w:t>
      </w:r>
    </w:p>
    <w:p w14:paraId="3550821A"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r w:rsidRPr="00DE503B">
        <w:rPr>
          <w:rFonts w:eastAsia="Times New Roman" w:cs="Arial"/>
          <w:sz w:val="22"/>
          <w:lang w:val="en-GB"/>
        </w:rPr>
        <w:t>proceeds from fees and charges</w:t>
      </w:r>
    </w:p>
    <w:p w14:paraId="6C9BEFD7"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r w:rsidRPr="00DE503B">
        <w:rPr>
          <w:rFonts w:eastAsia="Times New Roman" w:cs="Arial"/>
          <w:sz w:val="22"/>
          <w:lang w:val="en-GB"/>
        </w:rPr>
        <w:t>sale of goods</w:t>
      </w:r>
    </w:p>
    <w:p w14:paraId="354D077D"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r w:rsidRPr="00DE503B">
        <w:rPr>
          <w:rFonts w:eastAsia="Times New Roman" w:cs="Arial"/>
          <w:sz w:val="22"/>
          <w:lang w:val="en-GB"/>
        </w:rPr>
        <w:t>Commonwealth – specific purpose grants and contributions</w:t>
      </w:r>
    </w:p>
    <w:p w14:paraId="67250DF7"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r w:rsidRPr="00DE503B">
        <w:rPr>
          <w:rFonts w:eastAsia="Times New Roman" w:cs="Arial"/>
          <w:sz w:val="22"/>
          <w:lang w:val="en-GB"/>
        </w:rPr>
        <w:t>one-off gains with a value of less than $10,000 derived from the sale of property other than real property</w:t>
      </w:r>
    </w:p>
    <w:p w14:paraId="1395A87B"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r w:rsidRPr="00DE503B">
        <w:rPr>
          <w:rFonts w:eastAsia="Times New Roman" w:cs="Arial"/>
          <w:sz w:val="22"/>
          <w:lang w:val="en-GB"/>
        </w:rPr>
        <w:t>revenues from services provided through the establishment of memorandum of understandings</w:t>
      </w:r>
    </w:p>
    <w:p w14:paraId="6F6D31CD" w14:textId="77777777" w:rsidR="00DE503B" w:rsidRPr="00DE503B" w:rsidRDefault="00DE503B" w:rsidP="002437A7">
      <w:pPr>
        <w:widowControl w:val="0"/>
        <w:numPr>
          <w:ilvl w:val="0"/>
          <w:numId w:val="137"/>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lang w:val="en-GB"/>
        </w:rPr>
      </w:pPr>
      <w:proofErr w:type="gramStart"/>
      <w:r w:rsidRPr="00DE503B">
        <w:rPr>
          <w:rFonts w:eastAsia="Times New Roman" w:cs="Arial"/>
          <w:sz w:val="22"/>
          <w:lang w:val="en-GB"/>
        </w:rPr>
        <w:t>other</w:t>
      </w:r>
      <w:proofErr w:type="gramEnd"/>
      <w:r w:rsidRPr="00DE503B">
        <w:rPr>
          <w:rFonts w:eastAsia="Times New Roman" w:cs="Arial"/>
          <w:sz w:val="22"/>
          <w:lang w:val="en-GB"/>
        </w:rPr>
        <w:t xml:space="preserve"> departmental revenue.</w:t>
      </w:r>
    </w:p>
    <w:p w14:paraId="4B1C6B60" w14:textId="77777777" w:rsidR="00DE503B" w:rsidRPr="00DE503B" w:rsidRDefault="00DE503B" w:rsidP="00DE503B">
      <w:pPr>
        <w:spacing w:before="120"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1C501CE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8720B15" w14:textId="77777777" w:rsidR="00DE503B" w:rsidRPr="00DE503B" w:rsidRDefault="00DE503B" w:rsidP="002437A7">
      <w:pPr>
        <w:widowControl w:val="0"/>
        <w:numPr>
          <w:ilvl w:val="0"/>
          <w:numId w:val="9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Commonwealth grants and contributions</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3BA62FED" w14:textId="77777777" w:rsidTr="00D5566E">
        <w:trPr>
          <w:trHeight w:val="210"/>
        </w:trPr>
        <w:tc>
          <w:tcPr>
            <w:tcW w:w="10268" w:type="dxa"/>
            <w:tcBorders>
              <w:top w:val="nil"/>
              <w:left w:val="nil"/>
              <w:bottom w:val="nil"/>
              <w:right w:val="nil"/>
            </w:tcBorders>
            <w:shd w:val="clear" w:color="000000" w:fill="FFFFFF"/>
            <w:noWrap/>
            <w:vAlign w:val="bottom"/>
            <w:hideMark/>
          </w:tcPr>
          <w:p w14:paraId="5A2008C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19FEC16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D4F060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88A4CA4" w14:textId="77777777" w:rsidTr="00D5566E">
        <w:trPr>
          <w:trHeight w:val="210"/>
        </w:trPr>
        <w:tc>
          <w:tcPr>
            <w:tcW w:w="10268" w:type="dxa"/>
            <w:tcBorders>
              <w:top w:val="nil"/>
              <w:left w:val="nil"/>
              <w:bottom w:val="nil"/>
              <w:right w:val="nil"/>
            </w:tcBorders>
            <w:shd w:val="clear" w:color="000000" w:fill="FFFFFF"/>
            <w:noWrap/>
            <w:vAlign w:val="bottom"/>
            <w:hideMark/>
          </w:tcPr>
          <w:p w14:paraId="71896F9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408ABB3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53BF74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4F6587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CAAEDF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Commonwealth National Partnership Agreements</w:t>
            </w:r>
          </w:p>
        </w:tc>
        <w:tc>
          <w:tcPr>
            <w:tcW w:w="1843" w:type="dxa"/>
            <w:tcBorders>
              <w:top w:val="nil"/>
              <w:left w:val="nil"/>
              <w:bottom w:val="single" w:sz="4" w:space="0" w:color="D9D9D9"/>
              <w:right w:val="nil"/>
            </w:tcBorders>
            <w:shd w:val="clear" w:color="000000" w:fill="F2F2F2"/>
            <w:noWrap/>
            <w:vAlign w:val="bottom"/>
            <w:hideMark/>
          </w:tcPr>
          <w:p w14:paraId="04790E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1,011</w:t>
            </w:r>
          </w:p>
        </w:tc>
        <w:tc>
          <w:tcPr>
            <w:tcW w:w="1843" w:type="dxa"/>
            <w:tcBorders>
              <w:top w:val="nil"/>
              <w:left w:val="nil"/>
              <w:bottom w:val="single" w:sz="4" w:space="0" w:color="D9D9D9"/>
              <w:right w:val="nil"/>
            </w:tcBorders>
            <w:shd w:val="clear" w:color="000000" w:fill="F2F2F2"/>
            <w:noWrap/>
            <w:vAlign w:val="bottom"/>
            <w:hideMark/>
          </w:tcPr>
          <w:p w14:paraId="333C8C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2,192</w:t>
            </w:r>
          </w:p>
        </w:tc>
      </w:tr>
      <w:tr w:rsidR="00DE503B" w:rsidRPr="00DE503B" w14:paraId="23F6BE5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9AD23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Commonwealth Agriculture Activity Grants</w:t>
            </w:r>
          </w:p>
        </w:tc>
        <w:tc>
          <w:tcPr>
            <w:tcW w:w="1843" w:type="dxa"/>
            <w:tcBorders>
              <w:top w:val="nil"/>
              <w:left w:val="nil"/>
              <w:bottom w:val="single" w:sz="4" w:space="0" w:color="D9D9D9"/>
              <w:right w:val="nil"/>
            </w:tcBorders>
            <w:shd w:val="clear" w:color="000000" w:fill="F2F2F2"/>
            <w:noWrap/>
            <w:vAlign w:val="bottom"/>
            <w:hideMark/>
          </w:tcPr>
          <w:p w14:paraId="3224994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411A2B2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586</w:t>
            </w:r>
          </w:p>
        </w:tc>
      </w:tr>
      <w:tr w:rsidR="00DE503B" w:rsidRPr="00DE503B" w14:paraId="2EEFAEB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BF06EB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University of Western Australia</w:t>
            </w:r>
          </w:p>
        </w:tc>
        <w:tc>
          <w:tcPr>
            <w:tcW w:w="1843" w:type="dxa"/>
            <w:tcBorders>
              <w:top w:val="nil"/>
              <w:left w:val="nil"/>
              <w:bottom w:val="single" w:sz="4" w:space="0" w:color="D9D9D9"/>
              <w:right w:val="nil"/>
            </w:tcBorders>
            <w:shd w:val="clear" w:color="000000" w:fill="F2F2F2"/>
            <w:noWrap/>
            <w:vAlign w:val="bottom"/>
            <w:hideMark/>
          </w:tcPr>
          <w:p w14:paraId="61D41FE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w:t>
            </w:r>
          </w:p>
        </w:tc>
        <w:tc>
          <w:tcPr>
            <w:tcW w:w="1843" w:type="dxa"/>
            <w:tcBorders>
              <w:top w:val="nil"/>
              <w:left w:val="nil"/>
              <w:bottom w:val="single" w:sz="4" w:space="0" w:color="D9D9D9"/>
              <w:right w:val="nil"/>
            </w:tcBorders>
            <w:shd w:val="clear" w:color="000000" w:fill="F2F2F2"/>
            <w:noWrap/>
            <w:vAlign w:val="bottom"/>
            <w:hideMark/>
          </w:tcPr>
          <w:p w14:paraId="21D9787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17111C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C0DBC5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Director National Park</w:t>
            </w:r>
          </w:p>
        </w:tc>
        <w:tc>
          <w:tcPr>
            <w:tcW w:w="1843" w:type="dxa"/>
            <w:tcBorders>
              <w:top w:val="nil"/>
              <w:left w:val="nil"/>
              <w:bottom w:val="single" w:sz="4" w:space="0" w:color="D9D9D9"/>
              <w:right w:val="nil"/>
            </w:tcBorders>
            <w:shd w:val="clear" w:color="000000" w:fill="F2F2F2"/>
            <w:noWrap/>
            <w:vAlign w:val="bottom"/>
            <w:hideMark/>
          </w:tcPr>
          <w:p w14:paraId="75FFB2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226</w:t>
            </w:r>
          </w:p>
        </w:tc>
        <w:tc>
          <w:tcPr>
            <w:tcW w:w="1843" w:type="dxa"/>
            <w:tcBorders>
              <w:top w:val="nil"/>
              <w:left w:val="nil"/>
              <w:bottom w:val="single" w:sz="4" w:space="0" w:color="D9D9D9"/>
              <w:right w:val="nil"/>
            </w:tcBorders>
            <w:shd w:val="clear" w:color="000000" w:fill="F2F2F2"/>
            <w:noWrap/>
            <w:vAlign w:val="bottom"/>
            <w:hideMark/>
          </w:tcPr>
          <w:p w14:paraId="6D7AF76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18A40B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9C44C3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Department of Agriculture and Water Resources</w:t>
            </w:r>
          </w:p>
        </w:tc>
        <w:tc>
          <w:tcPr>
            <w:tcW w:w="1843" w:type="dxa"/>
            <w:tcBorders>
              <w:top w:val="nil"/>
              <w:left w:val="nil"/>
              <w:bottom w:val="single" w:sz="4" w:space="0" w:color="D9D9D9"/>
              <w:right w:val="nil"/>
            </w:tcBorders>
            <w:shd w:val="clear" w:color="000000" w:fill="F2F2F2"/>
            <w:noWrap/>
            <w:vAlign w:val="bottom"/>
            <w:hideMark/>
          </w:tcPr>
          <w:p w14:paraId="4AACF8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563</w:t>
            </w:r>
          </w:p>
        </w:tc>
        <w:tc>
          <w:tcPr>
            <w:tcW w:w="1843" w:type="dxa"/>
            <w:tcBorders>
              <w:top w:val="nil"/>
              <w:left w:val="nil"/>
              <w:bottom w:val="single" w:sz="4" w:space="0" w:color="D9D9D9"/>
              <w:right w:val="nil"/>
            </w:tcBorders>
            <w:shd w:val="clear" w:color="000000" w:fill="F2F2F2"/>
            <w:noWrap/>
            <w:vAlign w:val="bottom"/>
            <w:hideMark/>
          </w:tcPr>
          <w:p w14:paraId="68C17AA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970</w:t>
            </w:r>
          </w:p>
        </w:tc>
      </w:tr>
      <w:tr w:rsidR="00DE503B" w:rsidRPr="00DE503B" w14:paraId="7810051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FE1783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Fisheries Research and Development Corporation</w:t>
            </w:r>
          </w:p>
        </w:tc>
        <w:tc>
          <w:tcPr>
            <w:tcW w:w="1843" w:type="dxa"/>
            <w:tcBorders>
              <w:top w:val="nil"/>
              <w:left w:val="nil"/>
              <w:bottom w:val="single" w:sz="4" w:space="0" w:color="D9D9D9"/>
              <w:right w:val="nil"/>
            </w:tcBorders>
            <w:shd w:val="clear" w:color="000000" w:fill="F2F2F2"/>
            <w:noWrap/>
            <w:vAlign w:val="bottom"/>
            <w:hideMark/>
          </w:tcPr>
          <w:p w14:paraId="57CE61C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333</w:t>
            </w:r>
          </w:p>
        </w:tc>
        <w:tc>
          <w:tcPr>
            <w:tcW w:w="1843" w:type="dxa"/>
            <w:tcBorders>
              <w:top w:val="nil"/>
              <w:left w:val="nil"/>
              <w:bottom w:val="single" w:sz="4" w:space="0" w:color="D9D9D9"/>
              <w:right w:val="nil"/>
            </w:tcBorders>
            <w:shd w:val="clear" w:color="000000" w:fill="F2F2F2"/>
            <w:noWrap/>
            <w:vAlign w:val="bottom"/>
            <w:hideMark/>
          </w:tcPr>
          <w:p w14:paraId="2389C9D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622</w:t>
            </w:r>
          </w:p>
        </w:tc>
      </w:tr>
      <w:tr w:rsidR="00DE503B" w:rsidRPr="00DE503B" w14:paraId="59A6EC7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99FCC4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Plant Biosecurity Cooperative Research</w:t>
            </w:r>
          </w:p>
        </w:tc>
        <w:tc>
          <w:tcPr>
            <w:tcW w:w="1843" w:type="dxa"/>
            <w:tcBorders>
              <w:top w:val="nil"/>
              <w:left w:val="nil"/>
              <w:bottom w:val="single" w:sz="4" w:space="0" w:color="D9D9D9"/>
              <w:right w:val="nil"/>
            </w:tcBorders>
            <w:shd w:val="clear" w:color="000000" w:fill="F2F2F2"/>
            <w:noWrap/>
            <w:vAlign w:val="bottom"/>
            <w:hideMark/>
          </w:tcPr>
          <w:p w14:paraId="226C649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335B891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140</w:t>
            </w:r>
          </w:p>
        </w:tc>
      </w:tr>
      <w:tr w:rsidR="00DE503B" w:rsidRPr="00DE503B" w14:paraId="490B1B9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3CAFC3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grants from the Commonwealth</w:t>
            </w:r>
          </w:p>
        </w:tc>
        <w:tc>
          <w:tcPr>
            <w:tcW w:w="1843" w:type="dxa"/>
            <w:tcBorders>
              <w:top w:val="nil"/>
              <w:left w:val="nil"/>
              <w:bottom w:val="single" w:sz="4" w:space="0" w:color="D9D9D9"/>
              <w:right w:val="nil"/>
            </w:tcBorders>
            <w:shd w:val="clear" w:color="000000" w:fill="F2F2F2"/>
            <w:noWrap/>
            <w:vAlign w:val="bottom"/>
            <w:hideMark/>
          </w:tcPr>
          <w:p w14:paraId="4D3A48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285</w:t>
            </w:r>
          </w:p>
        </w:tc>
        <w:tc>
          <w:tcPr>
            <w:tcW w:w="1843" w:type="dxa"/>
            <w:tcBorders>
              <w:top w:val="nil"/>
              <w:left w:val="nil"/>
              <w:bottom w:val="single" w:sz="4" w:space="0" w:color="D9D9D9"/>
              <w:right w:val="nil"/>
            </w:tcBorders>
            <w:shd w:val="clear" w:color="000000" w:fill="F2F2F2"/>
            <w:noWrap/>
            <w:vAlign w:val="bottom"/>
            <w:hideMark/>
          </w:tcPr>
          <w:p w14:paraId="50041E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170</w:t>
            </w:r>
          </w:p>
        </w:tc>
      </w:tr>
      <w:tr w:rsidR="00DE503B" w:rsidRPr="00DE503B" w14:paraId="75972ED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A2DF20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Indian Ocean Territories</w:t>
            </w:r>
          </w:p>
        </w:tc>
        <w:tc>
          <w:tcPr>
            <w:tcW w:w="1843" w:type="dxa"/>
            <w:tcBorders>
              <w:top w:val="nil"/>
              <w:left w:val="nil"/>
              <w:bottom w:val="single" w:sz="4" w:space="0" w:color="D9D9D9"/>
              <w:right w:val="nil"/>
            </w:tcBorders>
            <w:shd w:val="clear" w:color="000000" w:fill="F2F2F2"/>
            <w:noWrap/>
            <w:vAlign w:val="bottom"/>
            <w:hideMark/>
          </w:tcPr>
          <w:p w14:paraId="5FAADA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971</w:t>
            </w:r>
          </w:p>
        </w:tc>
        <w:tc>
          <w:tcPr>
            <w:tcW w:w="1843" w:type="dxa"/>
            <w:tcBorders>
              <w:top w:val="nil"/>
              <w:left w:val="nil"/>
              <w:bottom w:val="single" w:sz="4" w:space="0" w:color="D9D9D9"/>
              <w:right w:val="nil"/>
            </w:tcBorders>
            <w:shd w:val="clear" w:color="000000" w:fill="F2F2F2"/>
            <w:noWrap/>
            <w:vAlign w:val="bottom"/>
            <w:hideMark/>
          </w:tcPr>
          <w:p w14:paraId="3892DF8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1,253</w:t>
            </w:r>
          </w:p>
        </w:tc>
      </w:tr>
      <w:tr w:rsidR="00DE503B" w:rsidRPr="00DE503B" w14:paraId="741C40DD" w14:textId="77777777" w:rsidTr="00D5566E">
        <w:trPr>
          <w:trHeight w:val="210"/>
        </w:trPr>
        <w:tc>
          <w:tcPr>
            <w:tcW w:w="10268" w:type="dxa"/>
            <w:tcBorders>
              <w:top w:val="nil"/>
              <w:left w:val="nil"/>
              <w:bottom w:val="nil"/>
              <w:right w:val="nil"/>
            </w:tcBorders>
            <w:shd w:val="clear" w:color="000000" w:fill="FFFFFF"/>
            <w:noWrap/>
            <w:vAlign w:val="bottom"/>
            <w:hideMark/>
          </w:tcPr>
          <w:p w14:paraId="43ECC94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DF31E5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3,434</w:t>
            </w:r>
          </w:p>
        </w:tc>
        <w:tc>
          <w:tcPr>
            <w:tcW w:w="1843" w:type="dxa"/>
            <w:tcBorders>
              <w:top w:val="single" w:sz="4" w:space="0" w:color="auto"/>
              <w:left w:val="nil"/>
              <w:bottom w:val="single" w:sz="4" w:space="0" w:color="auto"/>
              <w:right w:val="nil"/>
            </w:tcBorders>
            <w:shd w:val="clear" w:color="000000" w:fill="F2F2F2"/>
            <w:noWrap/>
            <w:vAlign w:val="bottom"/>
            <w:hideMark/>
          </w:tcPr>
          <w:p w14:paraId="22DF85C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5,933</w:t>
            </w:r>
          </w:p>
        </w:tc>
      </w:tr>
    </w:tbl>
    <w:p w14:paraId="7AF15E1C" w14:textId="77777777" w:rsidR="00DE503B" w:rsidRPr="00DE503B" w:rsidRDefault="00DE503B" w:rsidP="00DE503B">
      <w:pPr>
        <w:tabs>
          <w:tab w:val="left" w:pos="567"/>
        </w:tabs>
        <w:kinsoku w:val="0"/>
        <w:overflowPunct w:val="0"/>
        <w:spacing w:before="120" w:line="240" w:lineRule="auto"/>
        <w:ind w:left="567" w:right="91"/>
        <w:rPr>
          <w:rFonts w:eastAsia="Times New Roman" w:cs="Arial"/>
          <w:b/>
          <w:sz w:val="22"/>
          <w:lang w:val="en-GB"/>
        </w:rPr>
      </w:pPr>
      <w:r w:rsidRPr="00DE503B">
        <w:rPr>
          <w:rFonts w:eastAsia="Times New Roman" w:cs="Arial"/>
          <w:b/>
          <w:sz w:val="22"/>
          <w:lang w:val="en-GB"/>
        </w:rPr>
        <w:t>Grants, donations, gifts and other non-reciprocal contributions</w:t>
      </w:r>
    </w:p>
    <w:p w14:paraId="18B453E2"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Grant income arises from transactions described as:</w:t>
      </w:r>
    </w:p>
    <w:p w14:paraId="5902B461" w14:textId="77777777" w:rsidR="00DE503B" w:rsidRPr="00DE503B" w:rsidRDefault="00DE503B" w:rsidP="002437A7">
      <w:pPr>
        <w:widowControl w:val="0"/>
        <w:numPr>
          <w:ilvl w:val="0"/>
          <w:numId w:val="92"/>
        </w:numPr>
        <w:tabs>
          <w:tab w:val="left" w:pos="567"/>
          <w:tab w:val="num" w:pos="907"/>
        </w:tabs>
        <w:kinsoku w:val="0"/>
        <w:overflowPunct w:val="0"/>
        <w:autoSpaceDE w:val="0"/>
        <w:autoSpaceDN w:val="0"/>
        <w:adjustRightInd w:val="0"/>
        <w:spacing w:after="0" w:line="240" w:lineRule="auto"/>
        <w:ind w:left="907" w:right="91"/>
        <w:rPr>
          <w:rFonts w:eastAsia="Times New Roman" w:cs="Arial"/>
          <w:sz w:val="22"/>
          <w:lang w:val="en-GB"/>
        </w:rPr>
      </w:pPr>
      <w:r w:rsidRPr="00DE503B">
        <w:rPr>
          <w:rFonts w:eastAsia="Times New Roman" w:cs="Arial"/>
          <w:sz w:val="22"/>
          <w:lang w:val="en-GB"/>
        </w:rPr>
        <w:t>non</w:t>
      </w:r>
      <w:r w:rsidRPr="00DE503B">
        <w:rPr>
          <w:rFonts w:eastAsia="Times New Roman" w:cs="Arial"/>
          <w:sz w:val="22"/>
          <w:lang w:val="en-GB"/>
        </w:rPr>
        <w:noBreakHyphen/>
        <w:t xml:space="preserve">reciprocal (where the department does not provide approximate equal value in return to a party providing goods or assets (or extinguishes a liability); or </w:t>
      </w:r>
    </w:p>
    <w:p w14:paraId="57CEDEAE" w14:textId="77777777" w:rsidR="00DE503B" w:rsidRPr="00DE503B" w:rsidRDefault="00DE503B" w:rsidP="002437A7">
      <w:pPr>
        <w:widowControl w:val="0"/>
        <w:numPr>
          <w:ilvl w:val="0"/>
          <w:numId w:val="92"/>
        </w:numPr>
        <w:tabs>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GB"/>
        </w:rPr>
      </w:pPr>
      <w:proofErr w:type="gramStart"/>
      <w:r w:rsidRPr="00DE503B">
        <w:rPr>
          <w:rFonts w:eastAsia="Times New Roman" w:cs="Arial"/>
          <w:sz w:val="22"/>
          <w:lang w:val="en-GB"/>
        </w:rPr>
        <w:t>reciprocal</w:t>
      </w:r>
      <w:proofErr w:type="gramEnd"/>
      <w:r w:rsidRPr="00DE503B">
        <w:rPr>
          <w:rFonts w:eastAsia="Times New Roman" w:cs="Arial"/>
          <w:sz w:val="22"/>
          <w:lang w:val="en-GB"/>
        </w:rPr>
        <w:t xml:space="preserve"> (where the department provides equal value to the recipient of the grant provider).</w:t>
      </w:r>
    </w:p>
    <w:p w14:paraId="36419333"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accounting policies for these are set out below.</w:t>
      </w:r>
    </w:p>
    <w:p w14:paraId="0CB8EB24"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For non-reciprocal grants, the department recognises revenue when the grant is receivable at its fair value as and when its fair value can be reliably measured. Contributions of services are only recognised when a fair value can be reliably determined and the services would have been purchased if not donated.</w:t>
      </w:r>
    </w:p>
    <w:p w14:paraId="2D216EDD"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For reciprocal grants, the department recognises income when it has satisfied its performance obligations under the terms of the grant.</w:t>
      </w:r>
    </w:p>
    <w:p w14:paraId="76A6E342"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Grants can further be split between:</w:t>
      </w:r>
    </w:p>
    <w:p w14:paraId="7B69460C" w14:textId="77777777" w:rsidR="00DE503B" w:rsidRPr="00DE503B" w:rsidRDefault="00DE503B" w:rsidP="002437A7">
      <w:pPr>
        <w:widowControl w:val="0"/>
        <w:numPr>
          <w:ilvl w:val="0"/>
          <w:numId w:val="93"/>
        </w:numPr>
        <w:tabs>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GB"/>
        </w:rPr>
      </w:pPr>
      <w:r w:rsidRPr="00DE503B">
        <w:rPr>
          <w:rFonts w:eastAsia="Times New Roman" w:cs="Arial"/>
          <w:sz w:val="22"/>
          <w:lang w:val="en-GB"/>
        </w:rPr>
        <w:t>general purpose grants</w:t>
      </w:r>
    </w:p>
    <w:p w14:paraId="10B129EE" w14:textId="77777777" w:rsidR="00DE503B" w:rsidRPr="00DE503B" w:rsidRDefault="00DE503B" w:rsidP="002437A7">
      <w:pPr>
        <w:widowControl w:val="0"/>
        <w:numPr>
          <w:ilvl w:val="0"/>
          <w:numId w:val="93"/>
        </w:numPr>
        <w:tabs>
          <w:tab w:val="left" w:pos="567"/>
          <w:tab w:val="num" w:pos="907"/>
        </w:tabs>
        <w:kinsoku w:val="0"/>
        <w:overflowPunct w:val="0"/>
        <w:autoSpaceDE w:val="0"/>
        <w:autoSpaceDN w:val="0"/>
        <w:adjustRightInd w:val="0"/>
        <w:spacing w:after="0" w:line="240" w:lineRule="auto"/>
        <w:ind w:left="567" w:right="91" w:firstLine="0"/>
        <w:rPr>
          <w:rFonts w:eastAsia="Times New Roman" w:cs="Arial"/>
          <w:sz w:val="22"/>
          <w:lang w:val="en-GB"/>
        </w:rPr>
      </w:pPr>
      <w:proofErr w:type="gramStart"/>
      <w:r w:rsidRPr="00DE503B">
        <w:rPr>
          <w:rFonts w:eastAsia="Times New Roman" w:cs="Arial"/>
          <w:sz w:val="22"/>
          <w:lang w:val="en-GB"/>
        </w:rPr>
        <w:t>specific</w:t>
      </w:r>
      <w:proofErr w:type="gramEnd"/>
      <w:r w:rsidRPr="00DE503B">
        <w:rPr>
          <w:rFonts w:eastAsia="Times New Roman" w:cs="Arial"/>
          <w:sz w:val="22"/>
          <w:lang w:val="en-GB"/>
        </w:rPr>
        <w:t xml:space="preserve"> purpose grants.</w:t>
      </w:r>
    </w:p>
    <w:p w14:paraId="77A254C4"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General purpose grants refer to grants which are not subject to conditions regarding their use. Specific purpose grants are received for a particular purpose and/or have conditions attached regarding their use.</w:t>
      </w:r>
    </w:p>
    <w:p w14:paraId="299AE415"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62CBD4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D669A8B" w14:textId="77777777" w:rsidR="00DE503B" w:rsidRPr="00DE503B" w:rsidRDefault="00DE503B" w:rsidP="002437A7">
      <w:pPr>
        <w:widowControl w:val="0"/>
        <w:numPr>
          <w:ilvl w:val="0"/>
          <w:numId w:val="9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Non-government grants and subsidies received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5BC0E8AE" w14:textId="77777777" w:rsidTr="00D5566E">
        <w:trPr>
          <w:trHeight w:val="210"/>
        </w:trPr>
        <w:tc>
          <w:tcPr>
            <w:tcW w:w="10268" w:type="dxa"/>
            <w:tcBorders>
              <w:top w:val="nil"/>
              <w:left w:val="nil"/>
              <w:bottom w:val="nil"/>
              <w:right w:val="nil"/>
            </w:tcBorders>
            <w:shd w:val="clear" w:color="000000" w:fill="FFFFFF"/>
            <w:noWrap/>
            <w:vAlign w:val="bottom"/>
            <w:hideMark/>
          </w:tcPr>
          <w:p w14:paraId="1443BE7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5EE610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250C165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CA929B4" w14:textId="77777777" w:rsidTr="00D5566E">
        <w:trPr>
          <w:trHeight w:val="210"/>
        </w:trPr>
        <w:tc>
          <w:tcPr>
            <w:tcW w:w="10268" w:type="dxa"/>
            <w:tcBorders>
              <w:top w:val="nil"/>
              <w:left w:val="nil"/>
              <w:bottom w:val="nil"/>
              <w:right w:val="nil"/>
            </w:tcBorders>
            <w:shd w:val="clear" w:color="000000" w:fill="FFFFFF"/>
            <w:noWrap/>
            <w:vAlign w:val="bottom"/>
            <w:hideMark/>
          </w:tcPr>
          <w:p w14:paraId="12AB517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160746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7C5D91A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6619C58" w14:textId="77777777" w:rsidTr="00D5566E">
        <w:trPr>
          <w:trHeight w:val="210"/>
        </w:trPr>
        <w:tc>
          <w:tcPr>
            <w:tcW w:w="10268" w:type="dxa"/>
            <w:tcBorders>
              <w:top w:val="nil"/>
              <w:left w:val="nil"/>
              <w:bottom w:val="nil"/>
              <w:right w:val="nil"/>
            </w:tcBorders>
            <w:shd w:val="clear" w:color="000000" w:fill="FFFFFF"/>
            <w:noWrap/>
            <w:vAlign w:val="bottom"/>
            <w:hideMark/>
          </w:tcPr>
          <w:p w14:paraId="70B1B23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Agriculture Research Grants Account No. 1</w:t>
            </w:r>
          </w:p>
        </w:tc>
        <w:tc>
          <w:tcPr>
            <w:tcW w:w="1843" w:type="dxa"/>
            <w:tcBorders>
              <w:top w:val="nil"/>
              <w:left w:val="nil"/>
              <w:bottom w:val="nil"/>
              <w:right w:val="nil"/>
            </w:tcBorders>
            <w:shd w:val="clear" w:color="000000" w:fill="F2F2F2"/>
            <w:noWrap/>
            <w:vAlign w:val="bottom"/>
            <w:hideMark/>
          </w:tcPr>
          <w:p w14:paraId="6C0F8B7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B65AB1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FF2A65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9B7DA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Meat and Livestock Australia</w:t>
            </w:r>
          </w:p>
        </w:tc>
        <w:tc>
          <w:tcPr>
            <w:tcW w:w="1843" w:type="dxa"/>
            <w:tcBorders>
              <w:top w:val="nil"/>
              <w:left w:val="nil"/>
              <w:bottom w:val="single" w:sz="4" w:space="0" w:color="D9D9D9"/>
              <w:right w:val="nil"/>
            </w:tcBorders>
            <w:shd w:val="clear" w:color="000000" w:fill="F2F2F2"/>
            <w:noWrap/>
            <w:vAlign w:val="bottom"/>
            <w:hideMark/>
          </w:tcPr>
          <w:p w14:paraId="3D32F9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1,941</w:t>
            </w:r>
          </w:p>
        </w:tc>
        <w:tc>
          <w:tcPr>
            <w:tcW w:w="1843" w:type="dxa"/>
            <w:tcBorders>
              <w:top w:val="nil"/>
              <w:left w:val="nil"/>
              <w:bottom w:val="single" w:sz="4" w:space="0" w:color="D9D9D9"/>
              <w:right w:val="nil"/>
            </w:tcBorders>
            <w:shd w:val="clear" w:color="000000" w:fill="F2F2F2"/>
            <w:noWrap/>
            <w:vAlign w:val="bottom"/>
            <w:hideMark/>
          </w:tcPr>
          <w:p w14:paraId="679CA85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2,398</w:t>
            </w:r>
          </w:p>
        </w:tc>
      </w:tr>
      <w:tr w:rsidR="00DE503B" w:rsidRPr="00DE503B" w14:paraId="4A59BA8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AE4FD5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Grains Research and Development Corporation</w:t>
            </w:r>
          </w:p>
        </w:tc>
        <w:tc>
          <w:tcPr>
            <w:tcW w:w="1843" w:type="dxa"/>
            <w:tcBorders>
              <w:top w:val="nil"/>
              <w:left w:val="nil"/>
              <w:bottom w:val="single" w:sz="4" w:space="0" w:color="D9D9D9"/>
              <w:right w:val="nil"/>
            </w:tcBorders>
            <w:shd w:val="clear" w:color="000000" w:fill="F2F2F2"/>
            <w:noWrap/>
            <w:vAlign w:val="bottom"/>
            <w:hideMark/>
          </w:tcPr>
          <w:p w14:paraId="5DD7343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15,681</w:t>
            </w:r>
          </w:p>
        </w:tc>
        <w:tc>
          <w:tcPr>
            <w:tcW w:w="1843" w:type="dxa"/>
            <w:tcBorders>
              <w:top w:val="nil"/>
              <w:left w:val="nil"/>
              <w:bottom w:val="single" w:sz="4" w:space="0" w:color="D9D9D9"/>
              <w:right w:val="nil"/>
            </w:tcBorders>
            <w:shd w:val="clear" w:color="000000" w:fill="F2F2F2"/>
            <w:noWrap/>
            <w:vAlign w:val="bottom"/>
            <w:hideMark/>
          </w:tcPr>
          <w:p w14:paraId="23FA09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14,716</w:t>
            </w:r>
          </w:p>
        </w:tc>
      </w:tr>
      <w:tr w:rsidR="00DE503B" w:rsidRPr="00DE503B" w14:paraId="468A4578"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F56AD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Rural Industry Research and Development Corporation</w:t>
            </w:r>
          </w:p>
        </w:tc>
        <w:tc>
          <w:tcPr>
            <w:tcW w:w="1843" w:type="dxa"/>
            <w:tcBorders>
              <w:top w:val="nil"/>
              <w:left w:val="nil"/>
              <w:bottom w:val="single" w:sz="4" w:space="0" w:color="D9D9D9"/>
              <w:right w:val="nil"/>
            </w:tcBorders>
            <w:shd w:val="clear" w:color="000000" w:fill="F2F2F2"/>
            <w:noWrap/>
            <w:vAlign w:val="bottom"/>
            <w:hideMark/>
          </w:tcPr>
          <w:p w14:paraId="6B5697F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w:t>
            </w:r>
          </w:p>
        </w:tc>
        <w:tc>
          <w:tcPr>
            <w:tcW w:w="1843" w:type="dxa"/>
            <w:tcBorders>
              <w:top w:val="nil"/>
              <w:left w:val="nil"/>
              <w:bottom w:val="single" w:sz="4" w:space="0" w:color="D9D9D9"/>
              <w:right w:val="nil"/>
            </w:tcBorders>
            <w:shd w:val="clear" w:color="000000" w:fill="F2F2F2"/>
            <w:noWrap/>
            <w:vAlign w:val="bottom"/>
            <w:hideMark/>
          </w:tcPr>
          <w:p w14:paraId="7410E0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280</w:t>
            </w:r>
          </w:p>
        </w:tc>
      </w:tr>
      <w:tr w:rsidR="00DE503B" w:rsidRPr="00DE503B" w14:paraId="3DA749A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197D6D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Australian Wool Innovation Pty Ltd</w:t>
            </w:r>
          </w:p>
        </w:tc>
        <w:tc>
          <w:tcPr>
            <w:tcW w:w="1843" w:type="dxa"/>
            <w:tcBorders>
              <w:top w:val="nil"/>
              <w:left w:val="nil"/>
              <w:bottom w:val="single" w:sz="4" w:space="0" w:color="D9D9D9"/>
              <w:right w:val="nil"/>
            </w:tcBorders>
            <w:shd w:val="clear" w:color="000000" w:fill="F2F2F2"/>
            <w:noWrap/>
            <w:vAlign w:val="bottom"/>
            <w:hideMark/>
          </w:tcPr>
          <w:p w14:paraId="791A1C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9D363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w:t>
            </w:r>
          </w:p>
        </w:tc>
      </w:tr>
      <w:tr w:rsidR="00DE503B" w:rsidRPr="00DE503B" w14:paraId="2732FD1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5C1FB8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Cooperative Research Centres research grants</w:t>
            </w:r>
          </w:p>
        </w:tc>
        <w:tc>
          <w:tcPr>
            <w:tcW w:w="1843" w:type="dxa"/>
            <w:tcBorders>
              <w:top w:val="nil"/>
              <w:left w:val="nil"/>
              <w:bottom w:val="single" w:sz="4" w:space="0" w:color="D9D9D9"/>
              <w:right w:val="nil"/>
            </w:tcBorders>
            <w:shd w:val="clear" w:color="000000" w:fill="F2F2F2"/>
            <w:noWrap/>
            <w:vAlign w:val="bottom"/>
            <w:hideMark/>
          </w:tcPr>
          <w:p w14:paraId="0DDABAF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201</w:t>
            </w:r>
          </w:p>
        </w:tc>
        <w:tc>
          <w:tcPr>
            <w:tcW w:w="1843" w:type="dxa"/>
            <w:tcBorders>
              <w:top w:val="nil"/>
              <w:left w:val="nil"/>
              <w:bottom w:val="single" w:sz="4" w:space="0" w:color="D9D9D9"/>
              <w:right w:val="nil"/>
            </w:tcBorders>
            <w:shd w:val="clear" w:color="000000" w:fill="F2F2F2"/>
            <w:noWrap/>
            <w:vAlign w:val="bottom"/>
            <w:hideMark/>
          </w:tcPr>
          <w:p w14:paraId="1B44530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320</w:t>
            </w:r>
          </w:p>
        </w:tc>
      </w:tr>
      <w:tr w:rsidR="00DE503B" w:rsidRPr="00DE503B" w14:paraId="24B6EF3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A23BC8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Commercial grants</w:t>
            </w:r>
          </w:p>
        </w:tc>
        <w:tc>
          <w:tcPr>
            <w:tcW w:w="1843" w:type="dxa"/>
            <w:tcBorders>
              <w:top w:val="nil"/>
              <w:left w:val="nil"/>
              <w:bottom w:val="single" w:sz="4" w:space="0" w:color="D9D9D9"/>
              <w:right w:val="nil"/>
            </w:tcBorders>
            <w:shd w:val="clear" w:color="000000" w:fill="F2F2F2"/>
            <w:noWrap/>
            <w:vAlign w:val="bottom"/>
            <w:hideMark/>
          </w:tcPr>
          <w:p w14:paraId="7805A1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4,715</w:t>
            </w:r>
          </w:p>
        </w:tc>
        <w:tc>
          <w:tcPr>
            <w:tcW w:w="1843" w:type="dxa"/>
            <w:tcBorders>
              <w:top w:val="nil"/>
              <w:left w:val="nil"/>
              <w:bottom w:val="single" w:sz="4" w:space="0" w:color="D9D9D9"/>
              <w:right w:val="nil"/>
            </w:tcBorders>
            <w:shd w:val="clear" w:color="000000" w:fill="F2F2F2"/>
            <w:noWrap/>
            <w:vAlign w:val="bottom"/>
            <w:hideMark/>
          </w:tcPr>
          <w:p w14:paraId="0B00472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6,583</w:t>
            </w:r>
          </w:p>
        </w:tc>
      </w:tr>
      <w:tr w:rsidR="00DE503B" w:rsidRPr="00DE503B" w14:paraId="4C5E49AE" w14:textId="77777777" w:rsidTr="00D5566E">
        <w:trPr>
          <w:trHeight w:val="210"/>
        </w:trPr>
        <w:tc>
          <w:tcPr>
            <w:tcW w:w="10268" w:type="dxa"/>
            <w:tcBorders>
              <w:top w:val="nil"/>
              <w:left w:val="nil"/>
              <w:bottom w:val="nil"/>
              <w:right w:val="nil"/>
            </w:tcBorders>
            <w:shd w:val="clear" w:color="000000" w:fill="FFFFFF"/>
            <w:noWrap/>
            <w:vAlign w:val="bottom"/>
            <w:hideMark/>
          </w:tcPr>
          <w:p w14:paraId="1903424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Agriculture Research Grants Account No. 2</w:t>
            </w:r>
          </w:p>
        </w:tc>
        <w:tc>
          <w:tcPr>
            <w:tcW w:w="1843" w:type="dxa"/>
            <w:tcBorders>
              <w:top w:val="nil"/>
              <w:left w:val="nil"/>
              <w:bottom w:val="single" w:sz="4" w:space="0" w:color="D9D9D9"/>
              <w:right w:val="nil"/>
            </w:tcBorders>
            <w:shd w:val="clear" w:color="000000" w:fill="F2F2F2"/>
            <w:noWrap/>
            <w:vAlign w:val="bottom"/>
            <w:hideMark/>
          </w:tcPr>
          <w:p w14:paraId="2D138ED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625AB1A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3B03169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83D754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Horticulture industry</w:t>
            </w:r>
          </w:p>
        </w:tc>
        <w:tc>
          <w:tcPr>
            <w:tcW w:w="1843" w:type="dxa"/>
            <w:tcBorders>
              <w:top w:val="nil"/>
              <w:left w:val="nil"/>
              <w:bottom w:val="single" w:sz="4" w:space="0" w:color="D9D9D9"/>
              <w:right w:val="nil"/>
            </w:tcBorders>
            <w:shd w:val="clear" w:color="000000" w:fill="F2F2F2"/>
            <w:noWrap/>
            <w:vAlign w:val="bottom"/>
            <w:hideMark/>
          </w:tcPr>
          <w:p w14:paraId="48C8C8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3,322</w:t>
            </w:r>
          </w:p>
        </w:tc>
        <w:tc>
          <w:tcPr>
            <w:tcW w:w="1843" w:type="dxa"/>
            <w:tcBorders>
              <w:top w:val="nil"/>
              <w:left w:val="nil"/>
              <w:bottom w:val="single" w:sz="4" w:space="0" w:color="D9D9D9"/>
              <w:right w:val="nil"/>
            </w:tcBorders>
            <w:shd w:val="clear" w:color="000000" w:fill="F2F2F2"/>
            <w:noWrap/>
            <w:vAlign w:val="bottom"/>
            <w:hideMark/>
          </w:tcPr>
          <w:p w14:paraId="59CD7B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534</w:t>
            </w:r>
          </w:p>
        </w:tc>
      </w:tr>
      <w:tr w:rsidR="00DE503B" w:rsidRPr="00DE503B" w14:paraId="444EA2A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085D32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888 Abalone</w:t>
            </w:r>
          </w:p>
        </w:tc>
        <w:tc>
          <w:tcPr>
            <w:tcW w:w="1843" w:type="dxa"/>
            <w:tcBorders>
              <w:top w:val="nil"/>
              <w:left w:val="nil"/>
              <w:bottom w:val="single" w:sz="4" w:space="0" w:color="D9D9D9"/>
              <w:right w:val="nil"/>
            </w:tcBorders>
            <w:shd w:val="clear" w:color="000000" w:fill="F2F2F2"/>
            <w:noWrap/>
            <w:vAlign w:val="bottom"/>
            <w:hideMark/>
          </w:tcPr>
          <w:p w14:paraId="2903540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FBB022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w:t>
            </w:r>
          </w:p>
        </w:tc>
      </w:tr>
      <w:tr w:rsidR="00DE503B" w:rsidRPr="00DE503B" w14:paraId="4B577A5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7C34C2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proofErr w:type="spellStart"/>
            <w:r w:rsidRPr="00DE503B">
              <w:rPr>
                <w:rFonts w:eastAsia="Times New Roman" w:cs="Arial"/>
                <w:color w:val="595959"/>
                <w:sz w:val="20"/>
                <w:szCs w:val="20"/>
                <w:lang w:val="en-GB"/>
              </w:rPr>
              <w:t>Broadspectrum</w:t>
            </w:r>
            <w:proofErr w:type="spellEnd"/>
          </w:p>
        </w:tc>
        <w:tc>
          <w:tcPr>
            <w:tcW w:w="1843" w:type="dxa"/>
            <w:tcBorders>
              <w:top w:val="nil"/>
              <w:left w:val="nil"/>
              <w:bottom w:val="single" w:sz="4" w:space="0" w:color="D9D9D9"/>
              <w:right w:val="nil"/>
            </w:tcBorders>
            <w:shd w:val="clear" w:color="000000" w:fill="F2F2F2"/>
            <w:noWrap/>
            <w:vAlign w:val="bottom"/>
            <w:hideMark/>
          </w:tcPr>
          <w:p w14:paraId="3A4DE3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w:t>
            </w:r>
          </w:p>
        </w:tc>
        <w:tc>
          <w:tcPr>
            <w:tcW w:w="1843" w:type="dxa"/>
            <w:tcBorders>
              <w:top w:val="nil"/>
              <w:left w:val="nil"/>
              <w:bottom w:val="single" w:sz="4" w:space="0" w:color="D9D9D9"/>
              <w:right w:val="nil"/>
            </w:tcBorders>
            <w:shd w:val="clear" w:color="000000" w:fill="F2F2F2"/>
            <w:noWrap/>
            <w:vAlign w:val="bottom"/>
            <w:hideMark/>
          </w:tcPr>
          <w:p w14:paraId="591D126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w:t>
            </w:r>
          </w:p>
        </w:tc>
      </w:tr>
      <w:tr w:rsidR="00DE503B" w:rsidRPr="00DE503B" w14:paraId="76867A6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5FC562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proofErr w:type="spellStart"/>
            <w:r w:rsidRPr="00DE503B">
              <w:rPr>
                <w:rFonts w:eastAsia="Times New Roman" w:cs="Arial"/>
                <w:color w:val="595959"/>
                <w:sz w:val="20"/>
                <w:szCs w:val="20"/>
                <w:lang w:val="en-GB"/>
              </w:rPr>
              <w:t>Citic</w:t>
            </w:r>
            <w:proofErr w:type="spellEnd"/>
            <w:r w:rsidRPr="00DE503B">
              <w:rPr>
                <w:rFonts w:eastAsia="Times New Roman" w:cs="Arial"/>
                <w:color w:val="595959"/>
                <w:sz w:val="20"/>
                <w:szCs w:val="20"/>
                <w:lang w:val="en-GB"/>
              </w:rPr>
              <w:t xml:space="preserve"> Pacific Mining Management Pty Ltd</w:t>
            </w:r>
          </w:p>
        </w:tc>
        <w:tc>
          <w:tcPr>
            <w:tcW w:w="1843" w:type="dxa"/>
            <w:tcBorders>
              <w:top w:val="nil"/>
              <w:left w:val="nil"/>
              <w:bottom w:val="single" w:sz="4" w:space="0" w:color="D9D9D9"/>
              <w:right w:val="nil"/>
            </w:tcBorders>
            <w:shd w:val="clear" w:color="000000" w:fill="F2F2F2"/>
            <w:noWrap/>
            <w:vAlign w:val="bottom"/>
            <w:hideMark/>
          </w:tcPr>
          <w:p w14:paraId="6C82297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w:t>
            </w:r>
          </w:p>
        </w:tc>
        <w:tc>
          <w:tcPr>
            <w:tcW w:w="1843" w:type="dxa"/>
            <w:tcBorders>
              <w:top w:val="nil"/>
              <w:left w:val="nil"/>
              <w:bottom w:val="single" w:sz="4" w:space="0" w:color="D9D9D9"/>
              <w:right w:val="nil"/>
            </w:tcBorders>
            <w:shd w:val="clear" w:color="000000" w:fill="F2F2F2"/>
            <w:noWrap/>
            <w:vAlign w:val="bottom"/>
            <w:hideMark/>
          </w:tcPr>
          <w:p w14:paraId="587E0B5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w:t>
            </w:r>
          </w:p>
        </w:tc>
      </w:tr>
      <w:tr w:rsidR="00DE503B" w:rsidRPr="00DE503B" w14:paraId="57B5000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0127AD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Marine </w:t>
            </w:r>
            <w:proofErr w:type="spellStart"/>
            <w:r w:rsidRPr="00DE503B">
              <w:rPr>
                <w:rFonts w:eastAsia="Times New Roman" w:cs="Arial"/>
                <w:color w:val="595959"/>
                <w:sz w:val="20"/>
                <w:szCs w:val="20"/>
                <w:lang w:val="en-GB"/>
              </w:rPr>
              <w:t>Fishfarmers</w:t>
            </w:r>
            <w:proofErr w:type="spellEnd"/>
            <w:r w:rsidRPr="00DE503B">
              <w:rPr>
                <w:rFonts w:eastAsia="Times New Roman" w:cs="Arial"/>
                <w:color w:val="595959"/>
                <w:sz w:val="20"/>
                <w:szCs w:val="20"/>
                <w:lang w:val="en-GB"/>
              </w:rPr>
              <w:t xml:space="preserve"> Association of WA</w:t>
            </w:r>
          </w:p>
        </w:tc>
        <w:tc>
          <w:tcPr>
            <w:tcW w:w="1843" w:type="dxa"/>
            <w:tcBorders>
              <w:top w:val="nil"/>
              <w:left w:val="nil"/>
              <w:bottom w:val="single" w:sz="4" w:space="0" w:color="D9D9D9"/>
              <w:right w:val="nil"/>
            </w:tcBorders>
            <w:shd w:val="clear" w:color="000000" w:fill="F2F2F2"/>
            <w:noWrap/>
            <w:vAlign w:val="bottom"/>
            <w:hideMark/>
          </w:tcPr>
          <w:p w14:paraId="7FFE5C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5C3AD2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150</w:t>
            </w:r>
          </w:p>
        </w:tc>
      </w:tr>
      <w:tr w:rsidR="00DE503B" w:rsidRPr="00DE503B" w14:paraId="7A47FB2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5CEB6F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Rio Tinto</w:t>
            </w:r>
          </w:p>
        </w:tc>
        <w:tc>
          <w:tcPr>
            <w:tcW w:w="1843" w:type="dxa"/>
            <w:tcBorders>
              <w:top w:val="nil"/>
              <w:left w:val="nil"/>
              <w:bottom w:val="single" w:sz="4" w:space="0" w:color="D9D9D9"/>
              <w:right w:val="nil"/>
            </w:tcBorders>
            <w:shd w:val="clear" w:color="000000" w:fill="F2F2F2"/>
            <w:noWrap/>
            <w:vAlign w:val="bottom"/>
            <w:hideMark/>
          </w:tcPr>
          <w:p w14:paraId="764D812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w:t>
            </w:r>
          </w:p>
        </w:tc>
        <w:tc>
          <w:tcPr>
            <w:tcW w:w="1843" w:type="dxa"/>
            <w:tcBorders>
              <w:top w:val="nil"/>
              <w:left w:val="nil"/>
              <w:bottom w:val="single" w:sz="4" w:space="0" w:color="D9D9D9"/>
              <w:right w:val="nil"/>
            </w:tcBorders>
            <w:shd w:val="clear" w:color="000000" w:fill="F2F2F2"/>
            <w:noWrap/>
            <w:vAlign w:val="bottom"/>
            <w:hideMark/>
          </w:tcPr>
          <w:p w14:paraId="165FF5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w:t>
            </w:r>
          </w:p>
        </w:tc>
      </w:tr>
      <w:tr w:rsidR="00DE503B" w:rsidRPr="00DE503B" w14:paraId="62CB90E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67B4A2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WA Fishing Industry Council</w:t>
            </w:r>
          </w:p>
        </w:tc>
        <w:tc>
          <w:tcPr>
            <w:tcW w:w="1843" w:type="dxa"/>
            <w:tcBorders>
              <w:top w:val="nil"/>
              <w:left w:val="nil"/>
              <w:bottom w:val="single" w:sz="4" w:space="0" w:color="D9D9D9"/>
              <w:right w:val="nil"/>
            </w:tcBorders>
            <w:shd w:val="clear" w:color="000000" w:fill="F2F2F2"/>
            <w:noWrap/>
            <w:vAlign w:val="bottom"/>
            <w:hideMark/>
          </w:tcPr>
          <w:p w14:paraId="32D7C61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w:t>
            </w:r>
          </w:p>
        </w:tc>
        <w:tc>
          <w:tcPr>
            <w:tcW w:w="1843" w:type="dxa"/>
            <w:tcBorders>
              <w:top w:val="nil"/>
              <w:left w:val="nil"/>
              <w:bottom w:val="single" w:sz="4" w:space="0" w:color="D9D9D9"/>
              <w:right w:val="nil"/>
            </w:tcBorders>
            <w:shd w:val="clear" w:color="000000" w:fill="F2F2F2"/>
            <w:noWrap/>
            <w:vAlign w:val="bottom"/>
            <w:hideMark/>
          </w:tcPr>
          <w:p w14:paraId="1AD7C5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58673F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682C27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Future Green Solution Pty Ltd</w:t>
            </w:r>
          </w:p>
        </w:tc>
        <w:tc>
          <w:tcPr>
            <w:tcW w:w="1843" w:type="dxa"/>
            <w:tcBorders>
              <w:top w:val="nil"/>
              <w:left w:val="nil"/>
              <w:bottom w:val="single" w:sz="4" w:space="0" w:color="D9D9D9"/>
              <w:right w:val="nil"/>
            </w:tcBorders>
            <w:shd w:val="clear" w:color="000000" w:fill="F2F2F2"/>
            <w:noWrap/>
            <w:vAlign w:val="bottom"/>
            <w:hideMark/>
          </w:tcPr>
          <w:p w14:paraId="516A185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w:t>
            </w:r>
          </w:p>
        </w:tc>
        <w:tc>
          <w:tcPr>
            <w:tcW w:w="1843" w:type="dxa"/>
            <w:tcBorders>
              <w:top w:val="nil"/>
              <w:left w:val="nil"/>
              <w:bottom w:val="single" w:sz="4" w:space="0" w:color="D9D9D9"/>
              <w:right w:val="nil"/>
            </w:tcBorders>
            <w:shd w:val="clear" w:color="000000" w:fill="F2F2F2"/>
            <w:noWrap/>
            <w:vAlign w:val="bottom"/>
            <w:hideMark/>
          </w:tcPr>
          <w:p w14:paraId="6E343F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342C8F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21CB6F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Fisheries Research and Development Corporation</w:t>
            </w:r>
          </w:p>
        </w:tc>
        <w:tc>
          <w:tcPr>
            <w:tcW w:w="1843" w:type="dxa"/>
            <w:tcBorders>
              <w:top w:val="nil"/>
              <w:left w:val="nil"/>
              <w:bottom w:val="single" w:sz="4" w:space="0" w:color="D9D9D9"/>
              <w:right w:val="nil"/>
            </w:tcBorders>
            <w:shd w:val="clear" w:color="000000" w:fill="F2F2F2"/>
            <w:noWrap/>
            <w:vAlign w:val="bottom"/>
            <w:hideMark/>
          </w:tcPr>
          <w:p w14:paraId="52A3AD1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404</w:t>
            </w:r>
          </w:p>
        </w:tc>
        <w:tc>
          <w:tcPr>
            <w:tcW w:w="1843" w:type="dxa"/>
            <w:tcBorders>
              <w:top w:val="nil"/>
              <w:left w:val="nil"/>
              <w:bottom w:val="single" w:sz="4" w:space="0" w:color="D9D9D9"/>
              <w:right w:val="nil"/>
            </w:tcBorders>
            <w:shd w:val="clear" w:color="000000" w:fill="F2F2F2"/>
            <w:noWrap/>
            <w:vAlign w:val="bottom"/>
            <w:hideMark/>
          </w:tcPr>
          <w:p w14:paraId="6C3549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9D1F83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425314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grants and subsidies</w:t>
            </w:r>
          </w:p>
        </w:tc>
        <w:tc>
          <w:tcPr>
            <w:tcW w:w="1843" w:type="dxa"/>
            <w:tcBorders>
              <w:top w:val="nil"/>
              <w:left w:val="nil"/>
              <w:bottom w:val="single" w:sz="4" w:space="0" w:color="D9D9D9"/>
              <w:right w:val="nil"/>
            </w:tcBorders>
            <w:shd w:val="clear" w:color="000000" w:fill="F2F2F2"/>
            <w:noWrap/>
            <w:vAlign w:val="bottom"/>
            <w:hideMark/>
          </w:tcPr>
          <w:p w14:paraId="61E15B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233</w:t>
            </w:r>
          </w:p>
        </w:tc>
        <w:tc>
          <w:tcPr>
            <w:tcW w:w="1843" w:type="dxa"/>
            <w:tcBorders>
              <w:top w:val="nil"/>
              <w:left w:val="nil"/>
              <w:bottom w:val="single" w:sz="4" w:space="0" w:color="D9D9D9"/>
              <w:right w:val="nil"/>
            </w:tcBorders>
            <w:shd w:val="clear" w:color="000000" w:fill="F2F2F2"/>
            <w:noWrap/>
            <w:vAlign w:val="bottom"/>
            <w:hideMark/>
          </w:tcPr>
          <w:p w14:paraId="1D7843E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431</w:t>
            </w:r>
          </w:p>
        </w:tc>
      </w:tr>
      <w:tr w:rsidR="00DE503B" w:rsidRPr="00DE503B" w14:paraId="698523E0" w14:textId="77777777" w:rsidTr="00D5566E">
        <w:trPr>
          <w:trHeight w:val="210"/>
        </w:trPr>
        <w:tc>
          <w:tcPr>
            <w:tcW w:w="10268" w:type="dxa"/>
            <w:tcBorders>
              <w:top w:val="nil"/>
              <w:left w:val="nil"/>
              <w:bottom w:val="nil"/>
              <w:right w:val="nil"/>
            </w:tcBorders>
            <w:shd w:val="clear" w:color="000000" w:fill="FFFFFF"/>
            <w:noWrap/>
            <w:vAlign w:val="bottom"/>
            <w:hideMark/>
          </w:tcPr>
          <w:p w14:paraId="772B52A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grants and subsidies from non-government sources</w:t>
            </w:r>
          </w:p>
        </w:tc>
        <w:tc>
          <w:tcPr>
            <w:tcW w:w="1843" w:type="dxa"/>
            <w:tcBorders>
              <w:top w:val="single" w:sz="4" w:space="0" w:color="auto"/>
              <w:left w:val="nil"/>
              <w:bottom w:val="single" w:sz="4" w:space="0" w:color="auto"/>
              <w:right w:val="nil"/>
            </w:tcBorders>
            <w:shd w:val="clear" w:color="000000" w:fill="F2F2F2"/>
            <w:noWrap/>
            <w:vAlign w:val="bottom"/>
            <w:hideMark/>
          </w:tcPr>
          <w:p w14:paraId="540DDAB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27,407</w:t>
            </w:r>
          </w:p>
        </w:tc>
        <w:tc>
          <w:tcPr>
            <w:tcW w:w="1843" w:type="dxa"/>
            <w:tcBorders>
              <w:top w:val="single" w:sz="4" w:space="0" w:color="auto"/>
              <w:left w:val="nil"/>
              <w:bottom w:val="single" w:sz="4" w:space="0" w:color="auto"/>
              <w:right w:val="nil"/>
            </w:tcBorders>
            <w:shd w:val="clear" w:color="000000" w:fill="F2F2F2"/>
            <w:noWrap/>
            <w:vAlign w:val="bottom"/>
            <w:hideMark/>
          </w:tcPr>
          <w:p w14:paraId="328D15A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25,486</w:t>
            </w:r>
          </w:p>
        </w:tc>
      </w:tr>
    </w:tbl>
    <w:p w14:paraId="33BE31A6" w14:textId="77777777" w:rsidR="00DE503B" w:rsidRPr="00DE503B" w:rsidRDefault="00DE503B" w:rsidP="002437A7">
      <w:pPr>
        <w:widowControl w:val="0"/>
        <w:numPr>
          <w:ilvl w:val="0"/>
          <w:numId w:val="9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Other revenue</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3E1FAC9D" w14:textId="77777777" w:rsidTr="00D5566E">
        <w:trPr>
          <w:trHeight w:val="210"/>
        </w:trPr>
        <w:tc>
          <w:tcPr>
            <w:tcW w:w="10268" w:type="dxa"/>
            <w:tcBorders>
              <w:top w:val="nil"/>
              <w:left w:val="nil"/>
              <w:bottom w:val="nil"/>
              <w:right w:val="nil"/>
            </w:tcBorders>
            <w:shd w:val="clear" w:color="000000" w:fill="FFFFFF"/>
            <w:noWrap/>
            <w:vAlign w:val="bottom"/>
            <w:hideMark/>
          </w:tcPr>
          <w:p w14:paraId="22838F0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C123A8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25C687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E5C9B5F" w14:textId="77777777" w:rsidTr="00D5566E">
        <w:trPr>
          <w:trHeight w:val="210"/>
        </w:trPr>
        <w:tc>
          <w:tcPr>
            <w:tcW w:w="10268" w:type="dxa"/>
            <w:tcBorders>
              <w:top w:val="nil"/>
              <w:left w:val="nil"/>
              <w:bottom w:val="nil"/>
              <w:right w:val="nil"/>
            </w:tcBorders>
            <w:shd w:val="clear" w:color="000000" w:fill="FFFFFF"/>
            <w:noWrap/>
            <w:vAlign w:val="bottom"/>
            <w:hideMark/>
          </w:tcPr>
          <w:p w14:paraId="602DDCA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A76AF6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6351B1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3AD650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1C13B7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Levies and rates</w:t>
            </w:r>
          </w:p>
        </w:tc>
        <w:tc>
          <w:tcPr>
            <w:tcW w:w="1843" w:type="dxa"/>
            <w:tcBorders>
              <w:top w:val="nil"/>
              <w:left w:val="nil"/>
              <w:bottom w:val="single" w:sz="4" w:space="0" w:color="D9D9D9"/>
              <w:right w:val="nil"/>
            </w:tcBorders>
            <w:shd w:val="clear" w:color="000000" w:fill="F2F2F2"/>
            <w:noWrap/>
            <w:vAlign w:val="bottom"/>
            <w:hideMark/>
          </w:tcPr>
          <w:p w14:paraId="3D1327A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5,158</w:t>
            </w:r>
          </w:p>
        </w:tc>
        <w:tc>
          <w:tcPr>
            <w:tcW w:w="1843" w:type="dxa"/>
            <w:tcBorders>
              <w:top w:val="nil"/>
              <w:left w:val="nil"/>
              <w:bottom w:val="single" w:sz="4" w:space="0" w:color="D9D9D9"/>
              <w:right w:val="nil"/>
            </w:tcBorders>
            <w:shd w:val="clear" w:color="000000" w:fill="F2F2F2"/>
            <w:noWrap/>
            <w:vAlign w:val="bottom"/>
            <w:hideMark/>
          </w:tcPr>
          <w:p w14:paraId="22E559A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4,924</w:t>
            </w:r>
          </w:p>
        </w:tc>
      </w:tr>
      <w:tr w:rsidR="00DE503B" w:rsidRPr="00DE503B" w14:paraId="2CD9ABE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E08FBE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Return of grant allocations</w:t>
            </w:r>
          </w:p>
        </w:tc>
        <w:tc>
          <w:tcPr>
            <w:tcW w:w="1843" w:type="dxa"/>
            <w:tcBorders>
              <w:top w:val="nil"/>
              <w:left w:val="nil"/>
              <w:bottom w:val="single" w:sz="4" w:space="0" w:color="D9D9D9"/>
              <w:right w:val="nil"/>
            </w:tcBorders>
            <w:shd w:val="clear" w:color="000000" w:fill="F2F2F2"/>
            <w:noWrap/>
            <w:vAlign w:val="bottom"/>
            <w:hideMark/>
          </w:tcPr>
          <w:p w14:paraId="79B4C89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9,622</w:t>
            </w:r>
          </w:p>
        </w:tc>
        <w:tc>
          <w:tcPr>
            <w:tcW w:w="1843" w:type="dxa"/>
            <w:tcBorders>
              <w:top w:val="nil"/>
              <w:left w:val="nil"/>
              <w:bottom w:val="single" w:sz="4" w:space="0" w:color="D9D9D9"/>
              <w:right w:val="nil"/>
            </w:tcBorders>
            <w:shd w:val="clear" w:color="000000" w:fill="F2F2F2"/>
            <w:noWrap/>
            <w:vAlign w:val="bottom"/>
            <w:hideMark/>
          </w:tcPr>
          <w:p w14:paraId="278177B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16,851</w:t>
            </w:r>
          </w:p>
        </w:tc>
      </w:tr>
      <w:tr w:rsidR="00DE503B" w:rsidRPr="00DE503B" w14:paraId="6EA3E5B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5A568C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Royalties</w:t>
            </w:r>
          </w:p>
        </w:tc>
        <w:tc>
          <w:tcPr>
            <w:tcW w:w="1843" w:type="dxa"/>
            <w:tcBorders>
              <w:top w:val="nil"/>
              <w:left w:val="nil"/>
              <w:bottom w:val="single" w:sz="4" w:space="0" w:color="D9D9D9"/>
              <w:right w:val="nil"/>
            </w:tcBorders>
            <w:shd w:val="clear" w:color="000000" w:fill="F2F2F2"/>
            <w:noWrap/>
            <w:vAlign w:val="bottom"/>
            <w:hideMark/>
          </w:tcPr>
          <w:p w14:paraId="25B197A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1,798</w:t>
            </w:r>
          </w:p>
        </w:tc>
        <w:tc>
          <w:tcPr>
            <w:tcW w:w="1843" w:type="dxa"/>
            <w:tcBorders>
              <w:top w:val="nil"/>
              <w:left w:val="nil"/>
              <w:bottom w:val="single" w:sz="4" w:space="0" w:color="D9D9D9"/>
              <w:right w:val="nil"/>
            </w:tcBorders>
            <w:shd w:val="clear" w:color="000000" w:fill="F2F2F2"/>
            <w:noWrap/>
            <w:vAlign w:val="bottom"/>
            <w:hideMark/>
          </w:tcPr>
          <w:p w14:paraId="291390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3,028</w:t>
            </w:r>
          </w:p>
        </w:tc>
      </w:tr>
      <w:tr w:rsidR="00DE503B" w:rsidRPr="00DE503B" w14:paraId="37259C9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0B1906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Rents and leases</w:t>
            </w:r>
          </w:p>
        </w:tc>
        <w:tc>
          <w:tcPr>
            <w:tcW w:w="1843" w:type="dxa"/>
            <w:tcBorders>
              <w:top w:val="nil"/>
              <w:left w:val="nil"/>
              <w:bottom w:val="single" w:sz="4" w:space="0" w:color="D9D9D9"/>
              <w:right w:val="nil"/>
            </w:tcBorders>
            <w:shd w:val="clear" w:color="000000" w:fill="F2F2F2"/>
            <w:noWrap/>
            <w:vAlign w:val="bottom"/>
            <w:hideMark/>
          </w:tcPr>
          <w:p w14:paraId="56FC91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2,478</w:t>
            </w:r>
          </w:p>
        </w:tc>
        <w:tc>
          <w:tcPr>
            <w:tcW w:w="1843" w:type="dxa"/>
            <w:tcBorders>
              <w:top w:val="nil"/>
              <w:left w:val="nil"/>
              <w:bottom w:val="single" w:sz="4" w:space="0" w:color="D9D9D9"/>
              <w:right w:val="nil"/>
            </w:tcBorders>
            <w:shd w:val="clear" w:color="000000" w:fill="F2F2F2"/>
            <w:noWrap/>
            <w:vAlign w:val="bottom"/>
            <w:hideMark/>
          </w:tcPr>
          <w:p w14:paraId="326711E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2,600</w:t>
            </w:r>
          </w:p>
        </w:tc>
      </w:tr>
      <w:tr w:rsidR="00DE503B" w:rsidRPr="00DE503B" w14:paraId="1114800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8F4002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Interest revenue</w:t>
            </w:r>
          </w:p>
        </w:tc>
        <w:tc>
          <w:tcPr>
            <w:tcW w:w="1843" w:type="dxa"/>
            <w:tcBorders>
              <w:top w:val="nil"/>
              <w:left w:val="nil"/>
              <w:bottom w:val="single" w:sz="4" w:space="0" w:color="D9D9D9"/>
              <w:right w:val="nil"/>
            </w:tcBorders>
            <w:shd w:val="clear" w:color="000000" w:fill="F2F2F2"/>
            <w:noWrap/>
            <w:vAlign w:val="bottom"/>
            <w:hideMark/>
          </w:tcPr>
          <w:p w14:paraId="03B6A8B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2,191</w:t>
            </w:r>
          </w:p>
        </w:tc>
        <w:tc>
          <w:tcPr>
            <w:tcW w:w="1843" w:type="dxa"/>
            <w:tcBorders>
              <w:top w:val="nil"/>
              <w:left w:val="nil"/>
              <w:bottom w:val="single" w:sz="4" w:space="0" w:color="D9D9D9"/>
              <w:right w:val="nil"/>
            </w:tcBorders>
            <w:shd w:val="clear" w:color="000000" w:fill="F2F2F2"/>
            <w:noWrap/>
            <w:vAlign w:val="bottom"/>
            <w:hideMark/>
          </w:tcPr>
          <w:p w14:paraId="1173587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2,677</w:t>
            </w:r>
          </w:p>
        </w:tc>
      </w:tr>
      <w:tr w:rsidR="00DE503B" w:rsidRPr="00DE503B" w14:paraId="6E48F74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A7F6C7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w:t>
            </w:r>
          </w:p>
        </w:tc>
        <w:tc>
          <w:tcPr>
            <w:tcW w:w="1843" w:type="dxa"/>
            <w:tcBorders>
              <w:top w:val="nil"/>
              <w:left w:val="nil"/>
              <w:bottom w:val="single" w:sz="4" w:space="0" w:color="D9D9D9"/>
              <w:right w:val="nil"/>
            </w:tcBorders>
            <w:shd w:val="clear" w:color="000000" w:fill="F2F2F2"/>
            <w:noWrap/>
            <w:vAlign w:val="bottom"/>
            <w:hideMark/>
          </w:tcPr>
          <w:p w14:paraId="65721E9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21,630</w:t>
            </w:r>
          </w:p>
        </w:tc>
        <w:tc>
          <w:tcPr>
            <w:tcW w:w="1843" w:type="dxa"/>
            <w:tcBorders>
              <w:top w:val="nil"/>
              <w:left w:val="nil"/>
              <w:bottom w:val="single" w:sz="4" w:space="0" w:color="D9D9D9"/>
              <w:right w:val="nil"/>
            </w:tcBorders>
            <w:shd w:val="clear" w:color="000000" w:fill="F2F2F2"/>
            <w:noWrap/>
            <w:vAlign w:val="bottom"/>
            <w:hideMark/>
          </w:tcPr>
          <w:p w14:paraId="660BD07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8,026</w:t>
            </w:r>
          </w:p>
        </w:tc>
      </w:tr>
      <w:tr w:rsidR="00DE503B" w:rsidRPr="00DE503B" w14:paraId="6FDB2547" w14:textId="77777777" w:rsidTr="00D5566E">
        <w:trPr>
          <w:trHeight w:val="210"/>
        </w:trPr>
        <w:tc>
          <w:tcPr>
            <w:tcW w:w="10268" w:type="dxa"/>
            <w:tcBorders>
              <w:top w:val="nil"/>
              <w:left w:val="nil"/>
              <w:bottom w:val="nil"/>
              <w:right w:val="nil"/>
            </w:tcBorders>
            <w:shd w:val="clear" w:color="000000" w:fill="FFFFFF"/>
            <w:noWrap/>
            <w:vAlign w:val="bottom"/>
            <w:hideMark/>
          </w:tcPr>
          <w:p w14:paraId="0043A31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DD518C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42,877</w:t>
            </w:r>
          </w:p>
        </w:tc>
        <w:tc>
          <w:tcPr>
            <w:tcW w:w="1843" w:type="dxa"/>
            <w:tcBorders>
              <w:top w:val="single" w:sz="4" w:space="0" w:color="auto"/>
              <w:left w:val="nil"/>
              <w:bottom w:val="single" w:sz="4" w:space="0" w:color="auto"/>
              <w:right w:val="nil"/>
            </w:tcBorders>
            <w:shd w:val="clear" w:color="000000" w:fill="F2F2F2"/>
            <w:noWrap/>
            <w:vAlign w:val="bottom"/>
            <w:hideMark/>
          </w:tcPr>
          <w:p w14:paraId="332364B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38,106</w:t>
            </w:r>
          </w:p>
        </w:tc>
      </w:tr>
    </w:tbl>
    <w:p w14:paraId="45321778"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2DBB280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7FFBF27A" w14:textId="77777777" w:rsidR="00DE503B" w:rsidRPr="00DE503B" w:rsidRDefault="00DE503B" w:rsidP="002437A7">
      <w:pPr>
        <w:widowControl w:val="0"/>
        <w:numPr>
          <w:ilvl w:val="0"/>
          <w:numId w:val="9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Loss on disposal of non-current assets</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07375403" w14:textId="77777777" w:rsidTr="00D5566E">
        <w:trPr>
          <w:trHeight w:val="210"/>
        </w:trPr>
        <w:tc>
          <w:tcPr>
            <w:tcW w:w="10268" w:type="dxa"/>
            <w:tcBorders>
              <w:top w:val="nil"/>
              <w:left w:val="nil"/>
              <w:bottom w:val="nil"/>
              <w:right w:val="nil"/>
            </w:tcBorders>
            <w:shd w:val="clear" w:color="000000" w:fill="FFFFFF"/>
            <w:noWrap/>
            <w:vAlign w:val="bottom"/>
            <w:hideMark/>
          </w:tcPr>
          <w:p w14:paraId="7F923345"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6C5CF2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DA828F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9A3306E" w14:textId="77777777" w:rsidTr="00D5566E">
        <w:trPr>
          <w:trHeight w:val="210"/>
        </w:trPr>
        <w:tc>
          <w:tcPr>
            <w:tcW w:w="10268" w:type="dxa"/>
            <w:tcBorders>
              <w:top w:val="nil"/>
              <w:left w:val="nil"/>
              <w:bottom w:val="nil"/>
              <w:right w:val="nil"/>
            </w:tcBorders>
            <w:shd w:val="clear" w:color="000000" w:fill="FFFFFF"/>
            <w:noWrap/>
            <w:vAlign w:val="bottom"/>
            <w:hideMark/>
          </w:tcPr>
          <w:p w14:paraId="709E9BE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0FCEE7B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F9B734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7E30B43" w14:textId="77777777" w:rsidTr="00D5566E">
        <w:trPr>
          <w:trHeight w:val="210"/>
        </w:trPr>
        <w:tc>
          <w:tcPr>
            <w:tcW w:w="10268" w:type="dxa"/>
            <w:tcBorders>
              <w:top w:val="nil"/>
              <w:left w:val="nil"/>
              <w:bottom w:val="nil"/>
              <w:right w:val="nil"/>
            </w:tcBorders>
            <w:shd w:val="clear" w:color="000000" w:fill="FFFFFF"/>
            <w:noWrap/>
            <w:vAlign w:val="bottom"/>
            <w:hideMark/>
          </w:tcPr>
          <w:p w14:paraId="6485D58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Net Proceeds from disposal of non-current assets</w:t>
            </w:r>
          </w:p>
        </w:tc>
        <w:tc>
          <w:tcPr>
            <w:tcW w:w="1843" w:type="dxa"/>
            <w:tcBorders>
              <w:top w:val="nil"/>
              <w:left w:val="nil"/>
              <w:bottom w:val="nil"/>
              <w:right w:val="nil"/>
            </w:tcBorders>
            <w:shd w:val="clear" w:color="000000" w:fill="F2F7F5"/>
            <w:noWrap/>
            <w:vAlign w:val="bottom"/>
            <w:hideMark/>
          </w:tcPr>
          <w:p w14:paraId="7D5DBFFC"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09B10E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5F05B7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C33D16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Vehicles and buses</w:t>
            </w:r>
          </w:p>
        </w:tc>
        <w:tc>
          <w:tcPr>
            <w:tcW w:w="1843" w:type="dxa"/>
            <w:tcBorders>
              <w:top w:val="nil"/>
              <w:left w:val="nil"/>
              <w:bottom w:val="single" w:sz="4" w:space="0" w:color="D9D9D9"/>
              <w:right w:val="nil"/>
            </w:tcBorders>
            <w:shd w:val="clear" w:color="000000" w:fill="F2F2F2"/>
            <w:noWrap/>
            <w:vAlign w:val="bottom"/>
            <w:hideMark/>
          </w:tcPr>
          <w:p w14:paraId="7AF5EC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164</w:t>
            </w:r>
          </w:p>
        </w:tc>
        <w:tc>
          <w:tcPr>
            <w:tcW w:w="1843" w:type="dxa"/>
            <w:tcBorders>
              <w:top w:val="nil"/>
              <w:left w:val="nil"/>
              <w:bottom w:val="single" w:sz="4" w:space="0" w:color="D9D9D9"/>
              <w:right w:val="nil"/>
            </w:tcBorders>
            <w:shd w:val="clear" w:color="000000" w:fill="F2F2F2"/>
            <w:noWrap/>
            <w:vAlign w:val="bottom"/>
            <w:hideMark/>
          </w:tcPr>
          <w:p w14:paraId="476CD9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w:t>
            </w:r>
          </w:p>
        </w:tc>
      </w:tr>
      <w:tr w:rsidR="00DE503B" w:rsidRPr="00DE503B" w14:paraId="14C9EB68"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0F0E6C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Plant and machinery</w:t>
            </w:r>
          </w:p>
        </w:tc>
        <w:tc>
          <w:tcPr>
            <w:tcW w:w="1843" w:type="dxa"/>
            <w:tcBorders>
              <w:top w:val="nil"/>
              <w:left w:val="nil"/>
              <w:bottom w:val="single" w:sz="4" w:space="0" w:color="D9D9D9"/>
              <w:right w:val="nil"/>
            </w:tcBorders>
            <w:shd w:val="clear" w:color="000000" w:fill="F2F2F2"/>
            <w:noWrap/>
            <w:vAlign w:val="bottom"/>
            <w:hideMark/>
          </w:tcPr>
          <w:p w14:paraId="14D31D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w:t>
            </w:r>
          </w:p>
        </w:tc>
        <w:tc>
          <w:tcPr>
            <w:tcW w:w="1843" w:type="dxa"/>
            <w:tcBorders>
              <w:top w:val="nil"/>
              <w:left w:val="nil"/>
              <w:bottom w:val="single" w:sz="4" w:space="0" w:color="D9D9D9"/>
              <w:right w:val="nil"/>
            </w:tcBorders>
            <w:shd w:val="clear" w:color="000000" w:fill="F2F2F2"/>
            <w:noWrap/>
            <w:vAlign w:val="bottom"/>
            <w:hideMark/>
          </w:tcPr>
          <w:p w14:paraId="0229B32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r>
      <w:tr w:rsidR="00DE503B" w:rsidRPr="00DE503B" w14:paraId="2DF1A73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158B64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Marine vessels</w:t>
            </w:r>
          </w:p>
        </w:tc>
        <w:tc>
          <w:tcPr>
            <w:tcW w:w="1843" w:type="dxa"/>
            <w:tcBorders>
              <w:top w:val="nil"/>
              <w:left w:val="nil"/>
              <w:bottom w:val="single" w:sz="4" w:space="0" w:color="D9D9D9"/>
              <w:right w:val="nil"/>
            </w:tcBorders>
            <w:shd w:val="clear" w:color="000000" w:fill="F2F2F2"/>
            <w:noWrap/>
            <w:vAlign w:val="bottom"/>
            <w:hideMark/>
          </w:tcPr>
          <w:p w14:paraId="63555C7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w:t>
            </w:r>
          </w:p>
        </w:tc>
        <w:tc>
          <w:tcPr>
            <w:tcW w:w="1843" w:type="dxa"/>
            <w:tcBorders>
              <w:top w:val="nil"/>
              <w:left w:val="nil"/>
              <w:bottom w:val="single" w:sz="4" w:space="0" w:color="D9D9D9"/>
              <w:right w:val="nil"/>
            </w:tcBorders>
            <w:shd w:val="clear" w:color="000000" w:fill="F2F2F2"/>
            <w:noWrap/>
            <w:vAlign w:val="bottom"/>
            <w:hideMark/>
          </w:tcPr>
          <w:p w14:paraId="5CC9348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107</w:t>
            </w:r>
          </w:p>
        </w:tc>
      </w:tr>
      <w:tr w:rsidR="00DE503B" w:rsidRPr="00DE503B" w14:paraId="137818DD" w14:textId="77777777" w:rsidTr="00D5566E">
        <w:trPr>
          <w:trHeight w:val="210"/>
        </w:trPr>
        <w:tc>
          <w:tcPr>
            <w:tcW w:w="10268" w:type="dxa"/>
            <w:tcBorders>
              <w:top w:val="nil"/>
              <w:left w:val="nil"/>
              <w:bottom w:val="nil"/>
              <w:right w:val="nil"/>
            </w:tcBorders>
            <w:shd w:val="clear" w:color="000000" w:fill="FFFFFF"/>
            <w:noWrap/>
            <w:vAlign w:val="bottom"/>
            <w:hideMark/>
          </w:tcPr>
          <w:p w14:paraId="2AA9BAD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C7157E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218</w:t>
            </w:r>
          </w:p>
        </w:tc>
        <w:tc>
          <w:tcPr>
            <w:tcW w:w="1843" w:type="dxa"/>
            <w:tcBorders>
              <w:top w:val="single" w:sz="4" w:space="0" w:color="auto"/>
              <w:left w:val="nil"/>
              <w:bottom w:val="single" w:sz="4" w:space="0" w:color="auto"/>
              <w:right w:val="nil"/>
            </w:tcBorders>
            <w:shd w:val="clear" w:color="000000" w:fill="F2F2F2"/>
            <w:noWrap/>
            <w:vAlign w:val="bottom"/>
            <w:hideMark/>
          </w:tcPr>
          <w:p w14:paraId="3345AFD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228</w:t>
            </w:r>
          </w:p>
        </w:tc>
      </w:tr>
      <w:tr w:rsidR="00DE503B" w:rsidRPr="00DE503B" w14:paraId="7D94D99A" w14:textId="77777777" w:rsidTr="00D5566E">
        <w:trPr>
          <w:trHeight w:val="210"/>
        </w:trPr>
        <w:tc>
          <w:tcPr>
            <w:tcW w:w="10268" w:type="dxa"/>
            <w:tcBorders>
              <w:top w:val="nil"/>
              <w:left w:val="nil"/>
              <w:bottom w:val="nil"/>
              <w:right w:val="nil"/>
            </w:tcBorders>
            <w:shd w:val="clear" w:color="000000" w:fill="FFFFFF"/>
            <w:noWrap/>
            <w:vAlign w:val="bottom"/>
            <w:hideMark/>
          </w:tcPr>
          <w:p w14:paraId="015E818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Carrying amount of non-current assets disposed</w:t>
            </w:r>
          </w:p>
        </w:tc>
        <w:tc>
          <w:tcPr>
            <w:tcW w:w="1843" w:type="dxa"/>
            <w:tcBorders>
              <w:top w:val="nil"/>
              <w:left w:val="nil"/>
              <w:bottom w:val="nil"/>
              <w:right w:val="nil"/>
            </w:tcBorders>
            <w:shd w:val="clear" w:color="000000" w:fill="F2F2F2"/>
            <w:noWrap/>
            <w:vAlign w:val="bottom"/>
            <w:hideMark/>
          </w:tcPr>
          <w:p w14:paraId="219B9DB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9FF2E01"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36C354E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26CED6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Buildings</w:t>
            </w:r>
          </w:p>
        </w:tc>
        <w:tc>
          <w:tcPr>
            <w:tcW w:w="1843" w:type="dxa"/>
            <w:tcBorders>
              <w:top w:val="nil"/>
              <w:left w:val="nil"/>
              <w:bottom w:val="single" w:sz="4" w:space="0" w:color="D9D9D9"/>
              <w:right w:val="nil"/>
            </w:tcBorders>
            <w:shd w:val="clear" w:color="000000" w:fill="F2F2F2"/>
            <w:noWrap/>
            <w:vAlign w:val="bottom"/>
            <w:hideMark/>
          </w:tcPr>
          <w:p w14:paraId="37DD011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34803D7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132</w:t>
            </w:r>
          </w:p>
        </w:tc>
      </w:tr>
      <w:tr w:rsidR="00DE503B" w:rsidRPr="00DE503B" w14:paraId="1852680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E9CE4C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Computer and communications equipment</w:t>
            </w:r>
          </w:p>
        </w:tc>
        <w:tc>
          <w:tcPr>
            <w:tcW w:w="1843" w:type="dxa"/>
            <w:tcBorders>
              <w:top w:val="nil"/>
              <w:left w:val="nil"/>
              <w:bottom w:val="single" w:sz="4" w:space="0" w:color="D9D9D9"/>
              <w:right w:val="nil"/>
            </w:tcBorders>
            <w:shd w:val="clear" w:color="000000" w:fill="F2F2F2"/>
            <w:noWrap/>
            <w:vAlign w:val="bottom"/>
            <w:hideMark/>
          </w:tcPr>
          <w:p w14:paraId="64009AD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064175D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w:t>
            </w:r>
          </w:p>
        </w:tc>
      </w:tr>
      <w:tr w:rsidR="00DE503B" w:rsidRPr="00DE503B" w14:paraId="661B95E8"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C6D09B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Office equipment</w:t>
            </w:r>
          </w:p>
        </w:tc>
        <w:tc>
          <w:tcPr>
            <w:tcW w:w="1843" w:type="dxa"/>
            <w:tcBorders>
              <w:top w:val="nil"/>
              <w:left w:val="nil"/>
              <w:bottom w:val="single" w:sz="4" w:space="0" w:color="D9D9D9"/>
              <w:right w:val="nil"/>
            </w:tcBorders>
            <w:shd w:val="clear" w:color="000000" w:fill="F2F2F2"/>
            <w:noWrap/>
            <w:vAlign w:val="bottom"/>
            <w:hideMark/>
          </w:tcPr>
          <w:p w14:paraId="6E19938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663DA62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w:t>
            </w:r>
          </w:p>
        </w:tc>
      </w:tr>
      <w:tr w:rsidR="00DE503B" w:rsidRPr="00DE503B" w14:paraId="48C9DBD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B52D58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Vehicles and buses</w:t>
            </w:r>
          </w:p>
        </w:tc>
        <w:tc>
          <w:tcPr>
            <w:tcW w:w="1843" w:type="dxa"/>
            <w:tcBorders>
              <w:top w:val="nil"/>
              <w:left w:val="nil"/>
              <w:bottom w:val="single" w:sz="4" w:space="0" w:color="D9D9D9"/>
              <w:right w:val="nil"/>
            </w:tcBorders>
            <w:shd w:val="clear" w:color="000000" w:fill="F2F2F2"/>
            <w:noWrap/>
            <w:vAlign w:val="bottom"/>
            <w:hideMark/>
          </w:tcPr>
          <w:p w14:paraId="43D653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w:t>
            </w:r>
          </w:p>
        </w:tc>
        <w:tc>
          <w:tcPr>
            <w:tcW w:w="1843" w:type="dxa"/>
            <w:tcBorders>
              <w:top w:val="nil"/>
              <w:left w:val="nil"/>
              <w:bottom w:val="single" w:sz="4" w:space="0" w:color="D9D9D9"/>
              <w:right w:val="nil"/>
            </w:tcBorders>
            <w:shd w:val="clear" w:color="000000" w:fill="F2F2F2"/>
            <w:noWrap/>
            <w:vAlign w:val="bottom"/>
            <w:hideMark/>
          </w:tcPr>
          <w:p w14:paraId="10452C8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128</w:t>
            </w:r>
          </w:p>
        </w:tc>
      </w:tr>
      <w:tr w:rsidR="00DE503B" w:rsidRPr="00DE503B" w14:paraId="42837AF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3035B5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Plant and machinery</w:t>
            </w:r>
          </w:p>
        </w:tc>
        <w:tc>
          <w:tcPr>
            <w:tcW w:w="1843" w:type="dxa"/>
            <w:tcBorders>
              <w:top w:val="nil"/>
              <w:left w:val="nil"/>
              <w:bottom w:val="single" w:sz="4" w:space="0" w:color="D9D9D9"/>
              <w:right w:val="nil"/>
            </w:tcBorders>
            <w:shd w:val="clear" w:color="000000" w:fill="F2F2F2"/>
            <w:noWrap/>
            <w:vAlign w:val="bottom"/>
            <w:hideMark/>
          </w:tcPr>
          <w:p w14:paraId="32D3CDB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58</w:t>
            </w:r>
          </w:p>
        </w:tc>
        <w:tc>
          <w:tcPr>
            <w:tcW w:w="1843" w:type="dxa"/>
            <w:tcBorders>
              <w:top w:val="nil"/>
              <w:left w:val="nil"/>
              <w:bottom w:val="single" w:sz="4" w:space="0" w:color="D9D9D9"/>
              <w:right w:val="nil"/>
            </w:tcBorders>
            <w:shd w:val="clear" w:color="000000" w:fill="F2F2F2"/>
            <w:noWrap/>
            <w:vAlign w:val="bottom"/>
            <w:hideMark/>
          </w:tcPr>
          <w:p w14:paraId="0288507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w:t>
            </w:r>
          </w:p>
        </w:tc>
      </w:tr>
      <w:tr w:rsidR="00DE503B" w:rsidRPr="00DE503B" w14:paraId="4057CC6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910FCC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Marine vessels</w:t>
            </w:r>
          </w:p>
        </w:tc>
        <w:tc>
          <w:tcPr>
            <w:tcW w:w="1843" w:type="dxa"/>
            <w:tcBorders>
              <w:top w:val="nil"/>
              <w:left w:val="nil"/>
              <w:bottom w:val="single" w:sz="4" w:space="0" w:color="D9D9D9"/>
              <w:right w:val="nil"/>
            </w:tcBorders>
            <w:shd w:val="clear" w:color="000000" w:fill="F2F2F2"/>
            <w:noWrap/>
            <w:vAlign w:val="bottom"/>
            <w:hideMark/>
          </w:tcPr>
          <w:p w14:paraId="2BBDF46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3155B6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w:t>
            </w:r>
          </w:p>
        </w:tc>
      </w:tr>
      <w:tr w:rsidR="00DE503B" w:rsidRPr="00DE503B" w14:paraId="1F65AEF1" w14:textId="77777777" w:rsidTr="00D5566E">
        <w:trPr>
          <w:trHeight w:val="210"/>
        </w:trPr>
        <w:tc>
          <w:tcPr>
            <w:tcW w:w="10268" w:type="dxa"/>
            <w:tcBorders>
              <w:top w:val="nil"/>
              <w:left w:val="nil"/>
              <w:bottom w:val="nil"/>
              <w:right w:val="nil"/>
            </w:tcBorders>
            <w:shd w:val="clear" w:color="000000" w:fill="FFFFFF"/>
            <w:noWrap/>
            <w:vAlign w:val="bottom"/>
            <w:hideMark/>
          </w:tcPr>
          <w:p w14:paraId="0349ACF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C7D4AE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92</w:t>
            </w:r>
          </w:p>
        </w:tc>
        <w:tc>
          <w:tcPr>
            <w:tcW w:w="1843" w:type="dxa"/>
            <w:tcBorders>
              <w:top w:val="single" w:sz="4" w:space="0" w:color="auto"/>
              <w:left w:val="nil"/>
              <w:bottom w:val="single" w:sz="4" w:space="0" w:color="auto"/>
              <w:right w:val="nil"/>
            </w:tcBorders>
            <w:shd w:val="clear" w:color="000000" w:fill="F2F2F2"/>
            <w:noWrap/>
            <w:vAlign w:val="bottom"/>
            <w:hideMark/>
          </w:tcPr>
          <w:p w14:paraId="2DAEA11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315</w:t>
            </w:r>
          </w:p>
        </w:tc>
      </w:tr>
      <w:tr w:rsidR="00DE503B" w:rsidRPr="00DE503B" w14:paraId="04B08F84" w14:textId="77777777" w:rsidTr="00D5566E">
        <w:trPr>
          <w:trHeight w:val="210"/>
        </w:trPr>
        <w:tc>
          <w:tcPr>
            <w:tcW w:w="10268" w:type="dxa"/>
            <w:tcBorders>
              <w:top w:val="nil"/>
              <w:left w:val="nil"/>
              <w:bottom w:val="nil"/>
              <w:right w:val="nil"/>
            </w:tcBorders>
            <w:shd w:val="clear" w:color="000000" w:fill="FFFFFF"/>
            <w:noWrap/>
            <w:vAlign w:val="bottom"/>
            <w:hideMark/>
          </w:tcPr>
          <w:p w14:paraId="1AF51C0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Net (loss)/gain</w:t>
            </w:r>
          </w:p>
        </w:tc>
        <w:tc>
          <w:tcPr>
            <w:tcW w:w="1843" w:type="dxa"/>
            <w:tcBorders>
              <w:top w:val="nil"/>
              <w:left w:val="nil"/>
              <w:bottom w:val="single" w:sz="4" w:space="0" w:color="auto"/>
              <w:right w:val="nil"/>
            </w:tcBorders>
            <w:shd w:val="clear" w:color="000000" w:fill="F2F2F2"/>
            <w:noWrap/>
            <w:vAlign w:val="bottom"/>
            <w:hideMark/>
          </w:tcPr>
          <w:p w14:paraId="4840450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127</w:t>
            </w:r>
          </w:p>
        </w:tc>
        <w:tc>
          <w:tcPr>
            <w:tcW w:w="1843" w:type="dxa"/>
            <w:tcBorders>
              <w:top w:val="nil"/>
              <w:left w:val="nil"/>
              <w:bottom w:val="single" w:sz="4" w:space="0" w:color="auto"/>
              <w:right w:val="nil"/>
            </w:tcBorders>
            <w:shd w:val="clear" w:color="000000" w:fill="F2F2F2"/>
            <w:noWrap/>
            <w:vAlign w:val="bottom"/>
            <w:hideMark/>
          </w:tcPr>
          <w:p w14:paraId="64A40DC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(87)</w:t>
            </w:r>
          </w:p>
        </w:tc>
      </w:tr>
    </w:tbl>
    <w:p w14:paraId="047E6BBC"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p>
    <w:p w14:paraId="00F7C84B"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0"/>
          <w:szCs w:val="20"/>
          <w:lang w:val="en-GB"/>
        </w:rPr>
      </w:pPr>
      <w:r w:rsidRPr="00DE503B">
        <w:rPr>
          <w:rFonts w:eastAsia="Times New Roman" w:cs="Arial"/>
          <w:sz w:val="20"/>
          <w:szCs w:val="20"/>
          <w:lang w:val="en-GB"/>
        </w:rPr>
        <w:t>Realised and unrealised gains are usually recognised on a net basis. These include gains arising on the disposal of non-current assets and some revaluations of non-current assets.  Gains and losses on the disposal of non-current assets are presented by deducting from the proceeds on disposal the carrying amount of the asset and related selling expenses. Gains and losses are recognised in profit or loss in the Statement of Comprehensive Income (from the proceeds of sale).</w:t>
      </w:r>
    </w:p>
    <w:p w14:paraId="3CCB932D"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68DA0C73"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01C7AB0"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3C69"/>
          <w:sz w:val="22"/>
          <w:lang w:val="en-GB"/>
        </w:rPr>
      </w:pPr>
      <w:r w:rsidRPr="00DE503B">
        <w:rPr>
          <w:rFonts w:eastAsia="Times New Roman" w:cs="Arial"/>
          <w:b/>
          <w:bCs/>
          <w:color w:val="003C69"/>
          <w:spacing w:val="-1"/>
          <w:sz w:val="22"/>
          <w:lang w:val="en-GB"/>
        </w:rPr>
        <w:t>5</w:t>
      </w:r>
      <w:r w:rsidRPr="00DE503B">
        <w:rPr>
          <w:rFonts w:eastAsia="Times New Roman" w:cs="Arial"/>
          <w:b/>
          <w:bCs/>
          <w:color w:val="003C69"/>
          <w:spacing w:val="-1"/>
          <w:sz w:val="20"/>
          <w:szCs w:val="20"/>
          <w:lang w:val="en-GB"/>
        </w:rPr>
        <w:tab/>
      </w:r>
      <w:r w:rsidRPr="00DE503B">
        <w:rPr>
          <w:rFonts w:eastAsia="Times New Roman" w:cs="Arial"/>
          <w:b/>
          <w:bCs/>
          <w:color w:val="003C69"/>
          <w:spacing w:val="-1"/>
          <w:sz w:val="22"/>
          <w:lang w:val="en-GB"/>
        </w:rPr>
        <w:t>Key assets</w:t>
      </w:r>
    </w:p>
    <w:p w14:paraId="2F9B5C6C" w14:textId="77777777" w:rsidR="00DE503B" w:rsidRPr="00DE503B" w:rsidRDefault="00DE503B" w:rsidP="00DE503B">
      <w:pPr>
        <w:keepNext/>
        <w:tabs>
          <w:tab w:val="left" w:pos="567"/>
        </w:tabs>
        <w:kinsoku w:val="0"/>
        <w:overflowPunct w:val="0"/>
        <w:spacing w:before="120" w:line="240" w:lineRule="auto"/>
        <w:ind w:left="567"/>
        <w:outlineLvl w:val="2"/>
        <w:rPr>
          <w:rFonts w:eastAsia="Times New Roman" w:cs="Arial"/>
          <w:b/>
          <w:bCs/>
          <w:sz w:val="22"/>
          <w:lang w:val="en-GB"/>
        </w:rPr>
      </w:pPr>
      <w:r w:rsidRPr="00DE503B">
        <w:rPr>
          <w:rFonts w:eastAsia="Times New Roman" w:cs="Arial"/>
          <w:b/>
          <w:bCs/>
          <w:sz w:val="22"/>
          <w:lang w:val="en-GB"/>
        </w:rPr>
        <w:t>Assets the department utilises for economic benefit or service potential</w:t>
      </w:r>
    </w:p>
    <w:p w14:paraId="763574B2"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This section includes information regarding the key assets the department utilises to gain economic benefits or provide service potential. The section sets out both the key accounting policies and financial information about the performance of these assets:</w:t>
      </w:r>
    </w:p>
    <w:tbl>
      <w:tblPr>
        <w:tblW w:w="13954" w:type="dxa"/>
        <w:tblInd w:w="80" w:type="dxa"/>
        <w:tblLayout w:type="fixed"/>
        <w:tblLook w:val="04A0" w:firstRow="1" w:lastRow="0" w:firstColumn="1" w:lastColumn="0" w:noHBand="0" w:noVBand="1"/>
      </w:tblPr>
      <w:tblGrid>
        <w:gridCol w:w="7717"/>
        <w:gridCol w:w="2551"/>
        <w:gridCol w:w="1843"/>
        <w:gridCol w:w="1843"/>
      </w:tblGrid>
      <w:tr w:rsidR="00DE503B" w:rsidRPr="00DE503B" w14:paraId="7C50B727" w14:textId="77777777" w:rsidTr="00D5566E">
        <w:trPr>
          <w:trHeight w:val="210"/>
        </w:trPr>
        <w:tc>
          <w:tcPr>
            <w:tcW w:w="7717" w:type="dxa"/>
            <w:tcBorders>
              <w:top w:val="nil"/>
              <w:left w:val="nil"/>
              <w:bottom w:val="nil"/>
              <w:right w:val="nil"/>
            </w:tcBorders>
            <w:shd w:val="clear" w:color="000000" w:fill="FFFFFF"/>
            <w:noWrap/>
            <w:vAlign w:val="bottom"/>
            <w:hideMark/>
          </w:tcPr>
          <w:p w14:paraId="7BCACC3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2551" w:type="dxa"/>
            <w:tcBorders>
              <w:top w:val="nil"/>
              <w:left w:val="nil"/>
              <w:bottom w:val="nil"/>
              <w:right w:val="nil"/>
            </w:tcBorders>
            <w:shd w:val="clear" w:color="000000" w:fill="FFFFFF"/>
            <w:noWrap/>
            <w:vAlign w:val="bottom"/>
            <w:hideMark/>
          </w:tcPr>
          <w:p w14:paraId="2E096E6A"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Notes</w:t>
            </w:r>
          </w:p>
        </w:tc>
        <w:tc>
          <w:tcPr>
            <w:tcW w:w="1843" w:type="dxa"/>
            <w:tcBorders>
              <w:top w:val="nil"/>
              <w:left w:val="nil"/>
              <w:bottom w:val="nil"/>
              <w:right w:val="nil"/>
            </w:tcBorders>
            <w:shd w:val="clear" w:color="000000" w:fill="003C69"/>
            <w:noWrap/>
            <w:vAlign w:val="bottom"/>
            <w:hideMark/>
          </w:tcPr>
          <w:p w14:paraId="3ADDABE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65189D2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5038E77" w14:textId="77777777" w:rsidTr="00D5566E">
        <w:trPr>
          <w:trHeight w:val="210"/>
        </w:trPr>
        <w:tc>
          <w:tcPr>
            <w:tcW w:w="7717" w:type="dxa"/>
            <w:tcBorders>
              <w:top w:val="nil"/>
              <w:left w:val="nil"/>
              <w:bottom w:val="nil"/>
              <w:right w:val="nil"/>
            </w:tcBorders>
            <w:shd w:val="clear" w:color="000000" w:fill="FFFFFF"/>
            <w:noWrap/>
            <w:vAlign w:val="bottom"/>
            <w:hideMark/>
          </w:tcPr>
          <w:p w14:paraId="3F8F4DE7" w14:textId="77777777" w:rsidR="00DE503B" w:rsidRPr="00DE503B" w:rsidRDefault="00DE503B" w:rsidP="00DE503B">
            <w:pPr>
              <w:spacing w:after="0" w:line="260" w:lineRule="atLeast"/>
              <w:ind w:firstLineChars="200" w:firstLine="400"/>
              <w:rPr>
                <w:rFonts w:eastAsia="Times New Roman" w:cs="Arial"/>
                <w:b/>
                <w:bCs/>
                <w:color w:val="007D57"/>
                <w:sz w:val="20"/>
                <w:szCs w:val="20"/>
                <w:lang w:val="en-GB"/>
              </w:rPr>
            </w:pPr>
            <w:r w:rsidRPr="00DE503B">
              <w:rPr>
                <w:rFonts w:eastAsia="Times New Roman" w:cs="Arial"/>
                <w:b/>
                <w:bCs/>
                <w:color w:val="007D57"/>
                <w:sz w:val="20"/>
                <w:szCs w:val="20"/>
                <w:lang w:val="en-GB"/>
              </w:rPr>
              <w:t> </w:t>
            </w:r>
          </w:p>
        </w:tc>
        <w:tc>
          <w:tcPr>
            <w:tcW w:w="2551" w:type="dxa"/>
            <w:tcBorders>
              <w:top w:val="nil"/>
              <w:left w:val="nil"/>
              <w:bottom w:val="nil"/>
              <w:right w:val="nil"/>
            </w:tcBorders>
            <w:shd w:val="clear" w:color="000000" w:fill="FFFFFF"/>
            <w:noWrap/>
            <w:vAlign w:val="bottom"/>
            <w:hideMark/>
          </w:tcPr>
          <w:p w14:paraId="77AC5EC5"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2ABCB33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433099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1256F44" w14:textId="77777777" w:rsidTr="00D5566E">
        <w:trPr>
          <w:trHeight w:val="210"/>
        </w:trPr>
        <w:tc>
          <w:tcPr>
            <w:tcW w:w="7717" w:type="dxa"/>
            <w:tcBorders>
              <w:top w:val="nil"/>
              <w:left w:val="nil"/>
              <w:bottom w:val="single" w:sz="4" w:space="0" w:color="D9D9D9"/>
              <w:right w:val="nil"/>
            </w:tcBorders>
            <w:shd w:val="clear" w:color="000000" w:fill="FFFFFF"/>
            <w:noWrap/>
            <w:vAlign w:val="bottom"/>
            <w:hideMark/>
          </w:tcPr>
          <w:p w14:paraId="047D564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Infrastructure, property, plant and equipment</w:t>
            </w:r>
          </w:p>
        </w:tc>
        <w:tc>
          <w:tcPr>
            <w:tcW w:w="2551" w:type="dxa"/>
            <w:tcBorders>
              <w:top w:val="nil"/>
              <w:left w:val="nil"/>
              <w:bottom w:val="single" w:sz="4" w:space="0" w:color="D9D9D9"/>
              <w:right w:val="nil"/>
            </w:tcBorders>
            <w:shd w:val="clear" w:color="000000" w:fill="FFFFFF"/>
            <w:noWrap/>
            <w:vAlign w:val="bottom"/>
            <w:hideMark/>
          </w:tcPr>
          <w:p w14:paraId="5764B777"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5.1</w:t>
            </w:r>
          </w:p>
        </w:tc>
        <w:tc>
          <w:tcPr>
            <w:tcW w:w="1843" w:type="dxa"/>
            <w:tcBorders>
              <w:top w:val="nil"/>
              <w:left w:val="nil"/>
              <w:bottom w:val="single" w:sz="4" w:space="0" w:color="D9D9D9"/>
              <w:right w:val="nil"/>
            </w:tcBorders>
            <w:shd w:val="clear" w:color="000000" w:fill="F2F2F2"/>
            <w:noWrap/>
            <w:vAlign w:val="bottom"/>
            <w:hideMark/>
          </w:tcPr>
          <w:p w14:paraId="4DDF34D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267,368</w:t>
            </w:r>
          </w:p>
        </w:tc>
        <w:tc>
          <w:tcPr>
            <w:tcW w:w="1843" w:type="dxa"/>
            <w:tcBorders>
              <w:top w:val="nil"/>
              <w:left w:val="nil"/>
              <w:bottom w:val="single" w:sz="4" w:space="0" w:color="D9D9D9"/>
              <w:right w:val="nil"/>
            </w:tcBorders>
            <w:shd w:val="clear" w:color="000000" w:fill="F2F2F2"/>
            <w:noWrap/>
            <w:vAlign w:val="bottom"/>
            <w:hideMark/>
          </w:tcPr>
          <w:p w14:paraId="06FBB39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274,730</w:t>
            </w:r>
          </w:p>
        </w:tc>
      </w:tr>
      <w:tr w:rsidR="00DE503B" w:rsidRPr="00DE503B" w14:paraId="5E43F210" w14:textId="77777777" w:rsidTr="00D5566E">
        <w:trPr>
          <w:trHeight w:val="210"/>
        </w:trPr>
        <w:tc>
          <w:tcPr>
            <w:tcW w:w="7717" w:type="dxa"/>
            <w:tcBorders>
              <w:top w:val="nil"/>
              <w:left w:val="nil"/>
              <w:bottom w:val="single" w:sz="4" w:space="0" w:color="D9D9D9"/>
              <w:right w:val="nil"/>
            </w:tcBorders>
            <w:shd w:val="clear" w:color="000000" w:fill="FFFFFF"/>
            <w:noWrap/>
            <w:vAlign w:val="bottom"/>
            <w:hideMark/>
          </w:tcPr>
          <w:p w14:paraId="142A3B2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Intangibles</w:t>
            </w:r>
          </w:p>
        </w:tc>
        <w:tc>
          <w:tcPr>
            <w:tcW w:w="2551" w:type="dxa"/>
            <w:tcBorders>
              <w:top w:val="nil"/>
              <w:left w:val="nil"/>
              <w:bottom w:val="single" w:sz="4" w:space="0" w:color="D9D9D9"/>
              <w:right w:val="nil"/>
            </w:tcBorders>
            <w:shd w:val="clear" w:color="000000" w:fill="FFFFFF"/>
            <w:noWrap/>
            <w:vAlign w:val="bottom"/>
            <w:hideMark/>
          </w:tcPr>
          <w:p w14:paraId="332C0A8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5.2</w:t>
            </w:r>
          </w:p>
        </w:tc>
        <w:tc>
          <w:tcPr>
            <w:tcW w:w="1843" w:type="dxa"/>
            <w:tcBorders>
              <w:top w:val="nil"/>
              <w:left w:val="nil"/>
              <w:bottom w:val="nil"/>
              <w:right w:val="nil"/>
            </w:tcBorders>
            <w:shd w:val="clear" w:color="000000" w:fill="F2F2F2"/>
            <w:noWrap/>
            <w:vAlign w:val="bottom"/>
            <w:hideMark/>
          </w:tcPr>
          <w:p w14:paraId="3B9CCDB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12,072</w:t>
            </w:r>
          </w:p>
        </w:tc>
        <w:tc>
          <w:tcPr>
            <w:tcW w:w="1843" w:type="dxa"/>
            <w:tcBorders>
              <w:top w:val="nil"/>
              <w:left w:val="nil"/>
              <w:bottom w:val="single" w:sz="4" w:space="0" w:color="D9D9D9"/>
              <w:right w:val="nil"/>
            </w:tcBorders>
            <w:shd w:val="clear" w:color="000000" w:fill="F2F2F2"/>
            <w:noWrap/>
            <w:vAlign w:val="bottom"/>
            <w:hideMark/>
          </w:tcPr>
          <w:p w14:paraId="098C166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14,149</w:t>
            </w:r>
          </w:p>
        </w:tc>
      </w:tr>
      <w:tr w:rsidR="00DE503B" w:rsidRPr="00DE503B" w14:paraId="69961C5A" w14:textId="77777777" w:rsidTr="00D5566E">
        <w:trPr>
          <w:trHeight w:val="210"/>
        </w:trPr>
        <w:tc>
          <w:tcPr>
            <w:tcW w:w="7717" w:type="dxa"/>
            <w:tcBorders>
              <w:top w:val="nil"/>
              <w:left w:val="nil"/>
              <w:bottom w:val="nil"/>
              <w:right w:val="nil"/>
            </w:tcBorders>
            <w:shd w:val="clear" w:color="000000" w:fill="FFFFFF"/>
            <w:noWrap/>
            <w:vAlign w:val="bottom"/>
            <w:hideMark/>
          </w:tcPr>
          <w:p w14:paraId="6FAA33B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w:t>
            </w:r>
          </w:p>
        </w:tc>
        <w:tc>
          <w:tcPr>
            <w:tcW w:w="2551" w:type="dxa"/>
            <w:tcBorders>
              <w:top w:val="nil"/>
              <w:left w:val="nil"/>
              <w:bottom w:val="nil"/>
              <w:right w:val="nil"/>
            </w:tcBorders>
            <w:shd w:val="clear" w:color="000000" w:fill="FFFFFF"/>
            <w:noWrap/>
            <w:vAlign w:val="bottom"/>
            <w:hideMark/>
          </w:tcPr>
          <w:p w14:paraId="6F8DEC02"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2A3F95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279,440</w:t>
            </w:r>
          </w:p>
        </w:tc>
        <w:tc>
          <w:tcPr>
            <w:tcW w:w="1843" w:type="dxa"/>
            <w:tcBorders>
              <w:top w:val="single" w:sz="4" w:space="0" w:color="auto"/>
              <w:left w:val="nil"/>
              <w:bottom w:val="single" w:sz="4" w:space="0" w:color="auto"/>
              <w:right w:val="nil"/>
            </w:tcBorders>
            <w:shd w:val="clear" w:color="000000" w:fill="F2F2F2"/>
            <w:noWrap/>
            <w:vAlign w:val="bottom"/>
            <w:hideMark/>
          </w:tcPr>
          <w:p w14:paraId="57A17F1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288,879</w:t>
            </w:r>
          </w:p>
        </w:tc>
      </w:tr>
    </w:tbl>
    <w:p w14:paraId="3ECA97F7" w14:textId="77777777" w:rsidR="00DE503B" w:rsidRPr="00DE503B" w:rsidRDefault="00DE503B" w:rsidP="002437A7">
      <w:pPr>
        <w:widowControl w:val="0"/>
        <w:numPr>
          <w:ilvl w:val="0"/>
          <w:numId w:val="94"/>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Infrastructure, property, plant and equipment</w:t>
      </w:r>
    </w:p>
    <w:tbl>
      <w:tblPr>
        <w:tblW w:w="13954" w:type="dxa"/>
        <w:tblInd w:w="80" w:type="dxa"/>
        <w:tblLayout w:type="fixed"/>
        <w:tblLook w:val="04A0" w:firstRow="1" w:lastRow="0" w:firstColumn="1" w:lastColumn="0" w:noHBand="0" w:noVBand="1"/>
      </w:tblPr>
      <w:tblGrid>
        <w:gridCol w:w="3039"/>
        <w:gridCol w:w="850"/>
        <w:gridCol w:w="993"/>
        <w:gridCol w:w="992"/>
        <w:gridCol w:w="992"/>
        <w:gridCol w:w="1134"/>
        <w:gridCol w:w="992"/>
        <w:gridCol w:w="851"/>
        <w:gridCol w:w="992"/>
        <w:gridCol w:w="992"/>
        <w:gridCol w:w="1134"/>
        <w:gridCol w:w="993"/>
      </w:tblGrid>
      <w:tr w:rsidR="00DE503B" w:rsidRPr="00DE503B" w14:paraId="6015753F" w14:textId="77777777" w:rsidTr="00D5566E">
        <w:trPr>
          <w:trHeight w:val="227"/>
        </w:trPr>
        <w:tc>
          <w:tcPr>
            <w:tcW w:w="3039" w:type="dxa"/>
            <w:tcBorders>
              <w:top w:val="nil"/>
              <w:left w:val="nil"/>
              <w:bottom w:val="nil"/>
              <w:right w:val="nil"/>
            </w:tcBorders>
            <w:shd w:val="clear" w:color="000000" w:fill="FFFFFF"/>
            <w:noWrap/>
            <w:tcMar>
              <w:left w:w="85" w:type="dxa"/>
              <w:right w:w="85" w:type="dxa"/>
            </w:tcMar>
            <w:hideMark/>
          </w:tcPr>
          <w:p w14:paraId="7D34AE73"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850" w:type="dxa"/>
            <w:tcBorders>
              <w:top w:val="nil"/>
              <w:left w:val="nil"/>
              <w:bottom w:val="nil"/>
              <w:right w:val="nil"/>
            </w:tcBorders>
            <w:shd w:val="clear" w:color="000000" w:fill="003C69"/>
            <w:tcMar>
              <w:left w:w="85" w:type="dxa"/>
              <w:right w:w="85" w:type="dxa"/>
            </w:tcMar>
            <w:hideMark/>
          </w:tcPr>
          <w:p w14:paraId="69157C2B"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Land</w:t>
            </w:r>
          </w:p>
        </w:tc>
        <w:tc>
          <w:tcPr>
            <w:tcW w:w="993" w:type="dxa"/>
            <w:tcBorders>
              <w:top w:val="nil"/>
              <w:left w:val="nil"/>
              <w:bottom w:val="nil"/>
              <w:right w:val="nil"/>
            </w:tcBorders>
            <w:shd w:val="clear" w:color="000000" w:fill="003C69"/>
            <w:tcMar>
              <w:left w:w="85" w:type="dxa"/>
              <w:right w:w="85" w:type="dxa"/>
            </w:tcMar>
            <w:hideMark/>
          </w:tcPr>
          <w:p w14:paraId="78496A57"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Buildings</w:t>
            </w:r>
          </w:p>
        </w:tc>
        <w:tc>
          <w:tcPr>
            <w:tcW w:w="992" w:type="dxa"/>
            <w:tcBorders>
              <w:top w:val="nil"/>
              <w:left w:val="nil"/>
              <w:bottom w:val="nil"/>
              <w:right w:val="nil"/>
            </w:tcBorders>
            <w:shd w:val="clear" w:color="000000" w:fill="003C69"/>
            <w:tcMar>
              <w:left w:w="85" w:type="dxa"/>
              <w:right w:w="85" w:type="dxa"/>
            </w:tcMar>
            <w:hideMark/>
          </w:tcPr>
          <w:p w14:paraId="33817AF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Leasehold improve-</w:t>
            </w:r>
            <w:proofErr w:type="spellStart"/>
            <w:r w:rsidRPr="00DE503B">
              <w:rPr>
                <w:rFonts w:eastAsia="Times New Roman" w:cs="Arial"/>
                <w:b/>
                <w:bCs/>
                <w:color w:val="FFFFFF"/>
                <w:sz w:val="16"/>
                <w:szCs w:val="16"/>
                <w:lang w:val="en-GB"/>
              </w:rPr>
              <w:t>ments</w:t>
            </w:r>
            <w:proofErr w:type="spellEnd"/>
          </w:p>
        </w:tc>
        <w:tc>
          <w:tcPr>
            <w:tcW w:w="992" w:type="dxa"/>
            <w:tcBorders>
              <w:top w:val="nil"/>
              <w:left w:val="nil"/>
              <w:bottom w:val="nil"/>
              <w:right w:val="nil"/>
            </w:tcBorders>
            <w:shd w:val="clear" w:color="000000" w:fill="003C69"/>
            <w:tcMar>
              <w:left w:w="85" w:type="dxa"/>
              <w:right w:w="85" w:type="dxa"/>
            </w:tcMar>
            <w:hideMark/>
          </w:tcPr>
          <w:p w14:paraId="0956931F"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 xml:space="preserve">Computer and </w:t>
            </w:r>
            <w:proofErr w:type="spellStart"/>
            <w:r w:rsidRPr="00DE503B">
              <w:rPr>
                <w:rFonts w:eastAsia="Times New Roman" w:cs="Arial"/>
                <w:b/>
                <w:bCs/>
                <w:color w:val="FFFFFF"/>
                <w:sz w:val="16"/>
                <w:szCs w:val="16"/>
                <w:lang w:val="en-GB"/>
              </w:rPr>
              <w:t>communi</w:t>
            </w:r>
            <w:proofErr w:type="spellEnd"/>
            <w:r w:rsidRPr="00DE503B">
              <w:rPr>
                <w:rFonts w:eastAsia="Times New Roman" w:cs="Arial"/>
                <w:b/>
                <w:bCs/>
                <w:color w:val="FFFFFF"/>
                <w:sz w:val="16"/>
                <w:szCs w:val="16"/>
                <w:lang w:val="en-GB"/>
              </w:rPr>
              <w:t>-</w:t>
            </w:r>
            <w:r w:rsidRPr="00DE503B">
              <w:rPr>
                <w:rFonts w:eastAsia="Times New Roman" w:cs="Arial"/>
                <w:b/>
                <w:bCs/>
                <w:color w:val="FFFFFF"/>
                <w:sz w:val="16"/>
                <w:szCs w:val="16"/>
                <w:lang w:val="en-GB"/>
              </w:rPr>
              <w:br/>
              <w:t>cations equipment</w:t>
            </w:r>
          </w:p>
        </w:tc>
        <w:tc>
          <w:tcPr>
            <w:tcW w:w="1134" w:type="dxa"/>
            <w:tcBorders>
              <w:top w:val="nil"/>
              <w:left w:val="nil"/>
              <w:bottom w:val="nil"/>
              <w:right w:val="nil"/>
            </w:tcBorders>
            <w:shd w:val="clear" w:color="000000" w:fill="003C69"/>
            <w:tcMar>
              <w:left w:w="85" w:type="dxa"/>
              <w:right w:w="85" w:type="dxa"/>
            </w:tcMar>
            <w:hideMark/>
          </w:tcPr>
          <w:p w14:paraId="5956D3B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 xml:space="preserve">Office and other </w:t>
            </w:r>
            <w:r w:rsidRPr="00DE503B">
              <w:rPr>
                <w:rFonts w:eastAsia="Times New Roman" w:cs="Arial"/>
                <w:b/>
                <w:bCs/>
                <w:color w:val="FFFFFF"/>
                <w:sz w:val="16"/>
                <w:szCs w:val="16"/>
                <w:lang w:val="en-GB"/>
              </w:rPr>
              <w:br/>
              <w:t>equipment</w:t>
            </w:r>
          </w:p>
        </w:tc>
        <w:tc>
          <w:tcPr>
            <w:tcW w:w="992" w:type="dxa"/>
            <w:tcBorders>
              <w:top w:val="nil"/>
              <w:left w:val="nil"/>
              <w:bottom w:val="nil"/>
              <w:right w:val="nil"/>
            </w:tcBorders>
            <w:shd w:val="clear" w:color="000000" w:fill="003C69"/>
            <w:tcMar>
              <w:left w:w="85" w:type="dxa"/>
              <w:right w:w="85" w:type="dxa"/>
            </w:tcMar>
            <w:hideMark/>
          </w:tcPr>
          <w:p w14:paraId="730604C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Plant and machinery</w:t>
            </w:r>
          </w:p>
        </w:tc>
        <w:tc>
          <w:tcPr>
            <w:tcW w:w="851" w:type="dxa"/>
            <w:tcBorders>
              <w:top w:val="nil"/>
              <w:left w:val="nil"/>
              <w:bottom w:val="nil"/>
              <w:right w:val="nil"/>
            </w:tcBorders>
            <w:shd w:val="clear" w:color="000000" w:fill="003C69"/>
            <w:tcMar>
              <w:left w:w="85" w:type="dxa"/>
              <w:right w:w="85" w:type="dxa"/>
            </w:tcMar>
            <w:hideMark/>
          </w:tcPr>
          <w:p w14:paraId="48F3121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Marine vessels</w:t>
            </w:r>
          </w:p>
        </w:tc>
        <w:tc>
          <w:tcPr>
            <w:tcW w:w="992" w:type="dxa"/>
            <w:tcBorders>
              <w:top w:val="nil"/>
              <w:left w:val="nil"/>
              <w:bottom w:val="nil"/>
              <w:right w:val="nil"/>
            </w:tcBorders>
            <w:shd w:val="clear" w:color="000000" w:fill="003C69"/>
            <w:tcMar>
              <w:left w:w="85" w:type="dxa"/>
              <w:right w:w="85" w:type="dxa"/>
            </w:tcMar>
            <w:hideMark/>
          </w:tcPr>
          <w:p w14:paraId="3009486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Vehicles and buses</w:t>
            </w:r>
          </w:p>
        </w:tc>
        <w:tc>
          <w:tcPr>
            <w:tcW w:w="992" w:type="dxa"/>
            <w:tcBorders>
              <w:top w:val="nil"/>
              <w:left w:val="nil"/>
              <w:bottom w:val="nil"/>
              <w:right w:val="nil"/>
            </w:tcBorders>
            <w:shd w:val="clear" w:color="000000" w:fill="003C69"/>
            <w:tcMar>
              <w:left w:w="85" w:type="dxa"/>
              <w:right w:w="85" w:type="dxa"/>
            </w:tcMar>
            <w:hideMark/>
          </w:tcPr>
          <w:p w14:paraId="6F2C8285"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Infra-</w:t>
            </w:r>
            <w:r w:rsidRPr="00DE503B">
              <w:rPr>
                <w:rFonts w:eastAsia="Times New Roman" w:cs="Arial"/>
                <w:b/>
                <w:bCs/>
                <w:color w:val="FFFFFF"/>
                <w:sz w:val="16"/>
                <w:szCs w:val="16"/>
                <w:lang w:val="en-GB"/>
              </w:rPr>
              <w:br/>
              <w:t>structure</w:t>
            </w:r>
          </w:p>
        </w:tc>
        <w:tc>
          <w:tcPr>
            <w:tcW w:w="1134" w:type="dxa"/>
            <w:tcBorders>
              <w:top w:val="nil"/>
              <w:left w:val="nil"/>
              <w:bottom w:val="nil"/>
              <w:right w:val="nil"/>
            </w:tcBorders>
            <w:shd w:val="clear" w:color="000000" w:fill="003C69"/>
            <w:tcMar>
              <w:left w:w="85" w:type="dxa"/>
              <w:right w:w="85" w:type="dxa"/>
            </w:tcMar>
            <w:hideMark/>
          </w:tcPr>
          <w:p w14:paraId="19980B00"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Capital works in progress</w:t>
            </w:r>
          </w:p>
        </w:tc>
        <w:tc>
          <w:tcPr>
            <w:tcW w:w="993" w:type="dxa"/>
            <w:tcBorders>
              <w:top w:val="nil"/>
              <w:left w:val="nil"/>
              <w:bottom w:val="nil"/>
              <w:right w:val="nil"/>
            </w:tcBorders>
            <w:shd w:val="clear" w:color="000000" w:fill="003C69"/>
            <w:tcMar>
              <w:left w:w="85" w:type="dxa"/>
              <w:right w:w="85" w:type="dxa"/>
            </w:tcMar>
            <w:hideMark/>
          </w:tcPr>
          <w:p w14:paraId="78EABB04"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Total</w:t>
            </w:r>
          </w:p>
        </w:tc>
      </w:tr>
      <w:tr w:rsidR="00DE503B" w:rsidRPr="00DE503B" w14:paraId="2D830979" w14:textId="77777777" w:rsidTr="00D5566E">
        <w:trPr>
          <w:trHeight w:val="227"/>
        </w:trPr>
        <w:tc>
          <w:tcPr>
            <w:tcW w:w="3039" w:type="dxa"/>
            <w:tcBorders>
              <w:top w:val="nil"/>
              <w:left w:val="nil"/>
              <w:bottom w:val="nil"/>
              <w:right w:val="nil"/>
            </w:tcBorders>
            <w:shd w:val="clear" w:color="000000" w:fill="FFFFFF"/>
            <w:tcMar>
              <w:left w:w="85" w:type="dxa"/>
              <w:right w:w="85" w:type="dxa"/>
            </w:tcMar>
            <w:hideMark/>
          </w:tcPr>
          <w:p w14:paraId="323FE833"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850" w:type="dxa"/>
            <w:tcBorders>
              <w:top w:val="nil"/>
              <w:left w:val="nil"/>
              <w:bottom w:val="nil"/>
              <w:right w:val="nil"/>
            </w:tcBorders>
            <w:shd w:val="clear" w:color="000000" w:fill="003C69"/>
            <w:noWrap/>
            <w:tcMar>
              <w:left w:w="85" w:type="dxa"/>
              <w:right w:w="85" w:type="dxa"/>
            </w:tcMar>
            <w:vAlign w:val="bottom"/>
            <w:hideMark/>
          </w:tcPr>
          <w:p w14:paraId="58BBBF1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3" w:type="dxa"/>
            <w:tcBorders>
              <w:top w:val="nil"/>
              <w:left w:val="nil"/>
              <w:bottom w:val="nil"/>
              <w:right w:val="nil"/>
            </w:tcBorders>
            <w:shd w:val="clear" w:color="000000" w:fill="003C69"/>
            <w:noWrap/>
            <w:tcMar>
              <w:left w:w="85" w:type="dxa"/>
              <w:right w:w="85" w:type="dxa"/>
            </w:tcMar>
            <w:vAlign w:val="bottom"/>
            <w:hideMark/>
          </w:tcPr>
          <w:p w14:paraId="359F025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302A934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6C6127C4"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tcMar>
              <w:left w:w="85" w:type="dxa"/>
              <w:right w:w="85" w:type="dxa"/>
            </w:tcMar>
            <w:vAlign w:val="bottom"/>
            <w:hideMark/>
          </w:tcPr>
          <w:p w14:paraId="663F78A5"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2C044841"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nil"/>
            </w:tcBorders>
            <w:shd w:val="clear" w:color="000000" w:fill="003C69"/>
            <w:noWrap/>
            <w:tcMar>
              <w:left w:w="85" w:type="dxa"/>
              <w:right w:w="85" w:type="dxa"/>
            </w:tcMar>
            <w:vAlign w:val="bottom"/>
            <w:hideMark/>
          </w:tcPr>
          <w:p w14:paraId="3B54B82F"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3C2AC35C"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4F95638F"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tcMar>
              <w:left w:w="85" w:type="dxa"/>
              <w:right w:w="85" w:type="dxa"/>
            </w:tcMar>
            <w:vAlign w:val="bottom"/>
            <w:hideMark/>
          </w:tcPr>
          <w:p w14:paraId="3119353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3" w:type="dxa"/>
            <w:tcBorders>
              <w:top w:val="nil"/>
              <w:left w:val="nil"/>
              <w:bottom w:val="nil"/>
              <w:right w:val="nil"/>
            </w:tcBorders>
            <w:shd w:val="clear" w:color="000000" w:fill="003C69"/>
            <w:noWrap/>
            <w:tcMar>
              <w:left w:w="85" w:type="dxa"/>
              <w:right w:w="85" w:type="dxa"/>
            </w:tcMar>
            <w:vAlign w:val="bottom"/>
            <w:hideMark/>
          </w:tcPr>
          <w:p w14:paraId="2F1AAD9C"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2EFBB9A2"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170F2B98" w14:textId="77777777" w:rsidR="00DE503B" w:rsidRPr="00DE503B" w:rsidRDefault="00DE503B" w:rsidP="00DE503B">
            <w:pPr>
              <w:spacing w:after="0" w:line="240" w:lineRule="auto"/>
              <w:ind w:firstLineChars="200" w:firstLine="320"/>
              <w:rPr>
                <w:rFonts w:eastAsia="Times New Roman" w:cs="Arial"/>
                <w:b/>
                <w:bCs/>
                <w:color w:val="595959"/>
                <w:sz w:val="16"/>
                <w:szCs w:val="16"/>
                <w:lang w:val="en-GB"/>
              </w:rPr>
            </w:pPr>
            <w:r w:rsidRPr="00DE503B">
              <w:rPr>
                <w:rFonts w:eastAsia="Times New Roman" w:cs="Arial"/>
                <w:b/>
                <w:bCs/>
                <w:color w:val="595959"/>
                <w:sz w:val="16"/>
                <w:szCs w:val="16"/>
                <w:lang w:val="en-GB"/>
              </w:rPr>
              <w:t>2018</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3C08286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2001F9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6E0363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628C33D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7ACCB5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B01B07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0ADB48E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9889C0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8D5ED9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20987A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32A6404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42A15AC5"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0A0D424A"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Contribution from owner</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39B4BA7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56,496</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6562602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104,649</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A100B8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6,041</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49796A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1,569</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667A951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2,569</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7B6CE8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21,158</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0B1DE0D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7,242</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447831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795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67D64F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11,312</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639766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19,509</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425143C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231,340</w:t>
            </w:r>
          </w:p>
        </w:tc>
      </w:tr>
      <w:tr w:rsidR="00DE503B" w:rsidRPr="00DE503B" w14:paraId="58668F7F"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324039E"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Additions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57ABAC3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6FFBE3A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D592D5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12C90B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465</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5B85B8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332</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C9B1EF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460</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6600691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38CC4C0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133</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08D9CF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23CC2D5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9,166</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6AF51D0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10,674</w:t>
            </w:r>
          </w:p>
        </w:tc>
      </w:tr>
      <w:tr w:rsidR="00DE503B" w:rsidRPr="00DE503B" w14:paraId="571E864F"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719BD6C5"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Disposals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028B496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348B44B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(132)</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DD6F91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B1EE07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A9516E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49CA38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(47)</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583AB62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F69F76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(91)</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F44844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293868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709D219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(315)</w:t>
            </w:r>
          </w:p>
        </w:tc>
      </w:tr>
      <w:tr w:rsidR="00DE503B" w:rsidRPr="00DE503B" w14:paraId="2278946B"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9135732"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Transfers</w:t>
            </w:r>
            <w:r w:rsidRPr="00DE503B">
              <w:rPr>
                <w:rFonts w:eastAsia="Times New Roman" w:cs="Arial"/>
                <w:color w:val="595959"/>
                <w:sz w:val="16"/>
                <w:szCs w:val="16"/>
                <w:vertAlign w:val="superscript"/>
                <w:lang w:val="en-GB"/>
              </w:rPr>
              <w:t>(a)</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0604F27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72,037</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6D71FF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2,384</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5F1306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0DB913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525E35E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347D49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744</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75B3524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189</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B67B10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184</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3FF3E7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23,007</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20C753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(24,673)</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32F9568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74,003</w:t>
            </w:r>
          </w:p>
        </w:tc>
      </w:tr>
      <w:tr w:rsidR="00DE503B" w:rsidRPr="00DE503B" w14:paraId="2D27018F"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06E29987"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Revaluations</w:t>
            </w:r>
          </w:p>
          <w:p w14:paraId="3E287C8D"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increments/(decrements)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323F030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(22,311)</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3663897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(5,027)</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39D925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6F03F3F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5B314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423321F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3EAA105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D41A1C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9E78C9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4309FD2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7142DD0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(27,338)</w:t>
            </w:r>
          </w:p>
        </w:tc>
      </w:tr>
      <w:tr w:rsidR="00DE503B" w:rsidRPr="00DE503B" w14:paraId="361063FB"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C738984"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Depreciation</w:t>
            </w:r>
          </w:p>
        </w:tc>
        <w:tc>
          <w:tcPr>
            <w:tcW w:w="850"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076F5A2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5E1814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(4,753)</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72939B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(1,858)</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1398E34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(954)</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6B54BA1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(773)</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C7307C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(2,867)</w:t>
            </w:r>
          </w:p>
        </w:tc>
        <w:tc>
          <w:tcPr>
            <w:tcW w:w="851"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3FD280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(941)</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1F5F8E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(269)</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45B682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(1,219)</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01B761A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32A3A6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(13,634)</w:t>
            </w:r>
          </w:p>
        </w:tc>
      </w:tr>
      <w:tr w:rsidR="00DE503B" w:rsidRPr="00DE503B" w14:paraId="1F6C7D1F" w14:textId="77777777" w:rsidTr="00D5566E">
        <w:trPr>
          <w:trHeight w:val="227"/>
        </w:trPr>
        <w:tc>
          <w:tcPr>
            <w:tcW w:w="3039" w:type="dxa"/>
            <w:tcBorders>
              <w:top w:val="nil"/>
              <w:left w:val="nil"/>
              <w:bottom w:val="nil"/>
              <w:right w:val="nil"/>
            </w:tcBorders>
            <w:shd w:val="clear" w:color="000000" w:fill="FFFFFF"/>
            <w:tcMar>
              <w:left w:w="85" w:type="dxa"/>
              <w:right w:w="85" w:type="dxa"/>
            </w:tcMar>
            <w:vAlign w:val="bottom"/>
            <w:hideMark/>
          </w:tcPr>
          <w:p w14:paraId="2DD872D2"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Carrying amount at end of</w:t>
            </w:r>
          </w:p>
          <w:p w14:paraId="63B9A593"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period</w:t>
            </w:r>
          </w:p>
        </w:tc>
        <w:tc>
          <w:tcPr>
            <w:tcW w:w="850"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6411D69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106,222</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1B621EB2"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97,134</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1E406337"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4,183</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72AF29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1,052</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5A8B0B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2,277</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39048F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19,448</w:t>
            </w:r>
          </w:p>
        </w:tc>
        <w:tc>
          <w:tcPr>
            <w:tcW w:w="851"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714C7942"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6,560</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1DD4BC0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752</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053E5DD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33,100</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44A2E04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4,002</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7825E6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274,730</w:t>
            </w:r>
          </w:p>
        </w:tc>
      </w:tr>
    </w:tbl>
    <w:p w14:paraId="2008D0BA" w14:textId="77777777" w:rsidR="00DE503B" w:rsidRPr="00DE503B" w:rsidRDefault="00DE503B" w:rsidP="00DE503B">
      <w:pPr>
        <w:widowControl w:val="0"/>
        <w:tabs>
          <w:tab w:val="left" w:pos="284"/>
          <w:tab w:val="left" w:pos="851"/>
        </w:tabs>
        <w:autoSpaceDE w:val="0"/>
        <w:autoSpaceDN w:val="0"/>
        <w:adjustRightInd w:val="0"/>
        <w:spacing w:before="120" w:after="0" w:line="240" w:lineRule="auto"/>
        <w:ind w:left="567"/>
        <w:rPr>
          <w:rFonts w:eastAsia="SimSun" w:cs="Times New Roman"/>
          <w:b/>
          <w:bCs/>
          <w:color w:val="008064"/>
          <w:spacing w:val="-1"/>
          <w:kern w:val="32"/>
          <w:sz w:val="18"/>
          <w:szCs w:val="18"/>
          <w:lang w:val="en-GB"/>
        </w:rPr>
      </w:pPr>
    </w:p>
    <w:p w14:paraId="0D3C2778" w14:textId="77777777" w:rsidR="00DE503B" w:rsidRPr="00DE503B" w:rsidRDefault="00DE503B" w:rsidP="002437A7">
      <w:pPr>
        <w:widowControl w:val="0"/>
        <w:numPr>
          <w:ilvl w:val="0"/>
          <w:numId w:val="79"/>
        </w:numPr>
        <w:tabs>
          <w:tab w:val="left" w:pos="284"/>
          <w:tab w:val="left" w:pos="851"/>
        </w:tabs>
        <w:autoSpaceDE w:val="0"/>
        <w:autoSpaceDN w:val="0"/>
        <w:adjustRightInd w:val="0"/>
        <w:spacing w:before="120" w:after="0" w:line="240" w:lineRule="auto"/>
        <w:ind w:left="567" w:firstLine="0"/>
        <w:rPr>
          <w:rFonts w:eastAsia="SimSun" w:cs="Times New Roman"/>
          <w:b/>
          <w:bCs/>
          <w:color w:val="008064"/>
          <w:spacing w:val="-1"/>
          <w:kern w:val="32"/>
          <w:sz w:val="18"/>
          <w:szCs w:val="18"/>
          <w:lang w:val="en-GB"/>
        </w:rPr>
      </w:pPr>
      <w:r w:rsidRPr="00DE503B">
        <w:rPr>
          <w:rFonts w:eastAsia="Times New Roman" w:cs="Arial"/>
          <w:sz w:val="18"/>
          <w:szCs w:val="18"/>
          <w:lang w:val="en-GB"/>
        </w:rPr>
        <w:t>The balance in transfers includes land and buildings transfers from</w:t>
      </w:r>
      <w:proofErr w:type="gramStart"/>
      <w:r w:rsidRPr="00DE503B">
        <w:rPr>
          <w:rFonts w:eastAsia="Times New Roman" w:cs="Arial"/>
          <w:sz w:val="18"/>
          <w:szCs w:val="18"/>
          <w:lang w:val="en-GB"/>
        </w:rPr>
        <w:t>/(</w:t>
      </w:r>
      <w:proofErr w:type="gramEnd"/>
      <w:r w:rsidRPr="00DE503B">
        <w:rPr>
          <w:rFonts w:eastAsia="Times New Roman" w:cs="Arial"/>
          <w:sz w:val="18"/>
          <w:szCs w:val="18"/>
          <w:lang w:val="en-GB"/>
        </w:rPr>
        <w:t>to) assets classified as held for distribution (note 9.11).</w:t>
      </w:r>
    </w:p>
    <w:p w14:paraId="57C2ED66" w14:textId="77777777" w:rsidR="00DE503B" w:rsidRPr="00DE503B" w:rsidRDefault="00DE503B" w:rsidP="00DE503B">
      <w:pPr>
        <w:widowControl w:val="0"/>
        <w:tabs>
          <w:tab w:val="left" w:pos="1134"/>
        </w:tabs>
        <w:autoSpaceDE w:val="0"/>
        <w:autoSpaceDN w:val="0"/>
        <w:adjustRightInd w:val="0"/>
        <w:spacing w:before="120" w:line="240" w:lineRule="auto"/>
        <w:rPr>
          <w:rFonts w:eastAsia="SimSun" w:cs="Times New Roman"/>
          <w:b/>
          <w:bCs/>
          <w:color w:val="008064"/>
          <w:spacing w:val="-1"/>
          <w:kern w:val="32"/>
          <w:sz w:val="16"/>
          <w:szCs w:val="16"/>
          <w:lang w:val="en-GB"/>
        </w:rPr>
      </w:pPr>
      <w:r w:rsidRPr="00DE503B">
        <w:rPr>
          <w:rFonts w:eastAsia="SimSun" w:cs="Times New Roman"/>
          <w:b/>
          <w:bCs/>
          <w:color w:val="008064"/>
          <w:spacing w:val="-1"/>
          <w:kern w:val="32"/>
          <w:sz w:val="16"/>
          <w:szCs w:val="16"/>
          <w:lang w:val="en-GB"/>
        </w:rPr>
        <w:br w:type="page"/>
      </w:r>
    </w:p>
    <w:p w14:paraId="6C1A54D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spacing w:val="-1"/>
          <w:kern w:val="32"/>
          <w:szCs w:val="24"/>
          <w:lang w:val="en-GB"/>
        </w:rPr>
        <w:t xml:space="preserve">for the year ended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pEnd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30 June</w:t>
      </w:r>
      <w:r w:rsidRPr="00DE503B">
        <w:rPr>
          <w:rFonts w:eastAsia="SimSun" w:cs="Times New Roman"/>
          <w:b/>
          <w:bCs/>
          <w:spacing w:val="-1"/>
          <w:kern w:val="32"/>
          <w:szCs w:val="24"/>
          <w:lang w:val="en-GB"/>
        </w:rPr>
        <w:fldChar w:fldCharType="end"/>
      </w:r>
      <w:r w:rsidRPr="00DE503B">
        <w:rPr>
          <w:rFonts w:eastAsia="SimSun" w:cs="Times New Roman"/>
          <w:b/>
          <w:bCs/>
          <w:spacing w:val="-1"/>
          <w:kern w:val="32"/>
          <w:szCs w:val="24"/>
          <w:lang w:val="en-GB"/>
        </w:rPr>
        <w:t xml:space="preserve">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crYear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2019</w:t>
      </w:r>
      <w:r w:rsidRPr="00DE503B">
        <w:rPr>
          <w:rFonts w:eastAsia="SimSun" w:cs="Times New Roman"/>
          <w:b/>
          <w:bCs/>
          <w:spacing w:val="-1"/>
          <w:kern w:val="32"/>
          <w:szCs w:val="24"/>
          <w:lang w:val="en-GB"/>
        </w:rPr>
        <w:fldChar w:fldCharType="end"/>
      </w:r>
    </w:p>
    <w:p w14:paraId="4935C6CC" w14:textId="77777777" w:rsidR="00DE503B" w:rsidRPr="00DE503B" w:rsidRDefault="00DE503B" w:rsidP="002437A7">
      <w:pPr>
        <w:widowControl w:val="0"/>
        <w:numPr>
          <w:ilvl w:val="0"/>
          <w:numId w:val="199"/>
        </w:numPr>
        <w:tabs>
          <w:tab w:val="left" w:pos="567"/>
        </w:tabs>
        <w:kinsoku w:val="0"/>
        <w:overflowPunct w:val="0"/>
        <w:autoSpaceDE w:val="0"/>
        <w:autoSpaceDN w:val="0"/>
        <w:adjustRightInd w:val="0"/>
        <w:spacing w:before="60" w:after="0" w:line="240" w:lineRule="auto"/>
        <w:ind w:right="374"/>
        <w:outlineLvl w:val="2"/>
        <w:rPr>
          <w:rFonts w:eastAsia="SimSun" w:cs="Times New Roman"/>
          <w:b/>
          <w:bCs/>
          <w:color w:val="003C69"/>
          <w:spacing w:val="-1"/>
          <w:kern w:val="32"/>
          <w:sz w:val="16"/>
          <w:szCs w:val="16"/>
          <w:lang w:val="en-GB"/>
        </w:rPr>
      </w:pPr>
      <w:r w:rsidRPr="00DE503B">
        <w:rPr>
          <w:rFonts w:eastAsia="Times New Roman" w:cs="Arial"/>
          <w:b/>
          <w:bCs/>
          <w:color w:val="003C69"/>
          <w:spacing w:val="-1"/>
          <w:sz w:val="22"/>
          <w:lang w:val="en-GB"/>
        </w:rPr>
        <w:t>Infrastructure, property, plant and equipment (continued)</w:t>
      </w:r>
    </w:p>
    <w:tbl>
      <w:tblPr>
        <w:tblW w:w="13954" w:type="dxa"/>
        <w:tblInd w:w="80" w:type="dxa"/>
        <w:tblLayout w:type="fixed"/>
        <w:tblLook w:val="04A0" w:firstRow="1" w:lastRow="0" w:firstColumn="1" w:lastColumn="0" w:noHBand="0" w:noVBand="1"/>
      </w:tblPr>
      <w:tblGrid>
        <w:gridCol w:w="3039"/>
        <w:gridCol w:w="850"/>
        <w:gridCol w:w="993"/>
        <w:gridCol w:w="992"/>
        <w:gridCol w:w="992"/>
        <w:gridCol w:w="1134"/>
        <w:gridCol w:w="992"/>
        <w:gridCol w:w="851"/>
        <w:gridCol w:w="992"/>
        <w:gridCol w:w="1134"/>
        <w:gridCol w:w="992"/>
        <w:gridCol w:w="993"/>
      </w:tblGrid>
      <w:tr w:rsidR="00DE503B" w:rsidRPr="00DE503B" w14:paraId="447E0D2D" w14:textId="77777777" w:rsidTr="00D5566E">
        <w:trPr>
          <w:trHeight w:val="227"/>
        </w:trPr>
        <w:tc>
          <w:tcPr>
            <w:tcW w:w="3039" w:type="dxa"/>
            <w:tcBorders>
              <w:top w:val="nil"/>
              <w:left w:val="nil"/>
              <w:bottom w:val="nil"/>
              <w:right w:val="nil"/>
            </w:tcBorders>
            <w:shd w:val="clear" w:color="000000" w:fill="FFFFFF"/>
            <w:noWrap/>
            <w:tcMar>
              <w:left w:w="85" w:type="dxa"/>
              <w:right w:w="85" w:type="dxa"/>
            </w:tcMar>
            <w:vAlign w:val="bottom"/>
            <w:hideMark/>
          </w:tcPr>
          <w:p w14:paraId="2F186257" w14:textId="77777777" w:rsidR="00DE503B" w:rsidRPr="00DE503B" w:rsidRDefault="00DE503B" w:rsidP="00DE503B">
            <w:pPr>
              <w:spacing w:after="0" w:line="240" w:lineRule="auto"/>
              <w:ind w:firstLineChars="200" w:firstLine="320"/>
              <w:rPr>
                <w:rFonts w:eastAsia="Times New Roman" w:cs="Arial"/>
                <w:sz w:val="16"/>
                <w:szCs w:val="16"/>
                <w:lang w:val="en-GB"/>
              </w:rPr>
            </w:pPr>
            <w:r w:rsidRPr="00DE503B">
              <w:rPr>
                <w:rFonts w:eastAsia="Times New Roman" w:cs="Arial"/>
                <w:sz w:val="16"/>
                <w:szCs w:val="16"/>
                <w:lang w:val="en-GB"/>
              </w:rPr>
              <w:t> </w:t>
            </w:r>
          </w:p>
        </w:tc>
        <w:tc>
          <w:tcPr>
            <w:tcW w:w="850" w:type="dxa"/>
            <w:tcBorders>
              <w:top w:val="nil"/>
              <w:left w:val="nil"/>
              <w:bottom w:val="nil"/>
              <w:right w:val="nil"/>
            </w:tcBorders>
            <w:shd w:val="clear" w:color="000000" w:fill="003C69"/>
            <w:tcMar>
              <w:left w:w="85" w:type="dxa"/>
              <w:right w:w="85" w:type="dxa"/>
            </w:tcMar>
            <w:hideMark/>
          </w:tcPr>
          <w:p w14:paraId="55818277"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Land</w:t>
            </w:r>
          </w:p>
        </w:tc>
        <w:tc>
          <w:tcPr>
            <w:tcW w:w="993" w:type="dxa"/>
            <w:tcBorders>
              <w:top w:val="nil"/>
              <w:left w:val="nil"/>
              <w:bottom w:val="nil"/>
              <w:right w:val="nil"/>
            </w:tcBorders>
            <w:shd w:val="clear" w:color="000000" w:fill="003C69"/>
            <w:tcMar>
              <w:left w:w="85" w:type="dxa"/>
              <w:right w:w="85" w:type="dxa"/>
            </w:tcMar>
            <w:hideMark/>
          </w:tcPr>
          <w:p w14:paraId="6476E76B"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Buildings</w:t>
            </w:r>
          </w:p>
        </w:tc>
        <w:tc>
          <w:tcPr>
            <w:tcW w:w="992" w:type="dxa"/>
            <w:tcBorders>
              <w:top w:val="nil"/>
              <w:left w:val="nil"/>
              <w:bottom w:val="nil"/>
              <w:right w:val="nil"/>
            </w:tcBorders>
            <w:shd w:val="clear" w:color="000000" w:fill="003C69"/>
            <w:tcMar>
              <w:left w:w="85" w:type="dxa"/>
              <w:right w:w="85" w:type="dxa"/>
            </w:tcMar>
            <w:hideMark/>
          </w:tcPr>
          <w:p w14:paraId="4098EC0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Leasehold improve-</w:t>
            </w:r>
            <w:proofErr w:type="spellStart"/>
            <w:r w:rsidRPr="00DE503B">
              <w:rPr>
                <w:rFonts w:eastAsia="Times New Roman" w:cs="Arial"/>
                <w:b/>
                <w:bCs/>
                <w:color w:val="FFFFFF"/>
                <w:sz w:val="16"/>
                <w:szCs w:val="16"/>
                <w:lang w:val="en-GB"/>
              </w:rPr>
              <w:t>ments</w:t>
            </w:r>
            <w:proofErr w:type="spellEnd"/>
          </w:p>
        </w:tc>
        <w:tc>
          <w:tcPr>
            <w:tcW w:w="992" w:type="dxa"/>
            <w:tcBorders>
              <w:top w:val="nil"/>
              <w:left w:val="nil"/>
              <w:bottom w:val="nil"/>
              <w:right w:val="nil"/>
            </w:tcBorders>
            <w:shd w:val="clear" w:color="000000" w:fill="003C69"/>
            <w:tcMar>
              <w:left w:w="85" w:type="dxa"/>
              <w:right w:w="85" w:type="dxa"/>
            </w:tcMar>
            <w:hideMark/>
          </w:tcPr>
          <w:p w14:paraId="45A4BC6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 xml:space="preserve">Computer and </w:t>
            </w:r>
            <w:proofErr w:type="spellStart"/>
            <w:r w:rsidRPr="00DE503B">
              <w:rPr>
                <w:rFonts w:eastAsia="Times New Roman" w:cs="Arial"/>
                <w:b/>
                <w:bCs/>
                <w:color w:val="FFFFFF"/>
                <w:sz w:val="16"/>
                <w:szCs w:val="16"/>
                <w:lang w:val="en-GB"/>
              </w:rPr>
              <w:t>communi</w:t>
            </w:r>
            <w:proofErr w:type="spellEnd"/>
            <w:r w:rsidRPr="00DE503B">
              <w:rPr>
                <w:rFonts w:eastAsia="Times New Roman" w:cs="Arial"/>
                <w:b/>
                <w:bCs/>
                <w:color w:val="FFFFFF"/>
                <w:sz w:val="16"/>
                <w:szCs w:val="16"/>
                <w:lang w:val="en-GB"/>
              </w:rPr>
              <w:t>-</w:t>
            </w:r>
            <w:r w:rsidRPr="00DE503B">
              <w:rPr>
                <w:rFonts w:eastAsia="Times New Roman" w:cs="Arial"/>
                <w:b/>
                <w:bCs/>
                <w:color w:val="FFFFFF"/>
                <w:sz w:val="16"/>
                <w:szCs w:val="16"/>
                <w:lang w:val="en-GB"/>
              </w:rPr>
              <w:br/>
              <w:t>cations equipment</w:t>
            </w:r>
          </w:p>
        </w:tc>
        <w:tc>
          <w:tcPr>
            <w:tcW w:w="1134" w:type="dxa"/>
            <w:tcBorders>
              <w:top w:val="nil"/>
              <w:left w:val="nil"/>
              <w:bottom w:val="nil"/>
              <w:right w:val="nil"/>
            </w:tcBorders>
            <w:shd w:val="clear" w:color="000000" w:fill="003C69"/>
            <w:tcMar>
              <w:left w:w="85" w:type="dxa"/>
              <w:right w:w="85" w:type="dxa"/>
            </w:tcMar>
            <w:hideMark/>
          </w:tcPr>
          <w:p w14:paraId="5BDCF47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Office and other equipment</w:t>
            </w:r>
          </w:p>
        </w:tc>
        <w:tc>
          <w:tcPr>
            <w:tcW w:w="992" w:type="dxa"/>
            <w:tcBorders>
              <w:top w:val="nil"/>
              <w:left w:val="nil"/>
              <w:bottom w:val="nil"/>
              <w:right w:val="nil"/>
            </w:tcBorders>
            <w:shd w:val="clear" w:color="000000" w:fill="003C69"/>
            <w:tcMar>
              <w:left w:w="85" w:type="dxa"/>
              <w:right w:w="85" w:type="dxa"/>
            </w:tcMar>
            <w:hideMark/>
          </w:tcPr>
          <w:p w14:paraId="469C5246"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Plant and machinery</w:t>
            </w:r>
          </w:p>
        </w:tc>
        <w:tc>
          <w:tcPr>
            <w:tcW w:w="851" w:type="dxa"/>
            <w:tcBorders>
              <w:top w:val="nil"/>
              <w:left w:val="nil"/>
              <w:bottom w:val="nil"/>
              <w:right w:val="nil"/>
            </w:tcBorders>
            <w:shd w:val="clear" w:color="000000" w:fill="003C69"/>
            <w:tcMar>
              <w:left w:w="85" w:type="dxa"/>
              <w:right w:w="85" w:type="dxa"/>
            </w:tcMar>
            <w:hideMark/>
          </w:tcPr>
          <w:p w14:paraId="760D32B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Marine vessels</w:t>
            </w:r>
          </w:p>
        </w:tc>
        <w:tc>
          <w:tcPr>
            <w:tcW w:w="992" w:type="dxa"/>
            <w:tcBorders>
              <w:top w:val="nil"/>
              <w:left w:val="nil"/>
              <w:bottom w:val="nil"/>
              <w:right w:val="nil"/>
            </w:tcBorders>
            <w:shd w:val="clear" w:color="000000" w:fill="003C69"/>
            <w:tcMar>
              <w:left w:w="85" w:type="dxa"/>
              <w:right w:w="85" w:type="dxa"/>
            </w:tcMar>
            <w:hideMark/>
          </w:tcPr>
          <w:p w14:paraId="735FE79A"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Vehicles and buses</w:t>
            </w:r>
          </w:p>
        </w:tc>
        <w:tc>
          <w:tcPr>
            <w:tcW w:w="1134" w:type="dxa"/>
            <w:tcBorders>
              <w:top w:val="nil"/>
              <w:left w:val="nil"/>
              <w:bottom w:val="nil"/>
              <w:right w:val="nil"/>
            </w:tcBorders>
            <w:shd w:val="clear" w:color="000000" w:fill="003C69"/>
            <w:tcMar>
              <w:left w:w="85" w:type="dxa"/>
              <w:right w:w="85" w:type="dxa"/>
            </w:tcMar>
            <w:hideMark/>
          </w:tcPr>
          <w:p w14:paraId="4144FDA6"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Infra-</w:t>
            </w:r>
            <w:r w:rsidRPr="00DE503B">
              <w:rPr>
                <w:rFonts w:eastAsia="Times New Roman" w:cs="Arial"/>
                <w:b/>
                <w:bCs/>
                <w:color w:val="FFFFFF"/>
                <w:sz w:val="16"/>
                <w:szCs w:val="16"/>
                <w:lang w:val="en-GB"/>
              </w:rPr>
              <w:br/>
              <w:t>structure</w:t>
            </w:r>
          </w:p>
        </w:tc>
        <w:tc>
          <w:tcPr>
            <w:tcW w:w="992" w:type="dxa"/>
            <w:tcBorders>
              <w:top w:val="nil"/>
              <w:left w:val="nil"/>
              <w:bottom w:val="nil"/>
              <w:right w:val="nil"/>
            </w:tcBorders>
            <w:shd w:val="clear" w:color="000000" w:fill="003C69"/>
            <w:tcMar>
              <w:left w:w="85" w:type="dxa"/>
              <w:right w:w="85" w:type="dxa"/>
            </w:tcMar>
            <w:hideMark/>
          </w:tcPr>
          <w:p w14:paraId="0EC3A924"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Capital works in progress</w:t>
            </w:r>
          </w:p>
        </w:tc>
        <w:tc>
          <w:tcPr>
            <w:tcW w:w="993" w:type="dxa"/>
            <w:tcBorders>
              <w:top w:val="nil"/>
              <w:left w:val="nil"/>
              <w:bottom w:val="nil"/>
              <w:right w:val="nil"/>
            </w:tcBorders>
            <w:shd w:val="clear" w:color="000000" w:fill="003C69"/>
            <w:tcMar>
              <w:left w:w="85" w:type="dxa"/>
              <w:right w:w="85" w:type="dxa"/>
            </w:tcMar>
            <w:hideMark/>
          </w:tcPr>
          <w:p w14:paraId="033C89C5"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Total</w:t>
            </w:r>
          </w:p>
        </w:tc>
      </w:tr>
      <w:tr w:rsidR="00DE503B" w:rsidRPr="00DE503B" w14:paraId="42DB0223" w14:textId="77777777" w:rsidTr="00D5566E">
        <w:trPr>
          <w:trHeight w:val="227"/>
        </w:trPr>
        <w:tc>
          <w:tcPr>
            <w:tcW w:w="3039" w:type="dxa"/>
            <w:tcBorders>
              <w:top w:val="nil"/>
              <w:left w:val="nil"/>
              <w:bottom w:val="nil"/>
              <w:right w:val="nil"/>
            </w:tcBorders>
            <w:shd w:val="clear" w:color="000000" w:fill="FFFFFF"/>
            <w:noWrap/>
            <w:tcMar>
              <w:left w:w="85" w:type="dxa"/>
              <w:right w:w="85" w:type="dxa"/>
            </w:tcMar>
            <w:vAlign w:val="bottom"/>
            <w:hideMark/>
          </w:tcPr>
          <w:p w14:paraId="32CC638C" w14:textId="77777777" w:rsidR="00DE503B" w:rsidRPr="00DE503B" w:rsidRDefault="00DE503B" w:rsidP="00DE503B">
            <w:pPr>
              <w:spacing w:after="0" w:line="240" w:lineRule="auto"/>
              <w:ind w:firstLineChars="200" w:firstLine="320"/>
              <w:rPr>
                <w:rFonts w:eastAsia="Times New Roman" w:cs="Arial"/>
                <w:sz w:val="16"/>
                <w:szCs w:val="16"/>
                <w:lang w:val="en-GB"/>
              </w:rPr>
            </w:pPr>
            <w:r w:rsidRPr="00DE503B">
              <w:rPr>
                <w:rFonts w:eastAsia="Times New Roman" w:cs="Arial"/>
                <w:sz w:val="16"/>
                <w:szCs w:val="16"/>
                <w:lang w:val="en-GB"/>
              </w:rPr>
              <w:t> </w:t>
            </w:r>
          </w:p>
        </w:tc>
        <w:tc>
          <w:tcPr>
            <w:tcW w:w="850" w:type="dxa"/>
            <w:tcBorders>
              <w:top w:val="nil"/>
              <w:left w:val="nil"/>
              <w:bottom w:val="nil"/>
              <w:right w:val="nil"/>
            </w:tcBorders>
            <w:shd w:val="clear" w:color="000000" w:fill="003C69"/>
            <w:noWrap/>
            <w:tcMar>
              <w:left w:w="85" w:type="dxa"/>
              <w:right w:w="85" w:type="dxa"/>
            </w:tcMar>
            <w:vAlign w:val="bottom"/>
            <w:hideMark/>
          </w:tcPr>
          <w:p w14:paraId="6613C76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3" w:type="dxa"/>
            <w:tcBorders>
              <w:top w:val="nil"/>
              <w:left w:val="nil"/>
              <w:bottom w:val="nil"/>
              <w:right w:val="nil"/>
            </w:tcBorders>
            <w:shd w:val="clear" w:color="000000" w:fill="003C69"/>
            <w:noWrap/>
            <w:tcMar>
              <w:left w:w="85" w:type="dxa"/>
              <w:right w:w="85" w:type="dxa"/>
            </w:tcMar>
            <w:vAlign w:val="bottom"/>
            <w:hideMark/>
          </w:tcPr>
          <w:p w14:paraId="1FD68B1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04A20FA7"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583F328A"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tcMar>
              <w:left w:w="85" w:type="dxa"/>
              <w:right w:w="85" w:type="dxa"/>
            </w:tcMar>
            <w:vAlign w:val="bottom"/>
            <w:hideMark/>
          </w:tcPr>
          <w:p w14:paraId="0B82ACC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2F2C180E"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nil"/>
            </w:tcBorders>
            <w:shd w:val="clear" w:color="000000" w:fill="003C69"/>
            <w:noWrap/>
            <w:tcMar>
              <w:left w:w="85" w:type="dxa"/>
              <w:right w:w="85" w:type="dxa"/>
            </w:tcMar>
            <w:vAlign w:val="bottom"/>
            <w:hideMark/>
          </w:tcPr>
          <w:p w14:paraId="49A393EC"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236E9F7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tcMar>
              <w:left w:w="85" w:type="dxa"/>
              <w:right w:w="85" w:type="dxa"/>
            </w:tcMar>
            <w:vAlign w:val="bottom"/>
            <w:hideMark/>
          </w:tcPr>
          <w:p w14:paraId="65E8BD85"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tcMar>
              <w:left w:w="85" w:type="dxa"/>
              <w:right w:w="85" w:type="dxa"/>
            </w:tcMar>
            <w:vAlign w:val="bottom"/>
            <w:hideMark/>
          </w:tcPr>
          <w:p w14:paraId="2CBB8BFB"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3" w:type="dxa"/>
            <w:tcBorders>
              <w:top w:val="nil"/>
              <w:left w:val="nil"/>
              <w:bottom w:val="nil"/>
              <w:right w:val="nil"/>
            </w:tcBorders>
            <w:shd w:val="clear" w:color="000000" w:fill="003C69"/>
            <w:noWrap/>
            <w:tcMar>
              <w:left w:w="85" w:type="dxa"/>
              <w:right w:w="85" w:type="dxa"/>
            </w:tcMar>
            <w:vAlign w:val="bottom"/>
            <w:hideMark/>
          </w:tcPr>
          <w:p w14:paraId="31F5EEE8"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2B3FA1E7"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66EDD9F8" w14:textId="77777777" w:rsidR="00DE503B" w:rsidRPr="00DE503B" w:rsidRDefault="00DE503B" w:rsidP="00DE503B">
            <w:pPr>
              <w:spacing w:after="0" w:line="240" w:lineRule="auto"/>
              <w:ind w:firstLineChars="200" w:firstLine="320"/>
              <w:rPr>
                <w:rFonts w:eastAsia="Times New Roman" w:cs="Arial"/>
                <w:b/>
                <w:bCs/>
                <w:color w:val="595959"/>
                <w:sz w:val="16"/>
                <w:szCs w:val="16"/>
                <w:lang w:val="en-GB"/>
              </w:rPr>
            </w:pPr>
            <w:r w:rsidRPr="00DE503B">
              <w:rPr>
                <w:rFonts w:eastAsia="Times New Roman" w:cs="Arial"/>
                <w:b/>
                <w:bCs/>
                <w:color w:val="595959"/>
                <w:sz w:val="16"/>
                <w:szCs w:val="16"/>
                <w:lang w:val="en-GB"/>
              </w:rPr>
              <w:t>2018</w:t>
            </w:r>
          </w:p>
        </w:tc>
        <w:tc>
          <w:tcPr>
            <w:tcW w:w="850" w:type="dxa"/>
            <w:tcBorders>
              <w:top w:val="nil"/>
              <w:left w:val="nil"/>
              <w:bottom w:val="nil"/>
              <w:right w:val="nil"/>
            </w:tcBorders>
            <w:shd w:val="clear" w:color="000000" w:fill="F2F2F2"/>
            <w:noWrap/>
            <w:tcMar>
              <w:left w:w="85" w:type="dxa"/>
              <w:right w:w="85" w:type="dxa"/>
            </w:tcMar>
            <w:vAlign w:val="bottom"/>
            <w:hideMark/>
          </w:tcPr>
          <w:p w14:paraId="4DCFF674"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3E2EA78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1EDE4C73"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5127A02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78380A33"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18EC476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tcMar>
              <w:left w:w="85" w:type="dxa"/>
              <w:right w:w="85" w:type="dxa"/>
            </w:tcMar>
            <w:vAlign w:val="bottom"/>
            <w:hideMark/>
          </w:tcPr>
          <w:p w14:paraId="3B7C2471"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248EDDB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17DC871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0236DCB1"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0DBD1E4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5AE14FDC"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332DB0F"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Gross carrying amount</w:t>
            </w:r>
          </w:p>
        </w:tc>
        <w:tc>
          <w:tcPr>
            <w:tcW w:w="850"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110A948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106,222</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DF012B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97,134</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E0A1D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14,869</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5279F8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14,760</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1C1F5FB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6,613</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AA71A3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50,604</w:t>
            </w:r>
          </w:p>
        </w:tc>
        <w:tc>
          <w:tcPr>
            <w:tcW w:w="851"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7A56EB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18,529</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0947DD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11,826</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BACF04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39,978</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48ADD1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4,002</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E4F7FA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364,537</w:t>
            </w:r>
          </w:p>
        </w:tc>
      </w:tr>
      <w:tr w:rsidR="00DE503B" w:rsidRPr="00DE503B" w14:paraId="50896D92"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10C1801E"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Accumulated depreciation</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6A5CC68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4391BC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DEABE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(10,686)</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1A7FE0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(13,708)</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4C8DD5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(4,336)</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8DFE5B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(31,156)</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607C5D2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(11,969)</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E0F239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(11,074)</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45D56A6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(6,878)</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760497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33EE1AD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(89,807)</w:t>
            </w:r>
          </w:p>
        </w:tc>
      </w:tr>
      <w:tr w:rsidR="00DE503B" w:rsidRPr="00DE503B" w14:paraId="5764BC23"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33D5959"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Accumulated impairment loss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239986F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53DBB78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F1D85C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AA2BA5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6FD2EC7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9C6D47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2BD2CD6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11EA3E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1F83040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03E46F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7035B4C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22815F76" w14:textId="77777777" w:rsidTr="00D5566E">
        <w:trPr>
          <w:trHeight w:val="227"/>
        </w:trPr>
        <w:tc>
          <w:tcPr>
            <w:tcW w:w="3039" w:type="dxa"/>
            <w:tcBorders>
              <w:top w:val="nil"/>
              <w:left w:val="nil"/>
              <w:bottom w:val="nil"/>
              <w:right w:val="nil"/>
            </w:tcBorders>
            <w:shd w:val="clear" w:color="000000" w:fill="FFFFFF"/>
            <w:tcMar>
              <w:left w:w="85" w:type="dxa"/>
              <w:right w:w="85" w:type="dxa"/>
            </w:tcMar>
            <w:vAlign w:val="bottom"/>
            <w:hideMark/>
          </w:tcPr>
          <w:p w14:paraId="4E927962"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Carrying amount at start of</w:t>
            </w:r>
          </w:p>
          <w:p w14:paraId="6447894E"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period</w:t>
            </w:r>
          </w:p>
        </w:tc>
        <w:tc>
          <w:tcPr>
            <w:tcW w:w="850"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76B53F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106,222</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5B813AB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97,134</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07B7693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4,183</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24BFC7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1,052</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5820E50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2,277</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010007A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19,448</w:t>
            </w:r>
          </w:p>
        </w:tc>
        <w:tc>
          <w:tcPr>
            <w:tcW w:w="851"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79335D8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6,560</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4297CA2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752</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5434065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33,100</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6AE3802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4,002</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4B86ED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274,730</w:t>
            </w:r>
          </w:p>
        </w:tc>
      </w:tr>
      <w:tr w:rsidR="00DE503B" w:rsidRPr="00DE503B" w14:paraId="1FB581BE" w14:textId="77777777" w:rsidTr="00D5566E">
        <w:trPr>
          <w:trHeight w:val="227"/>
        </w:trPr>
        <w:tc>
          <w:tcPr>
            <w:tcW w:w="3039" w:type="dxa"/>
            <w:tcBorders>
              <w:top w:val="nil"/>
              <w:left w:val="nil"/>
              <w:bottom w:val="nil"/>
              <w:right w:val="nil"/>
            </w:tcBorders>
            <w:shd w:val="clear" w:color="000000" w:fill="FFFFFF"/>
            <w:noWrap/>
            <w:tcMar>
              <w:left w:w="85" w:type="dxa"/>
              <w:right w:w="85" w:type="dxa"/>
            </w:tcMar>
            <w:vAlign w:val="bottom"/>
            <w:hideMark/>
          </w:tcPr>
          <w:p w14:paraId="58380988" w14:textId="77777777" w:rsidR="00DE503B" w:rsidRPr="00DE503B" w:rsidRDefault="00DE503B" w:rsidP="00DE503B">
            <w:pPr>
              <w:spacing w:after="0" w:line="240" w:lineRule="auto"/>
              <w:ind w:firstLineChars="200" w:firstLine="320"/>
              <w:rPr>
                <w:rFonts w:eastAsia="Times New Roman" w:cs="Arial"/>
                <w:sz w:val="16"/>
                <w:szCs w:val="16"/>
                <w:lang w:val="en-GB"/>
              </w:rPr>
            </w:pPr>
            <w:r w:rsidRPr="00DE503B">
              <w:rPr>
                <w:rFonts w:eastAsia="Times New Roman" w:cs="Arial"/>
                <w:sz w:val="16"/>
                <w:szCs w:val="16"/>
                <w:lang w:val="en-GB"/>
              </w:rPr>
              <w:t> </w:t>
            </w:r>
          </w:p>
        </w:tc>
        <w:tc>
          <w:tcPr>
            <w:tcW w:w="850" w:type="dxa"/>
            <w:tcBorders>
              <w:top w:val="nil"/>
              <w:left w:val="nil"/>
              <w:bottom w:val="nil"/>
              <w:right w:val="nil"/>
            </w:tcBorders>
            <w:shd w:val="clear" w:color="000000" w:fill="F2F2F2"/>
            <w:noWrap/>
            <w:tcMar>
              <w:left w:w="85" w:type="dxa"/>
              <w:right w:w="85" w:type="dxa"/>
            </w:tcMar>
            <w:vAlign w:val="bottom"/>
            <w:hideMark/>
          </w:tcPr>
          <w:p w14:paraId="78D2942C"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418B602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1AF4C842"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3BB34AC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6848234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327E7871"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tcMar>
              <w:left w:w="85" w:type="dxa"/>
              <w:right w:w="85" w:type="dxa"/>
            </w:tcMar>
            <w:vAlign w:val="bottom"/>
            <w:hideMark/>
          </w:tcPr>
          <w:p w14:paraId="38DF677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6D91D11E"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0E105A4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2463D1F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247B0D2F"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1A816E7E"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113F1C4F" w14:textId="77777777" w:rsidR="00DE503B" w:rsidRPr="00DE503B" w:rsidRDefault="00DE503B" w:rsidP="00DE503B">
            <w:pPr>
              <w:spacing w:after="0" w:line="240" w:lineRule="auto"/>
              <w:ind w:firstLineChars="200" w:firstLine="320"/>
              <w:rPr>
                <w:rFonts w:eastAsia="Times New Roman" w:cs="Arial"/>
                <w:b/>
                <w:bCs/>
                <w:color w:val="595959"/>
                <w:sz w:val="16"/>
                <w:szCs w:val="16"/>
                <w:lang w:val="en-GB"/>
              </w:rPr>
            </w:pPr>
            <w:r w:rsidRPr="00DE503B">
              <w:rPr>
                <w:rFonts w:eastAsia="Times New Roman" w:cs="Arial"/>
                <w:b/>
                <w:bCs/>
                <w:color w:val="595959"/>
                <w:sz w:val="16"/>
                <w:szCs w:val="16"/>
                <w:lang w:val="en-GB"/>
              </w:rPr>
              <w:t>2019</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3D2DC4B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1FE054E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C270D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150B9D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10F55A2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F911C4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6CF5DFE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F9AE9B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6505A07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3EB01C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9AF05E2"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17955D60"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7278A4DF"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Additions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1959FBB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43</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2C1998B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1,628</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6D05193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7A4762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290</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7B55415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260</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0B8364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2,197</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0606A73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453</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4848F07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306</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13F0EF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61</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B2E7AA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4,083</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2124B08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9,321</w:t>
            </w:r>
          </w:p>
        </w:tc>
      </w:tr>
      <w:tr w:rsidR="00DE503B" w:rsidRPr="00DE503B" w14:paraId="0EC1EDBD"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582BEB0A"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Disposals</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27E4BD32" w14:textId="77777777" w:rsidR="00DE503B" w:rsidRPr="00DE503B" w:rsidRDefault="00DE503B" w:rsidP="00DE503B">
            <w:pPr>
              <w:spacing w:after="0" w:line="240" w:lineRule="auto"/>
              <w:jc w:val="right"/>
              <w:rPr>
                <w:rFonts w:eastAsia="Times New Roman" w:cs="Arial"/>
                <w:color w:val="595959"/>
                <w:sz w:val="16"/>
                <w:szCs w:val="16"/>
                <w:lang w:val="en-GB"/>
              </w:rPr>
            </w:pP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D3AE37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735C7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5461AB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7D7C98B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FFC102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(58)</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7403A5D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4AFF145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(34)</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36BCD7A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05AAE1E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7A98E3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(92)</w:t>
            </w:r>
          </w:p>
        </w:tc>
      </w:tr>
      <w:tr w:rsidR="00DE503B" w:rsidRPr="00DE503B" w14:paraId="66E96BE3"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0CA14A5"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Transfers</w:t>
            </w:r>
            <w:r w:rsidRPr="00DE503B">
              <w:rPr>
                <w:rFonts w:eastAsia="Times New Roman" w:cs="Arial"/>
                <w:color w:val="595959"/>
                <w:sz w:val="16"/>
                <w:szCs w:val="16"/>
                <w:vertAlign w:val="superscript"/>
                <w:lang w:val="en-GB"/>
              </w:rPr>
              <w:t>(a)</w:t>
            </w:r>
          </w:p>
        </w:tc>
        <w:tc>
          <w:tcPr>
            <w:tcW w:w="850"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386E57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(1,660)</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091EEDAA" w14:textId="77777777" w:rsidR="00DE503B" w:rsidRPr="00DE503B" w:rsidRDefault="00DE503B" w:rsidP="00DE503B">
            <w:pPr>
              <w:spacing w:after="0" w:line="240" w:lineRule="auto"/>
              <w:jc w:val="right"/>
              <w:rPr>
                <w:rFonts w:eastAsia="Times New Roman" w:cs="Arial"/>
                <w:color w:val="595959"/>
                <w:sz w:val="16"/>
                <w:szCs w:val="16"/>
                <w:lang w:val="en-GB"/>
              </w:rPr>
            </w:pP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029052E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5C9079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C35E58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7AB2841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2,728</w:t>
            </w:r>
          </w:p>
        </w:tc>
        <w:tc>
          <w:tcPr>
            <w:tcW w:w="851"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D834F3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1829C1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AA9FCA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265</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64EB9F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(3,004)</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541C32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(1,688)</w:t>
            </w:r>
          </w:p>
        </w:tc>
      </w:tr>
      <w:tr w:rsidR="00DE503B" w:rsidRPr="00DE503B" w14:paraId="2257626C" w14:textId="77777777" w:rsidTr="00D5566E">
        <w:trPr>
          <w:trHeight w:val="227"/>
        </w:trPr>
        <w:tc>
          <w:tcPr>
            <w:tcW w:w="3039" w:type="dxa"/>
            <w:tcBorders>
              <w:top w:val="single" w:sz="4" w:space="0" w:color="D9D9D9"/>
              <w:left w:val="nil"/>
              <w:bottom w:val="single" w:sz="4" w:space="0" w:color="D9D9D9"/>
              <w:right w:val="nil"/>
            </w:tcBorders>
            <w:shd w:val="clear" w:color="000000" w:fill="FFFFFF"/>
            <w:noWrap/>
            <w:tcMar>
              <w:left w:w="85" w:type="dxa"/>
              <w:right w:w="85" w:type="dxa"/>
            </w:tcMar>
            <w:vAlign w:val="bottom"/>
            <w:hideMark/>
          </w:tcPr>
          <w:p w14:paraId="23DCDBCD"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Revaluations</w:t>
            </w:r>
          </w:p>
          <w:p w14:paraId="6AE9165F"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increments/(decrements)</w:t>
            </w:r>
          </w:p>
        </w:tc>
        <w:tc>
          <w:tcPr>
            <w:tcW w:w="850"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0B0C1E9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(2,625)</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6AFF60A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(216)</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622BA48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F54DD4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5BA237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0EF864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3FFF9A9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4BDAD7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259D012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1341A21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single" w:sz="4" w:space="0" w:color="D9D9D9"/>
              <w:left w:val="nil"/>
              <w:bottom w:val="single" w:sz="4" w:space="0" w:color="D9D9D9"/>
              <w:right w:val="nil"/>
            </w:tcBorders>
            <w:shd w:val="clear" w:color="000000" w:fill="F2F2F2"/>
            <w:noWrap/>
            <w:tcMar>
              <w:left w:w="85" w:type="dxa"/>
              <w:right w:w="85" w:type="dxa"/>
            </w:tcMar>
            <w:vAlign w:val="bottom"/>
            <w:hideMark/>
          </w:tcPr>
          <w:p w14:paraId="57F30D7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(2,841)</w:t>
            </w:r>
          </w:p>
        </w:tc>
      </w:tr>
      <w:tr w:rsidR="00DE503B" w:rsidRPr="00DE503B" w14:paraId="063A102F" w14:textId="77777777" w:rsidTr="00D5566E">
        <w:trPr>
          <w:trHeight w:val="227"/>
        </w:trPr>
        <w:tc>
          <w:tcPr>
            <w:tcW w:w="3039" w:type="dxa"/>
            <w:tcBorders>
              <w:top w:val="nil"/>
              <w:left w:val="nil"/>
              <w:bottom w:val="nil"/>
              <w:right w:val="nil"/>
            </w:tcBorders>
            <w:shd w:val="clear" w:color="000000" w:fill="FFFFFF"/>
            <w:tcMar>
              <w:left w:w="85" w:type="dxa"/>
              <w:right w:w="85" w:type="dxa"/>
            </w:tcMar>
            <w:vAlign w:val="bottom"/>
          </w:tcPr>
          <w:p w14:paraId="0D678FD2"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color w:val="595959"/>
                <w:sz w:val="16"/>
                <w:szCs w:val="16"/>
                <w:lang w:val="en-GB"/>
              </w:rPr>
              <w:t>Depreciation</w:t>
            </w:r>
            <w:r w:rsidRPr="00DE503B">
              <w:rPr>
                <w:rFonts w:eastAsia="Times New Roman" w:cs="Arial"/>
                <w:color w:val="595959"/>
                <w:sz w:val="16"/>
                <w:szCs w:val="16"/>
                <w:vertAlign w:val="superscript"/>
                <w:lang w:val="en-GB"/>
              </w:rPr>
              <w:t>)</w:t>
            </w:r>
          </w:p>
        </w:tc>
        <w:tc>
          <w:tcPr>
            <w:tcW w:w="850"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590522CF" w14:textId="77777777" w:rsidR="00DE503B" w:rsidRPr="00DE503B" w:rsidRDefault="00DE503B" w:rsidP="00DE503B">
            <w:pPr>
              <w:spacing w:after="0" w:line="240" w:lineRule="auto"/>
              <w:jc w:val="right"/>
              <w:rPr>
                <w:rFonts w:eastAsia="Times New Roman" w:cs="Arial"/>
                <w:color w:val="595959"/>
                <w:sz w:val="16"/>
                <w:szCs w:val="16"/>
                <w:lang w:val="en-GB"/>
              </w:rPr>
            </w:pPr>
          </w:p>
        </w:tc>
        <w:tc>
          <w:tcPr>
            <w:tcW w:w="993"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35154FE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(4,189)</w:t>
            </w:r>
          </w:p>
        </w:tc>
        <w:tc>
          <w:tcPr>
            <w:tcW w:w="992"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0DA6BED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(1,858)</w:t>
            </w:r>
          </w:p>
        </w:tc>
        <w:tc>
          <w:tcPr>
            <w:tcW w:w="992"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50F4E06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(648)</w:t>
            </w:r>
          </w:p>
        </w:tc>
        <w:tc>
          <w:tcPr>
            <w:tcW w:w="1134"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5D50B6A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(566)</w:t>
            </w:r>
          </w:p>
        </w:tc>
        <w:tc>
          <w:tcPr>
            <w:tcW w:w="992"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7C7B7D6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(2,487)</w:t>
            </w:r>
          </w:p>
        </w:tc>
        <w:tc>
          <w:tcPr>
            <w:tcW w:w="851"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2886D1B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(792)</w:t>
            </w:r>
          </w:p>
        </w:tc>
        <w:tc>
          <w:tcPr>
            <w:tcW w:w="992"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5728A96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(231)</w:t>
            </w:r>
          </w:p>
        </w:tc>
        <w:tc>
          <w:tcPr>
            <w:tcW w:w="1134"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4DF7D6A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(1,291)</w:t>
            </w:r>
          </w:p>
        </w:tc>
        <w:tc>
          <w:tcPr>
            <w:tcW w:w="992"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37F245F1" w14:textId="77777777" w:rsidR="00DE503B" w:rsidRPr="00DE503B" w:rsidRDefault="00DE503B" w:rsidP="00DE503B">
            <w:pPr>
              <w:spacing w:after="0" w:line="240" w:lineRule="auto"/>
              <w:jc w:val="right"/>
              <w:rPr>
                <w:rFonts w:eastAsia="Times New Roman" w:cs="Arial"/>
                <w:color w:val="595959"/>
                <w:sz w:val="16"/>
                <w:szCs w:val="16"/>
                <w:lang w:val="en-GB"/>
              </w:rPr>
            </w:pPr>
          </w:p>
        </w:tc>
        <w:tc>
          <w:tcPr>
            <w:tcW w:w="993" w:type="dxa"/>
            <w:tcBorders>
              <w:top w:val="single" w:sz="4" w:space="0" w:color="D9D9D9"/>
              <w:left w:val="nil"/>
              <w:bottom w:val="single" w:sz="4" w:space="0" w:color="auto"/>
              <w:right w:val="nil"/>
            </w:tcBorders>
            <w:shd w:val="clear" w:color="000000" w:fill="F2F2F2"/>
            <w:noWrap/>
            <w:tcMar>
              <w:left w:w="85" w:type="dxa"/>
              <w:right w:w="85" w:type="dxa"/>
            </w:tcMar>
            <w:vAlign w:val="bottom"/>
          </w:tcPr>
          <w:p w14:paraId="64720BC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(12,062)</w:t>
            </w:r>
          </w:p>
        </w:tc>
      </w:tr>
      <w:tr w:rsidR="00DE503B" w:rsidRPr="00DE503B" w14:paraId="34BB0F88" w14:textId="77777777" w:rsidTr="00D5566E">
        <w:trPr>
          <w:trHeight w:val="227"/>
        </w:trPr>
        <w:tc>
          <w:tcPr>
            <w:tcW w:w="3039" w:type="dxa"/>
            <w:tcBorders>
              <w:top w:val="nil"/>
              <w:left w:val="nil"/>
              <w:bottom w:val="nil"/>
              <w:right w:val="nil"/>
            </w:tcBorders>
            <w:shd w:val="clear" w:color="000000" w:fill="FFFFFF"/>
            <w:tcMar>
              <w:left w:w="85" w:type="dxa"/>
              <w:right w:w="85" w:type="dxa"/>
            </w:tcMar>
            <w:vAlign w:val="bottom"/>
            <w:hideMark/>
          </w:tcPr>
          <w:p w14:paraId="7C8B9477"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Carrying amount at end of period</w:t>
            </w:r>
          </w:p>
        </w:tc>
        <w:tc>
          <w:tcPr>
            <w:tcW w:w="850"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11CB9EA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101,980</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4B93400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94,357</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6B0BCC3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2,323</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EA74AD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692</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2EF6F6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1,980</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692877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21,828</w:t>
            </w:r>
          </w:p>
        </w:tc>
        <w:tc>
          <w:tcPr>
            <w:tcW w:w="851"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5E636BB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6,199</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7275D7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793</w:t>
            </w:r>
          </w:p>
        </w:tc>
        <w:tc>
          <w:tcPr>
            <w:tcW w:w="1134"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2C3A4560"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32,135</w:t>
            </w:r>
          </w:p>
        </w:tc>
        <w:tc>
          <w:tcPr>
            <w:tcW w:w="992"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528439D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5,081</w:t>
            </w:r>
          </w:p>
        </w:tc>
        <w:tc>
          <w:tcPr>
            <w:tcW w:w="993" w:type="dxa"/>
            <w:tcBorders>
              <w:top w:val="single" w:sz="4" w:space="0" w:color="auto"/>
              <w:left w:val="nil"/>
              <w:bottom w:val="single" w:sz="4" w:space="0" w:color="auto"/>
              <w:right w:val="nil"/>
            </w:tcBorders>
            <w:shd w:val="clear" w:color="000000" w:fill="F2F2F2"/>
            <w:noWrap/>
            <w:tcMar>
              <w:left w:w="85" w:type="dxa"/>
              <w:right w:w="85" w:type="dxa"/>
            </w:tcMar>
            <w:vAlign w:val="bottom"/>
            <w:hideMark/>
          </w:tcPr>
          <w:p w14:paraId="35AC796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267,368</w:t>
            </w:r>
          </w:p>
        </w:tc>
      </w:tr>
      <w:tr w:rsidR="00DE503B" w:rsidRPr="00DE503B" w14:paraId="79502EA3" w14:textId="77777777" w:rsidTr="00D5566E">
        <w:trPr>
          <w:trHeight w:val="227"/>
        </w:trPr>
        <w:tc>
          <w:tcPr>
            <w:tcW w:w="3039" w:type="dxa"/>
            <w:tcBorders>
              <w:top w:val="nil"/>
              <w:left w:val="nil"/>
              <w:bottom w:val="nil"/>
              <w:right w:val="nil"/>
            </w:tcBorders>
            <w:shd w:val="clear" w:color="000000" w:fill="FFFFFF"/>
            <w:noWrap/>
            <w:tcMar>
              <w:left w:w="85" w:type="dxa"/>
              <w:right w:w="85" w:type="dxa"/>
            </w:tcMar>
            <w:vAlign w:val="bottom"/>
            <w:hideMark/>
          </w:tcPr>
          <w:p w14:paraId="074FB272" w14:textId="77777777" w:rsidR="00DE503B" w:rsidRPr="00DE503B" w:rsidRDefault="00DE503B" w:rsidP="00DE503B">
            <w:pPr>
              <w:spacing w:after="0" w:line="240" w:lineRule="auto"/>
              <w:ind w:firstLineChars="200" w:firstLine="320"/>
              <w:rPr>
                <w:rFonts w:eastAsia="Times New Roman" w:cs="Arial"/>
                <w:sz w:val="16"/>
                <w:szCs w:val="16"/>
                <w:lang w:val="en-GB"/>
              </w:rPr>
            </w:pPr>
            <w:r w:rsidRPr="00DE503B">
              <w:rPr>
                <w:rFonts w:eastAsia="Times New Roman" w:cs="Arial"/>
                <w:sz w:val="16"/>
                <w:szCs w:val="16"/>
                <w:lang w:val="en-GB"/>
              </w:rPr>
              <w:t> </w:t>
            </w:r>
          </w:p>
        </w:tc>
        <w:tc>
          <w:tcPr>
            <w:tcW w:w="850" w:type="dxa"/>
            <w:tcBorders>
              <w:top w:val="nil"/>
              <w:left w:val="nil"/>
              <w:bottom w:val="nil"/>
              <w:right w:val="nil"/>
            </w:tcBorders>
            <w:shd w:val="clear" w:color="000000" w:fill="F2F2F2"/>
            <w:noWrap/>
            <w:tcMar>
              <w:left w:w="85" w:type="dxa"/>
              <w:right w:w="85" w:type="dxa"/>
            </w:tcMar>
            <w:vAlign w:val="bottom"/>
            <w:hideMark/>
          </w:tcPr>
          <w:p w14:paraId="177D7152"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4271093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057B6630"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6A0C05C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6A472C16"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4773450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tcMar>
              <w:left w:w="85" w:type="dxa"/>
              <w:right w:w="85" w:type="dxa"/>
            </w:tcMar>
            <w:vAlign w:val="bottom"/>
            <w:hideMark/>
          </w:tcPr>
          <w:p w14:paraId="2C2CBD4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4B65C6B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tcMar>
              <w:left w:w="85" w:type="dxa"/>
              <w:right w:w="85" w:type="dxa"/>
            </w:tcMar>
            <w:vAlign w:val="bottom"/>
            <w:hideMark/>
          </w:tcPr>
          <w:p w14:paraId="1A858C10"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tcMar>
              <w:left w:w="85" w:type="dxa"/>
              <w:right w:w="85" w:type="dxa"/>
            </w:tcMar>
            <w:vAlign w:val="bottom"/>
            <w:hideMark/>
          </w:tcPr>
          <w:p w14:paraId="105B0806"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nil"/>
              <w:bottom w:val="nil"/>
              <w:right w:val="nil"/>
            </w:tcBorders>
            <w:shd w:val="clear" w:color="000000" w:fill="F2F2F2"/>
            <w:noWrap/>
            <w:tcMar>
              <w:left w:w="85" w:type="dxa"/>
              <w:right w:w="85" w:type="dxa"/>
            </w:tcMar>
            <w:vAlign w:val="bottom"/>
            <w:hideMark/>
          </w:tcPr>
          <w:p w14:paraId="0F4F893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B549717"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141A28BD"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Gross carrying amount</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4A99A88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101,980</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3E278D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94,357</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24396D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14,868</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5FFA1A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14,948</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AE9902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6,805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3D4C3E7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55,265</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3105900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18,893</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3D73683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11,622</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0F71A94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40,304</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1677AB1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5,081</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07EC325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364,123</w:t>
            </w:r>
          </w:p>
        </w:tc>
      </w:tr>
      <w:tr w:rsidR="00DE503B" w:rsidRPr="00DE503B" w14:paraId="3D69E351" w14:textId="77777777" w:rsidTr="00D5566E">
        <w:trPr>
          <w:trHeight w:val="227"/>
        </w:trPr>
        <w:tc>
          <w:tcPr>
            <w:tcW w:w="3039" w:type="dxa"/>
            <w:tcBorders>
              <w:top w:val="nil"/>
              <w:left w:val="nil"/>
              <w:bottom w:val="single" w:sz="4" w:space="0" w:color="D9D9D9"/>
              <w:right w:val="nil"/>
            </w:tcBorders>
            <w:shd w:val="clear" w:color="000000" w:fill="FFFFFF"/>
            <w:noWrap/>
            <w:tcMar>
              <w:left w:w="85" w:type="dxa"/>
              <w:right w:w="85" w:type="dxa"/>
            </w:tcMar>
            <w:vAlign w:val="bottom"/>
            <w:hideMark/>
          </w:tcPr>
          <w:p w14:paraId="47351284" w14:textId="77777777" w:rsidR="00DE503B" w:rsidRPr="00DE503B" w:rsidRDefault="00DE503B" w:rsidP="00DE503B">
            <w:pPr>
              <w:spacing w:after="0" w:line="240" w:lineRule="auto"/>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Accumulated depreciation</w:t>
            </w:r>
          </w:p>
        </w:tc>
        <w:tc>
          <w:tcPr>
            <w:tcW w:w="850" w:type="dxa"/>
            <w:tcBorders>
              <w:top w:val="nil"/>
              <w:left w:val="nil"/>
              <w:bottom w:val="single" w:sz="4" w:space="0" w:color="D9D9D9"/>
              <w:right w:val="nil"/>
            </w:tcBorders>
            <w:shd w:val="clear" w:color="000000" w:fill="F2F2F2"/>
            <w:noWrap/>
            <w:tcMar>
              <w:left w:w="85" w:type="dxa"/>
              <w:right w:w="85" w:type="dxa"/>
            </w:tcMar>
            <w:vAlign w:val="bottom"/>
            <w:hideMark/>
          </w:tcPr>
          <w:p w14:paraId="5A141E8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50E4134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8C5979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(12,545)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2F563AA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(14,256)</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1A15D41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(4,825)</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5277517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(33,437)</w:t>
            </w:r>
          </w:p>
        </w:tc>
        <w:tc>
          <w:tcPr>
            <w:tcW w:w="851" w:type="dxa"/>
            <w:tcBorders>
              <w:top w:val="nil"/>
              <w:left w:val="nil"/>
              <w:bottom w:val="single" w:sz="4" w:space="0" w:color="D9D9D9"/>
              <w:right w:val="nil"/>
            </w:tcBorders>
            <w:shd w:val="clear" w:color="000000" w:fill="F2F2F2"/>
            <w:noWrap/>
            <w:tcMar>
              <w:left w:w="85" w:type="dxa"/>
              <w:right w:w="85" w:type="dxa"/>
            </w:tcMar>
            <w:vAlign w:val="bottom"/>
            <w:hideMark/>
          </w:tcPr>
          <w:p w14:paraId="467E63B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(12,694)</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79C4DAA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(10,829)</w:t>
            </w:r>
          </w:p>
        </w:tc>
        <w:tc>
          <w:tcPr>
            <w:tcW w:w="1134" w:type="dxa"/>
            <w:tcBorders>
              <w:top w:val="nil"/>
              <w:left w:val="nil"/>
              <w:bottom w:val="single" w:sz="4" w:space="0" w:color="D9D9D9"/>
              <w:right w:val="nil"/>
            </w:tcBorders>
            <w:shd w:val="clear" w:color="000000" w:fill="F2F2F2"/>
            <w:noWrap/>
            <w:tcMar>
              <w:left w:w="85" w:type="dxa"/>
              <w:right w:w="85" w:type="dxa"/>
            </w:tcMar>
            <w:vAlign w:val="bottom"/>
            <w:hideMark/>
          </w:tcPr>
          <w:p w14:paraId="1005B4E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(8,169)</w:t>
            </w:r>
          </w:p>
        </w:tc>
        <w:tc>
          <w:tcPr>
            <w:tcW w:w="992" w:type="dxa"/>
            <w:tcBorders>
              <w:top w:val="nil"/>
              <w:left w:val="nil"/>
              <w:bottom w:val="single" w:sz="4" w:space="0" w:color="D9D9D9"/>
              <w:right w:val="nil"/>
            </w:tcBorders>
            <w:shd w:val="clear" w:color="000000" w:fill="F2F2F2"/>
            <w:noWrap/>
            <w:tcMar>
              <w:left w:w="85" w:type="dxa"/>
              <w:right w:w="85" w:type="dxa"/>
            </w:tcMar>
            <w:vAlign w:val="bottom"/>
            <w:hideMark/>
          </w:tcPr>
          <w:p w14:paraId="45F8DEC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3" w:type="dxa"/>
            <w:tcBorders>
              <w:top w:val="nil"/>
              <w:left w:val="nil"/>
              <w:bottom w:val="single" w:sz="4" w:space="0" w:color="D9D9D9"/>
              <w:right w:val="nil"/>
            </w:tcBorders>
            <w:shd w:val="clear" w:color="000000" w:fill="F2F2F2"/>
            <w:noWrap/>
            <w:tcMar>
              <w:left w:w="85" w:type="dxa"/>
              <w:right w:w="85" w:type="dxa"/>
            </w:tcMar>
            <w:vAlign w:val="bottom"/>
            <w:hideMark/>
          </w:tcPr>
          <w:p w14:paraId="778827C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(96,755)</w:t>
            </w:r>
          </w:p>
        </w:tc>
      </w:tr>
    </w:tbl>
    <w:p w14:paraId="224269ED" w14:textId="77777777" w:rsidR="00DE503B" w:rsidRPr="00DE503B" w:rsidRDefault="00DE503B" w:rsidP="00DE503B">
      <w:pPr>
        <w:widowControl w:val="0"/>
        <w:tabs>
          <w:tab w:val="left" w:pos="284"/>
          <w:tab w:val="left" w:pos="851"/>
        </w:tabs>
        <w:autoSpaceDE w:val="0"/>
        <w:autoSpaceDN w:val="0"/>
        <w:adjustRightInd w:val="0"/>
        <w:spacing w:before="120" w:after="200" w:line="240" w:lineRule="auto"/>
        <w:ind w:left="851"/>
        <w:contextualSpacing/>
        <w:rPr>
          <w:rFonts w:eastAsia="SimSun" w:cs="Times New Roman"/>
          <w:b/>
          <w:bCs/>
          <w:color w:val="008064"/>
          <w:spacing w:val="-1"/>
          <w:kern w:val="32"/>
          <w:sz w:val="18"/>
          <w:szCs w:val="18"/>
          <w:lang w:val="en-GB"/>
        </w:rPr>
      </w:pPr>
    </w:p>
    <w:p w14:paraId="68E67838" w14:textId="77777777" w:rsidR="00DE503B" w:rsidRPr="00DE503B" w:rsidRDefault="00DE503B" w:rsidP="002437A7">
      <w:pPr>
        <w:widowControl w:val="0"/>
        <w:numPr>
          <w:ilvl w:val="0"/>
          <w:numId w:val="203"/>
        </w:numPr>
        <w:tabs>
          <w:tab w:val="left" w:pos="284"/>
          <w:tab w:val="left" w:pos="851"/>
        </w:tabs>
        <w:autoSpaceDE w:val="0"/>
        <w:autoSpaceDN w:val="0"/>
        <w:adjustRightInd w:val="0"/>
        <w:spacing w:before="120" w:after="200" w:line="240" w:lineRule="auto"/>
        <w:ind w:left="851" w:hanging="284"/>
        <w:contextualSpacing/>
        <w:rPr>
          <w:rFonts w:eastAsia="SimSun" w:cs="Times New Roman"/>
          <w:b/>
          <w:bCs/>
          <w:color w:val="008064"/>
          <w:spacing w:val="-1"/>
          <w:kern w:val="32"/>
          <w:sz w:val="18"/>
          <w:szCs w:val="18"/>
          <w:lang w:val="en-GB"/>
        </w:rPr>
      </w:pPr>
      <w:r w:rsidRPr="00DE503B">
        <w:rPr>
          <w:rFonts w:eastAsia="Times New Roman" w:cs="Arial"/>
          <w:sz w:val="18"/>
          <w:szCs w:val="18"/>
          <w:lang w:val="en-GB"/>
        </w:rPr>
        <w:t>The Department of Planning, Lands and Heritage (DPLH) is the only agency with the power to sell Crown Land. The land is transferred to DPLH for sale and the agency accounts for the transfer as a distribution to owner.</w:t>
      </w:r>
    </w:p>
    <w:p w14:paraId="6C9EF55A"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293764F3"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D287D71" w14:textId="77777777" w:rsidR="00DE503B" w:rsidRPr="00DE503B" w:rsidRDefault="00DE503B" w:rsidP="002437A7">
      <w:pPr>
        <w:widowControl w:val="0"/>
        <w:numPr>
          <w:ilvl w:val="0"/>
          <w:numId w:val="201"/>
        </w:numPr>
        <w:tabs>
          <w:tab w:val="left" w:pos="567"/>
        </w:tabs>
        <w:kinsoku w:val="0"/>
        <w:overflowPunct w:val="0"/>
        <w:autoSpaceDE w:val="0"/>
        <w:autoSpaceDN w:val="0"/>
        <w:adjustRightInd w:val="0"/>
        <w:spacing w:before="6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Infrastructure, property, plant and equipment (continued)</w:t>
      </w:r>
    </w:p>
    <w:p w14:paraId="2561369D"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Initial recognition</w:t>
      </w:r>
    </w:p>
    <w:p w14:paraId="1D78E15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Items of infrastructure, property, plant and equipment costing $5,000 or more are recognised as assets and the cost of utilising assets is expensed (depreciated) over their useful lives. Items of property, plant and equipment and infrastructure costing less than $5,000 are immediately expensed direct to the Statement of comprehensive income (other than where they form part of a group of similar items which are significant in total).</w:t>
      </w:r>
    </w:p>
    <w:p w14:paraId="416A1C0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Assets transferred as part of a Machinery of Government change are transferred at their fair value.</w:t>
      </w:r>
    </w:p>
    <w:p w14:paraId="1EC111D4"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cost of a leasehold improvement is capitalised and depreciated over the shorter of the remaining term of the lease or the estimated useful life of the leasehold improvement.</w:t>
      </w:r>
    </w:p>
    <w:p w14:paraId="6FD5C61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initial cost for a non-financial physical asset under a finance lease is measured at amounts equal to the fair value of the leased asset or, if lower, the present value of the minimum lease payments, each determined at the inception of the lease.</w:t>
      </w:r>
    </w:p>
    <w:p w14:paraId="771D0C2F"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Subsequent measurement</w:t>
      </w:r>
    </w:p>
    <w:p w14:paraId="30697151"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Subsequent to initial recognition as an asset, the revaluation model is used for the measurement of land and buildings. Land is carried at fair value. Buildings are carried at fair value less accumulated depreciation and accumulated impairment losses. All other items of infrastructure, property, plant and equipment are stated at historical cost less accumulated depreciation and accumulated impairment losses.</w:t>
      </w:r>
    </w:p>
    <w:p w14:paraId="582D0F3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Where market-based evidence is available, the fair value of land and buildings is determined on the basis of current market buying values determined by reference to recent market transactions. </w:t>
      </w:r>
    </w:p>
    <w:p w14:paraId="53AD5BD7"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In the absence of market-based evidence, fair value of land and buildings is determined on the basis of existing use. This normally applies where buildings are specialised or where land use is restricted. Where the fair value of buildings is determined on the current replacement cost basis, the gross carrying amount is adjusted in a manner that is consistent with the revaluation of the carrying amount of the asset and the accumulated depreciation is adjusted to equal the difference between the gross carrying amount and the carrying amount of the asset. Fair value for existing-use assets is determined by reference to the cost of replacing the remaining future economic benefits embodied in the asset, i.e. the current replacement cost. Fair value for restricted-use land is determined by comparison with market evidence for land with similar appropriate utility (high restricted use land) or market value of comparable unrestricted land (low restricted use land).</w:t>
      </w:r>
    </w:p>
    <w:p w14:paraId="3CA91D0C"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3ECC3C50"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C329291" w14:textId="77777777" w:rsidR="00DE503B" w:rsidRPr="00DE503B" w:rsidRDefault="00DE503B" w:rsidP="002437A7">
      <w:pPr>
        <w:widowControl w:val="0"/>
        <w:numPr>
          <w:ilvl w:val="0"/>
          <w:numId w:val="9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Infrastructure, property, plant and equipment (continued)</w:t>
      </w:r>
    </w:p>
    <w:p w14:paraId="7B2DA5C8"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When buildings are revalued, the accumulated depreciation is eliminated against the gross carrying amount of the asset and the net amount restated to the revalued amount. Land and buildings are independently valued annually by the Western Australian Land Information Authority (Valuations and Property Analytics) and recognised annually to ensure that the carrying amount does not differ materially from the asset’s fair value at the end of the reporting period. </w:t>
      </w:r>
    </w:p>
    <w:p w14:paraId="213DD31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Land and buildings were revalued as at 1 July 2018 by the Western Australian Land Information Authority (Valuations and Property Analytics). The valuations were performed during the year ended 30 June 2019 and recognised at 30 June 2019. In undertaking the valuation, fair value was determined by reference to market values for land $14.5 million ($15.0 million in 2017/18) and buildings $5.0 million ($5.6 million in 2017/18). For the remaining balance fair value of buildings were determined on the basis of current replacement cost and fair value of land was determined on the basis of comparison with market evidence for land with low level utility (high restricted used land).</w:t>
      </w:r>
    </w:p>
    <w:p w14:paraId="5BD795F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most significant assumptions in estimating fair value are made in assessing whether to apply the existing use basis to assets and in determining estimated useful life.  Professional judgement by the </w:t>
      </w:r>
      <w:proofErr w:type="spellStart"/>
      <w:r w:rsidRPr="00DE503B">
        <w:rPr>
          <w:rFonts w:eastAsia="Times New Roman" w:cs="Arial"/>
          <w:sz w:val="22"/>
          <w:lang w:val="en-GB"/>
        </w:rPr>
        <w:t>valuer</w:t>
      </w:r>
      <w:proofErr w:type="spellEnd"/>
      <w:r w:rsidRPr="00DE503B">
        <w:rPr>
          <w:rFonts w:eastAsia="Times New Roman" w:cs="Arial"/>
          <w:sz w:val="22"/>
          <w:lang w:val="en-GB"/>
        </w:rPr>
        <w:t xml:space="preserve"> is required where the evidence does not provide a clear distinction between market type assets and existing use assets. Upon disposal or de-recognition of an item of land and buildings, any revaluation surplus relating to that asset is retained in the asset revaluation surplus.</w:t>
      </w:r>
    </w:p>
    <w:p w14:paraId="78A1B7B7" w14:textId="77777777" w:rsidR="00DE503B" w:rsidRPr="00DE503B" w:rsidRDefault="00DE503B" w:rsidP="00DE503B">
      <w:pPr>
        <w:tabs>
          <w:tab w:val="left" w:pos="567"/>
        </w:tabs>
        <w:kinsoku w:val="0"/>
        <w:overflowPunct w:val="0"/>
        <w:spacing w:before="120" w:line="240" w:lineRule="auto"/>
        <w:ind w:left="567"/>
        <w:rPr>
          <w:rFonts w:eastAsia="Times New Roman" w:cs="Arial"/>
          <w:color w:val="00587C"/>
          <w:sz w:val="22"/>
          <w:lang w:val="en-GB"/>
        </w:rPr>
      </w:pPr>
      <w:r w:rsidRPr="00DE503B">
        <w:rPr>
          <w:rFonts w:eastAsia="Times New Roman" w:cs="Arial"/>
          <w:sz w:val="22"/>
          <w:lang w:val="en-GB"/>
        </w:rPr>
        <w:t>The asset revaluation surplus is used to record increments and decrements on the revaluation of non-current assets.</w:t>
      </w:r>
    </w:p>
    <w:p w14:paraId="6F11D925"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Key sources of estimation uncertainty – Measurement of fair values</w:t>
      </w:r>
    </w:p>
    <w:p w14:paraId="1AC44F6A" w14:textId="77777777" w:rsidR="00DE503B" w:rsidRPr="00DE503B" w:rsidRDefault="00DE503B" w:rsidP="00DE503B">
      <w:pPr>
        <w:tabs>
          <w:tab w:val="left" w:pos="567"/>
          <w:tab w:val="left" w:pos="1701"/>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A number of the department’s accounting policies and disclosures require the measurement of fair values, for both financial and non-financial assets and liabilities.</w:t>
      </w:r>
    </w:p>
    <w:p w14:paraId="7827496E" w14:textId="77777777" w:rsidR="00DE503B" w:rsidRPr="00DE503B" w:rsidRDefault="00DE503B" w:rsidP="00DE503B">
      <w:pPr>
        <w:tabs>
          <w:tab w:val="left" w:pos="567"/>
          <w:tab w:val="left" w:pos="1701"/>
        </w:tabs>
        <w:kinsoku w:val="0"/>
        <w:overflowPunct w:val="0"/>
        <w:spacing w:before="120" w:line="240" w:lineRule="auto"/>
        <w:ind w:left="567" w:right="91"/>
        <w:rPr>
          <w:rFonts w:eastAsia="Times New Roman" w:cs="Arial"/>
          <w:sz w:val="22"/>
          <w:lang w:val="en-GB"/>
        </w:rPr>
      </w:pP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provide valuation services for the department’s land and buildings. </w:t>
      </w:r>
    </w:p>
    <w:p w14:paraId="1638FC72" w14:textId="77777777" w:rsidR="00DE503B" w:rsidRPr="00DE503B" w:rsidRDefault="00DE503B" w:rsidP="00DE503B">
      <w:pPr>
        <w:tabs>
          <w:tab w:val="left" w:pos="567"/>
          <w:tab w:val="left" w:pos="1701"/>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 department provides the remaining useful life and depreciated book value to </w:t>
      </w: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to assist them in their calculation of Level 3 fair value. When measuring the fair value of an asset or a liability, the department uses market observable data as far as possible. </w:t>
      </w:r>
    </w:p>
    <w:p w14:paraId="23396214" w14:textId="77777777" w:rsidR="00DE503B" w:rsidRPr="00DE503B" w:rsidRDefault="00DE503B" w:rsidP="00DE503B">
      <w:pPr>
        <w:tabs>
          <w:tab w:val="left" w:pos="567"/>
          <w:tab w:val="left" w:pos="1701"/>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Fair values are categorised into different levels in a fair value hierarchy based on the inputs used in the valuation techniques as follows:</w:t>
      </w:r>
    </w:p>
    <w:p w14:paraId="6B7469BC" w14:textId="77777777" w:rsidR="00DE503B" w:rsidRPr="00DE503B" w:rsidRDefault="00DE503B" w:rsidP="002437A7">
      <w:pPr>
        <w:widowControl w:val="0"/>
        <w:numPr>
          <w:ilvl w:val="0"/>
          <w:numId w:val="96"/>
        </w:numPr>
        <w:tabs>
          <w:tab w:val="left" w:pos="567"/>
          <w:tab w:val="num" w:pos="851"/>
        </w:tabs>
        <w:kinsoku w:val="0"/>
        <w:overflowPunct w:val="0"/>
        <w:autoSpaceDE w:val="0"/>
        <w:autoSpaceDN w:val="0"/>
        <w:adjustRightInd w:val="0"/>
        <w:spacing w:after="0" w:line="240" w:lineRule="auto"/>
        <w:ind w:left="567" w:right="91" w:firstLine="0"/>
        <w:rPr>
          <w:rFonts w:eastAsia="Times New Roman" w:cs="Arial"/>
          <w:sz w:val="22"/>
          <w:lang w:val="en-GB"/>
        </w:rPr>
      </w:pPr>
      <w:r w:rsidRPr="00DE503B">
        <w:rPr>
          <w:rFonts w:eastAsia="Times New Roman" w:cs="Arial"/>
          <w:sz w:val="22"/>
          <w:lang w:val="en-GB"/>
        </w:rPr>
        <w:t>Level 1: quoted prices (unadjusted) in active markets for identical assets or liabilities</w:t>
      </w:r>
    </w:p>
    <w:p w14:paraId="6C0954A5" w14:textId="77777777" w:rsidR="00DE503B" w:rsidRPr="00DE503B" w:rsidRDefault="00DE503B" w:rsidP="002437A7">
      <w:pPr>
        <w:widowControl w:val="0"/>
        <w:numPr>
          <w:ilvl w:val="0"/>
          <w:numId w:val="96"/>
        </w:numPr>
        <w:tabs>
          <w:tab w:val="left" w:pos="851"/>
        </w:tabs>
        <w:kinsoku w:val="0"/>
        <w:overflowPunct w:val="0"/>
        <w:autoSpaceDE w:val="0"/>
        <w:autoSpaceDN w:val="0"/>
        <w:adjustRightInd w:val="0"/>
        <w:spacing w:after="0" w:line="240" w:lineRule="auto"/>
        <w:ind w:left="851" w:right="91" w:hanging="284"/>
        <w:rPr>
          <w:rFonts w:eastAsia="Times New Roman" w:cs="Arial"/>
          <w:sz w:val="22"/>
          <w:lang w:val="en-GB"/>
        </w:rPr>
      </w:pPr>
      <w:r w:rsidRPr="00DE503B">
        <w:rPr>
          <w:rFonts w:eastAsia="Times New Roman" w:cs="Arial"/>
          <w:sz w:val="22"/>
          <w:lang w:val="en-GB"/>
        </w:rPr>
        <w:t>Level 2: inputs other than quoted prices included in Level 1 that are observable for the asset or liability, either directly (i.e. as prices) or indirectly (i.e. derived from prices)</w:t>
      </w:r>
    </w:p>
    <w:p w14:paraId="3D0127D1" w14:textId="77777777" w:rsidR="00DE503B" w:rsidRPr="00DE503B" w:rsidRDefault="00DE503B" w:rsidP="002437A7">
      <w:pPr>
        <w:widowControl w:val="0"/>
        <w:numPr>
          <w:ilvl w:val="0"/>
          <w:numId w:val="96"/>
        </w:numPr>
        <w:tabs>
          <w:tab w:val="left" w:pos="567"/>
          <w:tab w:val="num" w:pos="851"/>
        </w:tabs>
        <w:kinsoku w:val="0"/>
        <w:overflowPunct w:val="0"/>
        <w:autoSpaceDE w:val="0"/>
        <w:autoSpaceDN w:val="0"/>
        <w:adjustRightInd w:val="0"/>
        <w:spacing w:after="0" w:line="240" w:lineRule="auto"/>
        <w:ind w:left="567" w:right="91" w:firstLine="0"/>
        <w:rPr>
          <w:rFonts w:eastAsia="Times New Roman" w:cs="Arial"/>
          <w:sz w:val="22"/>
          <w:lang w:val="en-GB"/>
        </w:rPr>
      </w:pPr>
      <w:r w:rsidRPr="00DE503B">
        <w:rPr>
          <w:rFonts w:eastAsia="Times New Roman" w:cs="Arial"/>
          <w:sz w:val="22"/>
          <w:lang w:val="en-GB"/>
        </w:rPr>
        <w:t>Level 3: inputs for the asset or liability that are not based on observable market data (unobservable inputs)</w:t>
      </w:r>
    </w:p>
    <w:p w14:paraId="706149BA"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If the inputs used to measure the fair value of an asset or a liability might be categorised in different levels of the fair value hierarchy, then the fair value measurement is categorised in its entirety in the same level of the fair value hierarchy as the lowest level input that is significant to the entire measurement.</w:t>
      </w:r>
    </w:p>
    <w:p w14:paraId="5F564560"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department recognises transfers between levels of the fair value hierarchy at the end of the reporting period during which the change has occurred.</w:t>
      </w:r>
      <w:r w:rsidRPr="00DE503B">
        <w:rPr>
          <w:rFonts w:eastAsia="Times New Roman" w:cs="Arial"/>
          <w:sz w:val="22"/>
          <w:lang w:val="en-GB"/>
        </w:rPr>
        <w:br w:type="page"/>
      </w:r>
    </w:p>
    <w:p w14:paraId="0BB067C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98A8A27" w14:textId="77777777" w:rsidR="00DE503B" w:rsidRPr="00DE503B" w:rsidRDefault="00DE503B" w:rsidP="002437A7">
      <w:pPr>
        <w:widowControl w:val="0"/>
        <w:numPr>
          <w:ilvl w:val="0"/>
          <w:numId w:val="163"/>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Infrastructure, property, plant and equipment (continued)</w:t>
      </w:r>
    </w:p>
    <w:p w14:paraId="22E29E83" w14:textId="77777777" w:rsidR="00DE503B" w:rsidRPr="00DE503B" w:rsidRDefault="00DE503B" w:rsidP="002437A7">
      <w:pPr>
        <w:widowControl w:val="0"/>
        <w:numPr>
          <w:ilvl w:val="2"/>
          <w:numId w:val="118"/>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Depreciation and impairment</w:t>
      </w:r>
    </w:p>
    <w:tbl>
      <w:tblPr>
        <w:tblW w:w="13812" w:type="dxa"/>
        <w:tblInd w:w="80" w:type="dxa"/>
        <w:tblLayout w:type="fixed"/>
        <w:tblLook w:val="04A0" w:firstRow="1" w:lastRow="0" w:firstColumn="1" w:lastColumn="0" w:noHBand="0" w:noVBand="1"/>
      </w:tblPr>
      <w:tblGrid>
        <w:gridCol w:w="10160"/>
        <w:gridCol w:w="1826"/>
        <w:gridCol w:w="1826"/>
      </w:tblGrid>
      <w:tr w:rsidR="00DE503B" w:rsidRPr="00DE503B" w14:paraId="137A64BE" w14:textId="77777777" w:rsidTr="00D5566E">
        <w:trPr>
          <w:trHeight w:val="210"/>
        </w:trPr>
        <w:tc>
          <w:tcPr>
            <w:tcW w:w="10268" w:type="dxa"/>
            <w:tcBorders>
              <w:top w:val="nil"/>
              <w:left w:val="nil"/>
              <w:bottom w:val="nil"/>
              <w:right w:val="nil"/>
            </w:tcBorders>
            <w:shd w:val="clear" w:color="000000" w:fill="FFFFFF"/>
            <w:noWrap/>
            <w:vAlign w:val="bottom"/>
            <w:hideMark/>
          </w:tcPr>
          <w:p w14:paraId="6AE7BEB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78D268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D0B3EF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99320F1" w14:textId="77777777" w:rsidTr="00D5566E">
        <w:trPr>
          <w:trHeight w:val="210"/>
        </w:trPr>
        <w:tc>
          <w:tcPr>
            <w:tcW w:w="10268" w:type="dxa"/>
            <w:tcBorders>
              <w:top w:val="nil"/>
              <w:left w:val="nil"/>
              <w:bottom w:val="nil"/>
              <w:right w:val="nil"/>
            </w:tcBorders>
            <w:shd w:val="clear" w:color="000000" w:fill="FFFFFF"/>
            <w:noWrap/>
            <w:vAlign w:val="bottom"/>
            <w:hideMark/>
          </w:tcPr>
          <w:p w14:paraId="5977818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8B1BE5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5E0BBD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C40ACD4" w14:textId="77777777" w:rsidTr="00D5566E">
        <w:trPr>
          <w:trHeight w:val="210"/>
        </w:trPr>
        <w:tc>
          <w:tcPr>
            <w:tcW w:w="10268" w:type="dxa"/>
            <w:tcBorders>
              <w:top w:val="nil"/>
              <w:left w:val="nil"/>
              <w:bottom w:val="nil"/>
              <w:right w:val="nil"/>
            </w:tcBorders>
            <w:shd w:val="clear" w:color="000000" w:fill="FFFFFF"/>
            <w:noWrap/>
            <w:vAlign w:val="bottom"/>
            <w:hideMark/>
          </w:tcPr>
          <w:p w14:paraId="6C637E5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Depreciation expense</w:t>
            </w:r>
          </w:p>
        </w:tc>
        <w:tc>
          <w:tcPr>
            <w:tcW w:w="1843" w:type="dxa"/>
            <w:tcBorders>
              <w:top w:val="nil"/>
              <w:left w:val="nil"/>
              <w:bottom w:val="nil"/>
              <w:right w:val="nil"/>
            </w:tcBorders>
            <w:shd w:val="clear" w:color="000000" w:fill="F2F2F2"/>
            <w:noWrap/>
            <w:vAlign w:val="bottom"/>
            <w:hideMark/>
          </w:tcPr>
          <w:p w14:paraId="3FF3943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E8916E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63EE297" w14:textId="77777777" w:rsidTr="00D5566E">
        <w:trPr>
          <w:trHeight w:val="210"/>
        </w:trPr>
        <w:tc>
          <w:tcPr>
            <w:tcW w:w="10268" w:type="dxa"/>
            <w:tcBorders>
              <w:top w:val="nil"/>
              <w:left w:val="nil"/>
              <w:bottom w:val="nil"/>
              <w:right w:val="nil"/>
            </w:tcBorders>
            <w:shd w:val="clear" w:color="000000" w:fill="FFFFFF"/>
            <w:noWrap/>
            <w:vAlign w:val="bottom"/>
            <w:hideMark/>
          </w:tcPr>
          <w:p w14:paraId="0833263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Charge for the period</w:t>
            </w:r>
          </w:p>
        </w:tc>
        <w:tc>
          <w:tcPr>
            <w:tcW w:w="1843" w:type="dxa"/>
            <w:tcBorders>
              <w:top w:val="nil"/>
              <w:left w:val="nil"/>
              <w:bottom w:val="nil"/>
              <w:right w:val="nil"/>
            </w:tcBorders>
            <w:shd w:val="clear" w:color="000000" w:fill="F2F2F2"/>
            <w:noWrap/>
            <w:vAlign w:val="bottom"/>
            <w:hideMark/>
          </w:tcPr>
          <w:p w14:paraId="2D4F01A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AFF111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84E62D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58788C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Buildings</w:t>
            </w:r>
          </w:p>
        </w:tc>
        <w:tc>
          <w:tcPr>
            <w:tcW w:w="1843" w:type="dxa"/>
            <w:tcBorders>
              <w:top w:val="nil"/>
              <w:left w:val="nil"/>
              <w:bottom w:val="single" w:sz="4" w:space="0" w:color="D9D9D9"/>
              <w:right w:val="nil"/>
            </w:tcBorders>
            <w:shd w:val="clear" w:color="000000" w:fill="F2F2F2"/>
            <w:noWrap/>
            <w:vAlign w:val="bottom"/>
            <w:hideMark/>
          </w:tcPr>
          <w:p w14:paraId="5B9736E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4,189</w:t>
            </w:r>
          </w:p>
        </w:tc>
        <w:tc>
          <w:tcPr>
            <w:tcW w:w="1843" w:type="dxa"/>
            <w:tcBorders>
              <w:top w:val="nil"/>
              <w:left w:val="nil"/>
              <w:bottom w:val="single" w:sz="4" w:space="0" w:color="D9D9D9"/>
              <w:right w:val="nil"/>
            </w:tcBorders>
            <w:shd w:val="clear" w:color="000000" w:fill="F2F2F2"/>
            <w:noWrap/>
            <w:vAlign w:val="bottom"/>
            <w:hideMark/>
          </w:tcPr>
          <w:p w14:paraId="5321F20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4,753</w:t>
            </w:r>
          </w:p>
        </w:tc>
      </w:tr>
      <w:tr w:rsidR="00DE503B" w:rsidRPr="00DE503B" w14:paraId="0135E76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2328E5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Computer and communications equipment</w:t>
            </w:r>
          </w:p>
        </w:tc>
        <w:tc>
          <w:tcPr>
            <w:tcW w:w="1843" w:type="dxa"/>
            <w:tcBorders>
              <w:top w:val="nil"/>
              <w:left w:val="nil"/>
              <w:bottom w:val="single" w:sz="4" w:space="0" w:color="D9D9D9"/>
              <w:right w:val="nil"/>
            </w:tcBorders>
            <w:shd w:val="clear" w:color="000000" w:fill="F2F2F2"/>
            <w:noWrap/>
            <w:vAlign w:val="bottom"/>
            <w:hideMark/>
          </w:tcPr>
          <w:p w14:paraId="788BC7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648</w:t>
            </w:r>
          </w:p>
        </w:tc>
        <w:tc>
          <w:tcPr>
            <w:tcW w:w="1843" w:type="dxa"/>
            <w:tcBorders>
              <w:top w:val="nil"/>
              <w:left w:val="nil"/>
              <w:bottom w:val="single" w:sz="4" w:space="0" w:color="D9D9D9"/>
              <w:right w:val="nil"/>
            </w:tcBorders>
            <w:shd w:val="clear" w:color="000000" w:fill="F2F2F2"/>
            <w:noWrap/>
            <w:vAlign w:val="bottom"/>
            <w:hideMark/>
          </w:tcPr>
          <w:p w14:paraId="2577D51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954</w:t>
            </w:r>
          </w:p>
        </w:tc>
      </w:tr>
      <w:tr w:rsidR="00DE503B" w:rsidRPr="00DE503B" w14:paraId="33F3108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BFA7E4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Office and other equipment</w:t>
            </w:r>
          </w:p>
        </w:tc>
        <w:tc>
          <w:tcPr>
            <w:tcW w:w="1843" w:type="dxa"/>
            <w:tcBorders>
              <w:top w:val="nil"/>
              <w:left w:val="nil"/>
              <w:bottom w:val="single" w:sz="4" w:space="0" w:color="D9D9D9"/>
              <w:right w:val="nil"/>
            </w:tcBorders>
            <w:shd w:val="clear" w:color="000000" w:fill="F2F2F2"/>
            <w:noWrap/>
            <w:vAlign w:val="bottom"/>
            <w:hideMark/>
          </w:tcPr>
          <w:p w14:paraId="23CA73C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566</w:t>
            </w:r>
          </w:p>
        </w:tc>
        <w:tc>
          <w:tcPr>
            <w:tcW w:w="1843" w:type="dxa"/>
            <w:tcBorders>
              <w:top w:val="nil"/>
              <w:left w:val="nil"/>
              <w:bottom w:val="single" w:sz="4" w:space="0" w:color="D9D9D9"/>
              <w:right w:val="nil"/>
            </w:tcBorders>
            <w:shd w:val="clear" w:color="000000" w:fill="F2F2F2"/>
            <w:noWrap/>
            <w:vAlign w:val="bottom"/>
            <w:hideMark/>
          </w:tcPr>
          <w:p w14:paraId="28C8A1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773</w:t>
            </w:r>
          </w:p>
        </w:tc>
      </w:tr>
      <w:tr w:rsidR="00DE503B" w:rsidRPr="00DE503B" w14:paraId="434134C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ECD898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Plant and machinery</w:t>
            </w:r>
          </w:p>
        </w:tc>
        <w:tc>
          <w:tcPr>
            <w:tcW w:w="1843" w:type="dxa"/>
            <w:tcBorders>
              <w:top w:val="nil"/>
              <w:left w:val="nil"/>
              <w:bottom w:val="single" w:sz="4" w:space="0" w:color="D9D9D9"/>
              <w:right w:val="nil"/>
            </w:tcBorders>
            <w:shd w:val="clear" w:color="000000" w:fill="F2F2F2"/>
            <w:noWrap/>
            <w:vAlign w:val="bottom"/>
            <w:hideMark/>
          </w:tcPr>
          <w:p w14:paraId="7E21117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2,487</w:t>
            </w:r>
          </w:p>
        </w:tc>
        <w:tc>
          <w:tcPr>
            <w:tcW w:w="1843" w:type="dxa"/>
            <w:tcBorders>
              <w:top w:val="nil"/>
              <w:left w:val="nil"/>
              <w:bottom w:val="single" w:sz="4" w:space="0" w:color="D9D9D9"/>
              <w:right w:val="nil"/>
            </w:tcBorders>
            <w:shd w:val="clear" w:color="000000" w:fill="F2F2F2"/>
            <w:noWrap/>
            <w:vAlign w:val="bottom"/>
            <w:hideMark/>
          </w:tcPr>
          <w:p w14:paraId="55A8AEA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2,867</w:t>
            </w:r>
          </w:p>
        </w:tc>
      </w:tr>
      <w:tr w:rsidR="00DE503B" w:rsidRPr="00DE503B" w14:paraId="6F99DDE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9296A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Lease improvements</w:t>
            </w:r>
          </w:p>
        </w:tc>
        <w:tc>
          <w:tcPr>
            <w:tcW w:w="1843" w:type="dxa"/>
            <w:tcBorders>
              <w:top w:val="nil"/>
              <w:left w:val="nil"/>
              <w:bottom w:val="single" w:sz="4" w:space="0" w:color="D9D9D9"/>
              <w:right w:val="nil"/>
            </w:tcBorders>
            <w:shd w:val="clear" w:color="000000" w:fill="F2F2F2"/>
            <w:noWrap/>
            <w:vAlign w:val="bottom"/>
            <w:hideMark/>
          </w:tcPr>
          <w:p w14:paraId="0DAA4E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1,858</w:t>
            </w:r>
          </w:p>
        </w:tc>
        <w:tc>
          <w:tcPr>
            <w:tcW w:w="1843" w:type="dxa"/>
            <w:tcBorders>
              <w:top w:val="nil"/>
              <w:left w:val="nil"/>
              <w:bottom w:val="single" w:sz="4" w:space="0" w:color="D9D9D9"/>
              <w:right w:val="nil"/>
            </w:tcBorders>
            <w:shd w:val="clear" w:color="000000" w:fill="F2F2F2"/>
            <w:noWrap/>
            <w:vAlign w:val="bottom"/>
            <w:hideMark/>
          </w:tcPr>
          <w:p w14:paraId="599CCE0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1,858</w:t>
            </w:r>
          </w:p>
        </w:tc>
      </w:tr>
      <w:tr w:rsidR="00DE503B" w:rsidRPr="00DE503B" w14:paraId="0553F62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CE2D98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Marine vessels</w:t>
            </w:r>
          </w:p>
        </w:tc>
        <w:tc>
          <w:tcPr>
            <w:tcW w:w="1843" w:type="dxa"/>
            <w:tcBorders>
              <w:top w:val="nil"/>
              <w:left w:val="nil"/>
              <w:bottom w:val="single" w:sz="4" w:space="0" w:color="D9D9D9"/>
              <w:right w:val="nil"/>
            </w:tcBorders>
            <w:shd w:val="clear" w:color="000000" w:fill="F2F2F2"/>
            <w:noWrap/>
            <w:vAlign w:val="bottom"/>
            <w:hideMark/>
          </w:tcPr>
          <w:p w14:paraId="25C1197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792</w:t>
            </w:r>
          </w:p>
        </w:tc>
        <w:tc>
          <w:tcPr>
            <w:tcW w:w="1843" w:type="dxa"/>
            <w:tcBorders>
              <w:top w:val="nil"/>
              <w:left w:val="nil"/>
              <w:bottom w:val="single" w:sz="4" w:space="0" w:color="D9D9D9"/>
              <w:right w:val="nil"/>
            </w:tcBorders>
            <w:shd w:val="clear" w:color="000000" w:fill="F2F2F2"/>
            <w:noWrap/>
            <w:vAlign w:val="bottom"/>
            <w:hideMark/>
          </w:tcPr>
          <w:p w14:paraId="7BFBC8D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941</w:t>
            </w:r>
          </w:p>
        </w:tc>
      </w:tr>
      <w:tr w:rsidR="00DE503B" w:rsidRPr="00DE503B" w14:paraId="5772E01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1173CA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Infrastructure</w:t>
            </w:r>
          </w:p>
        </w:tc>
        <w:tc>
          <w:tcPr>
            <w:tcW w:w="1843" w:type="dxa"/>
            <w:tcBorders>
              <w:top w:val="nil"/>
              <w:left w:val="nil"/>
              <w:bottom w:val="single" w:sz="4" w:space="0" w:color="D9D9D9"/>
              <w:right w:val="nil"/>
            </w:tcBorders>
            <w:shd w:val="clear" w:color="000000" w:fill="F2F2F2"/>
            <w:noWrap/>
            <w:vAlign w:val="bottom"/>
            <w:hideMark/>
          </w:tcPr>
          <w:p w14:paraId="737F215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1,291</w:t>
            </w:r>
          </w:p>
        </w:tc>
        <w:tc>
          <w:tcPr>
            <w:tcW w:w="1843" w:type="dxa"/>
            <w:tcBorders>
              <w:top w:val="nil"/>
              <w:left w:val="nil"/>
              <w:bottom w:val="single" w:sz="4" w:space="0" w:color="D9D9D9"/>
              <w:right w:val="nil"/>
            </w:tcBorders>
            <w:shd w:val="clear" w:color="000000" w:fill="F2F2F2"/>
            <w:noWrap/>
            <w:vAlign w:val="bottom"/>
            <w:hideMark/>
          </w:tcPr>
          <w:p w14:paraId="6F2E1F4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1,219</w:t>
            </w:r>
          </w:p>
        </w:tc>
      </w:tr>
      <w:tr w:rsidR="00DE503B" w:rsidRPr="00DE503B" w14:paraId="28F827E1" w14:textId="77777777" w:rsidTr="00D5566E">
        <w:trPr>
          <w:trHeight w:val="210"/>
        </w:trPr>
        <w:tc>
          <w:tcPr>
            <w:tcW w:w="10268" w:type="dxa"/>
            <w:tcBorders>
              <w:top w:val="nil"/>
              <w:left w:val="nil"/>
              <w:bottom w:val="nil"/>
              <w:right w:val="nil"/>
            </w:tcBorders>
            <w:shd w:val="clear" w:color="000000" w:fill="FFFFFF"/>
            <w:noWrap/>
            <w:vAlign w:val="bottom"/>
            <w:hideMark/>
          </w:tcPr>
          <w:p w14:paraId="6D0C224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Vehicles and buses</w:t>
            </w:r>
          </w:p>
        </w:tc>
        <w:tc>
          <w:tcPr>
            <w:tcW w:w="1843" w:type="dxa"/>
            <w:tcBorders>
              <w:top w:val="nil"/>
              <w:left w:val="nil"/>
              <w:bottom w:val="single" w:sz="4" w:space="0" w:color="D9D9D9"/>
              <w:right w:val="nil"/>
            </w:tcBorders>
            <w:shd w:val="clear" w:color="000000" w:fill="F2F2F2"/>
            <w:noWrap/>
            <w:vAlign w:val="bottom"/>
            <w:hideMark/>
          </w:tcPr>
          <w:p w14:paraId="058C000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231</w:t>
            </w:r>
          </w:p>
        </w:tc>
        <w:tc>
          <w:tcPr>
            <w:tcW w:w="1843" w:type="dxa"/>
            <w:tcBorders>
              <w:top w:val="nil"/>
              <w:left w:val="nil"/>
              <w:bottom w:val="single" w:sz="4" w:space="0" w:color="D9D9D9"/>
              <w:right w:val="nil"/>
            </w:tcBorders>
            <w:shd w:val="clear" w:color="000000" w:fill="F2F2F2"/>
            <w:noWrap/>
            <w:vAlign w:val="bottom"/>
            <w:hideMark/>
          </w:tcPr>
          <w:p w14:paraId="66E98DF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269</w:t>
            </w:r>
          </w:p>
        </w:tc>
      </w:tr>
      <w:tr w:rsidR="00DE503B" w:rsidRPr="00DE503B" w14:paraId="2A55D022" w14:textId="77777777" w:rsidTr="00D5566E">
        <w:trPr>
          <w:trHeight w:val="210"/>
        </w:trPr>
        <w:tc>
          <w:tcPr>
            <w:tcW w:w="10268" w:type="dxa"/>
            <w:tcBorders>
              <w:top w:val="nil"/>
              <w:left w:val="nil"/>
              <w:bottom w:val="nil"/>
              <w:right w:val="nil"/>
            </w:tcBorders>
            <w:shd w:val="clear" w:color="000000" w:fill="FFFFFF"/>
            <w:noWrap/>
            <w:vAlign w:val="bottom"/>
            <w:hideMark/>
          </w:tcPr>
          <w:p w14:paraId="531EB2D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depreciation for the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5BBF9C4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12,062</w:t>
            </w:r>
          </w:p>
        </w:tc>
        <w:tc>
          <w:tcPr>
            <w:tcW w:w="1843" w:type="dxa"/>
            <w:tcBorders>
              <w:top w:val="single" w:sz="4" w:space="0" w:color="auto"/>
              <w:left w:val="nil"/>
              <w:bottom w:val="single" w:sz="4" w:space="0" w:color="auto"/>
              <w:right w:val="nil"/>
            </w:tcBorders>
            <w:shd w:val="clear" w:color="000000" w:fill="F2F2F2"/>
            <w:noWrap/>
            <w:vAlign w:val="bottom"/>
            <w:hideMark/>
          </w:tcPr>
          <w:p w14:paraId="60DA1B4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13,634</w:t>
            </w:r>
          </w:p>
        </w:tc>
      </w:tr>
    </w:tbl>
    <w:p w14:paraId="391E718F"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p>
    <w:p w14:paraId="5FF7402E"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 xml:space="preserve">As at 30 June 2019, there were no indications of impairment to property, plant and equipment or infrastructure. All surplus assets at </w:t>
      </w:r>
      <w:r w:rsidRPr="00DE503B">
        <w:rPr>
          <w:rFonts w:eastAsia="Times New Roman" w:cs="Arial"/>
          <w:sz w:val="22"/>
          <w:lang w:val="en-GB"/>
        </w:rPr>
        <w:br/>
        <w:t>30 June 2019 have either been classified as assets held for sale or have been written-off. Please refer to note 5.2 for guidance in relation to the impairment assessment that has been performed for intangible assets.</w:t>
      </w:r>
    </w:p>
    <w:p w14:paraId="2B661E9F" w14:textId="77777777" w:rsidR="00DE503B" w:rsidRPr="00DE503B" w:rsidRDefault="00DE503B" w:rsidP="00DE503B">
      <w:pPr>
        <w:tabs>
          <w:tab w:val="left" w:pos="567"/>
        </w:tabs>
        <w:spacing w:before="120" w:line="240" w:lineRule="auto"/>
        <w:ind w:left="567" w:right="-1"/>
        <w:outlineLvl w:val="3"/>
        <w:rPr>
          <w:rFonts w:eastAsia="Times New Roman" w:cs="Arial"/>
          <w:b/>
          <w:sz w:val="22"/>
          <w:lang w:val="en-GB"/>
        </w:rPr>
      </w:pPr>
      <w:r w:rsidRPr="00DE503B">
        <w:rPr>
          <w:rFonts w:eastAsia="Times New Roman" w:cs="Arial"/>
          <w:b/>
          <w:sz w:val="22"/>
          <w:lang w:val="en-GB"/>
        </w:rPr>
        <w:t>Finite useful lives</w:t>
      </w:r>
    </w:p>
    <w:p w14:paraId="07B1818C"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All non-current assets having a limited useful life are systematically depreciated over their estimated useful lives in a manner that reflects the consumption of their future economic benefits. Depreciation is calculated using the straight line method, using rates which are reviewed annually. Estimated useful lives for each class of depreciable asset are:</w:t>
      </w:r>
    </w:p>
    <w:p w14:paraId="3FC38BC9" w14:textId="77777777" w:rsidR="00DE503B" w:rsidRPr="00DE503B" w:rsidRDefault="00DE503B" w:rsidP="00DE503B">
      <w:pPr>
        <w:tabs>
          <w:tab w:val="left" w:pos="5103"/>
        </w:tabs>
        <w:spacing w:before="120" w:line="240" w:lineRule="auto"/>
        <w:ind w:left="567" w:right="-1"/>
        <w:rPr>
          <w:rFonts w:eastAsia="Times New Roman" w:cs="Arial"/>
          <w:bCs/>
          <w:i/>
          <w:sz w:val="22"/>
          <w:lang w:val="en-GB"/>
        </w:rPr>
      </w:pPr>
      <w:r w:rsidRPr="00DE503B">
        <w:rPr>
          <w:rFonts w:eastAsia="Times New Roman" w:cs="Arial"/>
          <w:b/>
          <w:bCs/>
          <w:iCs/>
          <w:sz w:val="22"/>
          <w:lang w:val="en-GB"/>
        </w:rPr>
        <w:t>Asset category</w:t>
      </w:r>
      <w:r w:rsidRPr="00DE503B">
        <w:rPr>
          <w:rFonts w:eastAsia="Times New Roman" w:cs="Arial"/>
          <w:i/>
          <w:spacing w:val="-1"/>
          <w:sz w:val="22"/>
          <w:lang w:val="en-GB"/>
        </w:rPr>
        <w:tab/>
      </w:r>
      <w:r w:rsidRPr="00DE503B">
        <w:rPr>
          <w:rFonts w:eastAsia="Times New Roman" w:cs="Arial"/>
          <w:b/>
          <w:bCs/>
          <w:iCs/>
          <w:sz w:val="22"/>
          <w:lang w:val="en-GB"/>
        </w:rPr>
        <w:t>Life (years)</w:t>
      </w:r>
    </w:p>
    <w:p w14:paraId="4BD67323"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z w:val="22"/>
          <w:lang w:val="en-GB"/>
        </w:rPr>
        <w:t>Buildings</w:t>
      </w:r>
      <w:r w:rsidRPr="00DE503B">
        <w:rPr>
          <w:rFonts w:eastAsia="Times New Roman" w:cs="Arial"/>
          <w:sz w:val="22"/>
          <w:lang w:val="en-GB"/>
        </w:rPr>
        <w:tab/>
      </w:r>
      <w:r w:rsidRPr="00DE503B">
        <w:rPr>
          <w:rFonts w:eastAsia="Times New Roman" w:cs="Arial"/>
          <w:spacing w:val="-1"/>
          <w:sz w:val="22"/>
          <w:lang w:val="en-GB"/>
        </w:rPr>
        <w:t xml:space="preserve">20 </w:t>
      </w:r>
      <w:r w:rsidRPr="00DE503B">
        <w:rPr>
          <w:rFonts w:eastAsia="Times New Roman" w:cs="Arial"/>
          <w:sz w:val="22"/>
          <w:lang w:val="en-GB"/>
        </w:rPr>
        <w:t>to</w:t>
      </w:r>
      <w:r w:rsidRPr="00DE503B">
        <w:rPr>
          <w:rFonts w:eastAsia="Times New Roman" w:cs="Arial"/>
          <w:spacing w:val="-1"/>
          <w:sz w:val="22"/>
          <w:lang w:val="en-GB"/>
        </w:rPr>
        <w:t xml:space="preserve"> 40</w:t>
      </w:r>
      <w:r w:rsidRPr="00DE503B">
        <w:rPr>
          <w:rFonts w:eastAsia="Times New Roman" w:cs="Arial"/>
          <w:sz w:val="22"/>
          <w:lang w:val="en-GB"/>
        </w:rPr>
        <w:t xml:space="preserve"> </w:t>
      </w:r>
      <w:r w:rsidRPr="00DE503B">
        <w:rPr>
          <w:rFonts w:eastAsia="Times New Roman" w:cs="Arial"/>
          <w:spacing w:val="-1"/>
          <w:sz w:val="22"/>
          <w:lang w:val="en-GB"/>
        </w:rPr>
        <w:t>and/or estimated</w:t>
      </w:r>
      <w:r w:rsidRPr="00DE503B">
        <w:rPr>
          <w:rFonts w:eastAsia="Times New Roman" w:cs="Arial"/>
          <w:sz w:val="22"/>
          <w:lang w:val="en-GB"/>
        </w:rPr>
        <w:t xml:space="preserve"> </w:t>
      </w:r>
      <w:r w:rsidRPr="00DE503B">
        <w:rPr>
          <w:rFonts w:eastAsia="Times New Roman" w:cs="Arial"/>
          <w:spacing w:val="-1"/>
          <w:sz w:val="22"/>
          <w:lang w:val="en-GB"/>
        </w:rPr>
        <w:t>useful</w:t>
      </w:r>
      <w:r w:rsidRPr="00DE503B">
        <w:rPr>
          <w:rFonts w:eastAsia="Times New Roman" w:cs="Arial"/>
          <w:sz w:val="22"/>
          <w:lang w:val="en-GB"/>
        </w:rPr>
        <w:t xml:space="preserve"> </w:t>
      </w:r>
      <w:r w:rsidRPr="00DE503B">
        <w:rPr>
          <w:rFonts w:eastAsia="Times New Roman" w:cs="Arial"/>
          <w:spacing w:val="-1"/>
          <w:sz w:val="22"/>
          <w:lang w:val="en-GB"/>
        </w:rPr>
        <w:t>life</w:t>
      </w:r>
    </w:p>
    <w:p w14:paraId="7D0BECBD"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pacing w:val="-1"/>
          <w:sz w:val="22"/>
          <w:lang w:val="en-GB"/>
        </w:rPr>
        <w:t>Computer</w:t>
      </w:r>
      <w:r w:rsidRPr="00DE503B">
        <w:rPr>
          <w:rFonts w:eastAsia="Times New Roman" w:cs="Arial"/>
          <w:sz w:val="22"/>
          <w:lang w:val="en-GB"/>
        </w:rPr>
        <w:t xml:space="preserve"> </w:t>
      </w:r>
      <w:r w:rsidRPr="00DE503B">
        <w:rPr>
          <w:rFonts w:eastAsia="Times New Roman" w:cs="Arial"/>
          <w:spacing w:val="-1"/>
          <w:sz w:val="22"/>
          <w:lang w:val="en-GB"/>
        </w:rPr>
        <w:t>and</w:t>
      </w:r>
      <w:r w:rsidRPr="00DE503B">
        <w:rPr>
          <w:rFonts w:eastAsia="Times New Roman" w:cs="Arial"/>
          <w:sz w:val="22"/>
          <w:lang w:val="en-GB"/>
        </w:rPr>
        <w:t xml:space="preserve"> communications</w:t>
      </w:r>
      <w:r w:rsidRPr="00DE503B">
        <w:rPr>
          <w:rFonts w:eastAsia="Times New Roman" w:cs="Arial"/>
          <w:spacing w:val="-1"/>
          <w:sz w:val="22"/>
          <w:lang w:val="en-GB"/>
        </w:rPr>
        <w:t xml:space="preserve"> equipment</w:t>
      </w:r>
      <w:r w:rsidRPr="00DE503B">
        <w:rPr>
          <w:rFonts w:eastAsia="Times New Roman" w:cs="Arial"/>
          <w:spacing w:val="-1"/>
          <w:sz w:val="22"/>
          <w:lang w:val="en-GB"/>
        </w:rPr>
        <w:tab/>
      </w:r>
      <w:r w:rsidRPr="00DE503B">
        <w:rPr>
          <w:rFonts w:eastAsia="Times New Roman" w:cs="Arial"/>
          <w:sz w:val="22"/>
          <w:lang w:val="en-GB"/>
        </w:rPr>
        <w:t>3</w:t>
      </w:r>
      <w:r w:rsidRPr="00DE503B">
        <w:rPr>
          <w:rFonts w:eastAsia="Times New Roman" w:cs="Arial"/>
          <w:spacing w:val="-2"/>
          <w:sz w:val="22"/>
          <w:lang w:val="en-GB"/>
        </w:rPr>
        <w:t xml:space="preserve">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z w:val="22"/>
          <w:lang w:val="en-GB"/>
        </w:rPr>
        <w:t>5</w:t>
      </w:r>
    </w:p>
    <w:p w14:paraId="4D86057F"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pacing w:val="-1"/>
          <w:sz w:val="22"/>
          <w:lang w:val="en-GB"/>
        </w:rPr>
        <w:t>Office</w:t>
      </w:r>
      <w:r w:rsidRPr="00DE503B">
        <w:rPr>
          <w:rFonts w:eastAsia="Times New Roman" w:cs="Arial"/>
          <w:spacing w:val="-4"/>
          <w:sz w:val="22"/>
          <w:lang w:val="en-GB"/>
        </w:rPr>
        <w:t xml:space="preserve"> and other </w:t>
      </w:r>
      <w:r w:rsidRPr="00DE503B">
        <w:rPr>
          <w:rFonts w:eastAsia="Times New Roman" w:cs="Arial"/>
          <w:spacing w:val="-1"/>
          <w:sz w:val="22"/>
          <w:lang w:val="en-GB"/>
        </w:rPr>
        <w:t>equipment</w:t>
      </w:r>
      <w:r w:rsidRPr="00DE503B">
        <w:rPr>
          <w:rFonts w:eastAsia="Times New Roman" w:cs="Arial"/>
          <w:spacing w:val="-1"/>
          <w:sz w:val="22"/>
          <w:lang w:val="en-GB"/>
        </w:rPr>
        <w:tab/>
      </w:r>
      <w:r w:rsidRPr="00DE503B">
        <w:rPr>
          <w:rFonts w:eastAsia="Times New Roman" w:cs="Arial"/>
          <w:sz w:val="22"/>
          <w:lang w:val="en-GB"/>
        </w:rPr>
        <w:t>5</w:t>
      </w:r>
      <w:r w:rsidRPr="00DE503B">
        <w:rPr>
          <w:rFonts w:eastAsia="Times New Roman" w:cs="Arial"/>
          <w:spacing w:val="-2"/>
          <w:sz w:val="22"/>
          <w:lang w:val="en-GB"/>
        </w:rPr>
        <w:t xml:space="preserve">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pacing w:val="-1"/>
          <w:sz w:val="22"/>
          <w:lang w:val="en-GB"/>
        </w:rPr>
        <w:t>10</w:t>
      </w:r>
    </w:p>
    <w:p w14:paraId="298DB646"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z w:val="22"/>
          <w:lang w:val="en-GB"/>
        </w:rPr>
        <w:t>Plant</w:t>
      </w:r>
      <w:r w:rsidRPr="00DE503B">
        <w:rPr>
          <w:rFonts w:eastAsia="Times New Roman" w:cs="Arial"/>
          <w:spacing w:val="-1"/>
          <w:sz w:val="22"/>
          <w:lang w:val="en-GB"/>
        </w:rPr>
        <w:t xml:space="preserve"> and</w:t>
      </w:r>
      <w:r w:rsidRPr="00DE503B">
        <w:rPr>
          <w:rFonts w:eastAsia="Times New Roman" w:cs="Arial"/>
          <w:sz w:val="22"/>
          <w:lang w:val="en-GB"/>
        </w:rPr>
        <w:t xml:space="preserve"> machinery</w:t>
      </w:r>
      <w:r w:rsidRPr="00DE503B">
        <w:rPr>
          <w:rFonts w:eastAsia="Times New Roman" w:cs="Arial"/>
          <w:sz w:val="22"/>
          <w:lang w:val="en-GB"/>
        </w:rPr>
        <w:tab/>
        <w:t>5</w:t>
      </w:r>
      <w:r w:rsidRPr="00DE503B">
        <w:rPr>
          <w:rFonts w:eastAsia="Times New Roman" w:cs="Arial"/>
          <w:spacing w:val="-2"/>
          <w:sz w:val="22"/>
          <w:lang w:val="en-GB"/>
        </w:rPr>
        <w:t xml:space="preserve">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pacing w:val="-1"/>
          <w:sz w:val="22"/>
          <w:lang w:val="en-GB"/>
        </w:rPr>
        <w:t>20</w:t>
      </w:r>
    </w:p>
    <w:p w14:paraId="3C966CCD"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pacing w:val="-1"/>
          <w:sz w:val="22"/>
          <w:lang w:val="en-GB"/>
        </w:rPr>
      </w:pPr>
      <w:r w:rsidRPr="00DE503B">
        <w:rPr>
          <w:rFonts w:eastAsia="Times New Roman" w:cs="Arial"/>
          <w:sz w:val="22"/>
          <w:lang w:val="en-GB"/>
        </w:rPr>
        <w:t>Marine vessels</w:t>
      </w:r>
      <w:r w:rsidRPr="00DE503B">
        <w:rPr>
          <w:rFonts w:eastAsia="Times New Roman" w:cs="Arial"/>
          <w:w w:val="95"/>
          <w:sz w:val="22"/>
          <w:lang w:val="en-GB"/>
        </w:rPr>
        <w:tab/>
      </w:r>
      <w:r w:rsidRPr="00DE503B">
        <w:rPr>
          <w:rFonts w:eastAsia="Times New Roman" w:cs="Arial"/>
          <w:spacing w:val="-1"/>
          <w:sz w:val="22"/>
          <w:lang w:val="en-GB"/>
        </w:rPr>
        <w:t xml:space="preserve">5 </w:t>
      </w:r>
      <w:r w:rsidRPr="00DE503B">
        <w:rPr>
          <w:rFonts w:eastAsia="Times New Roman" w:cs="Arial"/>
          <w:sz w:val="22"/>
          <w:lang w:val="en-GB"/>
        </w:rPr>
        <w:t>to</w:t>
      </w:r>
      <w:r w:rsidRPr="00DE503B">
        <w:rPr>
          <w:rFonts w:eastAsia="Times New Roman" w:cs="Arial"/>
          <w:spacing w:val="-2"/>
          <w:sz w:val="22"/>
          <w:lang w:val="en-GB"/>
        </w:rPr>
        <w:t xml:space="preserve"> 6</w:t>
      </w:r>
    </w:p>
    <w:p w14:paraId="71D8D859"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z w:val="22"/>
          <w:lang w:val="en-GB"/>
        </w:rPr>
        <w:t>Infrastructure</w:t>
      </w:r>
      <w:r w:rsidRPr="00DE503B">
        <w:rPr>
          <w:rFonts w:eastAsia="Times New Roman" w:cs="Arial"/>
          <w:w w:val="95"/>
          <w:sz w:val="22"/>
          <w:lang w:val="en-GB"/>
        </w:rPr>
        <w:tab/>
      </w:r>
      <w:r w:rsidRPr="00DE503B">
        <w:rPr>
          <w:rFonts w:eastAsia="Times New Roman" w:cs="Arial"/>
          <w:spacing w:val="-1"/>
          <w:sz w:val="22"/>
          <w:lang w:val="en-GB"/>
        </w:rPr>
        <w:t xml:space="preserve">20 </w:t>
      </w:r>
      <w:r w:rsidRPr="00DE503B">
        <w:rPr>
          <w:rFonts w:eastAsia="Times New Roman" w:cs="Arial"/>
          <w:sz w:val="22"/>
          <w:lang w:val="en-GB"/>
        </w:rPr>
        <w:t>to</w:t>
      </w:r>
      <w:r w:rsidRPr="00DE503B">
        <w:rPr>
          <w:rFonts w:eastAsia="Times New Roman" w:cs="Arial"/>
          <w:spacing w:val="-2"/>
          <w:sz w:val="22"/>
          <w:lang w:val="en-GB"/>
        </w:rPr>
        <w:t xml:space="preserve"> 8</w:t>
      </w:r>
      <w:r w:rsidRPr="00DE503B">
        <w:rPr>
          <w:rFonts w:eastAsia="Times New Roman" w:cs="Arial"/>
          <w:spacing w:val="-1"/>
          <w:sz w:val="22"/>
          <w:lang w:val="en-GB"/>
        </w:rPr>
        <w:t>0</w:t>
      </w:r>
    </w:p>
    <w:p w14:paraId="26F0D368" w14:textId="77777777" w:rsidR="00DE503B" w:rsidRPr="00DE503B" w:rsidRDefault="00DE503B" w:rsidP="00DE503B">
      <w:pPr>
        <w:tabs>
          <w:tab w:val="left" w:pos="5103"/>
          <w:tab w:val="left" w:pos="9811"/>
        </w:tabs>
        <w:kinsoku w:val="0"/>
        <w:overflowPunct w:val="0"/>
        <w:spacing w:line="240" w:lineRule="auto"/>
        <w:ind w:left="567"/>
        <w:rPr>
          <w:rFonts w:eastAsia="Times New Roman" w:cs="Arial"/>
          <w:sz w:val="22"/>
          <w:lang w:val="en-GB"/>
        </w:rPr>
      </w:pPr>
      <w:r w:rsidRPr="00DE503B">
        <w:rPr>
          <w:rFonts w:eastAsia="Times New Roman" w:cs="Arial"/>
          <w:spacing w:val="-3"/>
          <w:sz w:val="22"/>
          <w:lang w:val="en-GB"/>
        </w:rPr>
        <w:t>Vehicles</w:t>
      </w:r>
      <w:r w:rsidRPr="00DE503B">
        <w:rPr>
          <w:rFonts w:eastAsia="Times New Roman" w:cs="Arial"/>
          <w:spacing w:val="-1"/>
          <w:sz w:val="22"/>
          <w:lang w:val="en-GB"/>
        </w:rPr>
        <w:t xml:space="preserve"> and buses</w:t>
      </w:r>
      <w:r w:rsidRPr="00DE503B">
        <w:rPr>
          <w:rFonts w:eastAsia="Times New Roman" w:cs="Arial"/>
          <w:spacing w:val="-1"/>
          <w:sz w:val="22"/>
          <w:lang w:val="en-GB"/>
        </w:rPr>
        <w:tab/>
      </w:r>
      <w:r w:rsidRPr="00DE503B">
        <w:rPr>
          <w:rFonts w:eastAsia="Times New Roman" w:cs="Arial"/>
          <w:sz w:val="22"/>
          <w:lang w:val="en-GB"/>
        </w:rPr>
        <w:t>5</w:t>
      </w:r>
      <w:r w:rsidRPr="00DE503B">
        <w:rPr>
          <w:rFonts w:eastAsia="Times New Roman" w:cs="Arial"/>
          <w:spacing w:val="-2"/>
          <w:sz w:val="22"/>
          <w:lang w:val="en-GB"/>
        </w:rPr>
        <w:t xml:space="preserve">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pacing w:val="-1"/>
          <w:sz w:val="22"/>
          <w:lang w:val="en-GB"/>
        </w:rPr>
        <w:t>10</w:t>
      </w:r>
    </w:p>
    <w:p w14:paraId="7FEB0708" w14:textId="77777777" w:rsidR="00DE503B" w:rsidRPr="00DE503B" w:rsidRDefault="00DE503B" w:rsidP="00DE503B">
      <w:pPr>
        <w:spacing w:after="0" w:line="240" w:lineRule="auto"/>
        <w:rPr>
          <w:rFonts w:eastAsia="Times New Roman" w:cs="Arial"/>
          <w:color w:val="292829"/>
          <w:sz w:val="22"/>
          <w:lang w:val="en-GB" w:eastAsia="en-AU"/>
        </w:rPr>
      </w:pPr>
      <w:r w:rsidRPr="00DE503B">
        <w:rPr>
          <w:rFonts w:eastAsia="Times New Roman" w:cs="Arial"/>
          <w:color w:val="292829"/>
          <w:sz w:val="22"/>
          <w:lang w:val="en-GB" w:eastAsia="en-AU"/>
        </w:rPr>
        <w:br w:type="page"/>
      </w:r>
    </w:p>
    <w:p w14:paraId="7679BE55"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787A99B" w14:textId="77777777" w:rsidR="00DE503B" w:rsidRPr="00DE503B" w:rsidRDefault="00DE503B" w:rsidP="002437A7">
      <w:pPr>
        <w:widowControl w:val="0"/>
        <w:numPr>
          <w:ilvl w:val="0"/>
          <w:numId w:val="9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Infrastructure, property, plant and equipment (continued)</w:t>
      </w:r>
    </w:p>
    <w:p w14:paraId="6A827A58" w14:textId="77777777" w:rsidR="00DE503B" w:rsidRPr="00DE503B" w:rsidRDefault="00DE503B" w:rsidP="002437A7">
      <w:pPr>
        <w:widowControl w:val="0"/>
        <w:numPr>
          <w:ilvl w:val="2"/>
          <w:numId w:val="151"/>
        </w:numPr>
        <w:tabs>
          <w:tab w:val="left" w:pos="567"/>
        </w:tabs>
        <w:kinsoku w:val="0"/>
        <w:overflowPunct w:val="0"/>
        <w:autoSpaceDE w:val="0"/>
        <w:autoSpaceDN w:val="0"/>
        <w:adjustRightInd w:val="0"/>
        <w:spacing w:before="120" w:after="20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Depreciation and impairment (continued)</w:t>
      </w:r>
    </w:p>
    <w:p w14:paraId="2A9C7669" w14:textId="77777777" w:rsidR="00DE503B" w:rsidRPr="00DE503B" w:rsidRDefault="00DE503B" w:rsidP="00DE503B">
      <w:pPr>
        <w:tabs>
          <w:tab w:val="left" w:pos="5103"/>
          <w:tab w:val="left" w:pos="8505"/>
          <w:tab w:val="left" w:pos="9811"/>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Land is not depreciated.</w:t>
      </w:r>
    </w:p>
    <w:p w14:paraId="4F7757F6" w14:textId="77777777" w:rsidR="00DE503B" w:rsidRPr="00DE503B" w:rsidRDefault="00DE503B" w:rsidP="00DE503B">
      <w:pPr>
        <w:kinsoku w:val="0"/>
        <w:overflowPunct w:val="0"/>
        <w:spacing w:before="120" w:line="240" w:lineRule="auto"/>
        <w:ind w:left="567" w:right="-1"/>
        <w:rPr>
          <w:rFonts w:eastAsia="SimSun" w:cs="Arial"/>
          <w:b/>
          <w:bCs/>
          <w:color w:val="00587C"/>
          <w:spacing w:val="-1"/>
          <w:kern w:val="32"/>
          <w:sz w:val="22"/>
          <w:lang w:val="en-GB"/>
        </w:rPr>
      </w:pPr>
      <w:r w:rsidRPr="00DE503B">
        <w:rPr>
          <w:rFonts w:eastAsia="Times New Roman" w:cs="Arial"/>
          <w:sz w:val="22"/>
          <w:lang w:val="en-GB"/>
        </w:rPr>
        <w:t>The estimated useful lives, residual values and depreciation method are reviewed at the end of each annual reporting period, and adjustments should be made where appropriate. Leasehold improvements are depreciated over the shorter of the lease term and their useful lives.</w:t>
      </w:r>
    </w:p>
    <w:p w14:paraId="30764C96"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Impairment of assets</w:t>
      </w:r>
    </w:p>
    <w:p w14:paraId="4564F6A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Infrastructure, property, plant and equipment are tested for any indication of impairment at the end of each reporting period. Where there is an indication of impairment, the recoverable amount is estimated.  Where the recoverable amount is less than the carrying amount, the asset is considered impaired and is written down to the recoverable amount and an impairment loss is recognised. As the department is a not-for-profit entity, unless an asset has been identified as a surplus asset, the recoverable amount is the higher of an asset’s fair value less costs to sell and current replacement cost.</w:t>
      </w:r>
    </w:p>
    <w:p w14:paraId="4D5633B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risk of impairment is generally limited to circumstances where an asset’s depreciation is materially understated, where the replacement cost is falling or where there is a significant change in useful life.  Each relevant class of assets is reviewed annually to verify that the accumulated depreciation/amortisation reflects the level of consumption or expiration of the asset’s future economic benefits and to evaluate any impairment risk from declining replacement costs. </w:t>
      </w:r>
    </w:p>
    <w:p w14:paraId="7F09BF6D" w14:textId="77777777" w:rsidR="00DE503B" w:rsidRPr="00DE503B" w:rsidRDefault="00DE503B" w:rsidP="00DE503B">
      <w:pPr>
        <w:tabs>
          <w:tab w:val="left" w:pos="567"/>
        </w:tabs>
        <w:kinsoku w:val="0"/>
        <w:overflowPunct w:val="0"/>
        <w:spacing w:before="120" w:line="240" w:lineRule="auto"/>
        <w:ind w:left="567"/>
        <w:rPr>
          <w:rFonts w:ascii="Times New Roman" w:eastAsia="Times New Roman" w:hAnsi="Times New Roman" w:cs="Times New Roman"/>
          <w:color w:val="00587C"/>
          <w:sz w:val="22"/>
          <w:szCs w:val="20"/>
          <w:lang w:val="en-GB"/>
        </w:rPr>
      </w:pPr>
      <w:r w:rsidRPr="00DE503B">
        <w:rPr>
          <w:rFonts w:eastAsia="Times New Roman" w:cs="Arial"/>
          <w:sz w:val="22"/>
          <w:lang w:val="en-GB"/>
        </w:rPr>
        <w:t>The recoverable amount of assets identified as surplus assets is the higher of fair value less costs to sell and the present value of future cash flows expected to be derived from the asset. Surplus assets carried at fair value have no risk of material impairment where fair value is determined by reference to market-based evidence.  Where fair value is determined by reference to current replacement cost, surplus assets are at risk of impairment and the recoverable amount is measured. Surplus assets at cost are tested for indications of impairment at the end of each reporting period.</w:t>
      </w:r>
      <w:r w:rsidRPr="00DE503B">
        <w:rPr>
          <w:rFonts w:ascii="Times New Roman" w:eastAsia="Times New Roman" w:hAnsi="Times New Roman" w:cs="Times New Roman"/>
          <w:color w:val="00587C"/>
          <w:sz w:val="22"/>
          <w:szCs w:val="20"/>
          <w:lang w:val="en-GB"/>
        </w:rPr>
        <w:br w:type="page"/>
      </w:r>
    </w:p>
    <w:p w14:paraId="3401A64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E556217" w14:textId="77777777" w:rsidR="00DE503B" w:rsidRPr="00DE503B" w:rsidRDefault="00DE503B" w:rsidP="002437A7">
      <w:pPr>
        <w:widowControl w:val="0"/>
        <w:numPr>
          <w:ilvl w:val="0"/>
          <w:numId w:val="94"/>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color w:val="003C69"/>
          <w:sz w:val="22"/>
          <w:lang w:val="en-GB"/>
        </w:rPr>
      </w:pPr>
      <w:r w:rsidRPr="00DE503B">
        <w:rPr>
          <w:rFonts w:eastAsia="Times New Roman" w:cs="Arial"/>
          <w:b/>
          <w:bCs/>
          <w:color w:val="003C69"/>
          <w:spacing w:val="-1"/>
          <w:sz w:val="22"/>
          <w:lang w:val="en-GB"/>
        </w:rPr>
        <w:t>Intangible assets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1458E8D9" w14:textId="77777777" w:rsidTr="00D5566E">
        <w:trPr>
          <w:trHeight w:val="210"/>
        </w:trPr>
        <w:tc>
          <w:tcPr>
            <w:tcW w:w="10126" w:type="dxa"/>
            <w:tcBorders>
              <w:top w:val="nil"/>
              <w:left w:val="nil"/>
              <w:bottom w:val="nil"/>
              <w:right w:val="nil"/>
            </w:tcBorders>
            <w:shd w:val="clear" w:color="000000" w:fill="FFFFFF"/>
            <w:noWrap/>
            <w:vAlign w:val="bottom"/>
            <w:hideMark/>
          </w:tcPr>
          <w:p w14:paraId="6CA0D3D6"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70EB9D8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A06DCF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E33199E" w14:textId="77777777" w:rsidTr="00D5566E">
        <w:trPr>
          <w:trHeight w:val="210"/>
        </w:trPr>
        <w:tc>
          <w:tcPr>
            <w:tcW w:w="10126" w:type="dxa"/>
            <w:tcBorders>
              <w:top w:val="nil"/>
              <w:left w:val="nil"/>
              <w:bottom w:val="nil"/>
              <w:right w:val="nil"/>
            </w:tcBorders>
            <w:shd w:val="clear" w:color="000000" w:fill="FFFFFF"/>
            <w:noWrap/>
            <w:vAlign w:val="bottom"/>
            <w:hideMark/>
          </w:tcPr>
          <w:p w14:paraId="31E987E0"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670E7B4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19D64D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C5F4E1E" w14:textId="77777777" w:rsidTr="00D5566E">
        <w:trPr>
          <w:trHeight w:val="210"/>
        </w:trPr>
        <w:tc>
          <w:tcPr>
            <w:tcW w:w="10126" w:type="dxa"/>
            <w:tcBorders>
              <w:top w:val="nil"/>
              <w:left w:val="nil"/>
              <w:bottom w:val="nil"/>
              <w:right w:val="nil"/>
            </w:tcBorders>
            <w:shd w:val="clear" w:color="000000" w:fill="FFFFFF"/>
            <w:vAlign w:val="bottom"/>
            <w:hideMark/>
          </w:tcPr>
          <w:p w14:paraId="096AD07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Computer software</w:t>
            </w:r>
          </w:p>
        </w:tc>
        <w:tc>
          <w:tcPr>
            <w:tcW w:w="1843" w:type="dxa"/>
            <w:tcBorders>
              <w:top w:val="nil"/>
              <w:left w:val="nil"/>
              <w:bottom w:val="nil"/>
              <w:right w:val="nil"/>
            </w:tcBorders>
            <w:shd w:val="clear" w:color="000000" w:fill="F2F2F2"/>
            <w:noWrap/>
            <w:vAlign w:val="bottom"/>
            <w:hideMark/>
          </w:tcPr>
          <w:p w14:paraId="61CC27B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701B8F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38A65AE8"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1F44C7C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At cost</w:t>
            </w:r>
          </w:p>
        </w:tc>
        <w:tc>
          <w:tcPr>
            <w:tcW w:w="1843" w:type="dxa"/>
            <w:tcBorders>
              <w:top w:val="nil"/>
              <w:left w:val="nil"/>
              <w:bottom w:val="single" w:sz="4" w:space="0" w:color="D9D9D9"/>
              <w:right w:val="nil"/>
            </w:tcBorders>
            <w:shd w:val="clear" w:color="000000" w:fill="F2F2F2"/>
            <w:noWrap/>
            <w:vAlign w:val="bottom"/>
            <w:hideMark/>
          </w:tcPr>
          <w:p w14:paraId="2CB06F3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34,552</w:t>
            </w:r>
          </w:p>
        </w:tc>
        <w:tc>
          <w:tcPr>
            <w:tcW w:w="1843" w:type="dxa"/>
            <w:tcBorders>
              <w:top w:val="nil"/>
              <w:left w:val="nil"/>
              <w:bottom w:val="single" w:sz="4" w:space="0" w:color="D9D9D9"/>
              <w:right w:val="nil"/>
            </w:tcBorders>
            <w:shd w:val="clear" w:color="000000" w:fill="F2F2F2"/>
            <w:noWrap/>
            <w:vAlign w:val="bottom"/>
            <w:hideMark/>
          </w:tcPr>
          <w:p w14:paraId="07A74FA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31,887</w:t>
            </w:r>
          </w:p>
        </w:tc>
      </w:tr>
      <w:tr w:rsidR="00DE503B" w:rsidRPr="00DE503B" w14:paraId="29873262"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0FA4F7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Accumulated amortisation</w:t>
            </w:r>
          </w:p>
        </w:tc>
        <w:tc>
          <w:tcPr>
            <w:tcW w:w="1843" w:type="dxa"/>
            <w:tcBorders>
              <w:top w:val="nil"/>
              <w:left w:val="nil"/>
              <w:bottom w:val="single" w:sz="4" w:space="0" w:color="D9D9D9"/>
              <w:right w:val="nil"/>
            </w:tcBorders>
            <w:shd w:val="clear" w:color="000000" w:fill="F2F2F2"/>
            <w:noWrap/>
            <w:vAlign w:val="bottom"/>
            <w:hideMark/>
          </w:tcPr>
          <w:p w14:paraId="7DC6A81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(22,772)</w:t>
            </w:r>
          </w:p>
        </w:tc>
        <w:tc>
          <w:tcPr>
            <w:tcW w:w="1843" w:type="dxa"/>
            <w:tcBorders>
              <w:top w:val="nil"/>
              <w:left w:val="nil"/>
              <w:bottom w:val="single" w:sz="4" w:space="0" w:color="D9D9D9"/>
              <w:right w:val="nil"/>
            </w:tcBorders>
            <w:shd w:val="clear" w:color="000000" w:fill="F2F2F2"/>
            <w:noWrap/>
            <w:vAlign w:val="bottom"/>
            <w:hideMark/>
          </w:tcPr>
          <w:p w14:paraId="492B9F3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(19,891)</w:t>
            </w:r>
          </w:p>
        </w:tc>
      </w:tr>
      <w:tr w:rsidR="00DE503B" w:rsidRPr="00DE503B" w14:paraId="70253CA3" w14:textId="77777777" w:rsidTr="00D5566E">
        <w:trPr>
          <w:trHeight w:val="210"/>
        </w:trPr>
        <w:tc>
          <w:tcPr>
            <w:tcW w:w="10126" w:type="dxa"/>
            <w:tcBorders>
              <w:top w:val="nil"/>
              <w:left w:val="nil"/>
              <w:bottom w:val="nil"/>
              <w:right w:val="nil"/>
            </w:tcBorders>
            <w:shd w:val="clear" w:color="000000" w:fill="FFFFFF"/>
            <w:vAlign w:val="bottom"/>
            <w:hideMark/>
          </w:tcPr>
          <w:p w14:paraId="42A49EB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0688B8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11,780</w:t>
            </w:r>
          </w:p>
        </w:tc>
        <w:tc>
          <w:tcPr>
            <w:tcW w:w="1843" w:type="dxa"/>
            <w:tcBorders>
              <w:top w:val="single" w:sz="4" w:space="0" w:color="auto"/>
              <w:left w:val="nil"/>
              <w:bottom w:val="single" w:sz="4" w:space="0" w:color="auto"/>
              <w:right w:val="nil"/>
            </w:tcBorders>
            <w:shd w:val="clear" w:color="000000" w:fill="F2F2F2"/>
            <w:noWrap/>
            <w:vAlign w:val="bottom"/>
            <w:hideMark/>
          </w:tcPr>
          <w:p w14:paraId="05BE49E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11,996</w:t>
            </w:r>
          </w:p>
        </w:tc>
      </w:tr>
      <w:tr w:rsidR="00DE503B" w:rsidRPr="00DE503B" w14:paraId="1AE97CC2" w14:textId="77777777" w:rsidTr="00D5566E">
        <w:trPr>
          <w:trHeight w:val="210"/>
        </w:trPr>
        <w:tc>
          <w:tcPr>
            <w:tcW w:w="10126" w:type="dxa"/>
            <w:tcBorders>
              <w:top w:val="nil"/>
              <w:left w:val="nil"/>
              <w:bottom w:val="nil"/>
              <w:right w:val="nil"/>
            </w:tcBorders>
            <w:shd w:val="clear" w:color="000000" w:fill="FFFFFF"/>
            <w:vAlign w:val="bottom"/>
            <w:hideMark/>
          </w:tcPr>
          <w:p w14:paraId="5F943BB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Capital works in progress</w:t>
            </w:r>
          </w:p>
        </w:tc>
        <w:tc>
          <w:tcPr>
            <w:tcW w:w="1843" w:type="dxa"/>
            <w:tcBorders>
              <w:top w:val="nil"/>
              <w:left w:val="nil"/>
              <w:bottom w:val="nil"/>
              <w:right w:val="nil"/>
            </w:tcBorders>
            <w:shd w:val="clear" w:color="000000" w:fill="F2F2F2"/>
            <w:noWrap/>
            <w:vAlign w:val="bottom"/>
            <w:hideMark/>
          </w:tcPr>
          <w:p w14:paraId="54C4ABA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17FB333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5460591B"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0A63F0E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At cost</w:t>
            </w:r>
          </w:p>
        </w:tc>
        <w:tc>
          <w:tcPr>
            <w:tcW w:w="1843" w:type="dxa"/>
            <w:tcBorders>
              <w:top w:val="nil"/>
              <w:left w:val="nil"/>
              <w:bottom w:val="single" w:sz="4" w:space="0" w:color="D9D9D9"/>
              <w:right w:val="nil"/>
            </w:tcBorders>
            <w:shd w:val="clear" w:color="000000" w:fill="F2F2F2"/>
            <w:noWrap/>
            <w:vAlign w:val="bottom"/>
            <w:hideMark/>
          </w:tcPr>
          <w:p w14:paraId="371D79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292</w:t>
            </w:r>
          </w:p>
        </w:tc>
        <w:tc>
          <w:tcPr>
            <w:tcW w:w="1843" w:type="dxa"/>
            <w:tcBorders>
              <w:top w:val="nil"/>
              <w:left w:val="nil"/>
              <w:bottom w:val="single" w:sz="4" w:space="0" w:color="D9D9D9"/>
              <w:right w:val="nil"/>
            </w:tcBorders>
            <w:shd w:val="clear" w:color="000000" w:fill="F2F2F2"/>
            <w:noWrap/>
            <w:vAlign w:val="bottom"/>
            <w:hideMark/>
          </w:tcPr>
          <w:p w14:paraId="00DA5E4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2,153</w:t>
            </w:r>
          </w:p>
        </w:tc>
      </w:tr>
      <w:tr w:rsidR="00DE503B" w:rsidRPr="00DE503B" w14:paraId="1049F4F0" w14:textId="77777777" w:rsidTr="00D5566E">
        <w:trPr>
          <w:trHeight w:val="210"/>
        </w:trPr>
        <w:tc>
          <w:tcPr>
            <w:tcW w:w="10126" w:type="dxa"/>
            <w:tcBorders>
              <w:top w:val="nil"/>
              <w:left w:val="nil"/>
              <w:bottom w:val="nil"/>
              <w:right w:val="nil"/>
            </w:tcBorders>
            <w:shd w:val="clear" w:color="000000" w:fill="FFFFFF"/>
            <w:noWrap/>
            <w:vAlign w:val="bottom"/>
            <w:hideMark/>
          </w:tcPr>
          <w:p w14:paraId="0F47564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intangible assets</w:t>
            </w:r>
          </w:p>
        </w:tc>
        <w:tc>
          <w:tcPr>
            <w:tcW w:w="1843" w:type="dxa"/>
            <w:tcBorders>
              <w:top w:val="single" w:sz="4" w:space="0" w:color="auto"/>
              <w:left w:val="nil"/>
              <w:bottom w:val="single" w:sz="4" w:space="0" w:color="auto"/>
              <w:right w:val="nil"/>
            </w:tcBorders>
            <w:shd w:val="clear" w:color="000000" w:fill="F2F2F2"/>
            <w:noWrap/>
            <w:vAlign w:val="bottom"/>
            <w:hideMark/>
          </w:tcPr>
          <w:p w14:paraId="3EC67FB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12,072</w:t>
            </w:r>
          </w:p>
        </w:tc>
        <w:tc>
          <w:tcPr>
            <w:tcW w:w="1843" w:type="dxa"/>
            <w:tcBorders>
              <w:top w:val="single" w:sz="4" w:space="0" w:color="auto"/>
              <w:left w:val="nil"/>
              <w:bottom w:val="single" w:sz="4" w:space="0" w:color="auto"/>
              <w:right w:val="nil"/>
            </w:tcBorders>
            <w:shd w:val="clear" w:color="000000" w:fill="F2F2F2"/>
            <w:noWrap/>
            <w:vAlign w:val="bottom"/>
            <w:hideMark/>
          </w:tcPr>
          <w:p w14:paraId="601E951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14,149</w:t>
            </w:r>
          </w:p>
        </w:tc>
      </w:tr>
      <w:tr w:rsidR="00DE503B" w:rsidRPr="00DE503B" w14:paraId="3FE05DAB" w14:textId="77777777" w:rsidTr="00D5566E">
        <w:trPr>
          <w:trHeight w:val="210"/>
        </w:trPr>
        <w:tc>
          <w:tcPr>
            <w:tcW w:w="10126" w:type="dxa"/>
            <w:tcBorders>
              <w:top w:val="nil"/>
              <w:left w:val="nil"/>
              <w:bottom w:val="nil"/>
              <w:right w:val="nil"/>
            </w:tcBorders>
            <w:shd w:val="clear" w:color="000000" w:fill="FFFFFF"/>
            <w:vAlign w:val="bottom"/>
            <w:hideMark/>
          </w:tcPr>
          <w:p w14:paraId="0046586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25BA509F"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7B39823"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3E2B0E9C" w14:textId="77777777" w:rsidTr="00D5566E">
        <w:trPr>
          <w:trHeight w:val="210"/>
        </w:trPr>
        <w:tc>
          <w:tcPr>
            <w:tcW w:w="10126" w:type="dxa"/>
            <w:tcBorders>
              <w:top w:val="nil"/>
              <w:left w:val="nil"/>
              <w:bottom w:val="nil"/>
              <w:right w:val="nil"/>
            </w:tcBorders>
            <w:shd w:val="clear" w:color="000000" w:fill="FFFFFF"/>
            <w:vAlign w:val="bottom"/>
            <w:hideMark/>
          </w:tcPr>
          <w:p w14:paraId="1D7632C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Reconciliation</w:t>
            </w:r>
          </w:p>
        </w:tc>
        <w:tc>
          <w:tcPr>
            <w:tcW w:w="1843" w:type="dxa"/>
            <w:tcBorders>
              <w:top w:val="nil"/>
              <w:left w:val="nil"/>
              <w:bottom w:val="nil"/>
              <w:right w:val="nil"/>
            </w:tcBorders>
            <w:shd w:val="clear" w:color="000000" w:fill="F2F2F2"/>
            <w:noWrap/>
            <w:vAlign w:val="bottom"/>
            <w:hideMark/>
          </w:tcPr>
          <w:p w14:paraId="5A86C4F9"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F3F65A3"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4F13AE32" w14:textId="77777777" w:rsidTr="00D5566E">
        <w:trPr>
          <w:trHeight w:val="210"/>
        </w:trPr>
        <w:tc>
          <w:tcPr>
            <w:tcW w:w="10126" w:type="dxa"/>
            <w:tcBorders>
              <w:top w:val="nil"/>
              <w:left w:val="nil"/>
              <w:bottom w:val="nil"/>
              <w:right w:val="nil"/>
            </w:tcBorders>
            <w:shd w:val="clear" w:color="000000" w:fill="FFFFFF"/>
            <w:noWrap/>
            <w:vAlign w:val="bottom"/>
            <w:hideMark/>
          </w:tcPr>
          <w:p w14:paraId="14DC3BD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Computer software</w:t>
            </w:r>
          </w:p>
        </w:tc>
        <w:tc>
          <w:tcPr>
            <w:tcW w:w="1843" w:type="dxa"/>
            <w:tcBorders>
              <w:top w:val="nil"/>
              <w:left w:val="nil"/>
              <w:bottom w:val="nil"/>
              <w:right w:val="nil"/>
            </w:tcBorders>
            <w:shd w:val="clear" w:color="000000" w:fill="F2F2F2"/>
            <w:noWrap/>
            <w:vAlign w:val="bottom"/>
            <w:hideMark/>
          </w:tcPr>
          <w:p w14:paraId="5FF026F4"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B1350E9"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5C74C660"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410E8C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Carrying amount at start of period</w:t>
            </w:r>
          </w:p>
        </w:tc>
        <w:tc>
          <w:tcPr>
            <w:tcW w:w="1843" w:type="dxa"/>
            <w:tcBorders>
              <w:top w:val="nil"/>
              <w:left w:val="nil"/>
              <w:bottom w:val="single" w:sz="4" w:space="0" w:color="D9D9D9"/>
              <w:right w:val="nil"/>
            </w:tcBorders>
            <w:shd w:val="clear" w:color="000000" w:fill="F2F2F2"/>
            <w:noWrap/>
            <w:vAlign w:val="bottom"/>
            <w:hideMark/>
          </w:tcPr>
          <w:p w14:paraId="663C90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11,996</w:t>
            </w:r>
          </w:p>
        </w:tc>
        <w:tc>
          <w:tcPr>
            <w:tcW w:w="1843" w:type="dxa"/>
            <w:tcBorders>
              <w:top w:val="nil"/>
              <w:left w:val="nil"/>
              <w:bottom w:val="single" w:sz="4" w:space="0" w:color="D9D9D9"/>
              <w:right w:val="nil"/>
            </w:tcBorders>
            <w:shd w:val="clear" w:color="000000" w:fill="F2F2F2"/>
            <w:noWrap/>
            <w:vAlign w:val="bottom"/>
            <w:hideMark/>
          </w:tcPr>
          <w:p w14:paraId="3C712A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67953B8"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06EB2E9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Contribution from owner</w:t>
            </w:r>
          </w:p>
        </w:tc>
        <w:tc>
          <w:tcPr>
            <w:tcW w:w="1843" w:type="dxa"/>
            <w:tcBorders>
              <w:top w:val="nil"/>
              <w:left w:val="nil"/>
              <w:bottom w:val="single" w:sz="4" w:space="0" w:color="D9D9D9"/>
              <w:right w:val="nil"/>
            </w:tcBorders>
            <w:shd w:val="clear" w:color="000000" w:fill="F2F2F2"/>
            <w:noWrap/>
            <w:vAlign w:val="bottom"/>
            <w:hideMark/>
          </w:tcPr>
          <w:p w14:paraId="0767F96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3AD8B3D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12,464</w:t>
            </w:r>
          </w:p>
        </w:tc>
      </w:tr>
      <w:tr w:rsidR="00DE503B" w:rsidRPr="00DE503B" w14:paraId="6718476B"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178D8E4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Additions</w:t>
            </w:r>
          </w:p>
        </w:tc>
        <w:tc>
          <w:tcPr>
            <w:tcW w:w="1843" w:type="dxa"/>
            <w:tcBorders>
              <w:top w:val="nil"/>
              <w:left w:val="nil"/>
              <w:bottom w:val="single" w:sz="4" w:space="0" w:color="D9D9D9"/>
              <w:right w:val="nil"/>
            </w:tcBorders>
            <w:shd w:val="clear" w:color="000000" w:fill="F2F2F2"/>
            <w:noWrap/>
            <w:vAlign w:val="bottom"/>
            <w:hideMark/>
          </w:tcPr>
          <w:p w14:paraId="2C987B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0C8EC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r>
      <w:tr w:rsidR="00DE503B" w:rsidRPr="00DE503B" w14:paraId="3B37A94C"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2978B70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Transfers from capital works in progress</w:t>
            </w:r>
          </w:p>
        </w:tc>
        <w:tc>
          <w:tcPr>
            <w:tcW w:w="1843" w:type="dxa"/>
            <w:tcBorders>
              <w:top w:val="nil"/>
              <w:left w:val="nil"/>
              <w:bottom w:val="single" w:sz="4" w:space="0" w:color="D9D9D9"/>
              <w:right w:val="nil"/>
            </w:tcBorders>
            <w:shd w:val="clear" w:color="000000" w:fill="F2F2F2"/>
            <w:noWrap/>
            <w:vAlign w:val="bottom"/>
            <w:hideMark/>
          </w:tcPr>
          <w:p w14:paraId="171160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2,665</w:t>
            </w:r>
          </w:p>
        </w:tc>
        <w:tc>
          <w:tcPr>
            <w:tcW w:w="1843" w:type="dxa"/>
            <w:tcBorders>
              <w:top w:val="nil"/>
              <w:left w:val="nil"/>
              <w:bottom w:val="single" w:sz="4" w:space="0" w:color="D9D9D9"/>
              <w:right w:val="nil"/>
            </w:tcBorders>
            <w:shd w:val="clear" w:color="000000" w:fill="F2F2F2"/>
            <w:noWrap/>
            <w:vAlign w:val="bottom"/>
            <w:hideMark/>
          </w:tcPr>
          <w:p w14:paraId="10B9993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2,283</w:t>
            </w:r>
          </w:p>
        </w:tc>
      </w:tr>
      <w:tr w:rsidR="00DE503B" w:rsidRPr="00DE503B" w14:paraId="5B0959CD"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166AC0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Amortisation expense</w:t>
            </w:r>
          </w:p>
        </w:tc>
        <w:tc>
          <w:tcPr>
            <w:tcW w:w="1843" w:type="dxa"/>
            <w:tcBorders>
              <w:top w:val="nil"/>
              <w:left w:val="nil"/>
              <w:bottom w:val="nil"/>
              <w:right w:val="nil"/>
            </w:tcBorders>
            <w:shd w:val="clear" w:color="000000" w:fill="F2F2F2"/>
            <w:noWrap/>
            <w:vAlign w:val="bottom"/>
            <w:hideMark/>
          </w:tcPr>
          <w:p w14:paraId="3AE2D6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(2,881)</w:t>
            </w:r>
          </w:p>
        </w:tc>
        <w:tc>
          <w:tcPr>
            <w:tcW w:w="1843" w:type="dxa"/>
            <w:tcBorders>
              <w:top w:val="nil"/>
              <w:left w:val="nil"/>
              <w:bottom w:val="nil"/>
              <w:right w:val="nil"/>
            </w:tcBorders>
            <w:shd w:val="clear" w:color="000000" w:fill="F2F2F2"/>
            <w:noWrap/>
            <w:vAlign w:val="bottom"/>
            <w:hideMark/>
          </w:tcPr>
          <w:p w14:paraId="2B5AF22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(2,760)</w:t>
            </w:r>
          </w:p>
        </w:tc>
      </w:tr>
      <w:tr w:rsidR="00DE503B" w:rsidRPr="00DE503B" w14:paraId="2FD373FF" w14:textId="77777777" w:rsidTr="00D5566E">
        <w:trPr>
          <w:trHeight w:val="210"/>
        </w:trPr>
        <w:tc>
          <w:tcPr>
            <w:tcW w:w="10126" w:type="dxa"/>
            <w:tcBorders>
              <w:top w:val="nil"/>
              <w:left w:val="nil"/>
              <w:bottom w:val="nil"/>
              <w:right w:val="nil"/>
            </w:tcBorders>
            <w:shd w:val="clear" w:color="000000" w:fill="FFFFFF"/>
            <w:vAlign w:val="bottom"/>
            <w:hideMark/>
          </w:tcPr>
          <w:p w14:paraId="10C6E2D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Carrying amount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38F8417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11,780</w:t>
            </w:r>
          </w:p>
        </w:tc>
        <w:tc>
          <w:tcPr>
            <w:tcW w:w="1843" w:type="dxa"/>
            <w:tcBorders>
              <w:top w:val="single" w:sz="4" w:space="0" w:color="auto"/>
              <w:left w:val="nil"/>
              <w:bottom w:val="single" w:sz="4" w:space="0" w:color="auto"/>
              <w:right w:val="nil"/>
            </w:tcBorders>
            <w:shd w:val="clear" w:color="000000" w:fill="F2F2F2"/>
            <w:noWrap/>
            <w:vAlign w:val="bottom"/>
            <w:hideMark/>
          </w:tcPr>
          <w:p w14:paraId="26F5694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11,996</w:t>
            </w:r>
          </w:p>
        </w:tc>
      </w:tr>
      <w:tr w:rsidR="00DE503B" w:rsidRPr="00DE503B" w14:paraId="7BF64F94" w14:textId="77777777" w:rsidTr="00D5566E">
        <w:trPr>
          <w:trHeight w:val="210"/>
        </w:trPr>
        <w:tc>
          <w:tcPr>
            <w:tcW w:w="10126" w:type="dxa"/>
            <w:tcBorders>
              <w:top w:val="nil"/>
              <w:left w:val="nil"/>
              <w:bottom w:val="nil"/>
              <w:right w:val="nil"/>
            </w:tcBorders>
            <w:shd w:val="clear" w:color="000000" w:fill="FFFFFF"/>
            <w:noWrap/>
            <w:vAlign w:val="bottom"/>
            <w:hideMark/>
          </w:tcPr>
          <w:p w14:paraId="5E15DCD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7C72BA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EE395C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0E88CC5" w14:textId="77777777" w:rsidTr="00D5566E">
        <w:trPr>
          <w:trHeight w:val="210"/>
        </w:trPr>
        <w:tc>
          <w:tcPr>
            <w:tcW w:w="10126" w:type="dxa"/>
            <w:tcBorders>
              <w:top w:val="nil"/>
              <w:left w:val="nil"/>
              <w:bottom w:val="nil"/>
              <w:right w:val="nil"/>
            </w:tcBorders>
            <w:shd w:val="clear" w:color="000000" w:fill="FFFFFF"/>
            <w:noWrap/>
            <w:vAlign w:val="bottom"/>
            <w:hideMark/>
          </w:tcPr>
          <w:p w14:paraId="3357E1D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Capital works in progress</w:t>
            </w:r>
          </w:p>
        </w:tc>
        <w:tc>
          <w:tcPr>
            <w:tcW w:w="1843" w:type="dxa"/>
            <w:tcBorders>
              <w:top w:val="nil"/>
              <w:left w:val="nil"/>
              <w:bottom w:val="nil"/>
              <w:right w:val="nil"/>
            </w:tcBorders>
            <w:shd w:val="clear" w:color="000000" w:fill="F2F2F2"/>
            <w:noWrap/>
            <w:vAlign w:val="bottom"/>
            <w:hideMark/>
          </w:tcPr>
          <w:p w14:paraId="4D80DA4A"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3431E26"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626304FB"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146D29C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Carrying amount at start of period</w:t>
            </w:r>
          </w:p>
        </w:tc>
        <w:tc>
          <w:tcPr>
            <w:tcW w:w="1843" w:type="dxa"/>
            <w:tcBorders>
              <w:top w:val="nil"/>
              <w:left w:val="nil"/>
              <w:bottom w:val="single" w:sz="4" w:space="0" w:color="D9D9D9"/>
              <w:right w:val="nil"/>
            </w:tcBorders>
            <w:shd w:val="clear" w:color="000000" w:fill="F2F2F2"/>
            <w:noWrap/>
            <w:vAlign w:val="bottom"/>
            <w:hideMark/>
          </w:tcPr>
          <w:p w14:paraId="3AE954D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2,153</w:t>
            </w:r>
          </w:p>
        </w:tc>
        <w:tc>
          <w:tcPr>
            <w:tcW w:w="1843" w:type="dxa"/>
            <w:tcBorders>
              <w:top w:val="nil"/>
              <w:left w:val="nil"/>
              <w:bottom w:val="single" w:sz="4" w:space="0" w:color="D9D9D9"/>
              <w:right w:val="nil"/>
            </w:tcBorders>
            <w:shd w:val="clear" w:color="000000" w:fill="F2F2F2"/>
            <w:noWrap/>
            <w:vAlign w:val="bottom"/>
            <w:hideMark/>
          </w:tcPr>
          <w:p w14:paraId="2468C53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0D76802"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0BC2F2E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Contribution from owner</w:t>
            </w:r>
          </w:p>
        </w:tc>
        <w:tc>
          <w:tcPr>
            <w:tcW w:w="1843" w:type="dxa"/>
            <w:tcBorders>
              <w:top w:val="nil"/>
              <w:left w:val="nil"/>
              <w:bottom w:val="single" w:sz="4" w:space="0" w:color="D9D9D9"/>
              <w:right w:val="nil"/>
            </w:tcBorders>
            <w:shd w:val="clear" w:color="000000" w:fill="F2F2F2"/>
            <w:noWrap/>
            <w:vAlign w:val="bottom"/>
            <w:hideMark/>
          </w:tcPr>
          <w:p w14:paraId="50ECE94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2BBDF11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2,999</w:t>
            </w:r>
          </w:p>
        </w:tc>
      </w:tr>
      <w:tr w:rsidR="00DE503B" w:rsidRPr="00DE503B" w14:paraId="39E23BD3"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52BDEE5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Additions</w:t>
            </w:r>
          </w:p>
        </w:tc>
        <w:tc>
          <w:tcPr>
            <w:tcW w:w="1843" w:type="dxa"/>
            <w:tcBorders>
              <w:top w:val="nil"/>
              <w:left w:val="nil"/>
              <w:bottom w:val="single" w:sz="4" w:space="0" w:color="D9D9D9"/>
              <w:right w:val="nil"/>
            </w:tcBorders>
            <w:shd w:val="clear" w:color="000000" w:fill="F2F2F2"/>
            <w:noWrap/>
            <w:vAlign w:val="bottom"/>
            <w:hideMark/>
          </w:tcPr>
          <w:p w14:paraId="5B6D62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933</w:t>
            </w:r>
          </w:p>
        </w:tc>
        <w:tc>
          <w:tcPr>
            <w:tcW w:w="1843" w:type="dxa"/>
            <w:tcBorders>
              <w:top w:val="nil"/>
              <w:left w:val="nil"/>
              <w:bottom w:val="single" w:sz="4" w:space="0" w:color="D9D9D9"/>
              <w:right w:val="nil"/>
            </w:tcBorders>
            <w:shd w:val="clear" w:color="000000" w:fill="F2F2F2"/>
            <w:noWrap/>
            <w:vAlign w:val="bottom"/>
            <w:hideMark/>
          </w:tcPr>
          <w:p w14:paraId="0E71AC0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1,647</w:t>
            </w:r>
          </w:p>
        </w:tc>
      </w:tr>
      <w:tr w:rsidR="00DE503B" w:rsidRPr="00DE503B" w14:paraId="60747788"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371DE3F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Provision for impairment</w:t>
            </w:r>
          </w:p>
        </w:tc>
        <w:tc>
          <w:tcPr>
            <w:tcW w:w="1843" w:type="dxa"/>
            <w:tcBorders>
              <w:top w:val="nil"/>
              <w:left w:val="nil"/>
              <w:bottom w:val="single" w:sz="4" w:space="0" w:color="D9D9D9"/>
              <w:right w:val="nil"/>
            </w:tcBorders>
            <w:shd w:val="clear" w:color="000000" w:fill="F2F2F2"/>
            <w:noWrap/>
            <w:vAlign w:val="bottom"/>
            <w:hideMark/>
          </w:tcPr>
          <w:p w14:paraId="10BF848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1E4BE3F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(210)</w:t>
            </w:r>
          </w:p>
        </w:tc>
      </w:tr>
      <w:tr w:rsidR="00DE503B" w:rsidRPr="00DE503B" w14:paraId="3EF62D3A"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F1A743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Transfers to computer software</w:t>
            </w:r>
          </w:p>
        </w:tc>
        <w:tc>
          <w:tcPr>
            <w:tcW w:w="1843" w:type="dxa"/>
            <w:tcBorders>
              <w:top w:val="nil"/>
              <w:left w:val="nil"/>
              <w:bottom w:val="nil"/>
              <w:right w:val="nil"/>
            </w:tcBorders>
            <w:shd w:val="clear" w:color="000000" w:fill="F2F2F2"/>
            <w:noWrap/>
            <w:vAlign w:val="bottom"/>
            <w:hideMark/>
          </w:tcPr>
          <w:p w14:paraId="64E984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(2,794)</w:t>
            </w:r>
          </w:p>
        </w:tc>
        <w:tc>
          <w:tcPr>
            <w:tcW w:w="1843" w:type="dxa"/>
            <w:tcBorders>
              <w:top w:val="nil"/>
              <w:left w:val="nil"/>
              <w:bottom w:val="nil"/>
              <w:right w:val="nil"/>
            </w:tcBorders>
            <w:shd w:val="clear" w:color="000000" w:fill="F2F2F2"/>
            <w:noWrap/>
            <w:vAlign w:val="bottom"/>
            <w:hideMark/>
          </w:tcPr>
          <w:p w14:paraId="6D7BBC5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(2,283)</w:t>
            </w:r>
          </w:p>
        </w:tc>
      </w:tr>
      <w:tr w:rsidR="00DE503B" w:rsidRPr="00DE503B" w14:paraId="3C70F7F6" w14:textId="77777777" w:rsidTr="00D5566E">
        <w:trPr>
          <w:trHeight w:val="210"/>
        </w:trPr>
        <w:tc>
          <w:tcPr>
            <w:tcW w:w="10126" w:type="dxa"/>
            <w:tcBorders>
              <w:top w:val="nil"/>
              <w:left w:val="nil"/>
              <w:bottom w:val="nil"/>
              <w:right w:val="nil"/>
            </w:tcBorders>
            <w:shd w:val="clear" w:color="000000" w:fill="FFFFFF"/>
            <w:vAlign w:val="bottom"/>
            <w:hideMark/>
          </w:tcPr>
          <w:p w14:paraId="0531E43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Carrying amount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660CB2C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292</w:t>
            </w:r>
          </w:p>
        </w:tc>
        <w:tc>
          <w:tcPr>
            <w:tcW w:w="1843" w:type="dxa"/>
            <w:tcBorders>
              <w:top w:val="single" w:sz="4" w:space="0" w:color="auto"/>
              <w:left w:val="nil"/>
              <w:bottom w:val="single" w:sz="4" w:space="0" w:color="auto"/>
              <w:right w:val="nil"/>
            </w:tcBorders>
            <w:shd w:val="clear" w:color="000000" w:fill="F2F2F2"/>
            <w:noWrap/>
            <w:vAlign w:val="bottom"/>
            <w:hideMark/>
          </w:tcPr>
          <w:p w14:paraId="10342B6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2,153</w:t>
            </w:r>
          </w:p>
        </w:tc>
      </w:tr>
    </w:tbl>
    <w:p w14:paraId="54E57C65"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r w:rsidRPr="00DE503B">
        <w:rPr>
          <w:rFonts w:eastAsia="SimSun" w:cs="Times New Roman"/>
          <w:b/>
          <w:bCs/>
          <w:color w:val="00587C"/>
          <w:spacing w:val="-1"/>
          <w:kern w:val="32"/>
          <w:sz w:val="28"/>
          <w:szCs w:val="32"/>
          <w:lang w:val="en-GB"/>
        </w:rPr>
        <w:br w:type="page"/>
      </w:r>
    </w:p>
    <w:p w14:paraId="02E21B57"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73F9A9E" w14:textId="77777777" w:rsidR="00DE503B" w:rsidRPr="00DE503B" w:rsidRDefault="00DE503B" w:rsidP="002437A7">
      <w:pPr>
        <w:widowControl w:val="0"/>
        <w:numPr>
          <w:ilvl w:val="0"/>
          <w:numId w:val="97"/>
        </w:numPr>
        <w:tabs>
          <w:tab w:val="left" w:pos="567"/>
        </w:tabs>
        <w:kinsoku w:val="0"/>
        <w:overflowPunct w:val="0"/>
        <w:autoSpaceDE w:val="0"/>
        <w:autoSpaceDN w:val="0"/>
        <w:adjustRightInd w:val="0"/>
        <w:spacing w:before="120" w:after="0" w:line="240" w:lineRule="auto"/>
        <w:ind w:left="0" w:right="-1" w:firstLine="0"/>
        <w:outlineLvl w:val="2"/>
        <w:rPr>
          <w:rFonts w:eastAsia="Times New Roman" w:cs="Arial"/>
          <w:color w:val="003C69"/>
          <w:sz w:val="22"/>
          <w:lang w:val="en-GB"/>
        </w:rPr>
      </w:pPr>
      <w:r w:rsidRPr="00DE503B">
        <w:rPr>
          <w:rFonts w:eastAsia="Times New Roman" w:cs="Arial"/>
          <w:b/>
          <w:bCs/>
          <w:color w:val="003C69"/>
          <w:spacing w:val="-1"/>
          <w:sz w:val="22"/>
          <w:lang w:val="en-GB"/>
        </w:rPr>
        <w:t>Intangible assets (continued)</w:t>
      </w:r>
    </w:p>
    <w:p w14:paraId="1E1B7A37" w14:textId="77777777" w:rsidR="00DE503B" w:rsidRPr="00DE503B" w:rsidRDefault="00DE503B" w:rsidP="00DE503B">
      <w:pPr>
        <w:tabs>
          <w:tab w:val="left" w:pos="15025"/>
        </w:tabs>
        <w:spacing w:before="120" w:line="240" w:lineRule="auto"/>
        <w:ind w:left="567" w:right="-1"/>
        <w:outlineLvl w:val="3"/>
        <w:rPr>
          <w:rFonts w:eastAsia="Times New Roman" w:cs="Arial"/>
          <w:b/>
          <w:sz w:val="22"/>
          <w:lang w:val="en-GB"/>
        </w:rPr>
      </w:pPr>
      <w:r w:rsidRPr="00DE503B">
        <w:rPr>
          <w:rFonts w:eastAsia="Times New Roman" w:cs="Arial"/>
          <w:b/>
          <w:sz w:val="22"/>
          <w:lang w:val="en-GB"/>
        </w:rPr>
        <w:t>Initial recognition</w:t>
      </w:r>
    </w:p>
    <w:p w14:paraId="1F2C6028" w14:textId="77777777" w:rsidR="00DE503B" w:rsidRPr="00DE503B" w:rsidRDefault="00DE503B" w:rsidP="00DE503B">
      <w:pPr>
        <w:tabs>
          <w:tab w:val="left" w:pos="567"/>
          <w:tab w:val="left" w:pos="15025"/>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Acquisitions of intangible assets costing $5,000 or more and internally generated intangible assets costing $50,000 or more are capitalised. The cost of utilising the assets is expensed (amortised) over their useful lives. Costs incurred below these thresholds are immediately expensed directly to profit or loss in the Statement of Comprehensive Income. All acquired and internally developed intangible assets are initially recognised at cost. For assets acquired at no cost or for nominal cost, the cost is their fair value at the date of acquisition. An internally generated intangible asset arising from development (or from the development phase of an internal project) is recognised if, and only if, all of the following are demonstrated:</w:t>
      </w:r>
    </w:p>
    <w:p w14:paraId="04719FA6" w14:textId="77777777" w:rsidR="00DE503B" w:rsidRPr="00DE503B" w:rsidRDefault="00DE503B" w:rsidP="002437A7">
      <w:pPr>
        <w:widowControl w:val="0"/>
        <w:numPr>
          <w:ilvl w:val="0"/>
          <w:numId w:val="186"/>
        </w:numPr>
        <w:tabs>
          <w:tab w:val="left" w:pos="567"/>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The technical feasibility of completing the intangible asset so that it will be available for use or sale</w:t>
      </w:r>
    </w:p>
    <w:p w14:paraId="160650DD" w14:textId="77777777" w:rsidR="00DE503B" w:rsidRPr="00DE503B" w:rsidRDefault="00DE503B" w:rsidP="002437A7">
      <w:pPr>
        <w:widowControl w:val="0"/>
        <w:numPr>
          <w:ilvl w:val="0"/>
          <w:numId w:val="186"/>
        </w:numPr>
        <w:tabs>
          <w:tab w:val="left" w:pos="567"/>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 xml:space="preserve">An intention to complete the intangible asset and use or sell it </w:t>
      </w:r>
    </w:p>
    <w:p w14:paraId="0B58F28C" w14:textId="77777777" w:rsidR="00DE503B" w:rsidRPr="00DE503B" w:rsidRDefault="00DE503B" w:rsidP="002437A7">
      <w:pPr>
        <w:widowControl w:val="0"/>
        <w:numPr>
          <w:ilvl w:val="0"/>
          <w:numId w:val="186"/>
        </w:numPr>
        <w:tabs>
          <w:tab w:val="left" w:pos="567"/>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The ability to use or sell the intangible asset</w:t>
      </w:r>
    </w:p>
    <w:p w14:paraId="6E5DAA8A" w14:textId="77777777" w:rsidR="00DE503B" w:rsidRPr="00DE503B" w:rsidRDefault="00DE503B" w:rsidP="002437A7">
      <w:pPr>
        <w:widowControl w:val="0"/>
        <w:numPr>
          <w:ilvl w:val="0"/>
          <w:numId w:val="186"/>
        </w:numPr>
        <w:tabs>
          <w:tab w:val="left" w:pos="567"/>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The intangible asset will generate probable future economic benefit</w:t>
      </w:r>
    </w:p>
    <w:p w14:paraId="1A646D7E" w14:textId="77777777" w:rsidR="00DE503B" w:rsidRPr="00DE503B" w:rsidRDefault="00DE503B" w:rsidP="002437A7">
      <w:pPr>
        <w:widowControl w:val="0"/>
        <w:numPr>
          <w:ilvl w:val="0"/>
          <w:numId w:val="186"/>
        </w:numPr>
        <w:tabs>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The availability of adequate technical, financial and other resources to complete the development and to use or sell the intangible asset</w:t>
      </w:r>
    </w:p>
    <w:p w14:paraId="19C929E8" w14:textId="77777777" w:rsidR="00DE503B" w:rsidRPr="00DE503B" w:rsidRDefault="00DE503B" w:rsidP="002437A7">
      <w:pPr>
        <w:widowControl w:val="0"/>
        <w:numPr>
          <w:ilvl w:val="0"/>
          <w:numId w:val="186"/>
        </w:numPr>
        <w:tabs>
          <w:tab w:val="left" w:pos="567"/>
          <w:tab w:val="left" w:pos="15025"/>
        </w:tabs>
        <w:kinsoku w:val="0"/>
        <w:overflowPunct w:val="0"/>
        <w:autoSpaceDE w:val="0"/>
        <w:autoSpaceDN w:val="0"/>
        <w:adjustRightInd w:val="0"/>
        <w:spacing w:after="0" w:line="240" w:lineRule="auto"/>
        <w:rPr>
          <w:rFonts w:eastAsia="Times New Roman" w:cs="Arial"/>
          <w:sz w:val="22"/>
          <w:lang w:val="en-GB"/>
        </w:rPr>
      </w:pPr>
      <w:r w:rsidRPr="00DE503B">
        <w:rPr>
          <w:rFonts w:eastAsia="Times New Roman" w:cs="Arial"/>
          <w:sz w:val="22"/>
          <w:lang w:val="en-GB"/>
        </w:rPr>
        <w:t>The ability to measure reliably the expenditure attributable to the intangible asset during its development</w:t>
      </w:r>
    </w:p>
    <w:p w14:paraId="5559666C" w14:textId="77777777" w:rsidR="00DE503B" w:rsidRPr="00DE503B" w:rsidRDefault="00DE503B" w:rsidP="00DE503B">
      <w:pPr>
        <w:tabs>
          <w:tab w:val="left" w:pos="567"/>
          <w:tab w:val="left" w:pos="15025"/>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Costs incurred in the research phase of a project are immediately expensed.</w:t>
      </w:r>
    </w:p>
    <w:p w14:paraId="61BB1F77" w14:textId="77777777" w:rsidR="00DE503B" w:rsidRPr="00DE503B" w:rsidRDefault="00DE503B" w:rsidP="00DE503B">
      <w:pPr>
        <w:tabs>
          <w:tab w:val="left" w:pos="15025"/>
        </w:tabs>
        <w:spacing w:before="120" w:line="240" w:lineRule="auto"/>
        <w:ind w:left="567" w:right="-1"/>
        <w:outlineLvl w:val="3"/>
        <w:rPr>
          <w:rFonts w:eastAsia="Times New Roman" w:cs="Arial"/>
          <w:b/>
          <w:sz w:val="22"/>
          <w:lang w:val="en-GB"/>
        </w:rPr>
      </w:pPr>
      <w:r w:rsidRPr="00DE503B">
        <w:rPr>
          <w:rFonts w:eastAsia="Times New Roman" w:cs="Arial"/>
          <w:b/>
          <w:sz w:val="22"/>
          <w:lang w:val="en-GB"/>
        </w:rPr>
        <w:t>Subsequent measurement</w:t>
      </w:r>
    </w:p>
    <w:p w14:paraId="62B2F717" w14:textId="77777777" w:rsidR="00DE503B" w:rsidRPr="00DE503B" w:rsidRDefault="00DE503B" w:rsidP="00DE503B">
      <w:pPr>
        <w:tabs>
          <w:tab w:val="left" w:pos="567"/>
          <w:tab w:val="left" w:pos="15025"/>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cost model is applied for subsequent measurement of intangible assets, requiring the asset to be carried at cost less any accumulated amortisation and accumulated impairment losses.</w:t>
      </w:r>
    </w:p>
    <w:p w14:paraId="06BE058D" w14:textId="77777777" w:rsidR="00DE503B" w:rsidRPr="00DE503B" w:rsidRDefault="00DE503B" w:rsidP="00DE503B">
      <w:pPr>
        <w:tabs>
          <w:tab w:val="left" w:pos="567"/>
          <w:tab w:val="left" w:pos="15025"/>
        </w:tabs>
        <w:kinsoku w:val="0"/>
        <w:overflowPunct w:val="0"/>
        <w:spacing w:before="120" w:line="240" w:lineRule="auto"/>
        <w:ind w:left="567" w:right="-1"/>
        <w:rPr>
          <w:rFonts w:eastAsia="Times New Roman" w:cs="Arial"/>
          <w:sz w:val="20"/>
          <w:szCs w:val="20"/>
          <w:lang w:val="en-GB"/>
        </w:rPr>
      </w:pPr>
    </w:p>
    <w:p w14:paraId="42E79DAE" w14:textId="77777777" w:rsidR="00DE503B" w:rsidRPr="00DE503B" w:rsidRDefault="00DE503B" w:rsidP="002437A7">
      <w:pPr>
        <w:widowControl w:val="0"/>
        <w:numPr>
          <w:ilvl w:val="2"/>
          <w:numId w:val="98"/>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 xml:space="preserve">Amortisation and impairment </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05C3966E" w14:textId="77777777" w:rsidTr="00D5566E">
        <w:trPr>
          <w:trHeight w:val="210"/>
        </w:trPr>
        <w:tc>
          <w:tcPr>
            <w:tcW w:w="10126" w:type="dxa"/>
            <w:tcBorders>
              <w:top w:val="nil"/>
              <w:left w:val="nil"/>
              <w:bottom w:val="nil"/>
              <w:right w:val="nil"/>
            </w:tcBorders>
            <w:shd w:val="clear" w:color="000000" w:fill="FFFFFF"/>
            <w:noWrap/>
            <w:vAlign w:val="bottom"/>
            <w:hideMark/>
          </w:tcPr>
          <w:p w14:paraId="4A99038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6B298B1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3CACA6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590CD01" w14:textId="77777777" w:rsidTr="00D5566E">
        <w:trPr>
          <w:trHeight w:val="210"/>
        </w:trPr>
        <w:tc>
          <w:tcPr>
            <w:tcW w:w="10126" w:type="dxa"/>
            <w:tcBorders>
              <w:top w:val="nil"/>
              <w:left w:val="nil"/>
              <w:bottom w:val="nil"/>
              <w:right w:val="nil"/>
            </w:tcBorders>
            <w:shd w:val="clear" w:color="000000" w:fill="FFFFFF"/>
            <w:noWrap/>
            <w:vAlign w:val="bottom"/>
            <w:hideMark/>
          </w:tcPr>
          <w:p w14:paraId="3B6EB89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1ACC01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7B520B8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CF5ED57" w14:textId="77777777" w:rsidTr="00D5566E">
        <w:trPr>
          <w:trHeight w:val="210"/>
        </w:trPr>
        <w:tc>
          <w:tcPr>
            <w:tcW w:w="10126" w:type="dxa"/>
            <w:tcBorders>
              <w:top w:val="nil"/>
              <w:left w:val="nil"/>
              <w:bottom w:val="nil"/>
              <w:right w:val="nil"/>
            </w:tcBorders>
            <w:shd w:val="clear" w:color="000000" w:fill="FFFFFF"/>
            <w:noWrap/>
            <w:vAlign w:val="bottom"/>
            <w:hideMark/>
          </w:tcPr>
          <w:p w14:paraId="6F15513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Amortisation expense</w:t>
            </w:r>
          </w:p>
        </w:tc>
        <w:tc>
          <w:tcPr>
            <w:tcW w:w="1843" w:type="dxa"/>
            <w:tcBorders>
              <w:top w:val="nil"/>
              <w:left w:val="nil"/>
              <w:bottom w:val="nil"/>
              <w:right w:val="nil"/>
            </w:tcBorders>
            <w:shd w:val="clear" w:color="000000" w:fill="F2F2F2"/>
            <w:noWrap/>
            <w:vAlign w:val="bottom"/>
            <w:hideMark/>
          </w:tcPr>
          <w:p w14:paraId="1FD896A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317391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26775BB" w14:textId="77777777" w:rsidTr="00D5566E">
        <w:trPr>
          <w:trHeight w:val="210"/>
        </w:trPr>
        <w:tc>
          <w:tcPr>
            <w:tcW w:w="10126" w:type="dxa"/>
            <w:tcBorders>
              <w:top w:val="nil"/>
              <w:left w:val="nil"/>
              <w:bottom w:val="nil"/>
              <w:right w:val="nil"/>
            </w:tcBorders>
            <w:shd w:val="clear" w:color="000000" w:fill="FFFFFF"/>
            <w:noWrap/>
            <w:vAlign w:val="bottom"/>
            <w:hideMark/>
          </w:tcPr>
          <w:p w14:paraId="419EEF1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Charge for the period</w:t>
            </w:r>
          </w:p>
        </w:tc>
        <w:tc>
          <w:tcPr>
            <w:tcW w:w="1843" w:type="dxa"/>
            <w:tcBorders>
              <w:top w:val="nil"/>
              <w:left w:val="nil"/>
              <w:bottom w:val="nil"/>
              <w:right w:val="nil"/>
            </w:tcBorders>
            <w:shd w:val="clear" w:color="000000" w:fill="F2F2F2"/>
            <w:noWrap/>
            <w:vAlign w:val="bottom"/>
            <w:hideMark/>
          </w:tcPr>
          <w:p w14:paraId="0947CA1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2214BD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4423E57"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061C861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Intangible assets</w:t>
            </w:r>
          </w:p>
        </w:tc>
        <w:tc>
          <w:tcPr>
            <w:tcW w:w="1843" w:type="dxa"/>
            <w:tcBorders>
              <w:top w:val="nil"/>
              <w:left w:val="nil"/>
              <w:bottom w:val="single" w:sz="4" w:space="0" w:color="D9D9D9"/>
              <w:right w:val="nil"/>
            </w:tcBorders>
            <w:shd w:val="clear" w:color="000000" w:fill="F2F2F2"/>
            <w:noWrap/>
            <w:vAlign w:val="bottom"/>
            <w:hideMark/>
          </w:tcPr>
          <w:p w14:paraId="0F50DD4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2,881</w:t>
            </w:r>
          </w:p>
        </w:tc>
        <w:tc>
          <w:tcPr>
            <w:tcW w:w="1843" w:type="dxa"/>
            <w:tcBorders>
              <w:top w:val="nil"/>
              <w:left w:val="nil"/>
              <w:bottom w:val="single" w:sz="4" w:space="0" w:color="D9D9D9"/>
              <w:right w:val="nil"/>
            </w:tcBorders>
            <w:shd w:val="clear" w:color="000000" w:fill="F2F2F2"/>
            <w:noWrap/>
            <w:vAlign w:val="bottom"/>
            <w:hideMark/>
          </w:tcPr>
          <w:p w14:paraId="2C4593C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2,760</w:t>
            </w:r>
          </w:p>
        </w:tc>
      </w:tr>
      <w:tr w:rsidR="00DE503B" w:rsidRPr="00DE503B" w14:paraId="34B73B61" w14:textId="77777777" w:rsidTr="00D5566E">
        <w:trPr>
          <w:trHeight w:val="210"/>
        </w:trPr>
        <w:tc>
          <w:tcPr>
            <w:tcW w:w="10126" w:type="dxa"/>
            <w:tcBorders>
              <w:top w:val="nil"/>
              <w:left w:val="nil"/>
              <w:bottom w:val="nil"/>
              <w:right w:val="nil"/>
            </w:tcBorders>
            <w:shd w:val="clear" w:color="000000" w:fill="FFFFFF"/>
            <w:noWrap/>
            <w:vAlign w:val="bottom"/>
            <w:hideMark/>
          </w:tcPr>
          <w:p w14:paraId="7C5E404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amortisation for the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46D5F31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2,881</w:t>
            </w:r>
          </w:p>
        </w:tc>
        <w:tc>
          <w:tcPr>
            <w:tcW w:w="1843" w:type="dxa"/>
            <w:tcBorders>
              <w:top w:val="single" w:sz="4" w:space="0" w:color="auto"/>
              <w:left w:val="nil"/>
              <w:bottom w:val="single" w:sz="4" w:space="0" w:color="auto"/>
              <w:right w:val="nil"/>
            </w:tcBorders>
            <w:shd w:val="clear" w:color="000000" w:fill="F2F2F2"/>
            <w:noWrap/>
            <w:vAlign w:val="bottom"/>
            <w:hideMark/>
          </w:tcPr>
          <w:p w14:paraId="18DB6B7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2,760</w:t>
            </w:r>
          </w:p>
        </w:tc>
      </w:tr>
    </w:tbl>
    <w:p w14:paraId="746DCF14"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3AE201D"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A12B71A" w14:textId="77777777" w:rsidR="00DE503B" w:rsidRPr="00DE503B" w:rsidRDefault="00DE503B" w:rsidP="002437A7">
      <w:pPr>
        <w:widowControl w:val="0"/>
        <w:numPr>
          <w:ilvl w:val="0"/>
          <w:numId w:val="166"/>
        </w:numPr>
        <w:tabs>
          <w:tab w:val="left" w:pos="567"/>
        </w:tabs>
        <w:kinsoku w:val="0"/>
        <w:overflowPunct w:val="0"/>
        <w:autoSpaceDE w:val="0"/>
        <w:autoSpaceDN w:val="0"/>
        <w:adjustRightInd w:val="0"/>
        <w:spacing w:before="120" w:after="0" w:line="240" w:lineRule="auto"/>
        <w:ind w:right="-1"/>
        <w:outlineLvl w:val="2"/>
        <w:rPr>
          <w:rFonts w:eastAsia="Times New Roman" w:cs="Arial"/>
          <w:color w:val="003C69"/>
          <w:sz w:val="22"/>
          <w:lang w:val="en-GB"/>
        </w:rPr>
      </w:pPr>
      <w:r w:rsidRPr="00DE503B">
        <w:rPr>
          <w:rFonts w:eastAsia="Times New Roman" w:cs="Arial"/>
          <w:b/>
          <w:bCs/>
          <w:color w:val="003C69"/>
          <w:spacing w:val="-1"/>
          <w:sz w:val="22"/>
          <w:lang w:val="en-GB"/>
        </w:rPr>
        <w:t>Intangible assets (continued)</w:t>
      </w:r>
    </w:p>
    <w:p w14:paraId="7B072D9E" w14:textId="77777777" w:rsidR="00DE503B" w:rsidRPr="00DE503B" w:rsidRDefault="00DE503B" w:rsidP="002437A7">
      <w:pPr>
        <w:widowControl w:val="0"/>
        <w:numPr>
          <w:ilvl w:val="2"/>
          <w:numId w:val="11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Amortisation and impairment (continued)</w:t>
      </w:r>
    </w:p>
    <w:p w14:paraId="5D6E0A0C"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As at 30 June 2019 there was no impairment to intangible assets (refer Note 3.3). The department held no goodwill or intangible assets with an indefinite useful life during the reporting period. </w:t>
      </w:r>
    </w:p>
    <w:p w14:paraId="61844DBE"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Amortisation for intangible assets with finite useful lives is calculated for the period of the expected benefit (estimated useful life which is reviewed annually) on the straight line basis. All intangible assets controlled by the department have a finite useful life and zero residual value. The expected useful lives for each class of intangible asset are:</w:t>
      </w:r>
    </w:p>
    <w:p w14:paraId="2BA754A1" w14:textId="77777777" w:rsidR="00DE503B" w:rsidRPr="00DE503B" w:rsidRDefault="00DE503B" w:rsidP="00DE503B">
      <w:pPr>
        <w:tabs>
          <w:tab w:val="left" w:pos="567"/>
          <w:tab w:val="left" w:pos="3402"/>
        </w:tabs>
        <w:spacing w:before="120" w:line="240" w:lineRule="auto"/>
        <w:ind w:left="567"/>
        <w:rPr>
          <w:rFonts w:eastAsia="Times New Roman" w:cs="Arial"/>
          <w:bCs/>
          <w:i/>
          <w:sz w:val="22"/>
          <w:lang w:val="en-GB"/>
        </w:rPr>
      </w:pPr>
      <w:r w:rsidRPr="00DE503B">
        <w:rPr>
          <w:rFonts w:eastAsia="Times New Roman" w:cs="Arial"/>
          <w:b/>
          <w:bCs/>
          <w:iCs/>
          <w:sz w:val="22"/>
          <w:lang w:val="en-GB"/>
        </w:rPr>
        <w:t>Asset category</w:t>
      </w:r>
      <w:r w:rsidRPr="00DE503B">
        <w:rPr>
          <w:rFonts w:eastAsia="Times New Roman" w:cs="Arial"/>
          <w:i/>
          <w:spacing w:val="-1"/>
          <w:sz w:val="22"/>
          <w:lang w:val="en-GB"/>
        </w:rPr>
        <w:tab/>
      </w:r>
      <w:r w:rsidRPr="00DE503B">
        <w:rPr>
          <w:rFonts w:eastAsia="Times New Roman" w:cs="Arial"/>
          <w:b/>
          <w:bCs/>
          <w:iCs/>
          <w:sz w:val="22"/>
          <w:lang w:val="en-GB"/>
        </w:rPr>
        <w:t>Life (years)</w:t>
      </w:r>
    </w:p>
    <w:p w14:paraId="4D667FD3" w14:textId="77777777" w:rsidR="00DE503B" w:rsidRPr="00DE503B" w:rsidRDefault="00DE503B" w:rsidP="00DE503B">
      <w:pPr>
        <w:tabs>
          <w:tab w:val="left" w:pos="567"/>
          <w:tab w:val="left" w:pos="3402"/>
          <w:tab w:val="left" w:pos="9811"/>
        </w:tabs>
        <w:kinsoku w:val="0"/>
        <w:overflowPunct w:val="0"/>
        <w:spacing w:before="120" w:line="240" w:lineRule="auto"/>
        <w:ind w:left="567"/>
        <w:rPr>
          <w:rFonts w:eastAsia="Times New Roman" w:cs="Arial"/>
          <w:sz w:val="22"/>
          <w:lang w:val="en-GB"/>
        </w:rPr>
      </w:pPr>
      <w:r w:rsidRPr="00DE503B">
        <w:rPr>
          <w:rFonts w:eastAsia="Times New Roman" w:cs="Arial"/>
          <w:spacing w:val="-1"/>
          <w:sz w:val="22"/>
          <w:lang w:val="en-GB"/>
        </w:rPr>
        <w:t>Licences</w:t>
      </w:r>
      <w:r w:rsidRPr="00DE503B">
        <w:rPr>
          <w:rFonts w:eastAsia="Times New Roman" w:cs="Arial"/>
          <w:spacing w:val="-1"/>
          <w:sz w:val="22"/>
          <w:lang w:val="en-GB"/>
        </w:rPr>
        <w:tab/>
        <w:t xml:space="preserve">up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pacing w:val="-1"/>
          <w:sz w:val="22"/>
          <w:lang w:val="en-GB"/>
        </w:rPr>
        <w:t>10</w:t>
      </w:r>
      <w:r w:rsidRPr="00DE503B">
        <w:rPr>
          <w:rFonts w:eastAsia="Times New Roman" w:cs="Arial"/>
          <w:sz w:val="22"/>
          <w:lang w:val="en-GB"/>
        </w:rPr>
        <w:t xml:space="preserve"> </w:t>
      </w:r>
    </w:p>
    <w:p w14:paraId="7042AB99" w14:textId="77777777" w:rsidR="00DE503B" w:rsidRPr="00DE503B" w:rsidRDefault="00DE503B" w:rsidP="00DE503B">
      <w:pPr>
        <w:tabs>
          <w:tab w:val="left" w:pos="567"/>
          <w:tab w:val="left" w:pos="3402"/>
          <w:tab w:val="left" w:pos="9811"/>
        </w:tabs>
        <w:kinsoku w:val="0"/>
        <w:overflowPunct w:val="0"/>
        <w:spacing w:before="120" w:line="240" w:lineRule="auto"/>
        <w:ind w:left="567"/>
        <w:rPr>
          <w:rFonts w:eastAsia="Times New Roman" w:cs="Arial"/>
          <w:spacing w:val="-1"/>
          <w:sz w:val="22"/>
          <w:lang w:val="en-GB"/>
        </w:rPr>
      </w:pPr>
      <w:r w:rsidRPr="00DE503B">
        <w:rPr>
          <w:rFonts w:eastAsia="Times New Roman" w:cs="Arial"/>
          <w:spacing w:val="-1"/>
          <w:sz w:val="22"/>
          <w:lang w:val="en-GB"/>
        </w:rPr>
        <w:t>Development costs</w:t>
      </w:r>
      <w:r w:rsidRPr="00DE503B">
        <w:rPr>
          <w:rFonts w:eastAsia="Times New Roman" w:cs="Arial"/>
          <w:spacing w:val="-1"/>
          <w:sz w:val="22"/>
          <w:lang w:val="en-GB"/>
        </w:rPr>
        <w:tab/>
        <w:t xml:space="preserve">3 to 5 </w:t>
      </w:r>
    </w:p>
    <w:p w14:paraId="48BE06A4" w14:textId="77777777" w:rsidR="00DE503B" w:rsidRPr="00DE503B" w:rsidRDefault="00DE503B" w:rsidP="00DE503B">
      <w:pPr>
        <w:tabs>
          <w:tab w:val="left" w:pos="567"/>
          <w:tab w:val="left" w:pos="3402"/>
          <w:tab w:val="left" w:pos="9811"/>
        </w:tabs>
        <w:kinsoku w:val="0"/>
        <w:overflowPunct w:val="0"/>
        <w:spacing w:before="120" w:line="240" w:lineRule="auto"/>
        <w:ind w:left="567"/>
        <w:rPr>
          <w:rFonts w:eastAsia="Times New Roman" w:cs="Arial"/>
          <w:sz w:val="22"/>
          <w:lang w:val="en-GB"/>
        </w:rPr>
      </w:pPr>
      <w:proofErr w:type="gramStart"/>
      <w:r w:rsidRPr="00DE503B">
        <w:rPr>
          <w:rFonts w:eastAsia="Times New Roman" w:cs="Arial"/>
          <w:spacing w:val="-1"/>
          <w:sz w:val="22"/>
          <w:lang w:val="en-GB"/>
        </w:rPr>
        <w:t>Software</w:t>
      </w:r>
      <w:r w:rsidRPr="00DE503B">
        <w:rPr>
          <w:rFonts w:eastAsia="Times New Roman" w:cs="Arial"/>
          <w:spacing w:val="-1"/>
          <w:sz w:val="22"/>
          <w:vertAlign w:val="superscript"/>
          <w:lang w:val="en-GB"/>
        </w:rPr>
        <w:t>(</w:t>
      </w:r>
      <w:proofErr w:type="gramEnd"/>
      <w:r w:rsidRPr="00DE503B">
        <w:rPr>
          <w:rFonts w:eastAsia="Times New Roman" w:cs="Arial"/>
          <w:spacing w:val="-1"/>
          <w:sz w:val="22"/>
          <w:vertAlign w:val="superscript"/>
          <w:lang w:val="en-GB"/>
        </w:rPr>
        <w:t>a)</w:t>
      </w:r>
      <w:r w:rsidRPr="00DE503B">
        <w:rPr>
          <w:rFonts w:eastAsia="Times New Roman" w:cs="Arial"/>
          <w:w w:val="95"/>
          <w:position w:val="8"/>
          <w:sz w:val="22"/>
          <w:lang w:val="en-GB"/>
        </w:rPr>
        <w:tab/>
      </w:r>
      <w:r w:rsidRPr="00DE503B">
        <w:rPr>
          <w:rFonts w:eastAsia="Times New Roman" w:cs="Arial"/>
          <w:sz w:val="22"/>
          <w:lang w:val="en-GB"/>
        </w:rPr>
        <w:t>3</w:t>
      </w:r>
      <w:r w:rsidRPr="00DE503B">
        <w:rPr>
          <w:rFonts w:eastAsia="Times New Roman" w:cs="Arial"/>
          <w:spacing w:val="-2"/>
          <w:sz w:val="22"/>
          <w:lang w:val="en-GB"/>
        </w:rPr>
        <w:t xml:space="preserve"> </w:t>
      </w:r>
      <w:r w:rsidRPr="00DE503B">
        <w:rPr>
          <w:rFonts w:eastAsia="Times New Roman" w:cs="Arial"/>
          <w:sz w:val="22"/>
          <w:lang w:val="en-GB"/>
        </w:rPr>
        <w:t>to</w:t>
      </w:r>
      <w:r w:rsidRPr="00DE503B">
        <w:rPr>
          <w:rFonts w:eastAsia="Times New Roman" w:cs="Arial"/>
          <w:spacing w:val="-2"/>
          <w:sz w:val="22"/>
          <w:lang w:val="en-GB"/>
        </w:rPr>
        <w:t xml:space="preserve"> </w:t>
      </w:r>
      <w:r w:rsidRPr="00DE503B">
        <w:rPr>
          <w:rFonts w:eastAsia="Times New Roman" w:cs="Arial"/>
          <w:sz w:val="22"/>
          <w:lang w:val="en-GB"/>
        </w:rPr>
        <w:t>10</w:t>
      </w:r>
      <w:r w:rsidRPr="00DE503B">
        <w:rPr>
          <w:rFonts w:eastAsia="Times New Roman" w:cs="Arial"/>
          <w:spacing w:val="-1"/>
          <w:sz w:val="22"/>
          <w:lang w:val="en-GB"/>
        </w:rPr>
        <w:t xml:space="preserve"> </w:t>
      </w:r>
    </w:p>
    <w:p w14:paraId="3D11975F" w14:textId="77777777" w:rsidR="00DE503B" w:rsidRPr="00DE503B" w:rsidRDefault="00DE503B" w:rsidP="00DE503B">
      <w:pPr>
        <w:tabs>
          <w:tab w:val="left" w:pos="567"/>
          <w:tab w:val="left" w:pos="3402"/>
          <w:tab w:val="left" w:pos="9811"/>
        </w:tabs>
        <w:kinsoku w:val="0"/>
        <w:overflowPunct w:val="0"/>
        <w:spacing w:before="120" w:line="240" w:lineRule="auto"/>
        <w:ind w:left="567"/>
        <w:rPr>
          <w:rFonts w:eastAsia="Times New Roman" w:cs="Arial"/>
          <w:spacing w:val="-1"/>
          <w:sz w:val="22"/>
          <w:lang w:val="en-GB"/>
        </w:rPr>
      </w:pPr>
      <w:r w:rsidRPr="00DE503B">
        <w:rPr>
          <w:rFonts w:eastAsia="Times New Roman" w:cs="Arial"/>
          <w:spacing w:val="-1"/>
          <w:sz w:val="22"/>
          <w:lang w:val="en-GB"/>
        </w:rPr>
        <w:t>Website costs</w:t>
      </w:r>
      <w:r w:rsidRPr="00DE503B">
        <w:rPr>
          <w:rFonts w:eastAsia="Times New Roman" w:cs="Arial"/>
          <w:spacing w:val="-1"/>
          <w:sz w:val="22"/>
          <w:lang w:val="en-GB"/>
        </w:rPr>
        <w:tab/>
        <w:t xml:space="preserve">3 to 5 </w:t>
      </w:r>
    </w:p>
    <w:p w14:paraId="66E8F086" w14:textId="77777777" w:rsidR="00DE503B" w:rsidRPr="00DE503B" w:rsidRDefault="00DE503B" w:rsidP="00DE503B">
      <w:pPr>
        <w:tabs>
          <w:tab w:val="left" w:pos="993"/>
          <w:tab w:val="left" w:pos="9811"/>
        </w:tabs>
        <w:kinsoku w:val="0"/>
        <w:overflowPunct w:val="0"/>
        <w:spacing w:before="120" w:line="240" w:lineRule="auto"/>
        <w:ind w:left="567"/>
        <w:rPr>
          <w:rFonts w:eastAsia="Times New Roman" w:cs="Arial"/>
          <w:sz w:val="20"/>
          <w:szCs w:val="20"/>
          <w:vertAlign w:val="superscript"/>
          <w:lang w:val="en-GB"/>
        </w:rPr>
      </w:pPr>
      <w:r w:rsidRPr="00DE503B">
        <w:rPr>
          <w:rFonts w:eastAsia="Times New Roman" w:cs="Arial"/>
          <w:sz w:val="20"/>
          <w:szCs w:val="20"/>
          <w:lang w:val="en-GB"/>
        </w:rPr>
        <w:t>(a) Software that is not integral to the operation of any related hardware.</w:t>
      </w:r>
    </w:p>
    <w:p w14:paraId="11603CCB" w14:textId="77777777" w:rsidR="00DE503B" w:rsidRPr="00DE503B" w:rsidRDefault="00DE503B" w:rsidP="00DE503B">
      <w:pPr>
        <w:tabs>
          <w:tab w:val="left" w:pos="426"/>
          <w:tab w:val="left" w:pos="567"/>
        </w:tabs>
        <w:spacing w:before="120" w:line="240" w:lineRule="auto"/>
        <w:ind w:left="567"/>
        <w:outlineLvl w:val="3"/>
        <w:rPr>
          <w:rFonts w:eastAsia="Times New Roman" w:cs="Arial"/>
          <w:b/>
          <w:sz w:val="22"/>
          <w:lang w:val="en-GB"/>
        </w:rPr>
      </w:pPr>
      <w:r w:rsidRPr="00DE503B">
        <w:rPr>
          <w:rFonts w:eastAsia="Times New Roman" w:cs="Arial"/>
          <w:b/>
          <w:sz w:val="22"/>
          <w:lang w:val="en-GB"/>
        </w:rPr>
        <w:t>Impairment of intangible assets</w:t>
      </w:r>
    </w:p>
    <w:p w14:paraId="3408F1BE" w14:textId="77777777" w:rsidR="00DE503B" w:rsidRPr="00DE503B" w:rsidRDefault="00DE503B" w:rsidP="00DE503B">
      <w:pPr>
        <w:tabs>
          <w:tab w:val="left" w:pos="426"/>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Intangible assets with finite useful lives are tested for impairment annually or when an indication of impairment is identified. The policy in connection with testing for impairment is outlined in note 5.1.1.</w:t>
      </w:r>
    </w:p>
    <w:p w14:paraId="562ED020" w14:textId="77777777" w:rsidR="00DE503B" w:rsidRPr="00DE503B" w:rsidRDefault="00DE503B" w:rsidP="00DE503B">
      <w:pPr>
        <w:tabs>
          <w:tab w:val="left" w:pos="426"/>
          <w:tab w:val="left" w:pos="567"/>
        </w:tabs>
        <w:spacing w:before="120" w:line="240" w:lineRule="auto"/>
        <w:ind w:left="567"/>
        <w:outlineLvl w:val="3"/>
        <w:rPr>
          <w:rFonts w:eastAsia="Times New Roman" w:cs="Arial"/>
          <w:b/>
          <w:sz w:val="22"/>
          <w:lang w:val="en-GB"/>
        </w:rPr>
      </w:pPr>
      <w:r w:rsidRPr="00DE503B">
        <w:rPr>
          <w:rFonts w:eastAsia="Times New Roman" w:cs="Arial"/>
          <w:b/>
          <w:sz w:val="22"/>
          <w:lang w:val="en-GB"/>
        </w:rPr>
        <w:t>Licences</w:t>
      </w:r>
    </w:p>
    <w:p w14:paraId="5CF34E1D" w14:textId="77777777" w:rsidR="00DE503B" w:rsidRPr="00DE503B" w:rsidRDefault="00DE503B" w:rsidP="00DE503B">
      <w:pPr>
        <w:tabs>
          <w:tab w:val="left" w:pos="426"/>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Licences have a finite useful life and are carried at cost less accumulated amortisation and accumulated impairment losses.</w:t>
      </w:r>
    </w:p>
    <w:p w14:paraId="7D089D5A" w14:textId="77777777" w:rsidR="00DE503B" w:rsidRPr="00DE503B" w:rsidRDefault="00DE503B" w:rsidP="00DE503B">
      <w:pPr>
        <w:tabs>
          <w:tab w:val="left" w:pos="426"/>
          <w:tab w:val="left" w:pos="567"/>
        </w:tabs>
        <w:spacing w:before="120" w:line="240" w:lineRule="auto"/>
        <w:ind w:left="567"/>
        <w:outlineLvl w:val="3"/>
        <w:rPr>
          <w:rFonts w:eastAsia="Times New Roman" w:cs="Arial"/>
          <w:b/>
          <w:sz w:val="22"/>
          <w:lang w:val="en-GB"/>
        </w:rPr>
      </w:pPr>
      <w:r w:rsidRPr="00DE503B">
        <w:rPr>
          <w:rFonts w:eastAsia="Times New Roman" w:cs="Arial"/>
          <w:b/>
          <w:sz w:val="22"/>
          <w:lang w:val="en-GB"/>
        </w:rPr>
        <w:t>Development costs</w:t>
      </w:r>
    </w:p>
    <w:p w14:paraId="4E897856" w14:textId="77777777" w:rsidR="00DE503B" w:rsidRPr="00DE503B" w:rsidRDefault="00DE503B" w:rsidP="00DE503B">
      <w:pPr>
        <w:tabs>
          <w:tab w:val="left" w:pos="426"/>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Research costs are expensed as incurred. Development costs incurred for an individual project are carried forward when the future economic benefits can reasonably be regarded as assured and the total project costs are likely to exceed $50,000. Other development costs are expensed as incurred.</w:t>
      </w:r>
    </w:p>
    <w:p w14:paraId="0ADA51CA" w14:textId="77777777" w:rsidR="00DE503B" w:rsidRPr="00DE503B" w:rsidRDefault="00DE503B" w:rsidP="00DE503B">
      <w:pPr>
        <w:tabs>
          <w:tab w:val="left" w:pos="426"/>
          <w:tab w:val="left" w:pos="567"/>
        </w:tabs>
        <w:spacing w:before="120" w:line="240" w:lineRule="auto"/>
        <w:ind w:left="567"/>
        <w:outlineLvl w:val="3"/>
        <w:rPr>
          <w:rFonts w:eastAsia="Times New Roman" w:cs="Arial"/>
          <w:b/>
          <w:sz w:val="22"/>
          <w:lang w:val="en-GB"/>
        </w:rPr>
      </w:pPr>
      <w:r w:rsidRPr="00DE503B">
        <w:rPr>
          <w:rFonts w:eastAsia="Times New Roman" w:cs="Arial"/>
          <w:b/>
          <w:sz w:val="22"/>
          <w:lang w:val="en-GB"/>
        </w:rPr>
        <w:t>Computer software</w:t>
      </w:r>
    </w:p>
    <w:p w14:paraId="74805DFD" w14:textId="77777777" w:rsidR="00DE503B" w:rsidRPr="00DE503B" w:rsidRDefault="00DE503B" w:rsidP="00DE503B">
      <w:pPr>
        <w:tabs>
          <w:tab w:val="left" w:pos="426"/>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Software that is an integral part of the related hardware is treated as property, plant and equipment. Software that is not an integral part of the related hardware is treated as an intangible asset.  Software costing less than $5,000 is expensed in the year of acquisition.</w:t>
      </w:r>
    </w:p>
    <w:p w14:paraId="7BA2A82B" w14:textId="77777777" w:rsidR="00DE503B" w:rsidRPr="00DE503B" w:rsidRDefault="00DE503B" w:rsidP="00DE503B">
      <w:pPr>
        <w:tabs>
          <w:tab w:val="left" w:pos="426"/>
          <w:tab w:val="left" w:pos="567"/>
        </w:tabs>
        <w:spacing w:before="120" w:line="240" w:lineRule="auto"/>
        <w:ind w:left="567"/>
        <w:outlineLvl w:val="3"/>
        <w:rPr>
          <w:rFonts w:eastAsia="Times New Roman" w:cs="Arial"/>
          <w:b/>
          <w:sz w:val="22"/>
          <w:lang w:val="en-GB"/>
        </w:rPr>
      </w:pPr>
      <w:r w:rsidRPr="00DE503B">
        <w:rPr>
          <w:rFonts w:eastAsia="Times New Roman" w:cs="Arial"/>
          <w:b/>
          <w:sz w:val="22"/>
          <w:lang w:val="en-GB"/>
        </w:rPr>
        <w:t>Website costs</w:t>
      </w:r>
    </w:p>
    <w:p w14:paraId="2A1A842A" w14:textId="77777777" w:rsidR="00DE503B" w:rsidRPr="00DE503B" w:rsidRDefault="00DE503B" w:rsidP="00DE503B">
      <w:pPr>
        <w:tabs>
          <w:tab w:val="left" w:pos="426"/>
          <w:tab w:val="left" w:pos="567"/>
        </w:tabs>
        <w:kinsoku w:val="0"/>
        <w:overflowPunct w:val="0"/>
        <w:spacing w:before="120" w:line="240" w:lineRule="auto"/>
        <w:ind w:left="567"/>
        <w:rPr>
          <w:rFonts w:ascii="Times New Roman" w:eastAsia="SimSun" w:hAnsi="Times New Roman" w:cs="Times New Roman"/>
          <w:b/>
          <w:bCs/>
          <w:color w:val="008064"/>
          <w:spacing w:val="-1"/>
          <w:kern w:val="32"/>
          <w:sz w:val="22"/>
          <w:lang w:val="en-GB"/>
        </w:rPr>
      </w:pPr>
      <w:r w:rsidRPr="00DE503B">
        <w:rPr>
          <w:rFonts w:eastAsia="Times New Roman" w:cs="Arial"/>
          <w:sz w:val="22"/>
          <w:lang w:val="en-GB"/>
        </w:rPr>
        <w:t>Website costs are charged as expenses when they are incurred unless they relate to the acquisition or development of an asset when they may be capitalised and amortised.  Generally, costs in relation to feasibility studies during the planning phase of a website, and ongoing costs of maintenance during the operating phase are expensed. Costs incurred in building or enhancing a website, to the extent that they represent probable future economic benefits that can be reliably measured, are capitalised.</w:t>
      </w:r>
      <w:r w:rsidRPr="00DE503B">
        <w:rPr>
          <w:rFonts w:ascii="Times New Roman" w:eastAsia="Times New Roman" w:hAnsi="Times New Roman" w:cs="Times New Roman"/>
          <w:sz w:val="22"/>
          <w:lang w:val="en-GB"/>
        </w:rPr>
        <w:br w:type="page"/>
      </w:r>
    </w:p>
    <w:p w14:paraId="564D138D"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5F3EF52"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2"/>
          <w:szCs w:val="20"/>
          <w:lang w:val="en-GB"/>
        </w:rPr>
      </w:pPr>
      <w:r w:rsidRPr="00DE503B">
        <w:rPr>
          <w:rFonts w:eastAsia="Times New Roman" w:cs="Arial"/>
          <w:b/>
          <w:bCs/>
          <w:color w:val="003C69"/>
          <w:spacing w:val="-1"/>
          <w:sz w:val="22"/>
          <w:szCs w:val="20"/>
          <w:lang w:val="en-GB"/>
        </w:rPr>
        <w:t>6</w:t>
      </w:r>
      <w:r w:rsidRPr="00DE503B">
        <w:rPr>
          <w:rFonts w:eastAsia="Times New Roman" w:cs="Arial"/>
          <w:b/>
          <w:bCs/>
          <w:color w:val="003C69"/>
          <w:spacing w:val="-1"/>
          <w:sz w:val="22"/>
          <w:szCs w:val="20"/>
          <w:lang w:val="en-GB"/>
        </w:rPr>
        <w:tab/>
        <w:t>Other assets and liabilities</w:t>
      </w:r>
    </w:p>
    <w:p w14:paraId="5A311A98" w14:textId="77777777" w:rsidR="00DE503B" w:rsidRPr="009565D2" w:rsidRDefault="00DE503B" w:rsidP="00DE503B">
      <w:pPr>
        <w:kinsoku w:val="0"/>
        <w:overflowPunct w:val="0"/>
        <w:spacing w:before="120" w:line="240" w:lineRule="auto"/>
        <w:ind w:left="567"/>
        <w:rPr>
          <w:rFonts w:eastAsia="Times New Roman" w:cs="Arial"/>
          <w:sz w:val="22"/>
          <w:lang w:val="en-GB"/>
        </w:rPr>
      </w:pPr>
      <w:r w:rsidRPr="009565D2">
        <w:rPr>
          <w:rFonts w:eastAsia="Times New Roman" w:cs="Arial"/>
          <w:sz w:val="22"/>
          <w:lang w:val="en-GB"/>
        </w:rPr>
        <w:t>This section sets out those assets and liabilities that arose from the department’s controlled operations and includes other assets utilised for economic benefits and liabilities incurred during normal operations:</w:t>
      </w:r>
    </w:p>
    <w:tbl>
      <w:tblPr>
        <w:tblW w:w="13954" w:type="dxa"/>
        <w:tblInd w:w="80" w:type="dxa"/>
        <w:tblLayout w:type="fixed"/>
        <w:tblLook w:val="04A0" w:firstRow="1" w:lastRow="0" w:firstColumn="1" w:lastColumn="0" w:noHBand="0" w:noVBand="1"/>
      </w:tblPr>
      <w:tblGrid>
        <w:gridCol w:w="7775"/>
        <w:gridCol w:w="2527"/>
        <w:gridCol w:w="1826"/>
        <w:gridCol w:w="1826"/>
      </w:tblGrid>
      <w:tr w:rsidR="00DE503B" w:rsidRPr="00DE503B" w14:paraId="13F9F726" w14:textId="77777777" w:rsidTr="00D5566E">
        <w:trPr>
          <w:trHeight w:val="210"/>
        </w:trPr>
        <w:tc>
          <w:tcPr>
            <w:tcW w:w="7858" w:type="dxa"/>
            <w:tcBorders>
              <w:top w:val="nil"/>
              <w:left w:val="nil"/>
              <w:bottom w:val="nil"/>
              <w:right w:val="nil"/>
            </w:tcBorders>
            <w:shd w:val="clear" w:color="000000" w:fill="FFFFFF"/>
            <w:noWrap/>
            <w:vAlign w:val="bottom"/>
            <w:hideMark/>
          </w:tcPr>
          <w:p w14:paraId="28D6121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2552" w:type="dxa"/>
            <w:tcBorders>
              <w:top w:val="nil"/>
              <w:left w:val="nil"/>
              <w:bottom w:val="nil"/>
              <w:right w:val="nil"/>
            </w:tcBorders>
            <w:shd w:val="clear" w:color="000000" w:fill="FFFFFF"/>
            <w:noWrap/>
            <w:vAlign w:val="bottom"/>
            <w:hideMark/>
          </w:tcPr>
          <w:p w14:paraId="378099CE"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Notes</w:t>
            </w:r>
          </w:p>
        </w:tc>
        <w:tc>
          <w:tcPr>
            <w:tcW w:w="1843" w:type="dxa"/>
            <w:tcBorders>
              <w:top w:val="nil"/>
              <w:left w:val="nil"/>
              <w:bottom w:val="nil"/>
              <w:right w:val="nil"/>
            </w:tcBorders>
            <w:shd w:val="clear" w:color="000000" w:fill="003C69"/>
            <w:noWrap/>
            <w:vAlign w:val="bottom"/>
            <w:hideMark/>
          </w:tcPr>
          <w:p w14:paraId="5B99361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FBC404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BB228D1" w14:textId="77777777" w:rsidTr="00D5566E">
        <w:trPr>
          <w:trHeight w:val="210"/>
        </w:trPr>
        <w:tc>
          <w:tcPr>
            <w:tcW w:w="7858" w:type="dxa"/>
            <w:tcBorders>
              <w:top w:val="nil"/>
              <w:left w:val="nil"/>
              <w:bottom w:val="nil"/>
              <w:right w:val="nil"/>
            </w:tcBorders>
            <w:shd w:val="clear" w:color="000000" w:fill="FFFFFF"/>
            <w:noWrap/>
            <w:vAlign w:val="bottom"/>
            <w:hideMark/>
          </w:tcPr>
          <w:p w14:paraId="778B381B" w14:textId="77777777" w:rsidR="00DE503B" w:rsidRPr="00DE503B" w:rsidRDefault="00DE503B" w:rsidP="00DE503B">
            <w:pPr>
              <w:spacing w:after="0" w:line="260" w:lineRule="atLeast"/>
              <w:ind w:firstLineChars="200" w:firstLine="400"/>
              <w:rPr>
                <w:rFonts w:eastAsia="Times New Roman" w:cs="Arial"/>
                <w:b/>
                <w:bCs/>
                <w:color w:val="007D57"/>
                <w:sz w:val="20"/>
                <w:szCs w:val="20"/>
                <w:lang w:val="en-GB"/>
              </w:rPr>
            </w:pPr>
            <w:r w:rsidRPr="00DE503B">
              <w:rPr>
                <w:rFonts w:eastAsia="Times New Roman" w:cs="Arial"/>
                <w:b/>
                <w:bCs/>
                <w:color w:val="007D57"/>
                <w:sz w:val="20"/>
                <w:szCs w:val="20"/>
                <w:lang w:val="en-GB"/>
              </w:rPr>
              <w:t> </w:t>
            </w:r>
          </w:p>
        </w:tc>
        <w:tc>
          <w:tcPr>
            <w:tcW w:w="2552" w:type="dxa"/>
            <w:tcBorders>
              <w:top w:val="nil"/>
              <w:left w:val="nil"/>
              <w:bottom w:val="nil"/>
              <w:right w:val="nil"/>
            </w:tcBorders>
            <w:shd w:val="clear" w:color="000000" w:fill="FFFFFF"/>
            <w:noWrap/>
            <w:vAlign w:val="bottom"/>
            <w:hideMark/>
          </w:tcPr>
          <w:p w14:paraId="32F452B4"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21596A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7140BD7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AFB8E53" w14:textId="77777777" w:rsidTr="00D5566E">
        <w:trPr>
          <w:trHeight w:val="210"/>
        </w:trPr>
        <w:tc>
          <w:tcPr>
            <w:tcW w:w="7858" w:type="dxa"/>
            <w:tcBorders>
              <w:top w:val="nil"/>
              <w:left w:val="nil"/>
              <w:bottom w:val="single" w:sz="4" w:space="0" w:color="D9D9D9"/>
              <w:right w:val="nil"/>
            </w:tcBorders>
            <w:shd w:val="clear" w:color="000000" w:fill="FFFFFF"/>
            <w:noWrap/>
            <w:vAlign w:val="bottom"/>
            <w:hideMark/>
          </w:tcPr>
          <w:p w14:paraId="5CD4D3F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Receivables</w:t>
            </w:r>
          </w:p>
        </w:tc>
        <w:tc>
          <w:tcPr>
            <w:tcW w:w="2552" w:type="dxa"/>
            <w:tcBorders>
              <w:top w:val="nil"/>
              <w:left w:val="nil"/>
              <w:bottom w:val="single" w:sz="4" w:space="0" w:color="D9D9D9"/>
              <w:right w:val="nil"/>
            </w:tcBorders>
            <w:shd w:val="clear" w:color="000000" w:fill="FFFFFF"/>
            <w:noWrap/>
            <w:vAlign w:val="bottom"/>
            <w:hideMark/>
          </w:tcPr>
          <w:p w14:paraId="6BD54043"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6.1</w:t>
            </w:r>
          </w:p>
        </w:tc>
        <w:tc>
          <w:tcPr>
            <w:tcW w:w="1843" w:type="dxa"/>
            <w:tcBorders>
              <w:top w:val="nil"/>
              <w:left w:val="nil"/>
              <w:bottom w:val="single" w:sz="4" w:space="0" w:color="D9D9D9"/>
              <w:right w:val="nil"/>
            </w:tcBorders>
            <w:shd w:val="clear" w:color="000000" w:fill="F2F2F2"/>
            <w:noWrap/>
            <w:vAlign w:val="bottom"/>
            <w:hideMark/>
          </w:tcPr>
          <w:p w14:paraId="6F0F42B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28,967</w:t>
            </w:r>
          </w:p>
        </w:tc>
        <w:tc>
          <w:tcPr>
            <w:tcW w:w="1843" w:type="dxa"/>
            <w:tcBorders>
              <w:top w:val="nil"/>
              <w:left w:val="nil"/>
              <w:bottom w:val="single" w:sz="4" w:space="0" w:color="D9D9D9"/>
              <w:right w:val="nil"/>
            </w:tcBorders>
            <w:shd w:val="clear" w:color="000000" w:fill="F2F2F2"/>
            <w:noWrap/>
            <w:vAlign w:val="bottom"/>
            <w:hideMark/>
          </w:tcPr>
          <w:p w14:paraId="378095B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29,034</w:t>
            </w:r>
          </w:p>
        </w:tc>
      </w:tr>
      <w:tr w:rsidR="00DE503B" w:rsidRPr="00DE503B" w14:paraId="6A155CC1" w14:textId="77777777" w:rsidTr="00D5566E">
        <w:trPr>
          <w:trHeight w:val="210"/>
        </w:trPr>
        <w:tc>
          <w:tcPr>
            <w:tcW w:w="7858" w:type="dxa"/>
            <w:tcBorders>
              <w:top w:val="nil"/>
              <w:left w:val="nil"/>
              <w:bottom w:val="single" w:sz="4" w:space="0" w:color="D9D9D9"/>
              <w:right w:val="nil"/>
            </w:tcBorders>
            <w:shd w:val="clear" w:color="000000" w:fill="FFFFFF"/>
            <w:noWrap/>
            <w:vAlign w:val="bottom"/>
            <w:hideMark/>
          </w:tcPr>
          <w:p w14:paraId="7F8FFCF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Amounts receivable for services (holding account)</w:t>
            </w:r>
          </w:p>
        </w:tc>
        <w:tc>
          <w:tcPr>
            <w:tcW w:w="2552" w:type="dxa"/>
            <w:tcBorders>
              <w:top w:val="nil"/>
              <w:left w:val="nil"/>
              <w:bottom w:val="single" w:sz="4" w:space="0" w:color="D9D9D9"/>
              <w:right w:val="nil"/>
            </w:tcBorders>
            <w:shd w:val="clear" w:color="000000" w:fill="FFFFFF"/>
            <w:noWrap/>
            <w:vAlign w:val="bottom"/>
            <w:hideMark/>
          </w:tcPr>
          <w:p w14:paraId="51E952E5"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6.2</w:t>
            </w:r>
          </w:p>
        </w:tc>
        <w:tc>
          <w:tcPr>
            <w:tcW w:w="1843" w:type="dxa"/>
            <w:tcBorders>
              <w:top w:val="nil"/>
              <w:left w:val="nil"/>
              <w:bottom w:val="single" w:sz="4" w:space="0" w:color="D9D9D9"/>
              <w:right w:val="nil"/>
            </w:tcBorders>
            <w:shd w:val="clear" w:color="000000" w:fill="F2F2F2"/>
            <w:noWrap/>
            <w:vAlign w:val="bottom"/>
            <w:hideMark/>
          </w:tcPr>
          <w:p w14:paraId="7F1E051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144,841</w:t>
            </w:r>
          </w:p>
        </w:tc>
        <w:tc>
          <w:tcPr>
            <w:tcW w:w="1843" w:type="dxa"/>
            <w:tcBorders>
              <w:top w:val="nil"/>
              <w:left w:val="nil"/>
              <w:bottom w:val="single" w:sz="4" w:space="0" w:color="D9D9D9"/>
              <w:right w:val="nil"/>
            </w:tcBorders>
            <w:shd w:val="clear" w:color="000000" w:fill="F2F2F2"/>
            <w:noWrap/>
            <w:vAlign w:val="bottom"/>
            <w:hideMark/>
          </w:tcPr>
          <w:p w14:paraId="3DB529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126,039</w:t>
            </w:r>
          </w:p>
        </w:tc>
      </w:tr>
      <w:tr w:rsidR="00DE503B" w:rsidRPr="00DE503B" w14:paraId="111D4C9C" w14:textId="77777777" w:rsidTr="00D5566E">
        <w:trPr>
          <w:trHeight w:val="210"/>
        </w:trPr>
        <w:tc>
          <w:tcPr>
            <w:tcW w:w="7858" w:type="dxa"/>
            <w:tcBorders>
              <w:top w:val="nil"/>
              <w:left w:val="nil"/>
              <w:bottom w:val="single" w:sz="4" w:space="0" w:color="D9D9D9"/>
              <w:right w:val="nil"/>
            </w:tcBorders>
            <w:shd w:val="clear" w:color="000000" w:fill="FFFFFF"/>
            <w:noWrap/>
            <w:vAlign w:val="bottom"/>
            <w:hideMark/>
          </w:tcPr>
          <w:p w14:paraId="5094502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assets</w:t>
            </w:r>
          </w:p>
        </w:tc>
        <w:tc>
          <w:tcPr>
            <w:tcW w:w="2552" w:type="dxa"/>
            <w:tcBorders>
              <w:top w:val="nil"/>
              <w:left w:val="nil"/>
              <w:bottom w:val="single" w:sz="4" w:space="0" w:color="D9D9D9"/>
              <w:right w:val="nil"/>
            </w:tcBorders>
            <w:shd w:val="clear" w:color="000000" w:fill="FFFFFF"/>
            <w:noWrap/>
            <w:vAlign w:val="bottom"/>
            <w:hideMark/>
          </w:tcPr>
          <w:p w14:paraId="64D39B31"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6.3</w:t>
            </w:r>
          </w:p>
        </w:tc>
        <w:tc>
          <w:tcPr>
            <w:tcW w:w="1843" w:type="dxa"/>
            <w:tcBorders>
              <w:top w:val="nil"/>
              <w:left w:val="nil"/>
              <w:bottom w:val="single" w:sz="4" w:space="0" w:color="D9D9D9"/>
              <w:right w:val="nil"/>
            </w:tcBorders>
            <w:shd w:val="clear" w:color="000000" w:fill="F2F2F2"/>
            <w:noWrap/>
            <w:vAlign w:val="bottom"/>
            <w:hideMark/>
          </w:tcPr>
          <w:p w14:paraId="24F59B6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15,044</w:t>
            </w:r>
          </w:p>
        </w:tc>
        <w:tc>
          <w:tcPr>
            <w:tcW w:w="1843" w:type="dxa"/>
            <w:tcBorders>
              <w:top w:val="nil"/>
              <w:left w:val="nil"/>
              <w:bottom w:val="single" w:sz="4" w:space="0" w:color="D9D9D9"/>
              <w:right w:val="nil"/>
            </w:tcBorders>
            <w:shd w:val="clear" w:color="000000" w:fill="F2F2F2"/>
            <w:noWrap/>
            <w:vAlign w:val="bottom"/>
            <w:hideMark/>
          </w:tcPr>
          <w:p w14:paraId="7D57171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17,368</w:t>
            </w:r>
          </w:p>
        </w:tc>
      </w:tr>
      <w:tr w:rsidR="00DE503B" w:rsidRPr="00DE503B" w14:paraId="74E42B24"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2C10B75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Inventories</w:t>
            </w:r>
          </w:p>
        </w:tc>
        <w:tc>
          <w:tcPr>
            <w:tcW w:w="2552" w:type="dxa"/>
            <w:tcBorders>
              <w:top w:val="nil"/>
              <w:left w:val="nil"/>
              <w:bottom w:val="single" w:sz="4" w:space="0" w:color="D9D9D9"/>
              <w:right w:val="nil"/>
            </w:tcBorders>
            <w:shd w:val="clear" w:color="000000" w:fill="FFFFFF"/>
            <w:noWrap/>
            <w:vAlign w:val="bottom"/>
            <w:hideMark/>
          </w:tcPr>
          <w:p w14:paraId="18566710"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6.4</w:t>
            </w:r>
          </w:p>
        </w:tc>
        <w:tc>
          <w:tcPr>
            <w:tcW w:w="1843" w:type="dxa"/>
            <w:tcBorders>
              <w:top w:val="nil"/>
              <w:left w:val="nil"/>
              <w:bottom w:val="single" w:sz="4" w:space="0" w:color="D9D9D9"/>
              <w:right w:val="nil"/>
            </w:tcBorders>
            <w:shd w:val="clear" w:color="000000" w:fill="F2F2F2"/>
            <w:noWrap/>
            <w:vAlign w:val="bottom"/>
            <w:hideMark/>
          </w:tcPr>
          <w:p w14:paraId="45BC9E3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875</w:t>
            </w:r>
          </w:p>
        </w:tc>
        <w:tc>
          <w:tcPr>
            <w:tcW w:w="1843" w:type="dxa"/>
            <w:tcBorders>
              <w:top w:val="nil"/>
              <w:left w:val="nil"/>
              <w:bottom w:val="single" w:sz="4" w:space="0" w:color="D9D9D9"/>
              <w:right w:val="nil"/>
            </w:tcBorders>
            <w:shd w:val="clear" w:color="000000" w:fill="F2F2F2"/>
            <w:noWrap/>
            <w:vAlign w:val="bottom"/>
            <w:hideMark/>
          </w:tcPr>
          <w:p w14:paraId="700E6FC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1,288</w:t>
            </w:r>
          </w:p>
        </w:tc>
      </w:tr>
      <w:tr w:rsidR="00DE503B" w:rsidRPr="00DE503B" w14:paraId="29A00634"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7058074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Biological assets</w:t>
            </w:r>
          </w:p>
        </w:tc>
        <w:tc>
          <w:tcPr>
            <w:tcW w:w="2552" w:type="dxa"/>
            <w:tcBorders>
              <w:top w:val="nil"/>
              <w:left w:val="nil"/>
              <w:bottom w:val="single" w:sz="4" w:space="0" w:color="D9D9D9"/>
              <w:right w:val="nil"/>
            </w:tcBorders>
            <w:shd w:val="clear" w:color="000000" w:fill="FFFFFF"/>
            <w:noWrap/>
            <w:vAlign w:val="bottom"/>
            <w:hideMark/>
          </w:tcPr>
          <w:p w14:paraId="7C1C0ABA"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6.5</w:t>
            </w:r>
          </w:p>
        </w:tc>
        <w:tc>
          <w:tcPr>
            <w:tcW w:w="1843" w:type="dxa"/>
            <w:tcBorders>
              <w:top w:val="nil"/>
              <w:left w:val="nil"/>
              <w:bottom w:val="single" w:sz="4" w:space="0" w:color="D9D9D9"/>
              <w:right w:val="nil"/>
            </w:tcBorders>
            <w:shd w:val="clear" w:color="000000" w:fill="F2F2F2"/>
            <w:noWrap/>
            <w:vAlign w:val="bottom"/>
            <w:hideMark/>
          </w:tcPr>
          <w:p w14:paraId="5AD47CF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946</w:t>
            </w:r>
          </w:p>
        </w:tc>
        <w:tc>
          <w:tcPr>
            <w:tcW w:w="1843" w:type="dxa"/>
            <w:tcBorders>
              <w:top w:val="nil"/>
              <w:left w:val="nil"/>
              <w:bottom w:val="single" w:sz="4" w:space="0" w:color="D9D9D9"/>
              <w:right w:val="nil"/>
            </w:tcBorders>
            <w:shd w:val="clear" w:color="000000" w:fill="F2F2F2"/>
            <w:noWrap/>
            <w:vAlign w:val="bottom"/>
            <w:hideMark/>
          </w:tcPr>
          <w:p w14:paraId="24CB62F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864</w:t>
            </w:r>
          </w:p>
        </w:tc>
      </w:tr>
      <w:tr w:rsidR="00DE503B" w:rsidRPr="00DE503B" w14:paraId="319471E0"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7B1AD16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Joint arrangements</w:t>
            </w:r>
          </w:p>
        </w:tc>
        <w:tc>
          <w:tcPr>
            <w:tcW w:w="2552" w:type="dxa"/>
            <w:tcBorders>
              <w:top w:val="nil"/>
              <w:left w:val="nil"/>
              <w:bottom w:val="single" w:sz="4" w:space="0" w:color="D9D9D9"/>
              <w:right w:val="nil"/>
            </w:tcBorders>
            <w:shd w:val="clear" w:color="000000" w:fill="FFFFFF"/>
            <w:noWrap/>
            <w:vAlign w:val="bottom"/>
            <w:hideMark/>
          </w:tcPr>
          <w:p w14:paraId="4EDF63EF"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6.6</w:t>
            </w:r>
          </w:p>
        </w:tc>
        <w:tc>
          <w:tcPr>
            <w:tcW w:w="1843" w:type="dxa"/>
            <w:tcBorders>
              <w:top w:val="nil"/>
              <w:left w:val="nil"/>
              <w:bottom w:val="single" w:sz="4" w:space="0" w:color="D9D9D9"/>
              <w:right w:val="nil"/>
            </w:tcBorders>
            <w:shd w:val="clear" w:color="000000" w:fill="F2F2F2"/>
            <w:noWrap/>
            <w:vAlign w:val="bottom"/>
            <w:hideMark/>
          </w:tcPr>
          <w:p w14:paraId="6B099E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12,643</w:t>
            </w:r>
          </w:p>
        </w:tc>
        <w:tc>
          <w:tcPr>
            <w:tcW w:w="1843" w:type="dxa"/>
            <w:tcBorders>
              <w:top w:val="nil"/>
              <w:left w:val="nil"/>
              <w:bottom w:val="single" w:sz="4" w:space="0" w:color="D9D9D9"/>
              <w:right w:val="nil"/>
            </w:tcBorders>
            <w:shd w:val="clear" w:color="000000" w:fill="F2F2F2"/>
            <w:noWrap/>
            <w:vAlign w:val="bottom"/>
            <w:hideMark/>
          </w:tcPr>
          <w:p w14:paraId="6B18CD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12,621</w:t>
            </w:r>
          </w:p>
        </w:tc>
      </w:tr>
      <w:tr w:rsidR="00DE503B" w:rsidRPr="00DE503B" w14:paraId="06983E9D"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26E16BA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Investments accounted for using the equity method</w:t>
            </w:r>
          </w:p>
        </w:tc>
        <w:tc>
          <w:tcPr>
            <w:tcW w:w="2552" w:type="dxa"/>
            <w:tcBorders>
              <w:top w:val="nil"/>
              <w:left w:val="nil"/>
              <w:bottom w:val="single" w:sz="4" w:space="0" w:color="D9D9D9"/>
              <w:right w:val="nil"/>
            </w:tcBorders>
            <w:shd w:val="clear" w:color="000000" w:fill="FFFFFF"/>
            <w:noWrap/>
            <w:vAlign w:val="bottom"/>
            <w:hideMark/>
          </w:tcPr>
          <w:p w14:paraId="30EABD61"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6.6.1</w:t>
            </w:r>
          </w:p>
        </w:tc>
        <w:tc>
          <w:tcPr>
            <w:tcW w:w="1843" w:type="dxa"/>
            <w:tcBorders>
              <w:top w:val="nil"/>
              <w:left w:val="nil"/>
              <w:bottom w:val="single" w:sz="4" w:space="0" w:color="D9D9D9"/>
              <w:right w:val="nil"/>
            </w:tcBorders>
            <w:shd w:val="clear" w:color="000000" w:fill="F2F2F2"/>
            <w:noWrap/>
            <w:vAlign w:val="bottom"/>
            <w:hideMark/>
          </w:tcPr>
          <w:p w14:paraId="38700D6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2,465</w:t>
            </w:r>
          </w:p>
        </w:tc>
        <w:tc>
          <w:tcPr>
            <w:tcW w:w="1843" w:type="dxa"/>
            <w:tcBorders>
              <w:top w:val="nil"/>
              <w:left w:val="nil"/>
              <w:bottom w:val="single" w:sz="4" w:space="0" w:color="D9D9D9"/>
              <w:right w:val="nil"/>
            </w:tcBorders>
            <w:shd w:val="clear" w:color="000000" w:fill="F2F2F2"/>
            <w:noWrap/>
            <w:vAlign w:val="bottom"/>
            <w:hideMark/>
          </w:tcPr>
          <w:p w14:paraId="3DBFEA9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2,047</w:t>
            </w:r>
          </w:p>
        </w:tc>
      </w:tr>
      <w:tr w:rsidR="00DE503B" w:rsidRPr="00DE503B" w14:paraId="13F57FAA"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19A6BBA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Jointly controlled assets</w:t>
            </w:r>
          </w:p>
        </w:tc>
        <w:tc>
          <w:tcPr>
            <w:tcW w:w="2552" w:type="dxa"/>
            <w:tcBorders>
              <w:top w:val="nil"/>
              <w:left w:val="nil"/>
              <w:bottom w:val="single" w:sz="4" w:space="0" w:color="D9D9D9"/>
              <w:right w:val="nil"/>
            </w:tcBorders>
            <w:shd w:val="clear" w:color="000000" w:fill="FFFFFF"/>
            <w:noWrap/>
            <w:vAlign w:val="bottom"/>
            <w:hideMark/>
          </w:tcPr>
          <w:p w14:paraId="2C795BAB"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6.6.2</w:t>
            </w:r>
          </w:p>
        </w:tc>
        <w:tc>
          <w:tcPr>
            <w:tcW w:w="1843" w:type="dxa"/>
            <w:tcBorders>
              <w:top w:val="nil"/>
              <w:left w:val="nil"/>
              <w:bottom w:val="single" w:sz="4" w:space="0" w:color="D9D9D9"/>
              <w:right w:val="nil"/>
            </w:tcBorders>
            <w:shd w:val="clear" w:color="000000" w:fill="F2F2F2"/>
            <w:noWrap/>
            <w:vAlign w:val="bottom"/>
            <w:hideMark/>
          </w:tcPr>
          <w:p w14:paraId="46BE87D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12,682</w:t>
            </w:r>
          </w:p>
        </w:tc>
        <w:tc>
          <w:tcPr>
            <w:tcW w:w="1843" w:type="dxa"/>
            <w:tcBorders>
              <w:top w:val="nil"/>
              <w:left w:val="nil"/>
              <w:bottom w:val="single" w:sz="4" w:space="0" w:color="D9D9D9"/>
              <w:right w:val="nil"/>
            </w:tcBorders>
            <w:shd w:val="clear" w:color="000000" w:fill="F2F2F2"/>
            <w:noWrap/>
            <w:vAlign w:val="bottom"/>
            <w:hideMark/>
          </w:tcPr>
          <w:p w14:paraId="166DF8F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13,057</w:t>
            </w:r>
          </w:p>
        </w:tc>
      </w:tr>
      <w:tr w:rsidR="00DE503B" w:rsidRPr="00DE503B" w14:paraId="6EEA31BD"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4C2F655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Payables</w:t>
            </w:r>
          </w:p>
        </w:tc>
        <w:tc>
          <w:tcPr>
            <w:tcW w:w="2552" w:type="dxa"/>
            <w:tcBorders>
              <w:top w:val="nil"/>
              <w:left w:val="nil"/>
              <w:bottom w:val="single" w:sz="4" w:space="0" w:color="D9D9D9"/>
              <w:right w:val="nil"/>
            </w:tcBorders>
            <w:shd w:val="clear" w:color="000000" w:fill="FFFFFF"/>
            <w:noWrap/>
            <w:vAlign w:val="bottom"/>
            <w:hideMark/>
          </w:tcPr>
          <w:p w14:paraId="51507B00"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6.7</w:t>
            </w:r>
          </w:p>
        </w:tc>
        <w:tc>
          <w:tcPr>
            <w:tcW w:w="1843" w:type="dxa"/>
            <w:tcBorders>
              <w:top w:val="nil"/>
              <w:left w:val="nil"/>
              <w:bottom w:val="single" w:sz="4" w:space="0" w:color="D9D9D9"/>
              <w:right w:val="nil"/>
            </w:tcBorders>
            <w:shd w:val="clear" w:color="000000" w:fill="F2F2F2"/>
            <w:noWrap/>
            <w:vAlign w:val="bottom"/>
            <w:hideMark/>
          </w:tcPr>
          <w:p w14:paraId="178B7D2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29,338</w:t>
            </w:r>
          </w:p>
        </w:tc>
        <w:tc>
          <w:tcPr>
            <w:tcW w:w="1843" w:type="dxa"/>
            <w:tcBorders>
              <w:top w:val="nil"/>
              <w:left w:val="nil"/>
              <w:bottom w:val="single" w:sz="4" w:space="0" w:color="D9D9D9"/>
              <w:right w:val="nil"/>
            </w:tcBorders>
            <w:shd w:val="clear" w:color="000000" w:fill="F2F2F2"/>
            <w:noWrap/>
            <w:vAlign w:val="bottom"/>
            <w:hideMark/>
          </w:tcPr>
          <w:p w14:paraId="5D4D05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19,112</w:t>
            </w:r>
          </w:p>
        </w:tc>
      </w:tr>
      <w:tr w:rsidR="00DE503B" w:rsidRPr="00DE503B" w14:paraId="748F6009" w14:textId="77777777" w:rsidTr="00D5566E">
        <w:trPr>
          <w:trHeight w:val="210"/>
        </w:trPr>
        <w:tc>
          <w:tcPr>
            <w:tcW w:w="7858" w:type="dxa"/>
            <w:tcBorders>
              <w:top w:val="nil"/>
              <w:left w:val="nil"/>
              <w:bottom w:val="single" w:sz="4" w:space="0" w:color="D9D9D9"/>
              <w:right w:val="nil"/>
            </w:tcBorders>
            <w:shd w:val="clear" w:color="000000" w:fill="FFFFFF"/>
            <w:vAlign w:val="bottom"/>
            <w:hideMark/>
          </w:tcPr>
          <w:p w14:paraId="2983002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liabilities</w:t>
            </w:r>
          </w:p>
        </w:tc>
        <w:tc>
          <w:tcPr>
            <w:tcW w:w="2552" w:type="dxa"/>
            <w:tcBorders>
              <w:top w:val="nil"/>
              <w:left w:val="nil"/>
              <w:bottom w:val="single" w:sz="4" w:space="0" w:color="D9D9D9"/>
              <w:right w:val="nil"/>
            </w:tcBorders>
            <w:shd w:val="clear" w:color="000000" w:fill="FFFFFF"/>
            <w:noWrap/>
            <w:vAlign w:val="bottom"/>
            <w:hideMark/>
          </w:tcPr>
          <w:p w14:paraId="21AA49AA"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6.8</w:t>
            </w:r>
          </w:p>
        </w:tc>
        <w:tc>
          <w:tcPr>
            <w:tcW w:w="1843" w:type="dxa"/>
            <w:tcBorders>
              <w:top w:val="nil"/>
              <w:left w:val="nil"/>
              <w:bottom w:val="single" w:sz="4" w:space="0" w:color="D9D9D9"/>
              <w:right w:val="nil"/>
            </w:tcBorders>
            <w:shd w:val="clear" w:color="000000" w:fill="F2F2F2"/>
            <w:noWrap/>
            <w:vAlign w:val="bottom"/>
            <w:hideMark/>
          </w:tcPr>
          <w:p w14:paraId="1CD8C2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389</w:t>
            </w:r>
          </w:p>
        </w:tc>
        <w:tc>
          <w:tcPr>
            <w:tcW w:w="1843" w:type="dxa"/>
            <w:tcBorders>
              <w:top w:val="nil"/>
              <w:left w:val="nil"/>
              <w:bottom w:val="single" w:sz="4" w:space="0" w:color="D9D9D9"/>
              <w:right w:val="nil"/>
            </w:tcBorders>
            <w:shd w:val="clear" w:color="000000" w:fill="F2F2F2"/>
            <w:noWrap/>
            <w:vAlign w:val="bottom"/>
            <w:hideMark/>
          </w:tcPr>
          <w:p w14:paraId="42AFFD2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1,106</w:t>
            </w:r>
          </w:p>
        </w:tc>
      </w:tr>
    </w:tbl>
    <w:p w14:paraId="3B64332E"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p>
    <w:p w14:paraId="0E0C3392" w14:textId="77777777" w:rsidR="00DE503B" w:rsidRPr="00DE503B" w:rsidRDefault="00DE503B" w:rsidP="002437A7">
      <w:pPr>
        <w:widowControl w:val="0"/>
        <w:numPr>
          <w:ilvl w:val="0"/>
          <w:numId w:val="9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Receivables</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01AAE942" w14:textId="77777777" w:rsidTr="00D5566E">
        <w:trPr>
          <w:trHeight w:val="210"/>
        </w:trPr>
        <w:tc>
          <w:tcPr>
            <w:tcW w:w="10410" w:type="dxa"/>
            <w:tcBorders>
              <w:top w:val="nil"/>
              <w:left w:val="nil"/>
              <w:bottom w:val="nil"/>
              <w:right w:val="nil"/>
            </w:tcBorders>
            <w:shd w:val="clear" w:color="000000" w:fill="FFFFFF"/>
            <w:vAlign w:val="bottom"/>
            <w:hideMark/>
          </w:tcPr>
          <w:p w14:paraId="052322F0"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FFFFBD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A6C8EB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BD182EC" w14:textId="77777777" w:rsidTr="00D5566E">
        <w:trPr>
          <w:trHeight w:val="210"/>
        </w:trPr>
        <w:tc>
          <w:tcPr>
            <w:tcW w:w="10410" w:type="dxa"/>
            <w:tcBorders>
              <w:top w:val="nil"/>
              <w:left w:val="nil"/>
              <w:bottom w:val="nil"/>
              <w:right w:val="nil"/>
            </w:tcBorders>
            <w:shd w:val="clear" w:color="000000" w:fill="FFFFFF"/>
            <w:vAlign w:val="bottom"/>
            <w:hideMark/>
          </w:tcPr>
          <w:p w14:paraId="14C32AFF"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E553DF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47365E6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CF9C81E" w14:textId="77777777" w:rsidTr="00D5566E">
        <w:trPr>
          <w:trHeight w:val="210"/>
        </w:trPr>
        <w:tc>
          <w:tcPr>
            <w:tcW w:w="10410" w:type="dxa"/>
            <w:tcBorders>
              <w:top w:val="nil"/>
              <w:left w:val="nil"/>
              <w:bottom w:val="nil"/>
              <w:right w:val="nil"/>
            </w:tcBorders>
            <w:shd w:val="clear" w:color="000000" w:fill="FFFFFF"/>
            <w:vAlign w:val="bottom"/>
            <w:hideMark/>
          </w:tcPr>
          <w:p w14:paraId="7F984CD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Receivables</w:t>
            </w:r>
          </w:p>
        </w:tc>
        <w:tc>
          <w:tcPr>
            <w:tcW w:w="1843" w:type="dxa"/>
            <w:tcBorders>
              <w:top w:val="nil"/>
              <w:left w:val="nil"/>
              <w:bottom w:val="nil"/>
              <w:right w:val="nil"/>
            </w:tcBorders>
            <w:shd w:val="clear" w:color="000000" w:fill="F2F2F2"/>
            <w:noWrap/>
            <w:vAlign w:val="bottom"/>
            <w:hideMark/>
          </w:tcPr>
          <w:p w14:paraId="10C96572"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94591DF"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04FCDF26" w14:textId="77777777" w:rsidTr="00D5566E">
        <w:trPr>
          <w:trHeight w:val="210"/>
        </w:trPr>
        <w:tc>
          <w:tcPr>
            <w:tcW w:w="10410" w:type="dxa"/>
            <w:tcBorders>
              <w:top w:val="nil"/>
              <w:left w:val="nil"/>
              <w:bottom w:val="nil"/>
              <w:right w:val="nil"/>
            </w:tcBorders>
            <w:shd w:val="clear" w:color="000000" w:fill="FFFFFF"/>
            <w:vAlign w:val="bottom"/>
            <w:hideMark/>
          </w:tcPr>
          <w:p w14:paraId="357EF1E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43" w:type="dxa"/>
            <w:tcBorders>
              <w:top w:val="nil"/>
              <w:left w:val="nil"/>
              <w:bottom w:val="nil"/>
              <w:right w:val="nil"/>
            </w:tcBorders>
            <w:shd w:val="clear" w:color="000000" w:fill="F2F2F2"/>
            <w:noWrap/>
            <w:vAlign w:val="bottom"/>
            <w:hideMark/>
          </w:tcPr>
          <w:p w14:paraId="6212FDF0"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DA4C3EC"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03F5D124"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740960E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Trade receivables</w:t>
            </w:r>
          </w:p>
        </w:tc>
        <w:tc>
          <w:tcPr>
            <w:tcW w:w="1843" w:type="dxa"/>
            <w:tcBorders>
              <w:top w:val="nil"/>
              <w:left w:val="nil"/>
              <w:bottom w:val="single" w:sz="4" w:space="0" w:color="D9D9D9"/>
              <w:right w:val="nil"/>
            </w:tcBorders>
            <w:shd w:val="clear" w:color="000000" w:fill="F2F2F2"/>
            <w:noWrap/>
            <w:vAlign w:val="bottom"/>
            <w:hideMark/>
          </w:tcPr>
          <w:p w14:paraId="26D8B0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8,442</w:t>
            </w:r>
          </w:p>
        </w:tc>
        <w:tc>
          <w:tcPr>
            <w:tcW w:w="1843" w:type="dxa"/>
            <w:tcBorders>
              <w:top w:val="nil"/>
              <w:left w:val="nil"/>
              <w:bottom w:val="single" w:sz="4" w:space="0" w:color="D9D9D9"/>
              <w:right w:val="nil"/>
            </w:tcBorders>
            <w:shd w:val="clear" w:color="000000" w:fill="F2F2F2"/>
            <w:noWrap/>
            <w:vAlign w:val="bottom"/>
            <w:hideMark/>
          </w:tcPr>
          <w:p w14:paraId="61F80C1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4,247</w:t>
            </w:r>
          </w:p>
        </w:tc>
      </w:tr>
      <w:tr w:rsidR="00DE503B" w:rsidRPr="00DE503B" w14:paraId="35E3C0D9"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0864F75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Allowance for impairment of trade receivables</w:t>
            </w:r>
          </w:p>
        </w:tc>
        <w:tc>
          <w:tcPr>
            <w:tcW w:w="1843" w:type="dxa"/>
            <w:tcBorders>
              <w:top w:val="nil"/>
              <w:left w:val="nil"/>
              <w:bottom w:val="single" w:sz="4" w:space="0" w:color="D9D9D9"/>
              <w:right w:val="nil"/>
            </w:tcBorders>
            <w:shd w:val="clear" w:color="000000" w:fill="F2F2F2"/>
            <w:noWrap/>
            <w:vAlign w:val="bottom"/>
            <w:hideMark/>
          </w:tcPr>
          <w:p w14:paraId="2470C2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(576)</w:t>
            </w:r>
          </w:p>
        </w:tc>
        <w:tc>
          <w:tcPr>
            <w:tcW w:w="1843" w:type="dxa"/>
            <w:tcBorders>
              <w:top w:val="nil"/>
              <w:left w:val="nil"/>
              <w:bottom w:val="single" w:sz="4" w:space="0" w:color="D9D9D9"/>
              <w:right w:val="nil"/>
            </w:tcBorders>
            <w:shd w:val="clear" w:color="000000" w:fill="F2F2F2"/>
            <w:noWrap/>
            <w:vAlign w:val="bottom"/>
            <w:hideMark/>
          </w:tcPr>
          <w:p w14:paraId="14EF28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w:t>
            </w:r>
          </w:p>
        </w:tc>
      </w:tr>
      <w:tr w:rsidR="00DE503B" w:rsidRPr="00DE503B" w14:paraId="064E1CBE"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7D6A218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Accrued revenue</w:t>
            </w:r>
          </w:p>
        </w:tc>
        <w:tc>
          <w:tcPr>
            <w:tcW w:w="1843" w:type="dxa"/>
            <w:tcBorders>
              <w:top w:val="nil"/>
              <w:left w:val="nil"/>
              <w:bottom w:val="single" w:sz="4" w:space="0" w:color="D9D9D9"/>
              <w:right w:val="nil"/>
            </w:tcBorders>
            <w:shd w:val="clear" w:color="000000" w:fill="F2F2F2"/>
            <w:noWrap/>
            <w:vAlign w:val="bottom"/>
            <w:hideMark/>
          </w:tcPr>
          <w:p w14:paraId="6B94B93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w:t>
            </w:r>
          </w:p>
        </w:tc>
        <w:tc>
          <w:tcPr>
            <w:tcW w:w="1843" w:type="dxa"/>
            <w:tcBorders>
              <w:top w:val="nil"/>
              <w:left w:val="nil"/>
              <w:bottom w:val="single" w:sz="4" w:space="0" w:color="D9D9D9"/>
              <w:right w:val="nil"/>
            </w:tcBorders>
            <w:shd w:val="clear" w:color="000000" w:fill="F2F2F2"/>
            <w:noWrap/>
            <w:vAlign w:val="bottom"/>
            <w:hideMark/>
          </w:tcPr>
          <w:p w14:paraId="439355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1,379</w:t>
            </w:r>
          </w:p>
        </w:tc>
      </w:tr>
      <w:tr w:rsidR="00DE503B" w:rsidRPr="00DE503B" w14:paraId="701327D5"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7DB1650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GST receivable</w:t>
            </w:r>
          </w:p>
        </w:tc>
        <w:tc>
          <w:tcPr>
            <w:tcW w:w="1843" w:type="dxa"/>
            <w:tcBorders>
              <w:top w:val="nil"/>
              <w:left w:val="nil"/>
              <w:bottom w:val="single" w:sz="4" w:space="0" w:color="D9D9D9"/>
              <w:right w:val="nil"/>
            </w:tcBorders>
            <w:shd w:val="clear" w:color="000000" w:fill="F2F2F2"/>
            <w:noWrap/>
            <w:vAlign w:val="bottom"/>
            <w:hideMark/>
          </w:tcPr>
          <w:p w14:paraId="197D029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3,257</w:t>
            </w:r>
          </w:p>
        </w:tc>
        <w:tc>
          <w:tcPr>
            <w:tcW w:w="1843" w:type="dxa"/>
            <w:tcBorders>
              <w:top w:val="nil"/>
              <w:left w:val="nil"/>
              <w:bottom w:val="single" w:sz="4" w:space="0" w:color="D9D9D9"/>
              <w:right w:val="nil"/>
            </w:tcBorders>
            <w:shd w:val="clear" w:color="000000" w:fill="F2F2F2"/>
            <w:noWrap/>
            <w:vAlign w:val="bottom"/>
            <w:hideMark/>
          </w:tcPr>
          <w:p w14:paraId="6BD89D3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2,615</w:t>
            </w:r>
          </w:p>
        </w:tc>
      </w:tr>
      <w:tr w:rsidR="00DE503B" w:rsidRPr="00DE503B" w14:paraId="51B26ADC"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29EBF7B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Interest receivable</w:t>
            </w:r>
          </w:p>
        </w:tc>
        <w:tc>
          <w:tcPr>
            <w:tcW w:w="1843" w:type="dxa"/>
            <w:tcBorders>
              <w:top w:val="nil"/>
              <w:left w:val="nil"/>
              <w:bottom w:val="single" w:sz="4" w:space="0" w:color="D9D9D9"/>
              <w:right w:val="nil"/>
            </w:tcBorders>
            <w:shd w:val="clear" w:color="000000" w:fill="F2F2F2"/>
            <w:noWrap/>
            <w:vAlign w:val="bottom"/>
            <w:hideMark/>
          </w:tcPr>
          <w:p w14:paraId="5C8AD92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615</w:t>
            </w:r>
          </w:p>
        </w:tc>
        <w:tc>
          <w:tcPr>
            <w:tcW w:w="1843" w:type="dxa"/>
            <w:tcBorders>
              <w:top w:val="nil"/>
              <w:left w:val="nil"/>
              <w:bottom w:val="single" w:sz="4" w:space="0" w:color="D9D9D9"/>
              <w:right w:val="nil"/>
            </w:tcBorders>
            <w:shd w:val="clear" w:color="000000" w:fill="F2F2F2"/>
            <w:noWrap/>
            <w:vAlign w:val="bottom"/>
            <w:hideMark/>
          </w:tcPr>
          <w:p w14:paraId="55B9BD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184</w:t>
            </w:r>
          </w:p>
        </w:tc>
      </w:tr>
      <w:tr w:rsidR="00DE503B" w:rsidRPr="00DE503B" w14:paraId="7AA07676"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44BA658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debtors</w:t>
            </w:r>
          </w:p>
        </w:tc>
        <w:tc>
          <w:tcPr>
            <w:tcW w:w="1843" w:type="dxa"/>
            <w:tcBorders>
              <w:top w:val="nil"/>
              <w:left w:val="nil"/>
              <w:bottom w:val="nil"/>
              <w:right w:val="nil"/>
            </w:tcBorders>
            <w:shd w:val="clear" w:color="000000" w:fill="F2F2F2"/>
            <w:noWrap/>
            <w:vAlign w:val="bottom"/>
            <w:hideMark/>
          </w:tcPr>
          <w:p w14:paraId="3DD572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5,966</w:t>
            </w:r>
          </w:p>
        </w:tc>
        <w:tc>
          <w:tcPr>
            <w:tcW w:w="1843" w:type="dxa"/>
            <w:tcBorders>
              <w:top w:val="nil"/>
              <w:left w:val="nil"/>
              <w:bottom w:val="single" w:sz="4" w:space="0" w:color="D9D9D9"/>
              <w:right w:val="nil"/>
            </w:tcBorders>
            <w:shd w:val="clear" w:color="000000" w:fill="F2F2F2"/>
            <w:noWrap/>
            <w:vAlign w:val="bottom"/>
            <w:hideMark/>
          </w:tcPr>
          <w:p w14:paraId="40A4501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6,598</w:t>
            </w:r>
          </w:p>
        </w:tc>
      </w:tr>
      <w:tr w:rsidR="00DE503B" w:rsidRPr="00DE503B" w14:paraId="1718300D" w14:textId="77777777" w:rsidTr="00D5566E">
        <w:trPr>
          <w:trHeight w:val="210"/>
        </w:trPr>
        <w:tc>
          <w:tcPr>
            <w:tcW w:w="10410" w:type="dxa"/>
            <w:tcBorders>
              <w:top w:val="nil"/>
              <w:left w:val="nil"/>
              <w:bottom w:val="nil"/>
              <w:right w:val="nil"/>
            </w:tcBorders>
            <w:shd w:val="clear" w:color="000000" w:fill="FFFFFF"/>
            <w:vAlign w:val="bottom"/>
            <w:hideMark/>
          </w:tcPr>
          <w:p w14:paraId="78ED885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 receivables</w:t>
            </w:r>
          </w:p>
        </w:tc>
        <w:tc>
          <w:tcPr>
            <w:tcW w:w="1843" w:type="dxa"/>
            <w:tcBorders>
              <w:top w:val="single" w:sz="4" w:space="0" w:color="auto"/>
              <w:left w:val="nil"/>
              <w:bottom w:val="single" w:sz="4" w:space="0" w:color="auto"/>
              <w:right w:val="nil"/>
            </w:tcBorders>
            <w:shd w:val="clear" w:color="000000" w:fill="F2F2F2"/>
            <w:noWrap/>
            <w:vAlign w:val="bottom"/>
            <w:hideMark/>
          </w:tcPr>
          <w:p w14:paraId="4B94A55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17,716</w:t>
            </w:r>
          </w:p>
        </w:tc>
        <w:tc>
          <w:tcPr>
            <w:tcW w:w="1843" w:type="dxa"/>
            <w:tcBorders>
              <w:top w:val="single" w:sz="4" w:space="0" w:color="auto"/>
              <w:left w:val="nil"/>
              <w:bottom w:val="single" w:sz="4" w:space="0" w:color="auto"/>
              <w:right w:val="nil"/>
            </w:tcBorders>
            <w:shd w:val="clear" w:color="000000" w:fill="F2F2F2"/>
            <w:noWrap/>
            <w:vAlign w:val="bottom"/>
            <w:hideMark/>
          </w:tcPr>
          <w:p w14:paraId="20988AF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14,817</w:t>
            </w:r>
          </w:p>
        </w:tc>
      </w:tr>
      <w:tr w:rsidR="00DE503B" w:rsidRPr="00DE503B" w14:paraId="4E8002B5" w14:textId="77777777" w:rsidTr="00D5566E">
        <w:trPr>
          <w:trHeight w:val="210"/>
        </w:trPr>
        <w:tc>
          <w:tcPr>
            <w:tcW w:w="10410" w:type="dxa"/>
            <w:tcBorders>
              <w:top w:val="nil"/>
              <w:left w:val="nil"/>
              <w:bottom w:val="nil"/>
              <w:right w:val="nil"/>
            </w:tcBorders>
            <w:shd w:val="clear" w:color="000000" w:fill="FFFFFF"/>
            <w:vAlign w:val="bottom"/>
            <w:hideMark/>
          </w:tcPr>
          <w:p w14:paraId="15F8220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B3E9FC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C83FC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4F14DCF" w14:textId="77777777" w:rsidTr="00D5566E">
        <w:trPr>
          <w:trHeight w:val="210"/>
        </w:trPr>
        <w:tc>
          <w:tcPr>
            <w:tcW w:w="10410" w:type="dxa"/>
            <w:tcBorders>
              <w:top w:val="nil"/>
              <w:left w:val="nil"/>
              <w:bottom w:val="nil"/>
              <w:right w:val="nil"/>
            </w:tcBorders>
            <w:shd w:val="clear" w:color="000000" w:fill="FFFFFF"/>
            <w:vAlign w:val="bottom"/>
            <w:hideMark/>
          </w:tcPr>
          <w:p w14:paraId="1FF4BF8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w:t>
            </w:r>
          </w:p>
        </w:tc>
        <w:tc>
          <w:tcPr>
            <w:tcW w:w="1843" w:type="dxa"/>
            <w:tcBorders>
              <w:top w:val="nil"/>
              <w:left w:val="nil"/>
              <w:bottom w:val="nil"/>
              <w:right w:val="nil"/>
            </w:tcBorders>
            <w:shd w:val="clear" w:color="000000" w:fill="F2F2F2"/>
            <w:noWrap/>
            <w:vAlign w:val="bottom"/>
            <w:hideMark/>
          </w:tcPr>
          <w:p w14:paraId="0B63AB55"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9B08BD6"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r>
      <w:tr w:rsidR="00DE503B" w:rsidRPr="00DE503B" w14:paraId="3F2B37A6"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4842D97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debtors</w:t>
            </w:r>
          </w:p>
        </w:tc>
        <w:tc>
          <w:tcPr>
            <w:tcW w:w="1843" w:type="dxa"/>
            <w:tcBorders>
              <w:top w:val="nil"/>
              <w:left w:val="nil"/>
              <w:bottom w:val="nil"/>
              <w:right w:val="nil"/>
            </w:tcBorders>
            <w:shd w:val="clear" w:color="000000" w:fill="F2F2F2"/>
            <w:noWrap/>
            <w:vAlign w:val="bottom"/>
            <w:hideMark/>
          </w:tcPr>
          <w:p w14:paraId="479D66D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11,251</w:t>
            </w:r>
          </w:p>
        </w:tc>
        <w:tc>
          <w:tcPr>
            <w:tcW w:w="1843" w:type="dxa"/>
            <w:tcBorders>
              <w:top w:val="nil"/>
              <w:left w:val="nil"/>
              <w:bottom w:val="nil"/>
              <w:right w:val="nil"/>
            </w:tcBorders>
            <w:shd w:val="clear" w:color="000000" w:fill="F2F2F2"/>
            <w:noWrap/>
            <w:vAlign w:val="bottom"/>
            <w:hideMark/>
          </w:tcPr>
          <w:p w14:paraId="7C7F6A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14,217</w:t>
            </w:r>
          </w:p>
        </w:tc>
      </w:tr>
      <w:tr w:rsidR="00DE503B" w:rsidRPr="00DE503B" w14:paraId="1C92E1B6" w14:textId="77777777" w:rsidTr="00D5566E">
        <w:trPr>
          <w:trHeight w:val="210"/>
        </w:trPr>
        <w:tc>
          <w:tcPr>
            <w:tcW w:w="10410" w:type="dxa"/>
            <w:tcBorders>
              <w:top w:val="nil"/>
              <w:left w:val="nil"/>
              <w:bottom w:val="nil"/>
              <w:right w:val="nil"/>
            </w:tcBorders>
            <w:shd w:val="clear" w:color="000000" w:fill="FFFFFF"/>
            <w:vAlign w:val="bottom"/>
            <w:hideMark/>
          </w:tcPr>
          <w:p w14:paraId="7802B0F2"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receivables</w:t>
            </w:r>
          </w:p>
        </w:tc>
        <w:tc>
          <w:tcPr>
            <w:tcW w:w="1843" w:type="dxa"/>
            <w:tcBorders>
              <w:top w:val="single" w:sz="4" w:space="0" w:color="auto"/>
              <w:left w:val="nil"/>
              <w:bottom w:val="single" w:sz="4" w:space="0" w:color="auto"/>
              <w:right w:val="nil"/>
            </w:tcBorders>
            <w:shd w:val="clear" w:color="000000" w:fill="F2F2F2"/>
            <w:noWrap/>
            <w:vAlign w:val="bottom"/>
            <w:hideMark/>
          </w:tcPr>
          <w:p w14:paraId="1A4B255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11,251</w:t>
            </w:r>
          </w:p>
        </w:tc>
        <w:tc>
          <w:tcPr>
            <w:tcW w:w="1843" w:type="dxa"/>
            <w:tcBorders>
              <w:top w:val="single" w:sz="4" w:space="0" w:color="auto"/>
              <w:left w:val="nil"/>
              <w:bottom w:val="single" w:sz="4" w:space="0" w:color="auto"/>
              <w:right w:val="nil"/>
            </w:tcBorders>
            <w:shd w:val="clear" w:color="000000" w:fill="F2F2F2"/>
            <w:noWrap/>
            <w:vAlign w:val="bottom"/>
            <w:hideMark/>
          </w:tcPr>
          <w:p w14:paraId="4FE4EE3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14,217</w:t>
            </w:r>
          </w:p>
        </w:tc>
      </w:tr>
    </w:tbl>
    <w:p w14:paraId="49E9CC06" w14:textId="77777777" w:rsidR="00DE503B" w:rsidRPr="00DE503B" w:rsidRDefault="00DE503B" w:rsidP="00DE503B">
      <w:pPr>
        <w:tabs>
          <w:tab w:val="left" w:pos="567"/>
        </w:tabs>
        <w:kinsoku w:val="0"/>
        <w:overflowPunct w:val="0"/>
        <w:spacing w:line="240" w:lineRule="auto"/>
        <w:ind w:left="567" w:right="91"/>
        <w:rPr>
          <w:rFonts w:eastAsia="Times New Roman" w:cs="Arial"/>
          <w:sz w:val="22"/>
          <w:lang w:val="en-GB"/>
        </w:rPr>
      </w:pPr>
    </w:p>
    <w:p w14:paraId="2944D1E8" w14:textId="77777777" w:rsidR="00DE503B" w:rsidRPr="00DE503B" w:rsidRDefault="00DE503B" w:rsidP="00DE503B">
      <w:pPr>
        <w:tabs>
          <w:tab w:val="left" w:pos="567"/>
        </w:tabs>
        <w:kinsoku w:val="0"/>
        <w:overflowPunct w:val="0"/>
        <w:spacing w:line="240" w:lineRule="auto"/>
        <w:ind w:left="567" w:right="91"/>
        <w:rPr>
          <w:rFonts w:eastAsia="SimSun" w:cs="Arial"/>
          <w:b/>
          <w:bCs/>
          <w:color w:val="008064"/>
          <w:spacing w:val="-1"/>
          <w:kern w:val="32"/>
          <w:sz w:val="22"/>
          <w:lang w:val="en-GB"/>
        </w:rPr>
      </w:pPr>
      <w:r w:rsidRPr="00DE503B">
        <w:rPr>
          <w:rFonts w:eastAsia="Times New Roman" w:cs="Arial"/>
          <w:sz w:val="22"/>
          <w:lang w:val="en-GB"/>
        </w:rPr>
        <w:t>The department does not hold any collateral or other credit enhancements as security for receivables. Receivables are recognised at original invoice amount less any allowances for uncollectable amounts (i.e. impairment). The carrying amount of net trade receivables is equivalent to fair value as it is due for settlement within 30 days.</w:t>
      </w:r>
      <w:r w:rsidRPr="00DE503B">
        <w:rPr>
          <w:rFonts w:eastAsia="Times New Roman" w:cs="Arial"/>
          <w:sz w:val="22"/>
          <w:lang w:val="en-GB"/>
        </w:rPr>
        <w:br w:type="page"/>
      </w:r>
    </w:p>
    <w:p w14:paraId="50356EF2"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CEE2690" w14:textId="77777777" w:rsidR="00DE503B" w:rsidRPr="00DE503B" w:rsidRDefault="00DE503B" w:rsidP="002437A7">
      <w:pPr>
        <w:widowControl w:val="0"/>
        <w:numPr>
          <w:ilvl w:val="0"/>
          <w:numId w:val="167"/>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Receivables (continued)</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08F83FE3" w14:textId="77777777" w:rsidTr="00D5566E">
        <w:trPr>
          <w:trHeight w:val="210"/>
        </w:trPr>
        <w:tc>
          <w:tcPr>
            <w:tcW w:w="10410" w:type="dxa"/>
            <w:tcBorders>
              <w:top w:val="nil"/>
              <w:left w:val="nil"/>
              <w:bottom w:val="nil"/>
              <w:right w:val="nil"/>
            </w:tcBorders>
            <w:shd w:val="clear" w:color="000000" w:fill="FFFFFF"/>
            <w:vAlign w:val="bottom"/>
            <w:hideMark/>
          </w:tcPr>
          <w:p w14:paraId="474A245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2605EF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4628094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522864F" w14:textId="77777777" w:rsidTr="00D5566E">
        <w:trPr>
          <w:trHeight w:val="210"/>
        </w:trPr>
        <w:tc>
          <w:tcPr>
            <w:tcW w:w="10410" w:type="dxa"/>
            <w:tcBorders>
              <w:top w:val="nil"/>
              <w:left w:val="nil"/>
              <w:bottom w:val="nil"/>
              <w:right w:val="nil"/>
            </w:tcBorders>
            <w:shd w:val="clear" w:color="000000" w:fill="FFFFFF"/>
            <w:vAlign w:val="bottom"/>
            <w:hideMark/>
          </w:tcPr>
          <w:p w14:paraId="36B7AB3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3F2FA52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1DFE35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199D67D" w14:textId="77777777" w:rsidTr="00D5566E">
        <w:trPr>
          <w:trHeight w:val="210"/>
        </w:trPr>
        <w:tc>
          <w:tcPr>
            <w:tcW w:w="10410" w:type="dxa"/>
            <w:tcBorders>
              <w:top w:val="nil"/>
              <w:left w:val="nil"/>
              <w:bottom w:val="nil"/>
              <w:right w:val="nil"/>
            </w:tcBorders>
            <w:shd w:val="clear" w:color="000000" w:fill="FFFFFF"/>
            <w:vAlign w:val="bottom"/>
            <w:hideMark/>
          </w:tcPr>
          <w:p w14:paraId="3887538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Reconciliation of changes in the allowances for impairment of trade receivables:</w:t>
            </w:r>
          </w:p>
        </w:tc>
        <w:tc>
          <w:tcPr>
            <w:tcW w:w="1843" w:type="dxa"/>
            <w:tcBorders>
              <w:top w:val="nil"/>
              <w:left w:val="nil"/>
              <w:bottom w:val="nil"/>
              <w:right w:val="nil"/>
            </w:tcBorders>
            <w:shd w:val="clear" w:color="000000" w:fill="F2F2F2"/>
            <w:noWrap/>
            <w:vAlign w:val="bottom"/>
            <w:hideMark/>
          </w:tcPr>
          <w:p w14:paraId="3A9C18D1" w14:textId="77777777" w:rsidR="00DE503B" w:rsidRPr="00DE503B" w:rsidRDefault="00DE503B" w:rsidP="00DE503B">
            <w:pPr>
              <w:spacing w:after="0" w:line="260" w:lineRule="atLeast"/>
              <w:rPr>
                <w:rFonts w:eastAsia="Times New Roman" w:cs="Arial"/>
                <w:color w:val="808080"/>
                <w:sz w:val="20"/>
                <w:szCs w:val="20"/>
                <w:lang w:val="en-GB"/>
              </w:rPr>
            </w:pPr>
            <w:r w:rsidRPr="00DE503B">
              <w:rPr>
                <w:rFonts w:eastAsia="Times New Roman" w:cs="Arial"/>
                <w:color w:val="808080"/>
                <w:sz w:val="20"/>
                <w:szCs w:val="20"/>
                <w:lang w:val="en-GB"/>
              </w:rPr>
              <w:t> </w:t>
            </w:r>
          </w:p>
        </w:tc>
        <w:tc>
          <w:tcPr>
            <w:tcW w:w="1843" w:type="dxa"/>
            <w:tcBorders>
              <w:top w:val="nil"/>
              <w:left w:val="nil"/>
              <w:bottom w:val="nil"/>
              <w:right w:val="nil"/>
            </w:tcBorders>
            <w:shd w:val="clear" w:color="000000" w:fill="F2F2F2"/>
            <w:noWrap/>
            <w:vAlign w:val="bottom"/>
            <w:hideMark/>
          </w:tcPr>
          <w:p w14:paraId="1170DB4D" w14:textId="77777777" w:rsidR="00DE503B" w:rsidRPr="00DE503B" w:rsidRDefault="00DE503B" w:rsidP="00DE503B">
            <w:pPr>
              <w:spacing w:after="0" w:line="260" w:lineRule="atLeast"/>
              <w:rPr>
                <w:rFonts w:eastAsia="Times New Roman" w:cs="Arial"/>
                <w:color w:val="808080"/>
                <w:sz w:val="20"/>
                <w:szCs w:val="20"/>
                <w:lang w:val="en-GB"/>
              </w:rPr>
            </w:pPr>
            <w:r w:rsidRPr="00DE503B">
              <w:rPr>
                <w:rFonts w:eastAsia="Times New Roman" w:cs="Arial"/>
                <w:color w:val="808080"/>
                <w:sz w:val="20"/>
                <w:szCs w:val="20"/>
                <w:lang w:val="en-GB"/>
              </w:rPr>
              <w:t> </w:t>
            </w:r>
          </w:p>
        </w:tc>
      </w:tr>
      <w:tr w:rsidR="00DE503B" w:rsidRPr="00DE503B" w14:paraId="083A18E8"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75C6581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Balance at the start of period</w:t>
            </w:r>
          </w:p>
        </w:tc>
        <w:tc>
          <w:tcPr>
            <w:tcW w:w="1843" w:type="dxa"/>
            <w:tcBorders>
              <w:top w:val="nil"/>
              <w:left w:val="nil"/>
              <w:bottom w:val="single" w:sz="4" w:space="0" w:color="D9D9D9"/>
              <w:right w:val="nil"/>
            </w:tcBorders>
            <w:shd w:val="clear" w:color="000000" w:fill="F2F2F2"/>
            <w:noWrap/>
            <w:vAlign w:val="bottom"/>
            <w:hideMark/>
          </w:tcPr>
          <w:p w14:paraId="552F678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w:t>
            </w:r>
          </w:p>
        </w:tc>
        <w:tc>
          <w:tcPr>
            <w:tcW w:w="1843" w:type="dxa"/>
            <w:tcBorders>
              <w:top w:val="nil"/>
              <w:left w:val="nil"/>
              <w:bottom w:val="single" w:sz="4" w:space="0" w:color="D9D9D9"/>
              <w:right w:val="nil"/>
            </w:tcBorders>
            <w:shd w:val="clear" w:color="000000" w:fill="F2F2F2"/>
            <w:noWrap/>
            <w:vAlign w:val="bottom"/>
            <w:hideMark/>
          </w:tcPr>
          <w:p w14:paraId="16A30D1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184</w:t>
            </w:r>
          </w:p>
        </w:tc>
      </w:tr>
      <w:tr w:rsidR="00DE503B" w:rsidRPr="00DE503B" w14:paraId="6E46EC90"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37DA1ED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proofErr w:type="spellStart"/>
            <w:r w:rsidRPr="00DE503B">
              <w:rPr>
                <w:rFonts w:eastAsia="Times New Roman" w:cs="Arial"/>
                <w:color w:val="595959"/>
                <w:sz w:val="20"/>
                <w:szCs w:val="20"/>
                <w:lang w:val="en-GB"/>
              </w:rPr>
              <w:t>Remeasurement</w:t>
            </w:r>
            <w:proofErr w:type="spellEnd"/>
            <w:r w:rsidRPr="00DE503B">
              <w:rPr>
                <w:rFonts w:eastAsia="Times New Roman" w:cs="Arial"/>
                <w:color w:val="595959"/>
                <w:sz w:val="20"/>
                <w:szCs w:val="20"/>
                <w:lang w:val="en-GB"/>
              </w:rPr>
              <w:t xml:space="preserve"> under AASB 9</w:t>
            </w:r>
          </w:p>
        </w:tc>
        <w:tc>
          <w:tcPr>
            <w:tcW w:w="1843" w:type="dxa"/>
            <w:tcBorders>
              <w:top w:val="nil"/>
              <w:left w:val="nil"/>
              <w:bottom w:val="single" w:sz="4" w:space="0" w:color="D9D9D9"/>
              <w:right w:val="nil"/>
            </w:tcBorders>
            <w:shd w:val="clear" w:color="000000" w:fill="F2F2F2"/>
            <w:noWrap/>
            <w:vAlign w:val="bottom"/>
            <w:hideMark/>
          </w:tcPr>
          <w:p w14:paraId="45DD546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56FACA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102B796"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31EE38B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Restated balance at start of period</w:t>
            </w:r>
          </w:p>
        </w:tc>
        <w:tc>
          <w:tcPr>
            <w:tcW w:w="1843" w:type="dxa"/>
            <w:tcBorders>
              <w:top w:val="single" w:sz="4" w:space="0" w:color="auto"/>
              <w:left w:val="nil"/>
              <w:bottom w:val="single" w:sz="4" w:space="0" w:color="D9D9D9"/>
              <w:right w:val="nil"/>
            </w:tcBorders>
            <w:shd w:val="clear" w:color="000000" w:fill="F2F2F2"/>
            <w:noWrap/>
            <w:vAlign w:val="bottom"/>
            <w:hideMark/>
          </w:tcPr>
          <w:p w14:paraId="1B0192D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w:t>
            </w:r>
          </w:p>
        </w:tc>
        <w:tc>
          <w:tcPr>
            <w:tcW w:w="1843" w:type="dxa"/>
            <w:tcBorders>
              <w:top w:val="single" w:sz="4" w:space="0" w:color="auto"/>
              <w:left w:val="nil"/>
              <w:bottom w:val="single" w:sz="4" w:space="0" w:color="D9D9D9"/>
              <w:right w:val="nil"/>
            </w:tcBorders>
            <w:shd w:val="clear" w:color="000000" w:fill="F2F2F2"/>
            <w:noWrap/>
            <w:vAlign w:val="bottom"/>
            <w:hideMark/>
          </w:tcPr>
          <w:p w14:paraId="266A8F2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184</w:t>
            </w:r>
          </w:p>
        </w:tc>
      </w:tr>
      <w:tr w:rsidR="00DE503B" w:rsidRPr="00DE503B" w14:paraId="20F176D8"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4049EF5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Doubtful debt expense</w:t>
            </w:r>
          </w:p>
        </w:tc>
        <w:tc>
          <w:tcPr>
            <w:tcW w:w="1843" w:type="dxa"/>
            <w:tcBorders>
              <w:top w:val="nil"/>
              <w:left w:val="nil"/>
              <w:bottom w:val="single" w:sz="4" w:space="0" w:color="D9D9D9"/>
              <w:right w:val="nil"/>
            </w:tcBorders>
            <w:shd w:val="clear" w:color="000000" w:fill="F2F2F2"/>
            <w:noWrap/>
            <w:vAlign w:val="bottom"/>
            <w:hideMark/>
          </w:tcPr>
          <w:p w14:paraId="6F6F2A5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370</w:t>
            </w:r>
          </w:p>
        </w:tc>
        <w:tc>
          <w:tcPr>
            <w:tcW w:w="1843" w:type="dxa"/>
            <w:tcBorders>
              <w:top w:val="nil"/>
              <w:left w:val="nil"/>
              <w:bottom w:val="single" w:sz="4" w:space="0" w:color="D9D9D9"/>
              <w:right w:val="nil"/>
            </w:tcBorders>
            <w:shd w:val="clear" w:color="000000" w:fill="F2F2F2"/>
            <w:noWrap/>
            <w:vAlign w:val="bottom"/>
            <w:hideMark/>
          </w:tcPr>
          <w:p w14:paraId="16B7B6E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85</w:t>
            </w:r>
          </w:p>
        </w:tc>
      </w:tr>
      <w:tr w:rsidR="00DE503B" w:rsidRPr="00DE503B" w14:paraId="619ED88B" w14:textId="77777777" w:rsidTr="00D5566E">
        <w:trPr>
          <w:trHeight w:val="210"/>
        </w:trPr>
        <w:tc>
          <w:tcPr>
            <w:tcW w:w="10410" w:type="dxa"/>
            <w:tcBorders>
              <w:top w:val="nil"/>
              <w:left w:val="nil"/>
              <w:bottom w:val="single" w:sz="4" w:space="0" w:color="D9D9D9"/>
              <w:right w:val="nil"/>
            </w:tcBorders>
            <w:shd w:val="clear" w:color="000000" w:fill="FFFFFF"/>
            <w:vAlign w:val="bottom"/>
            <w:hideMark/>
          </w:tcPr>
          <w:p w14:paraId="6A6900A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Amounts written off during the period</w:t>
            </w:r>
          </w:p>
        </w:tc>
        <w:tc>
          <w:tcPr>
            <w:tcW w:w="1843" w:type="dxa"/>
            <w:tcBorders>
              <w:top w:val="nil"/>
              <w:left w:val="nil"/>
              <w:bottom w:val="single" w:sz="4" w:space="0" w:color="D9D9D9"/>
              <w:right w:val="nil"/>
            </w:tcBorders>
            <w:shd w:val="clear" w:color="000000" w:fill="F2F2F2"/>
            <w:noWrap/>
            <w:vAlign w:val="bottom"/>
            <w:hideMark/>
          </w:tcPr>
          <w:p w14:paraId="594AEBB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2A42D98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(63)</w:t>
            </w:r>
          </w:p>
        </w:tc>
      </w:tr>
      <w:tr w:rsidR="00DE503B" w:rsidRPr="00DE503B" w14:paraId="143F2C1D" w14:textId="77777777" w:rsidTr="00D5566E">
        <w:trPr>
          <w:trHeight w:val="210"/>
        </w:trPr>
        <w:tc>
          <w:tcPr>
            <w:tcW w:w="10410" w:type="dxa"/>
            <w:tcBorders>
              <w:top w:val="nil"/>
              <w:left w:val="nil"/>
              <w:bottom w:val="nil"/>
              <w:right w:val="nil"/>
            </w:tcBorders>
            <w:shd w:val="clear" w:color="000000" w:fill="FFFFFF"/>
            <w:vAlign w:val="bottom"/>
            <w:hideMark/>
          </w:tcPr>
          <w:p w14:paraId="25E62C8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0A48182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576</w:t>
            </w:r>
          </w:p>
        </w:tc>
        <w:tc>
          <w:tcPr>
            <w:tcW w:w="1843" w:type="dxa"/>
            <w:tcBorders>
              <w:top w:val="single" w:sz="4" w:space="0" w:color="auto"/>
              <w:left w:val="nil"/>
              <w:bottom w:val="single" w:sz="4" w:space="0" w:color="auto"/>
              <w:right w:val="nil"/>
            </w:tcBorders>
            <w:shd w:val="clear" w:color="000000" w:fill="F2F2F2"/>
            <w:noWrap/>
            <w:vAlign w:val="bottom"/>
            <w:hideMark/>
          </w:tcPr>
          <w:p w14:paraId="0AD4795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206</w:t>
            </w:r>
          </w:p>
        </w:tc>
      </w:tr>
    </w:tbl>
    <w:p w14:paraId="568C0889" w14:textId="77777777" w:rsidR="00DE503B" w:rsidRPr="00DE503B" w:rsidRDefault="00DE503B" w:rsidP="00DE503B">
      <w:pPr>
        <w:tabs>
          <w:tab w:val="left" w:pos="567"/>
          <w:tab w:val="left" w:pos="709"/>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maximum exposure to credit risk at the end of the reporting period for trade receivables is the carrying amount of the asset inclusive of any allowance for impairment as shown in the table at Note 8.1(b) ‘Financial instruments disclosures’.</w:t>
      </w:r>
    </w:p>
    <w:p w14:paraId="55304BDB" w14:textId="77777777" w:rsidR="00DE503B" w:rsidRPr="00DE503B" w:rsidRDefault="00DE503B" w:rsidP="00DE503B">
      <w:pPr>
        <w:tabs>
          <w:tab w:val="left" w:pos="567"/>
          <w:tab w:val="left" w:pos="709"/>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department does not hold any collateral as security or other credit enhancements for trade receivables.</w:t>
      </w:r>
    </w:p>
    <w:p w14:paraId="38DAF377" w14:textId="77777777" w:rsidR="00DE503B" w:rsidRPr="00DE503B" w:rsidRDefault="00DE503B" w:rsidP="002437A7">
      <w:pPr>
        <w:widowControl w:val="0"/>
        <w:numPr>
          <w:ilvl w:val="0"/>
          <w:numId w:val="10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Amounts receivable for services (Holding Account)</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5122819E" w14:textId="77777777" w:rsidTr="00D5566E">
        <w:trPr>
          <w:trHeight w:val="210"/>
        </w:trPr>
        <w:tc>
          <w:tcPr>
            <w:tcW w:w="10410" w:type="dxa"/>
            <w:tcBorders>
              <w:top w:val="nil"/>
              <w:left w:val="nil"/>
              <w:bottom w:val="nil"/>
              <w:right w:val="nil"/>
            </w:tcBorders>
            <w:shd w:val="clear" w:color="000000" w:fill="FFFFFF"/>
            <w:noWrap/>
            <w:vAlign w:val="bottom"/>
            <w:hideMark/>
          </w:tcPr>
          <w:p w14:paraId="42BAED14"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825F1B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2B7682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F4DD88A" w14:textId="77777777" w:rsidTr="00D5566E">
        <w:trPr>
          <w:trHeight w:val="210"/>
        </w:trPr>
        <w:tc>
          <w:tcPr>
            <w:tcW w:w="10410" w:type="dxa"/>
            <w:tcBorders>
              <w:top w:val="nil"/>
              <w:left w:val="nil"/>
              <w:bottom w:val="nil"/>
              <w:right w:val="nil"/>
            </w:tcBorders>
            <w:shd w:val="clear" w:color="000000" w:fill="FFFFFF"/>
            <w:noWrap/>
            <w:vAlign w:val="bottom"/>
            <w:hideMark/>
          </w:tcPr>
          <w:p w14:paraId="33D37D1E"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5373B5E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91615C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879BF15"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68792C41"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Current</w:t>
            </w:r>
          </w:p>
        </w:tc>
        <w:tc>
          <w:tcPr>
            <w:tcW w:w="1843" w:type="dxa"/>
            <w:tcBorders>
              <w:top w:val="nil"/>
              <w:left w:val="nil"/>
              <w:bottom w:val="single" w:sz="4" w:space="0" w:color="D9D9D9"/>
              <w:right w:val="nil"/>
            </w:tcBorders>
            <w:shd w:val="clear" w:color="000000" w:fill="F2F2F2"/>
            <w:noWrap/>
            <w:vAlign w:val="bottom"/>
            <w:hideMark/>
          </w:tcPr>
          <w:p w14:paraId="0BA398D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5,846</w:t>
            </w:r>
          </w:p>
        </w:tc>
        <w:tc>
          <w:tcPr>
            <w:tcW w:w="1843" w:type="dxa"/>
            <w:tcBorders>
              <w:top w:val="nil"/>
              <w:left w:val="nil"/>
              <w:bottom w:val="single" w:sz="4" w:space="0" w:color="D9D9D9"/>
              <w:right w:val="nil"/>
            </w:tcBorders>
            <w:shd w:val="clear" w:color="000000" w:fill="F2F2F2"/>
            <w:noWrap/>
            <w:vAlign w:val="bottom"/>
            <w:hideMark/>
          </w:tcPr>
          <w:p w14:paraId="1E2B91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4,897</w:t>
            </w:r>
          </w:p>
        </w:tc>
      </w:tr>
      <w:tr w:rsidR="00DE503B" w:rsidRPr="00DE503B" w14:paraId="5FB4B9B1"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41A44B77"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Non-current</w:t>
            </w:r>
          </w:p>
        </w:tc>
        <w:tc>
          <w:tcPr>
            <w:tcW w:w="1843" w:type="dxa"/>
            <w:tcBorders>
              <w:top w:val="nil"/>
              <w:left w:val="nil"/>
              <w:bottom w:val="nil"/>
              <w:right w:val="nil"/>
            </w:tcBorders>
            <w:shd w:val="clear" w:color="000000" w:fill="F2F2F2"/>
            <w:noWrap/>
            <w:vAlign w:val="bottom"/>
            <w:hideMark/>
          </w:tcPr>
          <w:p w14:paraId="56EFEEF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138,995</w:t>
            </w:r>
          </w:p>
        </w:tc>
        <w:tc>
          <w:tcPr>
            <w:tcW w:w="1843" w:type="dxa"/>
            <w:tcBorders>
              <w:top w:val="nil"/>
              <w:left w:val="nil"/>
              <w:bottom w:val="single" w:sz="4" w:space="0" w:color="D9D9D9"/>
              <w:right w:val="nil"/>
            </w:tcBorders>
            <w:shd w:val="clear" w:color="000000" w:fill="F2F2F2"/>
            <w:noWrap/>
            <w:vAlign w:val="bottom"/>
            <w:hideMark/>
          </w:tcPr>
          <w:p w14:paraId="4DAF78A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121,142</w:t>
            </w:r>
          </w:p>
        </w:tc>
      </w:tr>
      <w:tr w:rsidR="00DE503B" w:rsidRPr="00DE503B" w14:paraId="6702EA01" w14:textId="77777777" w:rsidTr="00D5566E">
        <w:trPr>
          <w:trHeight w:val="210"/>
        </w:trPr>
        <w:tc>
          <w:tcPr>
            <w:tcW w:w="10410" w:type="dxa"/>
            <w:tcBorders>
              <w:top w:val="nil"/>
              <w:left w:val="nil"/>
              <w:bottom w:val="nil"/>
              <w:right w:val="nil"/>
            </w:tcBorders>
            <w:shd w:val="clear" w:color="000000" w:fill="FFFFFF"/>
            <w:noWrap/>
            <w:vAlign w:val="bottom"/>
            <w:hideMark/>
          </w:tcPr>
          <w:p w14:paraId="3344B463"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6DC901D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144,841</w:t>
            </w:r>
          </w:p>
        </w:tc>
        <w:tc>
          <w:tcPr>
            <w:tcW w:w="1843" w:type="dxa"/>
            <w:tcBorders>
              <w:top w:val="single" w:sz="4" w:space="0" w:color="auto"/>
              <w:left w:val="nil"/>
              <w:bottom w:val="single" w:sz="4" w:space="0" w:color="auto"/>
              <w:right w:val="nil"/>
            </w:tcBorders>
            <w:shd w:val="clear" w:color="000000" w:fill="F2F2F2"/>
            <w:noWrap/>
            <w:vAlign w:val="bottom"/>
            <w:hideMark/>
          </w:tcPr>
          <w:p w14:paraId="5357B68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126,039</w:t>
            </w:r>
          </w:p>
        </w:tc>
      </w:tr>
      <w:tr w:rsidR="00DE503B" w:rsidRPr="00DE503B" w14:paraId="6063C0FA" w14:textId="77777777" w:rsidTr="00D5566E">
        <w:trPr>
          <w:trHeight w:val="675"/>
        </w:trPr>
        <w:tc>
          <w:tcPr>
            <w:tcW w:w="10410" w:type="dxa"/>
            <w:tcBorders>
              <w:top w:val="nil"/>
              <w:left w:val="nil"/>
              <w:bottom w:val="nil"/>
              <w:right w:val="nil"/>
            </w:tcBorders>
            <w:shd w:val="clear" w:color="000000" w:fill="FFFFFF"/>
            <w:vAlign w:val="bottom"/>
            <w:hideMark/>
          </w:tcPr>
          <w:p w14:paraId="75D81DB3"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 xml:space="preserve">Represents the non-cash component of service appropriations. It is restricted in that it can only be used for asset replacement or payment of leave liability.  </w:t>
            </w:r>
          </w:p>
        </w:tc>
        <w:tc>
          <w:tcPr>
            <w:tcW w:w="1843" w:type="dxa"/>
            <w:tcBorders>
              <w:top w:val="nil"/>
              <w:left w:val="nil"/>
              <w:bottom w:val="nil"/>
              <w:right w:val="nil"/>
            </w:tcBorders>
            <w:shd w:val="clear" w:color="000000" w:fill="F2F2F2"/>
            <w:noWrap/>
            <w:vAlign w:val="bottom"/>
            <w:hideMark/>
          </w:tcPr>
          <w:p w14:paraId="7EF8471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5CC79A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5D9489A" w14:textId="77777777" w:rsidTr="00D5566E">
        <w:trPr>
          <w:trHeight w:val="450"/>
        </w:trPr>
        <w:tc>
          <w:tcPr>
            <w:tcW w:w="10410" w:type="dxa"/>
            <w:tcBorders>
              <w:top w:val="nil"/>
              <w:left w:val="nil"/>
              <w:bottom w:val="single" w:sz="4" w:space="0" w:color="D9D9D9"/>
              <w:right w:val="nil"/>
            </w:tcBorders>
            <w:shd w:val="clear" w:color="000000" w:fill="FFFFFF"/>
            <w:hideMark/>
          </w:tcPr>
          <w:p w14:paraId="6DEF1155"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reconciliation at the beginning and end of the current year and previous year is set out below.</w:t>
            </w:r>
          </w:p>
        </w:tc>
        <w:tc>
          <w:tcPr>
            <w:tcW w:w="1843" w:type="dxa"/>
            <w:tcBorders>
              <w:top w:val="nil"/>
              <w:left w:val="nil"/>
              <w:bottom w:val="single" w:sz="4" w:space="0" w:color="D9D9D9"/>
              <w:right w:val="nil"/>
            </w:tcBorders>
            <w:shd w:val="clear" w:color="000000" w:fill="F2F2F2"/>
            <w:noWrap/>
            <w:hideMark/>
          </w:tcPr>
          <w:p w14:paraId="0778D3E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D9D9D9"/>
              <w:right w:val="nil"/>
            </w:tcBorders>
            <w:shd w:val="clear" w:color="000000" w:fill="F2F2F2"/>
            <w:noWrap/>
            <w:hideMark/>
          </w:tcPr>
          <w:p w14:paraId="41661FA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624098E"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7BC2E3E1"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Opening balance of holding account</w:t>
            </w:r>
          </w:p>
        </w:tc>
        <w:tc>
          <w:tcPr>
            <w:tcW w:w="1843" w:type="dxa"/>
            <w:tcBorders>
              <w:top w:val="nil"/>
              <w:left w:val="nil"/>
              <w:bottom w:val="single" w:sz="4" w:space="0" w:color="D9D9D9"/>
              <w:right w:val="nil"/>
            </w:tcBorders>
            <w:shd w:val="clear" w:color="000000" w:fill="F2F2F2"/>
            <w:noWrap/>
            <w:vAlign w:val="bottom"/>
            <w:hideMark/>
          </w:tcPr>
          <w:p w14:paraId="7EAD27D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126,039</w:t>
            </w:r>
          </w:p>
        </w:tc>
        <w:tc>
          <w:tcPr>
            <w:tcW w:w="1843" w:type="dxa"/>
            <w:tcBorders>
              <w:top w:val="nil"/>
              <w:left w:val="nil"/>
              <w:bottom w:val="single" w:sz="4" w:space="0" w:color="D9D9D9"/>
              <w:right w:val="nil"/>
            </w:tcBorders>
            <w:shd w:val="clear" w:color="000000" w:fill="F2F2F2"/>
            <w:noWrap/>
            <w:vAlign w:val="bottom"/>
            <w:hideMark/>
          </w:tcPr>
          <w:p w14:paraId="53DD91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107,610</w:t>
            </w:r>
          </w:p>
        </w:tc>
      </w:tr>
      <w:tr w:rsidR="00DE503B" w:rsidRPr="00DE503B" w14:paraId="668FCA41"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F8F8AEA"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Non-cash appropriation</w:t>
            </w:r>
          </w:p>
        </w:tc>
        <w:tc>
          <w:tcPr>
            <w:tcW w:w="1843" w:type="dxa"/>
            <w:tcBorders>
              <w:top w:val="nil"/>
              <w:left w:val="nil"/>
              <w:bottom w:val="single" w:sz="4" w:space="0" w:color="D9D9D9"/>
              <w:right w:val="nil"/>
            </w:tcBorders>
            <w:shd w:val="clear" w:color="000000" w:fill="F2F2F2"/>
            <w:noWrap/>
            <w:vAlign w:val="bottom"/>
            <w:hideMark/>
          </w:tcPr>
          <w:p w14:paraId="20D1167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23,699</w:t>
            </w:r>
          </w:p>
        </w:tc>
        <w:tc>
          <w:tcPr>
            <w:tcW w:w="1843" w:type="dxa"/>
            <w:tcBorders>
              <w:top w:val="nil"/>
              <w:left w:val="nil"/>
              <w:bottom w:val="single" w:sz="4" w:space="0" w:color="D9D9D9"/>
              <w:right w:val="nil"/>
            </w:tcBorders>
            <w:shd w:val="clear" w:color="000000" w:fill="F2F2F2"/>
            <w:noWrap/>
            <w:vAlign w:val="bottom"/>
            <w:hideMark/>
          </w:tcPr>
          <w:p w14:paraId="1056A1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24,172</w:t>
            </w:r>
          </w:p>
        </w:tc>
      </w:tr>
      <w:tr w:rsidR="00DE503B" w:rsidRPr="00DE503B" w14:paraId="5DCAAD35"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354F1DCB"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Departmental drawdown</w:t>
            </w:r>
          </w:p>
        </w:tc>
        <w:tc>
          <w:tcPr>
            <w:tcW w:w="1843" w:type="dxa"/>
            <w:tcBorders>
              <w:top w:val="nil"/>
              <w:left w:val="nil"/>
              <w:bottom w:val="nil"/>
              <w:right w:val="nil"/>
            </w:tcBorders>
            <w:shd w:val="clear" w:color="000000" w:fill="F2F2F2"/>
            <w:noWrap/>
            <w:vAlign w:val="bottom"/>
            <w:hideMark/>
          </w:tcPr>
          <w:p w14:paraId="3736CA1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(4,897)</w:t>
            </w:r>
          </w:p>
        </w:tc>
        <w:tc>
          <w:tcPr>
            <w:tcW w:w="1843" w:type="dxa"/>
            <w:tcBorders>
              <w:top w:val="nil"/>
              <w:left w:val="nil"/>
              <w:bottom w:val="nil"/>
              <w:right w:val="nil"/>
            </w:tcBorders>
            <w:shd w:val="clear" w:color="000000" w:fill="F2F2F2"/>
            <w:noWrap/>
            <w:vAlign w:val="bottom"/>
            <w:hideMark/>
          </w:tcPr>
          <w:p w14:paraId="4BF3A9E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(5,743)</w:t>
            </w:r>
          </w:p>
        </w:tc>
      </w:tr>
      <w:tr w:rsidR="00DE503B" w:rsidRPr="00DE503B" w14:paraId="1B180BA1" w14:textId="77777777" w:rsidTr="00D5566E">
        <w:trPr>
          <w:trHeight w:val="210"/>
        </w:trPr>
        <w:tc>
          <w:tcPr>
            <w:tcW w:w="10410" w:type="dxa"/>
            <w:tcBorders>
              <w:top w:val="nil"/>
              <w:left w:val="nil"/>
              <w:bottom w:val="nil"/>
              <w:right w:val="nil"/>
            </w:tcBorders>
            <w:shd w:val="clear" w:color="000000" w:fill="FFFFFF"/>
            <w:noWrap/>
            <w:vAlign w:val="bottom"/>
            <w:hideMark/>
          </w:tcPr>
          <w:p w14:paraId="4363A85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Closing balance of holding account</w:t>
            </w:r>
          </w:p>
        </w:tc>
        <w:tc>
          <w:tcPr>
            <w:tcW w:w="1843" w:type="dxa"/>
            <w:tcBorders>
              <w:top w:val="single" w:sz="4" w:space="0" w:color="auto"/>
              <w:left w:val="nil"/>
              <w:bottom w:val="single" w:sz="4" w:space="0" w:color="auto"/>
              <w:right w:val="nil"/>
            </w:tcBorders>
            <w:shd w:val="clear" w:color="000000" w:fill="F2F2F2"/>
            <w:noWrap/>
            <w:vAlign w:val="bottom"/>
            <w:hideMark/>
          </w:tcPr>
          <w:p w14:paraId="613ED70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144,841</w:t>
            </w:r>
          </w:p>
        </w:tc>
        <w:tc>
          <w:tcPr>
            <w:tcW w:w="1843" w:type="dxa"/>
            <w:tcBorders>
              <w:top w:val="single" w:sz="4" w:space="0" w:color="auto"/>
              <w:left w:val="nil"/>
              <w:bottom w:val="single" w:sz="4" w:space="0" w:color="auto"/>
              <w:right w:val="nil"/>
            </w:tcBorders>
            <w:shd w:val="clear" w:color="000000" w:fill="F2F2F2"/>
            <w:noWrap/>
            <w:vAlign w:val="bottom"/>
            <w:hideMark/>
          </w:tcPr>
          <w:p w14:paraId="42CBAF7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126,039</w:t>
            </w:r>
          </w:p>
        </w:tc>
      </w:tr>
    </w:tbl>
    <w:p w14:paraId="0482E254" w14:textId="77777777" w:rsidR="00DE503B" w:rsidRPr="00DE503B" w:rsidRDefault="00DE503B" w:rsidP="00DE503B">
      <w:pPr>
        <w:tabs>
          <w:tab w:val="left" w:pos="567"/>
          <w:tab w:val="left" w:pos="709"/>
        </w:tabs>
        <w:kinsoku w:val="0"/>
        <w:overflowPunct w:val="0"/>
        <w:spacing w:before="120" w:line="240" w:lineRule="auto"/>
        <w:ind w:left="567" w:right="-23"/>
        <w:rPr>
          <w:rFonts w:eastAsia="Times New Roman" w:cs="Arial"/>
          <w:sz w:val="22"/>
          <w:lang w:val="en-GB"/>
        </w:rPr>
      </w:pPr>
      <w:r w:rsidRPr="00DE503B">
        <w:rPr>
          <w:rFonts w:eastAsia="Times New Roman" w:cs="Arial"/>
          <w:sz w:val="22"/>
          <w:lang w:val="en-GB"/>
        </w:rPr>
        <w:t>Amounts receivable for services represents the non-cash component of service appropriations.  It is restricted in that it can only be used for asset replacement or payment of leave liability.</w:t>
      </w:r>
    </w:p>
    <w:p w14:paraId="2C3164E4" w14:textId="77777777" w:rsidR="00DE503B" w:rsidRPr="00DE503B" w:rsidRDefault="00DE503B" w:rsidP="00DE503B">
      <w:pPr>
        <w:tabs>
          <w:tab w:val="left" w:pos="567"/>
          <w:tab w:val="left" w:pos="709"/>
        </w:tabs>
        <w:kinsoku w:val="0"/>
        <w:overflowPunct w:val="0"/>
        <w:spacing w:before="120" w:line="240" w:lineRule="auto"/>
        <w:ind w:left="567" w:right="-23"/>
        <w:rPr>
          <w:rFonts w:eastAsia="Times New Roman" w:cs="Arial"/>
          <w:sz w:val="22"/>
          <w:lang w:val="en-GB"/>
        </w:rPr>
      </w:pPr>
      <w:r w:rsidRPr="00DE503B">
        <w:rPr>
          <w:rFonts w:eastAsia="Times New Roman" w:cs="Arial"/>
          <w:sz w:val="22"/>
          <w:lang w:val="en-GB"/>
        </w:rPr>
        <w:t>Amounts receivable for services are considered not impaired (i.e. there is no expected credit loss of the holding accounts).</w:t>
      </w:r>
    </w:p>
    <w:p w14:paraId="7DF85764"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br w:type="page"/>
      </w:r>
    </w:p>
    <w:p w14:paraId="3B3D8BF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3306212" w14:textId="77777777" w:rsidR="00DE503B" w:rsidRPr="00DE503B" w:rsidRDefault="00DE503B" w:rsidP="002437A7">
      <w:pPr>
        <w:widowControl w:val="0"/>
        <w:numPr>
          <w:ilvl w:val="0"/>
          <w:numId w:val="10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Other assets</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7035B5AF" w14:textId="77777777" w:rsidTr="00D5566E">
        <w:trPr>
          <w:trHeight w:val="210"/>
        </w:trPr>
        <w:tc>
          <w:tcPr>
            <w:tcW w:w="10302" w:type="dxa"/>
            <w:tcBorders>
              <w:top w:val="nil"/>
              <w:left w:val="nil"/>
              <w:bottom w:val="nil"/>
              <w:right w:val="nil"/>
            </w:tcBorders>
            <w:shd w:val="clear" w:color="000000" w:fill="FFFFFF"/>
            <w:noWrap/>
            <w:vAlign w:val="bottom"/>
            <w:hideMark/>
          </w:tcPr>
          <w:p w14:paraId="322F1B5D"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54399BE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26" w:type="dxa"/>
            <w:tcBorders>
              <w:top w:val="nil"/>
              <w:left w:val="nil"/>
              <w:bottom w:val="nil"/>
              <w:right w:val="nil"/>
            </w:tcBorders>
            <w:shd w:val="clear" w:color="000000" w:fill="003C69"/>
            <w:noWrap/>
            <w:vAlign w:val="bottom"/>
            <w:hideMark/>
          </w:tcPr>
          <w:p w14:paraId="411F7E1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425F6AB" w14:textId="77777777" w:rsidTr="00D5566E">
        <w:trPr>
          <w:trHeight w:val="210"/>
        </w:trPr>
        <w:tc>
          <w:tcPr>
            <w:tcW w:w="10302" w:type="dxa"/>
            <w:tcBorders>
              <w:top w:val="nil"/>
              <w:left w:val="nil"/>
              <w:bottom w:val="nil"/>
              <w:right w:val="nil"/>
            </w:tcBorders>
            <w:shd w:val="clear" w:color="000000" w:fill="FFFFFF"/>
            <w:noWrap/>
            <w:vAlign w:val="bottom"/>
            <w:hideMark/>
          </w:tcPr>
          <w:p w14:paraId="5787FFA5"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003C69"/>
            <w:noWrap/>
            <w:vAlign w:val="bottom"/>
            <w:hideMark/>
          </w:tcPr>
          <w:p w14:paraId="17674D9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26" w:type="dxa"/>
            <w:tcBorders>
              <w:top w:val="nil"/>
              <w:left w:val="nil"/>
              <w:bottom w:val="nil"/>
              <w:right w:val="nil"/>
            </w:tcBorders>
            <w:shd w:val="clear" w:color="000000" w:fill="003C69"/>
            <w:noWrap/>
            <w:vAlign w:val="bottom"/>
            <w:hideMark/>
          </w:tcPr>
          <w:p w14:paraId="7117410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34260EF" w14:textId="77777777" w:rsidTr="00D5566E">
        <w:trPr>
          <w:trHeight w:val="210"/>
        </w:trPr>
        <w:tc>
          <w:tcPr>
            <w:tcW w:w="10302" w:type="dxa"/>
            <w:tcBorders>
              <w:top w:val="nil"/>
              <w:left w:val="nil"/>
              <w:bottom w:val="nil"/>
              <w:right w:val="nil"/>
            </w:tcBorders>
            <w:shd w:val="clear" w:color="000000" w:fill="FFFFFF"/>
            <w:noWrap/>
            <w:vAlign w:val="bottom"/>
            <w:hideMark/>
          </w:tcPr>
          <w:p w14:paraId="5F74CB3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26" w:type="dxa"/>
            <w:tcBorders>
              <w:top w:val="nil"/>
              <w:left w:val="nil"/>
              <w:bottom w:val="nil"/>
              <w:right w:val="nil"/>
            </w:tcBorders>
            <w:shd w:val="clear" w:color="000000" w:fill="F2F2F2"/>
            <w:noWrap/>
            <w:vAlign w:val="bottom"/>
            <w:hideMark/>
          </w:tcPr>
          <w:p w14:paraId="1EA5200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3FCA699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5C1F9A8"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348D93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Prepaid goods and services</w:t>
            </w:r>
          </w:p>
        </w:tc>
        <w:tc>
          <w:tcPr>
            <w:tcW w:w="1826" w:type="dxa"/>
            <w:tcBorders>
              <w:top w:val="nil"/>
              <w:left w:val="nil"/>
              <w:bottom w:val="single" w:sz="4" w:space="0" w:color="D9D9D9"/>
              <w:right w:val="nil"/>
            </w:tcBorders>
            <w:shd w:val="clear" w:color="000000" w:fill="F2F2F2"/>
            <w:noWrap/>
            <w:vAlign w:val="bottom"/>
            <w:hideMark/>
          </w:tcPr>
          <w:p w14:paraId="366C1DA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209</w:t>
            </w:r>
          </w:p>
        </w:tc>
        <w:tc>
          <w:tcPr>
            <w:tcW w:w="1826" w:type="dxa"/>
            <w:tcBorders>
              <w:top w:val="nil"/>
              <w:left w:val="nil"/>
              <w:bottom w:val="single" w:sz="4" w:space="0" w:color="D9D9D9"/>
              <w:right w:val="nil"/>
            </w:tcBorders>
            <w:shd w:val="clear" w:color="000000" w:fill="F2F2F2"/>
            <w:noWrap/>
            <w:vAlign w:val="bottom"/>
            <w:hideMark/>
          </w:tcPr>
          <w:p w14:paraId="6CBA650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265</w:t>
            </w:r>
          </w:p>
        </w:tc>
      </w:tr>
      <w:tr w:rsidR="00DE503B" w:rsidRPr="00DE503B" w14:paraId="32680C60"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3D938CA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Doppler radar maintenance</w:t>
            </w:r>
          </w:p>
        </w:tc>
        <w:tc>
          <w:tcPr>
            <w:tcW w:w="1826" w:type="dxa"/>
            <w:tcBorders>
              <w:top w:val="nil"/>
              <w:left w:val="nil"/>
              <w:bottom w:val="single" w:sz="4" w:space="0" w:color="D9D9D9"/>
              <w:right w:val="nil"/>
            </w:tcBorders>
            <w:shd w:val="clear" w:color="000000" w:fill="F2F2F2"/>
            <w:noWrap/>
            <w:vAlign w:val="bottom"/>
            <w:hideMark/>
          </w:tcPr>
          <w:p w14:paraId="6087CEB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1,483</w:t>
            </w:r>
          </w:p>
        </w:tc>
        <w:tc>
          <w:tcPr>
            <w:tcW w:w="1826" w:type="dxa"/>
            <w:tcBorders>
              <w:top w:val="nil"/>
              <w:left w:val="nil"/>
              <w:bottom w:val="single" w:sz="4" w:space="0" w:color="D9D9D9"/>
              <w:right w:val="nil"/>
            </w:tcBorders>
            <w:shd w:val="clear" w:color="000000" w:fill="F2F2F2"/>
            <w:noWrap/>
            <w:vAlign w:val="bottom"/>
            <w:hideMark/>
          </w:tcPr>
          <w:p w14:paraId="5512197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531</w:t>
            </w:r>
          </w:p>
        </w:tc>
      </w:tr>
      <w:tr w:rsidR="00DE503B" w:rsidRPr="00DE503B" w14:paraId="3E7A7679"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5CAF9B6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Lease prepayments</w:t>
            </w:r>
          </w:p>
        </w:tc>
        <w:tc>
          <w:tcPr>
            <w:tcW w:w="1826" w:type="dxa"/>
            <w:tcBorders>
              <w:top w:val="nil"/>
              <w:left w:val="nil"/>
              <w:bottom w:val="single" w:sz="4" w:space="0" w:color="D9D9D9"/>
              <w:right w:val="nil"/>
            </w:tcBorders>
            <w:shd w:val="clear" w:color="000000" w:fill="F2F2F2"/>
            <w:noWrap/>
            <w:vAlign w:val="bottom"/>
            <w:hideMark/>
          </w:tcPr>
          <w:p w14:paraId="57E9F17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2,418</w:t>
            </w:r>
          </w:p>
        </w:tc>
        <w:tc>
          <w:tcPr>
            <w:tcW w:w="1826" w:type="dxa"/>
            <w:tcBorders>
              <w:top w:val="nil"/>
              <w:left w:val="nil"/>
              <w:bottom w:val="single" w:sz="4" w:space="0" w:color="D9D9D9"/>
              <w:right w:val="nil"/>
            </w:tcBorders>
            <w:shd w:val="clear" w:color="000000" w:fill="F2F2F2"/>
            <w:noWrap/>
            <w:vAlign w:val="bottom"/>
            <w:hideMark/>
          </w:tcPr>
          <w:p w14:paraId="44E2739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2,418</w:t>
            </w:r>
          </w:p>
        </w:tc>
      </w:tr>
      <w:tr w:rsidR="00DE503B" w:rsidRPr="00DE503B" w14:paraId="5D323E64"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7B1FE66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Licences and rentals</w:t>
            </w:r>
          </w:p>
        </w:tc>
        <w:tc>
          <w:tcPr>
            <w:tcW w:w="1826" w:type="dxa"/>
            <w:tcBorders>
              <w:top w:val="nil"/>
              <w:left w:val="nil"/>
              <w:bottom w:val="nil"/>
              <w:right w:val="nil"/>
            </w:tcBorders>
            <w:shd w:val="clear" w:color="000000" w:fill="F2F2F2"/>
            <w:noWrap/>
            <w:vAlign w:val="bottom"/>
            <w:hideMark/>
          </w:tcPr>
          <w:p w14:paraId="11D623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3,615</w:t>
            </w:r>
          </w:p>
        </w:tc>
        <w:tc>
          <w:tcPr>
            <w:tcW w:w="1826" w:type="dxa"/>
            <w:tcBorders>
              <w:top w:val="nil"/>
              <w:left w:val="nil"/>
              <w:bottom w:val="single" w:sz="4" w:space="0" w:color="D9D9D9"/>
              <w:right w:val="nil"/>
            </w:tcBorders>
            <w:shd w:val="clear" w:color="000000" w:fill="F2F2F2"/>
            <w:noWrap/>
            <w:vAlign w:val="bottom"/>
            <w:hideMark/>
          </w:tcPr>
          <w:p w14:paraId="5F0BA7D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4,275</w:t>
            </w:r>
          </w:p>
        </w:tc>
      </w:tr>
      <w:tr w:rsidR="00DE503B" w:rsidRPr="00DE503B" w14:paraId="2CD90009" w14:textId="77777777" w:rsidTr="00D5566E">
        <w:trPr>
          <w:trHeight w:val="210"/>
        </w:trPr>
        <w:tc>
          <w:tcPr>
            <w:tcW w:w="10302" w:type="dxa"/>
            <w:tcBorders>
              <w:top w:val="nil"/>
              <w:left w:val="nil"/>
              <w:bottom w:val="nil"/>
              <w:right w:val="nil"/>
            </w:tcBorders>
            <w:shd w:val="clear" w:color="000000" w:fill="FFFFFF"/>
            <w:noWrap/>
            <w:vAlign w:val="bottom"/>
            <w:hideMark/>
          </w:tcPr>
          <w:p w14:paraId="6B905C0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 assets</w:t>
            </w:r>
          </w:p>
        </w:tc>
        <w:tc>
          <w:tcPr>
            <w:tcW w:w="1826" w:type="dxa"/>
            <w:tcBorders>
              <w:top w:val="single" w:sz="4" w:space="0" w:color="auto"/>
              <w:left w:val="nil"/>
              <w:bottom w:val="single" w:sz="4" w:space="0" w:color="auto"/>
              <w:right w:val="nil"/>
            </w:tcBorders>
            <w:shd w:val="clear" w:color="000000" w:fill="F2F2F2"/>
            <w:noWrap/>
            <w:vAlign w:val="bottom"/>
            <w:hideMark/>
          </w:tcPr>
          <w:p w14:paraId="1C26EF8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7,725</w:t>
            </w:r>
          </w:p>
        </w:tc>
        <w:tc>
          <w:tcPr>
            <w:tcW w:w="1826" w:type="dxa"/>
            <w:tcBorders>
              <w:top w:val="single" w:sz="4" w:space="0" w:color="auto"/>
              <w:left w:val="nil"/>
              <w:bottom w:val="single" w:sz="4" w:space="0" w:color="auto"/>
              <w:right w:val="nil"/>
            </w:tcBorders>
            <w:shd w:val="clear" w:color="000000" w:fill="F2F2F2"/>
            <w:noWrap/>
            <w:vAlign w:val="bottom"/>
            <w:hideMark/>
          </w:tcPr>
          <w:p w14:paraId="1CC0D5D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7,489</w:t>
            </w:r>
          </w:p>
        </w:tc>
      </w:tr>
      <w:tr w:rsidR="00DE503B" w:rsidRPr="00DE503B" w14:paraId="1B99A82A" w14:textId="77777777" w:rsidTr="00D5566E">
        <w:trPr>
          <w:trHeight w:val="210"/>
        </w:trPr>
        <w:tc>
          <w:tcPr>
            <w:tcW w:w="10302" w:type="dxa"/>
            <w:tcBorders>
              <w:top w:val="nil"/>
              <w:left w:val="nil"/>
              <w:bottom w:val="nil"/>
              <w:right w:val="nil"/>
            </w:tcBorders>
            <w:shd w:val="clear" w:color="000000" w:fill="FFFFFF"/>
            <w:noWrap/>
            <w:vAlign w:val="bottom"/>
            <w:hideMark/>
          </w:tcPr>
          <w:p w14:paraId="1BE32C11"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751E56F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27FC782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13B3B2C" w14:textId="77777777" w:rsidTr="00D5566E">
        <w:trPr>
          <w:trHeight w:val="210"/>
        </w:trPr>
        <w:tc>
          <w:tcPr>
            <w:tcW w:w="10302" w:type="dxa"/>
            <w:tcBorders>
              <w:top w:val="nil"/>
              <w:left w:val="nil"/>
              <w:bottom w:val="nil"/>
              <w:right w:val="nil"/>
            </w:tcBorders>
            <w:shd w:val="clear" w:color="000000" w:fill="FFFFFF"/>
            <w:noWrap/>
            <w:vAlign w:val="bottom"/>
            <w:hideMark/>
          </w:tcPr>
          <w:p w14:paraId="70D517B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w:t>
            </w:r>
          </w:p>
        </w:tc>
        <w:tc>
          <w:tcPr>
            <w:tcW w:w="1826" w:type="dxa"/>
            <w:tcBorders>
              <w:top w:val="nil"/>
              <w:left w:val="nil"/>
              <w:bottom w:val="nil"/>
              <w:right w:val="nil"/>
            </w:tcBorders>
            <w:shd w:val="clear" w:color="000000" w:fill="F2F2F2"/>
            <w:noWrap/>
            <w:vAlign w:val="bottom"/>
            <w:hideMark/>
          </w:tcPr>
          <w:p w14:paraId="39FCAE9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bottom"/>
            <w:hideMark/>
          </w:tcPr>
          <w:p w14:paraId="2DC387B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9CA5748" w14:textId="77777777" w:rsidTr="00D5566E">
        <w:trPr>
          <w:trHeight w:val="210"/>
        </w:trPr>
        <w:tc>
          <w:tcPr>
            <w:tcW w:w="10302" w:type="dxa"/>
            <w:tcBorders>
              <w:top w:val="single" w:sz="4" w:space="0" w:color="D9D9D9"/>
              <w:left w:val="nil"/>
              <w:bottom w:val="single" w:sz="4" w:space="0" w:color="D9D9D9"/>
              <w:right w:val="nil"/>
            </w:tcBorders>
            <w:shd w:val="clear" w:color="000000" w:fill="FFFFFF"/>
            <w:noWrap/>
            <w:vAlign w:val="bottom"/>
            <w:hideMark/>
          </w:tcPr>
          <w:p w14:paraId="1859D4D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Doppler radar maintenance </w:t>
            </w:r>
            <w:r w:rsidRPr="00DE503B">
              <w:rPr>
                <w:rFonts w:eastAsia="Times New Roman" w:cs="Arial"/>
                <w:color w:val="595959"/>
                <w:sz w:val="20"/>
                <w:szCs w:val="20"/>
                <w:vertAlign w:val="superscript"/>
                <w:lang w:val="en-GB"/>
              </w:rPr>
              <w:t>(a)</w:t>
            </w:r>
          </w:p>
        </w:tc>
        <w:tc>
          <w:tcPr>
            <w:tcW w:w="1826" w:type="dxa"/>
            <w:tcBorders>
              <w:top w:val="single" w:sz="4" w:space="0" w:color="D9D9D9"/>
              <w:left w:val="nil"/>
              <w:bottom w:val="single" w:sz="4" w:space="0" w:color="D9D9D9"/>
              <w:right w:val="nil"/>
            </w:tcBorders>
            <w:shd w:val="clear" w:color="000000" w:fill="F2F2F2"/>
            <w:noWrap/>
            <w:vAlign w:val="bottom"/>
            <w:hideMark/>
          </w:tcPr>
          <w:p w14:paraId="4946E50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6,659</w:t>
            </w:r>
          </w:p>
        </w:tc>
        <w:tc>
          <w:tcPr>
            <w:tcW w:w="1826" w:type="dxa"/>
            <w:tcBorders>
              <w:top w:val="single" w:sz="4" w:space="0" w:color="D9D9D9"/>
              <w:left w:val="nil"/>
              <w:bottom w:val="single" w:sz="4" w:space="0" w:color="D9D9D9"/>
              <w:right w:val="nil"/>
            </w:tcBorders>
            <w:shd w:val="clear" w:color="000000" w:fill="F2F2F2"/>
            <w:noWrap/>
            <w:vAlign w:val="bottom"/>
            <w:hideMark/>
          </w:tcPr>
          <w:p w14:paraId="3FCCAB0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6,737</w:t>
            </w:r>
          </w:p>
        </w:tc>
      </w:tr>
      <w:tr w:rsidR="00DE503B" w:rsidRPr="00DE503B" w14:paraId="6064A804"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528324EB"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Goods and services</w:t>
            </w:r>
          </w:p>
        </w:tc>
        <w:tc>
          <w:tcPr>
            <w:tcW w:w="1826" w:type="dxa"/>
            <w:tcBorders>
              <w:top w:val="nil"/>
              <w:left w:val="nil"/>
              <w:bottom w:val="single" w:sz="4" w:space="0" w:color="D9D9D9"/>
              <w:right w:val="nil"/>
            </w:tcBorders>
            <w:shd w:val="clear" w:color="000000" w:fill="F2F2F2"/>
            <w:noWrap/>
            <w:vAlign w:val="bottom"/>
            <w:hideMark/>
          </w:tcPr>
          <w:p w14:paraId="0C2C3B5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bottom"/>
            <w:hideMark/>
          </w:tcPr>
          <w:p w14:paraId="17EC5424"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64</w:t>
            </w:r>
          </w:p>
        </w:tc>
      </w:tr>
      <w:tr w:rsidR="00DE503B" w:rsidRPr="00DE503B" w14:paraId="6C55F815" w14:textId="77777777" w:rsidTr="00D5566E">
        <w:trPr>
          <w:trHeight w:val="210"/>
        </w:trPr>
        <w:tc>
          <w:tcPr>
            <w:tcW w:w="10302" w:type="dxa"/>
            <w:tcBorders>
              <w:top w:val="nil"/>
              <w:left w:val="nil"/>
              <w:bottom w:val="single" w:sz="4" w:space="0" w:color="D9D9D9"/>
              <w:right w:val="nil"/>
            </w:tcBorders>
            <w:shd w:val="clear" w:color="000000" w:fill="FFFFFF"/>
            <w:noWrap/>
            <w:vAlign w:val="bottom"/>
            <w:hideMark/>
          </w:tcPr>
          <w:p w14:paraId="108E917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Lease prepayments </w:t>
            </w:r>
            <w:r w:rsidRPr="00DE503B">
              <w:rPr>
                <w:rFonts w:eastAsia="Times New Roman" w:cs="Arial"/>
                <w:color w:val="595959"/>
                <w:sz w:val="20"/>
                <w:szCs w:val="20"/>
                <w:vertAlign w:val="superscript"/>
                <w:lang w:val="en-GB"/>
              </w:rPr>
              <w:t>(b)</w:t>
            </w:r>
          </w:p>
        </w:tc>
        <w:tc>
          <w:tcPr>
            <w:tcW w:w="1826" w:type="dxa"/>
            <w:tcBorders>
              <w:top w:val="nil"/>
              <w:left w:val="nil"/>
              <w:bottom w:val="nil"/>
              <w:right w:val="nil"/>
            </w:tcBorders>
            <w:shd w:val="clear" w:color="000000" w:fill="F2F2F2"/>
            <w:noWrap/>
            <w:vAlign w:val="bottom"/>
            <w:hideMark/>
          </w:tcPr>
          <w:p w14:paraId="486F97A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660</w:t>
            </w:r>
          </w:p>
        </w:tc>
        <w:tc>
          <w:tcPr>
            <w:tcW w:w="1826" w:type="dxa"/>
            <w:tcBorders>
              <w:top w:val="nil"/>
              <w:left w:val="nil"/>
              <w:bottom w:val="nil"/>
              <w:right w:val="nil"/>
            </w:tcBorders>
            <w:shd w:val="clear" w:color="000000" w:fill="F2F2F2"/>
            <w:noWrap/>
            <w:vAlign w:val="bottom"/>
            <w:hideMark/>
          </w:tcPr>
          <w:p w14:paraId="7C19296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3,078</w:t>
            </w:r>
          </w:p>
        </w:tc>
      </w:tr>
      <w:tr w:rsidR="00DE503B" w:rsidRPr="00DE503B" w14:paraId="0E92CAB1" w14:textId="77777777" w:rsidTr="00D5566E">
        <w:trPr>
          <w:trHeight w:val="210"/>
        </w:trPr>
        <w:tc>
          <w:tcPr>
            <w:tcW w:w="10302" w:type="dxa"/>
            <w:tcBorders>
              <w:top w:val="nil"/>
              <w:left w:val="nil"/>
              <w:bottom w:val="nil"/>
              <w:right w:val="nil"/>
            </w:tcBorders>
            <w:shd w:val="clear" w:color="000000" w:fill="FFFFFF"/>
            <w:noWrap/>
            <w:vAlign w:val="bottom"/>
            <w:hideMark/>
          </w:tcPr>
          <w:p w14:paraId="391B292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 assets</w:t>
            </w:r>
          </w:p>
        </w:tc>
        <w:tc>
          <w:tcPr>
            <w:tcW w:w="1826" w:type="dxa"/>
            <w:tcBorders>
              <w:top w:val="single" w:sz="4" w:space="0" w:color="auto"/>
              <w:left w:val="nil"/>
              <w:bottom w:val="single" w:sz="4" w:space="0" w:color="auto"/>
              <w:right w:val="nil"/>
            </w:tcBorders>
            <w:shd w:val="clear" w:color="000000" w:fill="F2F2F2"/>
            <w:noWrap/>
            <w:vAlign w:val="bottom"/>
            <w:hideMark/>
          </w:tcPr>
          <w:p w14:paraId="620689D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7,319</w:t>
            </w:r>
          </w:p>
        </w:tc>
        <w:tc>
          <w:tcPr>
            <w:tcW w:w="1826" w:type="dxa"/>
            <w:tcBorders>
              <w:top w:val="single" w:sz="4" w:space="0" w:color="auto"/>
              <w:left w:val="nil"/>
              <w:bottom w:val="single" w:sz="4" w:space="0" w:color="auto"/>
              <w:right w:val="nil"/>
            </w:tcBorders>
            <w:shd w:val="clear" w:color="000000" w:fill="F2F2F2"/>
            <w:noWrap/>
            <w:vAlign w:val="bottom"/>
            <w:hideMark/>
          </w:tcPr>
          <w:p w14:paraId="2FE2102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9,879</w:t>
            </w:r>
          </w:p>
        </w:tc>
      </w:tr>
    </w:tbl>
    <w:p w14:paraId="30769AF4" w14:textId="77777777" w:rsidR="00DE503B" w:rsidRPr="00DE503B" w:rsidRDefault="00DE503B" w:rsidP="00DE503B">
      <w:pPr>
        <w:widowControl w:val="0"/>
        <w:overflowPunct w:val="0"/>
        <w:autoSpaceDE w:val="0"/>
        <w:autoSpaceDN w:val="0"/>
        <w:adjustRightInd w:val="0"/>
        <w:spacing w:before="120" w:line="240" w:lineRule="auto"/>
        <w:ind w:left="924" w:right="91"/>
        <w:rPr>
          <w:rFonts w:eastAsia="Times New Roman" w:cs="Arial"/>
          <w:sz w:val="22"/>
          <w:lang w:val="en-GB"/>
        </w:rPr>
      </w:pPr>
    </w:p>
    <w:p w14:paraId="51235463" w14:textId="77777777" w:rsidR="00DE503B" w:rsidRPr="00DE503B" w:rsidRDefault="00DE503B" w:rsidP="002437A7">
      <w:pPr>
        <w:widowControl w:val="0"/>
        <w:numPr>
          <w:ilvl w:val="0"/>
          <w:numId w:val="131"/>
        </w:numPr>
        <w:overflowPunct w:val="0"/>
        <w:autoSpaceDE w:val="0"/>
        <w:autoSpaceDN w:val="0"/>
        <w:adjustRightInd w:val="0"/>
        <w:spacing w:before="120" w:after="0" w:line="240" w:lineRule="auto"/>
        <w:ind w:left="924" w:right="91" w:hanging="357"/>
        <w:rPr>
          <w:rFonts w:eastAsia="Times New Roman" w:cs="Arial"/>
          <w:sz w:val="20"/>
          <w:szCs w:val="20"/>
          <w:lang w:val="en-GB"/>
        </w:rPr>
      </w:pPr>
      <w:r w:rsidRPr="00DE503B">
        <w:rPr>
          <w:rFonts w:eastAsia="Times New Roman" w:cs="Arial"/>
          <w:sz w:val="20"/>
          <w:szCs w:val="20"/>
          <w:lang w:val="en-GB"/>
        </w:rPr>
        <w:t xml:space="preserve">Prepaid value of future maintenance associated with Doppler radars. The department owns Doppler radars, situated in the </w:t>
      </w:r>
      <w:proofErr w:type="spellStart"/>
      <w:r w:rsidRPr="00DE503B">
        <w:rPr>
          <w:rFonts w:eastAsia="Times New Roman" w:cs="Arial"/>
          <w:sz w:val="20"/>
          <w:szCs w:val="20"/>
          <w:lang w:val="en-GB"/>
        </w:rPr>
        <w:t>Wheatbelt</w:t>
      </w:r>
      <w:proofErr w:type="spellEnd"/>
      <w:r w:rsidRPr="00DE503B">
        <w:rPr>
          <w:rFonts w:eastAsia="Times New Roman" w:cs="Arial"/>
          <w:sz w:val="20"/>
          <w:szCs w:val="20"/>
          <w:lang w:val="en-GB"/>
        </w:rPr>
        <w:t xml:space="preserve">, which are designed to provide more precise weather information to help growers in their decision making. </w:t>
      </w:r>
    </w:p>
    <w:p w14:paraId="53693A52" w14:textId="77777777" w:rsidR="00DE503B" w:rsidRPr="00DE503B" w:rsidRDefault="00DE503B" w:rsidP="002437A7">
      <w:pPr>
        <w:widowControl w:val="0"/>
        <w:numPr>
          <w:ilvl w:val="0"/>
          <w:numId w:val="131"/>
        </w:numPr>
        <w:overflowPunct w:val="0"/>
        <w:autoSpaceDE w:val="0"/>
        <w:autoSpaceDN w:val="0"/>
        <w:adjustRightInd w:val="0"/>
        <w:spacing w:before="120" w:after="0" w:line="240" w:lineRule="auto"/>
        <w:ind w:left="924" w:right="91" w:hanging="357"/>
        <w:rPr>
          <w:rFonts w:eastAsia="Times New Roman" w:cs="Arial"/>
          <w:sz w:val="20"/>
          <w:szCs w:val="20"/>
          <w:lang w:val="en-GB"/>
        </w:rPr>
      </w:pPr>
      <w:r w:rsidRPr="00DE503B">
        <w:rPr>
          <w:rFonts w:eastAsia="Times New Roman" w:cs="Arial"/>
          <w:sz w:val="20"/>
          <w:szCs w:val="20"/>
          <w:lang w:val="en-GB"/>
        </w:rPr>
        <w:t xml:space="preserve">The department, on behalf of the State, has entered into a lease agreement with the </w:t>
      </w:r>
      <w:proofErr w:type="spellStart"/>
      <w:r w:rsidRPr="00DE503B">
        <w:rPr>
          <w:rFonts w:eastAsia="Times New Roman" w:cs="Arial"/>
          <w:sz w:val="20"/>
          <w:szCs w:val="20"/>
          <w:lang w:val="en-GB"/>
        </w:rPr>
        <w:t>Baiyungu</w:t>
      </w:r>
      <w:proofErr w:type="spellEnd"/>
      <w:r w:rsidRPr="00DE503B">
        <w:rPr>
          <w:rFonts w:eastAsia="Times New Roman" w:cs="Arial"/>
          <w:sz w:val="20"/>
          <w:szCs w:val="20"/>
          <w:lang w:val="en-GB"/>
        </w:rPr>
        <w:t xml:space="preserve"> Aboriginal Corporation.  The lease is in relation to the Royalties for Regions-funded Coral Bay Services Workers’ Accommodation project.  The lease is a 10-year lease that expires in 2020.  At the end of the lease, the workers’ accommodation will be transferred to the </w:t>
      </w:r>
      <w:proofErr w:type="spellStart"/>
      <w:r w:rsidRPr="00DE503B">
        <w:rPr>
          <w:rFonts w:eastAsia="Times New Roman" w:cs="Arial"/>
          <w:sz w:val="20"/>
          <w:szCs w:val="20"/>
          <w:lang w:val="en-GB"/>
        </w:rPr>
        <w:t>Baiyungu</w:t>
      </w:r>
      <w:proofErr w:type="spellEnd"/>
      <w:r w:rsidRPr="00DE503B">
        <w:rPr>
          <w:rFonts w:eastAsia="Times New Roman" w:cs="Arial"/>
          <w:sz w:val="20"/>
          <w:szCs w:val="20"/>
          <w:lang w:val="en-GB"/>
        </w:rPr>
        <w:t xml:space="preserve"> Aboriginal Corporation unless advised otherwise within three months from lease expiry.  The value of the building has been recognised as a prepayment and will be expensed annually up the lease expiry date. </w:t>
      </w:r>
    </w:p>
    <w:p w14:paraId="06EF4C43"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254D4C1B"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16D7044" w14:textId="77777777" w:rsidR="00DE503B" w:rsidRPr="00DE503B" w:rsidRDefault="00DE503B" w:rsidP="002437A7">
      <w:pPr>
        <w:widowControl w:val="0"/>
        <w:numPr>
          <w:ilvl w:val="0"/>
          <w:numId w:val="10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Inventories</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0FE4A390" w14:textId="77777777" w:rsidTr="00D5566E">
        <w:trPr>
          <w:trHeight w:val="210"/>
        </w:trPr>
        <w:tc>
          <w:tcPr>
            <w:tcW w:w="10410" w:type="dxa"/>
            <w:tcBorders>
              <w:top w:val="nil"/>
              <w:left w:val="nil"/>
              <w:bottom w:val="nil"/>
              <w:right w:val="nil"/>
            </w:tcBorders>
            <w:shd w:val="clear" w:color="000000" w:fill="FFFFFF"/>
            <w:noWrap/>
            <w:vAlign w:val="bottom"/>
            <w:hideMark/>
          </w:tcPr>
          <w:p w14:paraId="7E78ACFA" w14:textId="77777777" w:rsidR="00DE503B" w:rsidRPr="00DE503B" w:rsidRDefault="00DE503B" w:rsidP="00DE503B">
            <w:pPr>
              <w:spacing w:after="0" w:line="260" w:lineRule="atLeast"/>
              <w:ind w:firstLineChars="100" w:firstLine="2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7690EF9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143C4E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40DA3727" w14:textId="77777777" w:rsidTr="00D5566E">
        <w:trPr>
          <w:trHeight w:val="210"/>
        </w:trPr>
        <w:tc>
          <w:tcPr>
            <w:tcW w:w="10410" w:type="dxa"/>
            <w:tcBorders>
              <w:top w:val="nil"/>
              <w:left w:val="nil"/>
              <w:bottom w:val="nil"/>
              <w:right w:val="nil"/>
            </w:tcBorders>
            <w:shd w:val="clear" w:color="000000" w:fill="FFFFFF"/>
            <w:noWrap/>
            <w:vAlign w:val="bottom"/>
            <w:hideMark/>
          </w:tcPr>
          <w:p w14:paraId="51638B27" w14:textId="77777777" w:rsidR="00DE503B" w:rsidRPr="00DE503B" w:rsidRDefault="00DE503B" w:rsidP="00DE503B">
            <w:pPr>
              <w:spacing w:after="0" w:line="260" w:lineRule="atLeast"/>
              <w:ind w:firstLineChars="100" w:firstLine="2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72DE27B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4FA67B6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8960D06" w14:textId="77777777" w:rsidTr="00D5566E">
        <w:trPr>
          <w:trHeight w:val="210"/>
        </w:trPr>
        <w:tc>
          <w:tcPr>
            <w:tcW w:w="10410" w:type="dxa"/>
            <w:tcBorders>
              <w:top w:val="nil"/>
              <w:left w:val="nil"/>
              <w:bottom w:val="nil"/>
              <w:right w:val="nil"/>
            </w:tcBorders>
            <w:shd w:val="clear" w:color="000000" w:fill="FFFFFF"/>
            <w:noWrap/>
            <w:vAlign w:val="bottom"/>
            <w:hideMark/>
          </w:tcPr>
          <w:p w14:paraId="0E82A73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Inventories held for resale</w:t>
            </w:r>
          </w:p>
        </w:tc>
        <w:tc>
          <w:tcPr>
            <w:tcW w:w="1843" w:type="dxa"/>
            <w:tcBorders>
              <w:top w:val="nil"/>
              <w:left w:val="nil"/>
              <w:bottom w:val="nil"/>
              <w:right w:val="nil"/>
            </w:tcBorders>
            <w:shd w:val="clear" w:color="000000" w:fill="F2F2F2"/>
            <w:noWrap/>
            <w:vAlign w:val="bottom"/>
            <w:hideMark/>
          </w:tcPr>
          <w:p w14:paraId="4556A15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77903D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D54F97E"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F7E93E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Agricultural produce</w:t>
            </w:r>
          </w:p>
        </w:tc>
        <w:tc>
          <w:tcPr>
            <w:tcW w:w="1843" w:type="dxa"/>
            <w:tcBorders>
              <w:top w:val="nil"/>
              <w:left w:val="nil"/>
              <w:bottom w:val="single" w:sz="4" w:space="0" w:color="D9D9D9"/>
              <w:right w:val="nil"/>
            </w:tcBorders>
            <w:shd w:val="clear" w:color="000000" w:fill="F2F2F2"/>
            <w:noWrap/>
            <w:vAlign w:val="bottom"/>
            <w:hideMark/>
          </w:tcPr>
          <w:p w14:paraId="15FD781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162</w:t>
            </w:r>
          </w:p>
        </w:tc>
        <w:tc>
          <w:tcPr>
            <w:tcW w:w="1843" w:type="dxa"/>
            <w:tcBorders>
              <w:top w:val="nil"/>
              <w:left w:val="nil"/>
              <w:bottom w:val="single" w:sz="4" w:space="0" w:color="D9D9D9"/>
              <w:right w:val="nil"/>
            </w:tcBorders>
            <w:shd w:val="clear" w:color="000000" w:fill="F2F2F2"/>
            <w:noWrap/>
            <w:vAlign w:val="bottom"/>
            <w:hideMark/>
          </w:tcPr>
          <w:p w14:paraId="37F3C18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102</w:t>
            </w:r>
          </w:p>
        </w:tc>
      </w:tr>
      <w:tr w:rsidR="00DE503B" w:rsidRPr="00DE503B" w14:paraId="49242536"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FF4243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Raw materials and stores</w:t>
            </w:r>
          </w:p>
        </w:tc>
        <w:tc>
          <w:tcPr>
            <w:tcW w:w="1843" w:type="dxa"/>
            <w:tcBorders>
              <w:top w:val="nil"/>
              <w:left w:val="nil"/>
              <w:bottom w:val="nil"/>
              <w:right w:val="nil"/>
            </w:tcBorders>
            <w:shd w:val="clear" w:color="000000" w:fill="F2F2F2"/>
            <w:noWrap/>
            <w:vAlign w:val="bottom"/>
            <w:hideMark/>
          </w:tcPr>
          <w:p w14:paraId="341F7E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713</w:t>
            </w:r>
          </w:p>
        </w:tc>
        <w:tc>
          <w:tcPr>
            <w:tcW w:w="1843" w:type="dxa"/>
            <w:tcBorders>
              <w:top w:val="nil"/>
              <w:left w:val="nil"/>
              <w:bottom w:val="nil"/>
              <w:right w:val="nil"/>
            </w:tcBorders>
            <w:shd w:val="clear" w:color="000000" w:fill="F2F2F2"/>
            <w:noWrap/>
            <w:vAlign w:val="bottom"/>
            <w:hideMark/>
          </w:tcPr>
          <w:p w14:paraId="373361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1,186</w:t>
            </w:r>
          </w:p>
        </w:tc>
      </w:tr>
      <w:tr w:rsidR="00DE503B" w:rsidRPr="00DE503B" w14:paraId="265E28F9" w14:textId="77777777" w:rsidTr="00D5566E">
        <w:trPr>
          <w:trHeight w:val="210"/>
        </w:trPr>
        <w:tc>
          <w:tcPr>
            <w:tcW w:w="10410" w:type="dxa"/>
            <w:tcBorders>
              <w:top w:val="nil"/>
              <w:left w:val="nil"/>
              <w:bottom w:val="nil"/>
              <w:right w:val="nil"/>
            </w:tcBorders>
            <w:shd w:val="clear" w:color="000000" w:fill="FFFFFF"/>
            <w:noWrap/>
            <w:vAlign w:val="bottom"/>
            <w:hideMark/>
          </w:tcPr>
          <w:p w14:paraId="0AB459FE" w14:textId="77777777" w:rsidR="00DE503B" w:rsidRPr="00DE503B" w:rsidRDefault="00DE503B" w:rsidP="00DE503B">
            <w:pPr>
              <w:spacing w:after="0" w:line="260" w:lineRule="atLeast"/>
              <w:ind w:firstLineChars="100" w:firstLine="2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3ED22C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875</w:t>
            </w:r>
          </w:p>
        </w:tc>
        <w:tc>
          <w:tcPr>
            <w:tcW w:w="1843" w:type="dxa"/>
            <w:tcBorders>
              <w:top w:val="single" w:sz="4" w:space="0" w:color="auto"/>
              <w:left w:val="nil"/>
              <w:bottom w:val="single" w:sz="4" w:space="0" w:color="auto"/>
              <w:right w:val="nil"/>
            </w:tcBorders>
            <w:shd w:val="clear" w:color="000000" w:fill="F2F2F2"/>
            <w:noWrap/>
            <w:vAlign w:val="bottom"/>
            <w:hideMark/>
          </w:tcPr>
          <w:p w14:paraId="7B5C7E1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1,288</w:t>
            </w:r>
          </w:p>
        </w:tc>
      </w:tr>
    </w:tbl>
    <w:p w14:paraId="0556B29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Inventories are measured at the lower of cost and net realisable value. The cost of inventory is based on the first-in first-out basis.</w:t>
      </w:r>
    </w:p>
    <w:p w14:paraId="6A0E5EC3"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Inventories not held for resale are measured at cost unless they are no longer required, in which case they are valued at net realisable value. </w:t>
      </w:r>
    </w:p>
    <w:p w14:paraId="44564E1C" w14:textId="77777777" w:rsidR="00DE503B" w:rsidRPr="00DE503B" w:rsidRDefault="00DE503B" w:rsidP="002437A7">
      <w:pPr>
        <w:widowControl w:val="0"/>
        <w:numPr>
          <w:ilvl w:val="0"/>
          <w:numId w:val="10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Biological assets</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3FF73249" w14:textId="77777777" w:rsidTr="00D5566E">
        <w:trPr>
          <w:trHeight w:val="210"/>
        </w:trPr>
        <w:tc>
          <w:tcPr>
            <w:tcW w:w="10410" w:type="dxa"/>
            <w:tcBorders>
              <w:top w:val="nil"/>
              <w:left w:val="nil"/>
              <w:bottom w:val="nil"/>
              <w:right w:val="nil"/>
            </w:tcBorders>
            <w:shd w:val="clear" w:color="000000" w:fill="FFFFFF"/>
            <w:noWrap/>
            <w:vAlign w:val="bottom"/>
            <w:hideMark/>
          </w:tcPr>
          <w:p w14:paraId="3DFF57E5"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7DBD03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6CFE0F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65DF40A" w14:textId="77777777" w:rsidTr="00D5566E">
        <w:trPr>
          <w:trHeight w:val="210"/>
        </w:trPr>
        <w:tc>
          <w:tcPr>
            <w:tcW w:w="10410" w:type="dxa"/>
            <w:tcBorders>
              <w:top w:val="nil"/>
              <w:left w:val="nil"/>
              <w:bottom w:val="nil"/>
              <w:right w:val="nil"/>
            </w:tcBorders>
            <w:shd w:val="clear" w:color="000000" w:fill="FFFFFF"/>
            <w:noWrap/>
            <w:vAlign w:val="bottom"/>
            <w:hideMark/>
          </w:tcPr>
          <w:p w14:paraId="0950F556" w14:textId="77777777" w:rsidR="00DE503B" w:rsidRPr="00DE503B" w:rsidRDefault="00DE503B" w:rsidP="00DE503B">
            <w:pPr>
              <w:spacing w:after="0" w:line="260" w:lineRule="atLeast"/>
              <w:ind w:firstLineChars="100" w:firstLine="2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1E09D6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103B5B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75252F2"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7D67D89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Livestock</w:t>
            </w:r>
          </w:p>
        </w:tc>
        <w:tc>
          <w:tcPr>
            <w:tcW w:w="1843" w:type="dxa"/>
            <w:tcBorders>
              <w:top w:val="nil"/>
              <w:left w:val="nil"/>
              <w:bottom w:val="single" w:sz="4" w:space="0" w:color="D9D9D9"/>
              <w:right w:val="nil"/>
            </w:tcBorders>
            <w:shd w:val="clear" w:color="000000" w:fill="F2F2F2"/>
            <w:noWrap/>
            <w:vAlign w:val="bottom"/>
            <w:hideMark/>
          </w:tcPr>
          <w:p w14:paraId="13ED9C4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693</w:t>
            </w:r>
          </w:p>
        </w:tc>
        <w:tc>
          <w:tcPr>
            <w:tcW w:w="1843" w:type="dxa"/>
            <w:tcBorders>
              <w:top w:val="nil"/>
              <w:left w:val="nil"/>
              <w:bottom w:val="single" w:sz="4" w:space="0" w:color="D9D9D9"/>
              <w:right w:val="nil"/>
            </w:tcBorders>
            <w:shd w:val="clear" w:color="000000" w:fill="F2F2F2"/>
            <w:noWrap/>
            <w:vAlign w:val="bottom"/>
            <w:hideMark/>
          </w:tcPr>
          <w:p w14:paraId="1D9063D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571</w:t>
            </w:r>
          </w:p>
        </w:tc>
      </w:tr>
      <w:tr w:rsidR="00DE503B" w:rsidRPr="00DE503B" w14:paraId="26DC7EFB"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3C44D7B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Field crops</w:t>
            </w:r>
          </w:p>
        </w:tc>
        <w:tc>
          <w:tcPr>
            <w:tcW w:w="1843" w:type="dxa"/>
            <w:tcBorders>
              <w:top w:val="nil"/>
              <w:left w:val="nil"/>
              <w:bottom w:val="single" w:sz="4" w:space="0" w:color="D9D9D9"/>
              <w:right w:val="nil"/>
            </w:tcBorders>
            <w:shd w:val="clear" w:color="000000" w:fill="F2F2F2"/>
            <w:noWrap/>
            <w:vAlign w:val="bottom"/>
            <w:hideMark/>
          </w:tcPr>
          <w:p w14:paraId="3814847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253</w:t>
            </w:r>
          </w:p>
        </w:tc>
        <w:tc>
          <w:tcPr>
            <w:tcW w:w="1843" w:type="dxa"/>
            <w:tcBorders>
              <w:top w:val="nil"/>
              <w:left w:val="nil"/>
              <w:bottom w:val="single" w:sz="4" w:space="0" w:color="D9D9D9"/>
              <w:right w:val="nil"/>
            </w:tcBorders>
            <w:shd w:val="clear" w:color="000000" w:fill="F2F2F2"/>
            <w:noWrap/>
            <w:vAlign w:val="bottom"/>
            <w:hideMark/>
          </w:tcPr>
          <w:p w14:paraId="062A7BD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293</w:t>
            </w:r>
          </w:p>
        </w:tc>
      </w:tr>
      <w:tr w:rsidR="00DE503B" w:rsidRPr="00DE503B" w14:paraId="198131B2" w14:textId="77777777" w:rsidTr="00D5566E">
        <w:trPr>
          <w:trHeight w:val="210"/>
        </w:trPr>
        <w:tc>
          <w:tcPr>
            <w:tcW w:w="10410" w:type="dxa"/>
            <w:tcBorders>
              <w:top w:val="nil"/>
              <w:left w:val="nil"/>
              <w:bottom w:val="nil"/>
              <w:right w:val="nil"/>
            </w:tcBorders>
            <w:shd w:val="clear" w:color="000000" w:fill="FFFFFF"/>
            <w:noWrap/>
            <w:vAlign w:val="bottom"/>
            <w:hideMark/>
          </w:tcPr>
          <w:p w14:paraId="7400214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40A50B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946</w:t>
            </w:r>
          </w:p>
        </w:tc>
        <w:tc>
          <w:tcPr>
            <w:tcW w:w="1843" w:type="dxa"/>
            <w:tcBorders>
              <w:top w:val="single" w:sz="4" w:space="0" w:color="auto"/>
              <w:left w:val="nil"/>
              <w:bottom w:val="single" w:sz="4" w:space="0" w:color="auto"/>
              <w:right w:val="nil"/>
            </w:tcBorders>
            <w:shd w:val="clear" w:color="000000" w:fill="F2F2F2"/>
            <w:noWrap/>
            <w:vAlign w:val="bottom"/>
            <w:hideMark/>
          </w:tcPr>
          <w:p w14:paraId="5AC6D90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864</w:t>
            </w:r>
          </w:p>
        </w:tc>
      </w:tr>
      <w:tr w:rsidR="00DE503B" w:rsidRPr="00DE503B" w14:paraId="6D221B59" w14:textId="77777777" w:rsidTr="00D5566E">
        <w:trPr>
          <w:trHeight w:val="210"/>
        </w:trPr>
        <w:tc>
          <w:tcPr>
            <w:tcW w:w="10410" w:type="dxa"/>
            <w:tcBorders>
              <w:top w:val="nil"/>
              <w:left w:val="nil"/>
              <w:bottom w:val="nil"/>
              <w:right w:val="nil"/>
            </w:tcBorders>
            <w:shd w:val="clear" w:color="000000" w:fill="FFFFFF"/>
            <w:noWrap/>
            <w:vAlign w:val="bottom"/>
            <w:hideMark/>
          </w:tcPr>
          <w:p w14:paraId="0C5C441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AAC282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98E24A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C7119B8"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080140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Balance at 1 July</w:t>
            </w:r>
          </w:p>
        </w:tc>
        <w:tc>
          <w:tcPr>
            <w:tcW w:w="1843" w:type="dxa"/>
            <w:tcBorders>
              <w:top w:val="nil"/>
              <w:left w:val="nil"/>
              <w:bottom w:val="single" w:sz="4" w:space="0" w:color="D9D9D9"/>
              <w:right w:val="nil"/>
            </w:tcBorders>
            <w:shd w:val="clear" w:color="000000" w:fill="F2F2F2"/>
            <w:noWrap/>
            <w:vAlign w:val="bottom"/>
            <w:hideMark/>
          </w:tcPr>
          <w:p w14:paraId="5C8C28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864</w:t>
            </w:r>
          </w:p>
        </w:tc>
        <w:tc>
          <w:tcPr>
            <w:tcW w:w="1843" w:type="dxa"/>
            <w:tcBorders>
              <w:top w:val="nil"/>
              <w:left w:val="nil"/>
              <w:bottom w:val="single" w:sz="4" w:space="0" w:color="D9D9D9"/>
              <w:right w:val="nil"/>
            </w:tcBorders>
            <w:shd w:val="clear" w:color="000000" w:fill="F2F2F2"/>
            <w:noWrap/>
            <w:vAlign w:val="bottom"/>
            <w:hideMark/>
          </w:tcPr>
          <w:p w14:paraId="08053FE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1,151</w:t>
            </w:r>
          </w:p>
        </w:tc>
      </w:tr>
      <w:tr w:rsidR="00DE503B" w:rsidRPr="00DE503B" w14:paraId="144938CC"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29F4866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Purchases</w:t>
            </w:r>
          </w:p>
        </w:tc>
        <w:tc>
          <w:tcPr>
            <w:tcW w:w="1843" w:type="dxa"/>
            <w:tcBorders>
              <w:top w:val="nil"/>
              <w:left w:val="nil"/>
              <w:bottom w:val="single" w:sz="4" w:space="0" w:color="D9D9D9"/>
              <w:right w:val="nil"/>
            </w:tcBorders>
            <w:shd w:val="clear" w:color="000000" w:fill="F2F2F2"/>
            <w:noWrap/>
            <w:vAlign w:val="bottom"/>
            <w:hideMark/>
          </w:tcPr>
          <w:p w14:paraId="24D500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122</w:t>
            </w:r>
          </w:p>
        </w:tc>
        <w:tc>
          <w:tcPr>
            <w:tcW w:w="1843" w:type="dxa"/>
            <w:tcBorders>
              <w:top w:val="nil"/>
              <w:left w:val="nil"/>
              <w:bottom w:val="single" w:sz="4" w:space="0" w:color="D9D9D9"/>
              <w:right w:val="nil"/>
            </w:tcBorders>
            <w:shd w:val="clear" w:color="000000" w:fill="F2F2F2"/>
            <w:noWrap/>
            <w:vAlign w:val="bottom"/>
            <w:hideMark/>
          </w:tcPr>
          <w:p w14:paraId="1A71A16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115</w:t>
            </w:r>
          </w:p>
        </w:tc>
      </w:tr>
      <w:tr w:rsidR="00DE503B" w:rsidRPr="00DE503B" w14:paraId="165F5FEB"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81497D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Sales of livestock</w:t>
            </w:r>
          </w:p>
        </w:tc>
        <w:tc>
          <w:tcPr>
            <w:tcW w:w="1843" w:type="dxa"/>
            <w:tcBorders>
              <w:top w:val="nil"/>
              <w:left w:val="nil"/>
              <w:bottom w:val="single" w:sz="4" w:space="0" w:color="D9D9D9"/>
              <w:right w:val="nil"/>
            </w:tcBorders>
            <w:shd w:val="clear" w:color="000000" w:fill="F2F2F2"/>
            <w:noWrap/>
            <w:vAlign w:val="bottom"/>
            <w:hideMark/>
          </w:tcPr>
          <w:p w14:paraId="2910FF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w:t>
            </w:r>
          </w:p>
        </w:tc>
        <w:tc>
          <w:tcPr>
            <w:tcW w:w="1843" w:type="dxa"/>
            <w:tcBorders>
              <w:top w:val="nil"/>
              <w:left w:val="nil"/>
              <w:bottom w:val="single" w:sz="4" w:space="0" w:color="D9D9D9"/>
              <w:right w:val="nil"/>
            </w:tcBorders>
            <w:shd w:val="clear" w:color="000000" w:fill="F2F2F2"/>
            <w:noWrap/>
            <w:vAlign w:val="bottom"/>
            <w:hideMark/>
          </w:tcPr>
          <w:p w14:paraId="0C182C1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(402)</w:t>
            </w:r>
          </w:p>
        </w:tc>
      </w:tr>
      <w:tr w:rsidR="00DE503B" w:rsidRPr="00DE503B" w14:paraId="2D8B61A2" w14:textId="77777777" w:rsidTr="00D5566E">
        <w:trPr>
          <w:trHeight w:val="210"/>
        </w:trPr>
        <w:tc>
          <w:tcPr>
            <w:tcW w:w="10410" w:type="dxa"/>
            <w:tcBorders>
              <w:top w:val="nil"/>
              <w:left w:val="nil"/>
              <w:bottom w:val="nil"/>
              <w:right w:val="nil"/>
            </w:tcBorders>
            <w:shd w:val="clear" w:color="000000" w:fill="FFFFFF"/>
            <w:noWrap/>
            <w:vAlign w:val="bottom"/>
            <w:hideMark/>
          </w:tcPr>
          <w:p w14:paraId="63EF88B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Balance at 30 June</w:t>
            </w:r>
          </w:p>
        </w:tc>
        <w:tc>
          <w:tcPr>
            <w:tcW w:w="1843" w:type="dxa"/>
            <w:tcBorders>
              <w:top w:val="single" w:sz="4" w:space="0" w:color="auto"/>
              <w:left w:val="nil"/>
              <w:bottom w:val="single" w:sz="4" w:space="0" w:color="auto"/>
              <w:right w:val="nil"/>
            </w:tcBorders>
            <w:shd w:val="clear" w:color="000000" w:fill="F2F2F2"/>
            <w:noWrap/>
            <w:vAlign w:val="bottom"/>
            <w:hideMark/>
          </w:tcPr>
          <w:p w14:paraId="775DE11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946</w:t>
            </w:r>
          </w:p>
        </w:tc>
        <w:tc>
          <w:tcPr>
            <w:tcW w:w="1843" w:type="dxa"/>
            <w:tcBorders>
              <w:top w:val="single" w:sz="4" w:space="0" w:color="auto"/>
              <w:left w:val="nil"/>
              <w:bottom w:val="single" w:sz="4" w:space="0" w:color="auto"/>
              <w:right w:val="nil"/>
            </w:tcBorders>
            <w:shd w:val="clear" w:color="000000" w:fill="F2F2F2"/>
            <w:noWrap/>
            <w:vAlign w:val="bottom"/>
            <w:hideMark/>
          </w:tcPr>
          <w:p w14:paraId="6790800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864</w:t>
            </w:r>
          </w:p>
        </w:tc>
      </w:tr>
    </w:tbl>
    <w:p w14:paraId="572D5154" w14:textId="77777777" w:rsidR="00DE503B" w:rsidRPr="00DE503B" w:rsidRDefault="00DE503B" w:rsidP="00DE503B">
      <w:pPr>
        <w:tabs>
          <w:tab w:val="left" w:pos="142"/>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Biological assets comprising livestock and field crops are valued at fair value less estimated point of sale costs and costs necessary to get them to market. A gain or loss on valuation is recognised in the Statement of comprehensive income. </w:t>
      </w:r>
    </w:p>
    <w:p w14:paraId="0095D651"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0F4B89E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FF5A69A" w14:textId="77777777" w:rsidR="00DE503B" w:rsidRPr="00DE503B" w:rsidRDefault="00DE503B" w:rsidP="002437A7">
      <w:pPr>
        <w:widowControl w:val="0"/>
        <w:numPr>
          <w:ilvl w:val="0"/>
          <w:numId w:val="10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Joint arrangements</w:t>
      </w:r>
    </w:p>
    <w:p w14:paraId="6E053ED1" w14:textId="77777777" w:rsidR="00DE503B" w:rsidRPr="00DE503B" w:rsidRDefault="00DE503B" w:rsidP="00DE503B">
      <w:pPr>
        <w:tabs>
          <w:tab w:val="left" w:pos="0"/>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department has interests in a number of joint arrangements, some of which are classified as joint operations and others as joint ventures. </w:t>
      </w:r>
    </w:p>
    <w:p w14:paraId="5A47CA6A" w14:textId="77777777" w:rsidR="00DE503B" w:rsidRPr="00DE503B" w:rsidRDefault="00DE503B" w:rsidP="00DE503B">
      <w:pPr>
        <w:tabs>
          <w:tab w:val="left" w:pos="0"/>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 joint venture is an arrangement in which the department has joint control, whereby the department has rights to the net assets of the arrangement, rather than rights to its assets and obligations for its liabilities. The department recognises its investment in joint ventures using the equity method of accounting (refer to note 6.6.1).</w:t>
      </w:r>
    </w:p>
    <w:p w14:paraId="0F2D3354" w14:textId="77777777" w:rsidR="00DE503B" w:rsidRPr="00DE503B" w:rsidRDefault="00DE503B" w:rsidP="00DE503B">
      <w:pPr>
        <w:tabs>
          <w:tab w:val="left" w:pos="0"/>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 joint operation is an arrangement in which the department has joint control, whereby the department has direct rights to its assets and obligations for its liabilities. The department recognises its share of any joint operation assets and liabilities to the extent of its interest (refer to note 6.6.2).</w:t>
      </w:r>
    </w:p>
    <w:p w14:paraId="5416E9CB" w14:textId="77777777" w:rsidR="00DE503B" w:rsidRPr="00DE503B" w:rsidRDefault="00DE503B" w:rsidP="00DE503B">
      <w:pPr>
        <w:tabs>
          <w:tab w:val="left" w:pos="0"/>
        </w:tabs>
        <w:kinsoku w:val="0"/>
        <w:overflowPunct w:val="0"/>
        <w:spacing w:before="120" w:line="240" w:lineRule="auto"/>
        <w:ind w:left="567"/>
        <w:rPr>
          <w:rFonts w:eastAsia="Times New Roman" w:cs="Arial"/>
          <w:sz w:val="22"/>
          <w:lang w:val="en-GB"/>
        </w:rPr>
      </w:pPr>
    </w:p>
    <w:p w14:paraId="0E13E724" w14:textId="77777777" w:rsidR="00DE503B" w:rsidRPr="00DE503B" w:rsidRDefault="00DE503B" w:rsidP="002437A7">
      <w:pPr>
        <w:widowControl w:val="0"/>
        <w:numPr>
          <w:ilvl w:val="2"/>
          <w:numId w:val="11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587C"/>
          <w:sz w:val="22"/>
          <w:lang w:val="en-GB"/>
        </w:rPr>
      </w:pPr>
      <w:r w:rsidRPr="00DE503B">
        <w:rPr>
          <w:rFonts w:eastAsia="Times New Roman" w:cs="Arial"/>
          <w:b/>
          <w:bCs/>
          <w:color w:val="003C69"/>
          <w:spacing w:val="-1"/>
          <w:sz w:val="22"/>
          <w:lang w:val="en-GB"/>
        </w:rPr>
        <w:t>Investments accounted for using the equity method</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1ED27A30" w14:textId="77777777" w:rsidTr="00D5566E">
        <w:trPr>
          <w:trHeight w:val="210"/>
        </w:trPr>
        <w:tc>
          <w:tcPr>
            <w:tcW w:w="10410" w:type="dxa"/>
            <w:tcBorders>
              <w:top w:val="nil"/>
              <w:left w:val="nil"/>
              <w:bottom w:val="nil"/>
              <w:right w:val="nil"/>
            </w:tcBorders>
            <w:shd w:val="clear" w:color="000000" w:fill="FFFFFF"/>
            <w:noWrap/>
            <w:vAlign w:val="center"/>
            <w:hideMark/>
          </w:tcPr>
          <w:p w14:paraId="2C97141D"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3AEB73A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75C1973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140E243" w14:textId="77777777" w:rsidTr="00D5566E">
        <w:trPr>
          <w:trHeight w:val="210"/>
        </w:trPr>
        <w:tc>
          <w:tcPr>
            <w:tcW w:w="10410" w:type="dxa"/>
            <w:tcBorders>
              <w:top w:val="nil"/>
              <w:left w:val="nil"/>
              <w:bottom w:val="nil"/>
              <w:right w:val="nil"/>
            </w:tcBorders>
            <w:shd w:val="clear" w:color="000000" w:fill="FFFFFF"/>
            <w:noWrap/>
            <w:vAlign w:val="center"/>
            <w:hideMark/>
          </w:tcPr>
          <w:p w14:paraId="0BA64441"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49529A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96C0D2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7B18ACE" w14:textId="77777777" w:rsidTr="00D5566E">
        <w:trPr>
          <w:trHeight w:val="210"/>
        </w:trPr>
        <w:tc>
          <w:tcPr>
            <w:tcW w:w="10410" w:type="dxa"/>
            <w:tcBorders>
              <w:top w:val="nil"/>
              <w:left w:val="nil"/>
              <w:bottom w:val="single" w:sz="4" w:space="0" w:color="D9D9D9"/>
              <w:right w:val="nil"/>
            </w:tcBorders>
            <w:shd w:val="clear" w:color="000000" w:fill="FFFFFF"/>
            <w:noWrap/>
            <w:vAlign w:val="center"/>
            <w:hideMark/>
          </w:tcPr>
          <w:p w14:paraId="6135096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Share of loss in joint venture entity using the equity method</w:t>
            </w:r>
          </w:p>
        </w:tc>
        <w:tc>
          <w:tcPr>
            <w:tcW w:w="1843" w:type="dxa"/>
            <w:tcBorders>
              <w:top w:val="nil"/>
              <w:left w:val="nil"/>
              <w:bottom w:val="nil"/>
              <w:right w:val="nil"/>
            </w:tcBorders>
            <w:shd w:val="clear" w:color="000000" w:fill="F2F2F2"/>
            <w:noWrap/>
            <w:vAlign w:val="center"/>
            <w:hideMark/>
          </w:tcPr>
          <w:p w14:paraId="4AB729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2,465</w:t>
            </w:r>
          </w:p>
        </w:tc>
        <w:tc>
          <w:tcPr>
            <w:tcW w:w="1843" w:type="dxa"/>
            <w:tcBorders>
              <w:top w:val="nil"/>
              <w:left w:val="nil"/>
              <w:bottom w:val="nil"/>
              <w:right w:val="nil"/>
            </w:tcBorders>
            <w:shd w:val="clear" w:color="000000" w:fill="F2F2F2"/>
            <w:noWrap/>
            <w:vAlign w:val="center"/>
            <w:hideMark/>
          </w:tcPr>
          <w:p w14:paraId="6FAF007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2,047</w:t>
            </w:r>
          </w:p>
        </w:tc>
      </w:tr>
      <w:tr w:rsidR="00DE503B" w:rsidRPr="00DE503B" w14:paraId="1C499C01" w14:textId="77777777" w:rsidTr="00D5566E">
        <w:trPr>
          <w:trHeight w:val="210"/>
        </w:trPr>
        <w:tc>
          <w:tcPr>
            <w:tcW w:w="10410" w:type="dxa"/>
            <w:tcBorders>
              <w:top w:val="nil"/>
              <w:left w:val="nil"/>
              <w:bottom w:val="nil"/>
              <w:right w:val="nil"/>
            </w:tcBorders>
            <w:shd w:val="clear" w:color="000000" w:fill="FFFFFF"/>
            <w:vAlign w:val="center"/>
            <w:hideMark/>
          </w:tcPr>
          <w:p w14:paraId="6126D5E1"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center"/>
            <w:hideMark/>
          </w:tcPr>
          <w:p w14:paraId="29E7F8C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2,465</w:t>
            </w:r>
          </w:p>
        </w:tc>
        <w:tc>
          <w:tcPr>
            <w:tcW w:w="1843" w:type="dxa"/>
            <w:tcBorders>
              <w:top w:val="single" w:sz="4" w:space="0" w:color="auto"/>
              <w:left w:val="nil"/>
              <w:bottom w:val="single" w:sz="4" w:space="0" w:color="auto"/>
              <w:right w:val="nil"/>
            </w:tcBorders>
            <w:shd w:val="clear" w:color="000000" w:fill="F2F2F2"/>
            <w:noWrap/>
            <w:vAlign w:val="center"/>
            <w:hideMark/>
          </w:tcPr>
          <w:p w14:paraId="43407EB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2,047</w:t>
            </w:r>
          </w:p>
        </w:tc>
      </w:tr>
    </w:tbl>
    <w:p w14:paraId="4EF29952" w14:textId="77777777" w:rsidR="00DE503B" w:rsidRPr="00DE503B" w:rsidRDefault="00DE503B" w:rsidP="00DE503B">
      <w:pPr>
        <w:spacing w:after="0" w:line="240" w:lineRule="auto"/>
        <w:rPr>
          <w:rFonts w:eastAsia="Times New Roman" w:cs="Arial"/>
          <w:color w:val="00587C"/>
          <w:sz w:val="20"/>
          <w:szCs w:val="20"/>
          <w:lang w:val="en-GB"/>
        </w:rPr>
      </w:pPr>
      <w:r w:rsidRPr="00DE503B">
        <w:rPr>
          <w:rFonts w:eastAsia="Times New Roman" w:cs="Arial"/>
          <w:color w:val="00587C"/>
          <w:sz w:val="20"/>
          <w:szCs w:val="20"/>
          <w:lang w:val="en-GB"/>
        </w:rPr>
        <w:br w:type="page"/>
      </w:r>
    </w:p>
    <w:p w14:paraId="4BF0B927"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CFBE941" w14:textId="77777777" w:rsidR="00DE503B" w:rsidRPr="00DE503B" w:rsidRDefault="00DE503B" w:rsidP="002437A7">
      <w:pPr>
        <w:widowControl w:val="0"/>
        <w:numPr>
          <w:ilvl w:val="0"/>
          <w:numId w:val="152"/>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Joint arrangements (continued)</w:t>
      </w:r>
    </w:p>
    <w:p w14:paraId="17304585" w14:textId="77777777" w:rsidR="00DE503B" w:rsidRPr="00DE503B" w:rsidRDefault="00DE503B" w:rsidP="002437A7">
      <w:pPr>
        <w:widowControl w:val="0"/>
        <w:numPr>
          <w:ilvl w:val="2"/>
          <w:numId w:val="153"/>
        </w:numPr>
        <w:tabs>
          <w:tab w:val="left" w:pos="567"/>
        </w:tabs>
        <w:kinsoku w:val="0"/>
        <w:overflowPunct w:val="0"/>
        <w:autoSpaceDE w:val="0"/>
        <w:autoSpaceDN w:val="0"/>
        <w:adjustRightInd w:val="0"/>
        <w:spacing w:before="120" w:after="20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Investments accounted for using the equity method (continued)</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418E210D" w14:textId="77777777" w:rsidTr="00D5566E">
        <w:trPr>
          <w:trHeight w:val="210"/>
        </w:trPr>
        <w:tc>
          <w:tcPr>
            <w:tcW w:w="10410" w:type="dxa"/>
            <w:tcBorders>
              <w:top w:val="nil"/>
              <w:left w:val="nil"/>
              <w:bottom w:val="nil"/>
              <w:right w:val="nil"/>
            </w:tcBorders>
            <w:shd w:val="clear" w:color="000000" w:fill="FFFFFF"/>
            <w:noWrap/>
            <w:vAlign w:val="bottom"/>
            <w:hideMark/>
          </w:tcPr>
          <w:p w14:paraId="31E7D02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529B4B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4C06F26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4A9F46EA" w14:textId="77777777" w:rsidTr="00D5566E">
        <w:trPr>
          <w:trHeight w:val="210"/>
        </w:trPr>
        <w:tc>
          <w:tcPr>
            <w:tcW w:w="10410" w:type="dxa"/>
            <w:tcBorders>
              <w:top w:val="nil"/>
              <w:left w:val="nil"/>
              <w:bottom w:val="nil"/>
              <w:right w:val="nil"/>
            </w:tcBorders>
            <w:shd w:val="clear" w:color="000000" w:fill="FFFFFF"/>
            <w:noWrap/>
            <w:vAlign w:val="bottom"/>
            <w:hideMark/>
          </w:tcPr>
          <w:p w14:paraId="0496BC1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5BA024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BF5AA9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37C900F"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5B705ED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Investments in joint ventures at initial cost of investment </w:t>
            </w:r>
          </w:p>
        </w:tc>
        <w:tc>
          <w:tcPr>
            <w:tcW w:w="1843" w:type="dxa"/>
            <w:tcBorders>
              <w:top w:val="nil"/>
              <w:left w:val="nil"/>
              <w:bottom w:val="single" w:sz="4" w:space="0" w:color="D9D9D9"/>
              <w:right w:val="nil"/>
            </w:tcBorders>
            <w:shd w:val="clear" w:color="000000" w:fill="F2F2F2"/>
            <w:noWrap/>
            <w:vAlign w:val="bottom"/>
            <w:hideMark/>
          </w:tcPr>
          <w:p w14:paraId="00F3442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37,123</w:t>
            </w:r>
          </w:p>
        </w:tc>
        <w:tc>
          <w:tcPr>
            <w:tcW w:w="1843" w:type="dxa"/>
            <w:tcBorders>
              <w:top w:val="nil"/>
              <w:left w:val="nil"/>
              <w:bottom w:val="single" w:sz="4" w:space="0" w:color="D9D9D9"/>
              <w:right w:val="nil"/>
            </w:tcBorders>
            <w:shd w:val="clear" w:color="000000" w:fill="F2F2F2"/>
            <w:noWrap/>
            <w:vAlign w:val="bottom"/>
            <w:hideMark/>
          </w:tcPr>
          <w:p w14:paraId="0F8A9B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34,623</w:t>
            </w:r>
          </w:p>
        </w:tc>
      </w:tr>
      <w:tr w:rsidR="00DE503B" w:rsidRPr="00DE503B" w14:paraId="196383DE"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6CAF7FE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Share of profit/(loss) using the equity method</w:t>
            </w:r>
          </w:p>
        </w:tc>
        <w:tc>
          <w:tcPr>
            <w:tcW w:w="1843" w:type="dxa"/>
            <w:tcBorders>
              <w:top w:val="nil"/>
              <w:left w:val="nil"/>
              <w:bottom w:val="single" w:sz="4" w:space="0" w:color="D9D9D9"/>
              <w:right w:val="nil"/>
            </w:tcBorders>
            <w:shd w:val="clear" w:color="000000" w:fill="F2F2F2"/>
            <w:noWrap/>
            <w:vAlign w:val="bottom"/>
            <w:hideMark/>
          </w:tcPr>
          <w:p w14:paraId="23C9B6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(31,524)</w:t>
            </w:r>
          </w:p>
        </w:tc>
        <w:tc>
          <w:tcPr>
            <w:tcW w:w="1843" w:type="dxa"/>
            <w:tcBorders>
              <w:top w:val="nil"/>
              <w:left w:val="nil"/>
              <w:bottom w:val="single" w:sz="4" w:space="0" w:color="D9D9D9"/>
              <w:right w:val="nil"/>
            </w:tcBorders>
            <w:shd w:val="clear" w:color="000000" w:fill="F2F2F2"/>
            <w:noWrap/>
            <w:vAlign w:val="bottom"/>
            <w:hideMark/>
          </w:tcPr>
          <w:p w14:paraId="0C6F001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(28,885)</w:t>
            </w:r>
          </w:p>
        </w:tc>
      </w:tr>
      <w:tr w:rsidR="00DE503B" w:rsidRPr="00DE503B" w14:paraId="5A1EB4C1"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19C6ABC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Recognition of gain on dilution</w:t>
            </w:r>
          </w:p>
        </w:tc>
        <w:tc>
          <w:tcPr>
            <w:tcW w:w="1843" w:type="dxa"/>
            <w:tcBorders>
              <w:top w:val="nil"/>
              <w:left w:val="nil"/>
              <w:bottom w:val="single" w:sz="4" w:space="0" w:color="D9D9D9"/>
              <w:right w:val="nil"/>
            </w:tcBorders>
            <w:shd w:val="clear" w:color="000000" w:fill="F2F2F2"/>
            <w:noWrap/>
            <w:vAlign w:val="bottom"/>
            <w:hideMark/>
          </w:tcPr>
          <w:p w14:paraId="75B79EE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2,428</w:t>
            </w:r>
          </w:p>
        </w:tc>
        <w:tc>
          <w:tcPr>
            <w:tcW w:w="1843" w:type="dxa"/>
            <w:tcBorders>
              <w:top w:val="nil"/>
              <w:left w:val="nil"/>
              <w:bottom w:val="single" w:sz="4" w:space="0" w:color="D9D9D9"/>
              <w:right w:val="nil"/>
            </w:tcBorders>
            <w:shd w:val="clear" w:color="000000" w:fill="F2F2F2"/>
            <w:noWrap/>
            <w:vAlign w:val="bottom"/>
            <w:hideMark/>
          </w:tcPr>
          <w:p w14:paraId="20578F3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2,428</w:t>
            </w:r>
          </w:p>
        </w:tc>
      </w:tr>
      <w:tr w:rsidR="00DE503B" w:rsidRPr="00DE503B" w14:paraId="7569AB06" w14:textId="77777777" w:rsidTr="00D5566E">
        <w:trPr>
          <w:trHeight w:val="210"/>
        </w:trPr>
        <w:tc>
          <w:tcPr>
            <w:tcW w:w="10410" w:type="dxa"/>
            <w:tcBorders>
              <w:top w:val="nil"/>
              <w:left w:val="nil"/>
              <w:bottom w:val="nil"/>
              <w:right w:val="nil"/>
            </w:tcBorders>
            <w:shd w:val="clear" w:color="000000" w:fill="FFFFFF"/>
            <w:noWrap/>
            <w:vAlign w:val="bottom"/>
            <w:hideMark/>
          </w:tcPr>
          <w:p w14:paraId="670946A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nil"/>
              <w:right w:val="nil"/>
            </w:tcBorders>
            <w:shd w:val="clear" w:color="000000" w:fill="F2F2F2"/>
            <w:noWrap/>
            <w:vAlign w:val="bottom"/>
            <w:hideMark/>
          </w:tcPr>
          <w:p w14:paraId="69E835C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8,027</w:t>
            </w:r>
          </w:p>
        </w:tc>
        <w:tc>
          <w:tcPr>
            <w:tcW w:w="1843" w:type="dxa"/>
            <w:tcBorders>
              <w:top w:val="single" w:sz="4" w:space="0" w:color="auto"/>
              <w:left w:val="nil"/>
              <w:bottom w:val="nil"/>
              <w:right w:val="nil"/>
            </w:tcBorders>
            <w:shd w:val="clear" w:color="000000" w:fill="F2F2F2"/>
            <w:noWrap/>
            <w:vAlign w:val="bottom"/>
            <w:hideMark/>
          </w:tcPr>
          <w:p w14:paraId="0C640D9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8,166</w:t>
            </w:r>
          </w:p>
        </w:tc>
      </w:tr>
      <w:tr w:rsidR="00DE503B" w:rsidRPr="00DE503B" w14:paraId="58A6539F"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71D2F13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Loan to </w:t>
            </w:r>
            <w:proofErr w:type="spellStart"/>
            <w:r w:rsidRPr="00DE503B">
              <w:rPr>
                <w:rFonts w:eastAsia="Times New Roman" w:cs="Arial"/>
                <w:color w:val="595959"/>
                <w:sz w:val="20"/>
                <w:szCs w:val="20"/>
                <w:lang w:val="en-GB"/>
              </w:rPr>
              <w:t>InterGrain</w:t>
            </w:r>
            <w:proofErr w:type="spellEnd"/>
            <w:r w:rsidRPr="00DE503B">
              <w:rPr>
                <w:rFonts w:eastAsia="Times New Roman" w:cs="Arial"/>
                <w:color w:val="595959"/>
                <w:sz w:val="20"/>
                <w:szCs w:val="20"/>
                <w:lang w:val="en-GB"/>
              </w:rPr>
              <w:t xml:space="preserve"> Pty Ltd</w:t>
            </w:r>
          </w:p>
        </w:tc>
        <w:tc>
          <w:tcPr>
            <w:tcW w:w="1843" w:type="dxa"/>
            <w:tcBorders>
              <w:top w:val="nil"/>
              <w:left w:val="nil"/>
              <w:bottom w:val="nil"/>
              <w:right w:val="nil"/>
            </w:tcBorders>
            <w:shd w:val="clear" w:color="000000" w:fill="F2F2F2"/>
            <w:noWrap/>
            <w:vAlign w:val="bottom"/>
            <w:hideMark/>
          </w:tcPr>
          <w:p w14:paraId="447D153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4,616</w:t>
            </w:r>
          </w:p>
        </w:tc>
        <w:tc>
          <w:tcPr>
            <w:tcW w:w="1843" w:type="dxa"/>
            <w:tcBorders>
              <w:top w:val="nil"/>
              <w:left w:val="nil"/>
              <w:bottom w:val="single" w:sz="4" w:space="0" w:color="D9D9D9"/>
              <w:right w:val="nil"/>
            </w:tcBorders>
            <w:shd w:val="clear" w:color="000000" w:fill="F2F2F2"/>
            <w:noWrap/>
            <w:vAlign w:val="bottom"/>
            <w:hideMark/>
          </w:tcPr>
          <w:p w14:paraId="0DA39C0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4,455</w:t>
            </w:r>
          </w:p>
        </w:tc>
      </w:tr>
      <w:tr w:rsidR="00DE503B" w:rsidRPr="00DE503B" w14:paraId="10FFEB59" w14:textId="77777777" w:rsidTr="00D5566E">
        <w:trPr>
          <w:trHeight w:val="210"/>
        </w:trPr>
        <w:tc>
          <w:tcPr>
            <w:tcW w:w="10410" w:type="dxa"/>
            <w:tcBorders>
              <w:top w:val="nil"/>
              <w:left w:val="nil"/>
              <w:bottom w:val="nil"/>
              <w:right w:val="nil"/>
            </w:tcBorders>
            <w:shd w:val="clear" w:color="000000" w:fill="FFFFFF"/>
            <w:noWrap/>
            <w:vAlign w:val="bottom"/>
            <w:hideMark/>
          </w:tcPr>
          <w:p w14:paraId="7FE2DDB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D6199D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12,643</w:t>
            </w:r>
          </w:p>
        </w:tc>
        <w:tc>
          <w:tcPr>
            <w:tcW w:w="1843" w:type="dxa"/>
            <w:tcBorders>
              <w:top w:val="single" w:sz="4" w:space="0" w:color="auto"/>
              <w:left w:val="nil"/>
              <w:bottom w:val="single" w:sz="4" w:space="0" w:color="auto"/>
              <w:right w:val="nil"/>
            </w:tcBorders>
            <w:shd w:val="clear" w:color="000000" w:fill="F2F2F2"/>
            <w:noWrap/>
            <w:vAlign w:val="bottom"/>
            <w:hideMark/>
          </w:tcPr>
          <w:p w14:paraId="6457A27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12,621</w:t>
            </w:r>
          </w:p>
        </w:tc>
      </w:tr>
    </w:tbl>
    <w:p w14:paraId="44F47971" w14:textId="77777777" w:rsidR="00DE503B" w:rsidRPr="00DE503B" w:rsidRDefault="00DE503B" w:rsidP="00DE503B">
      <w:pPr>
        <w:kinsoku w:val="0"/>
        <w:overflowPunct w:val="0"/>
        <w:spacing w:before="120" w:line="240" w:lineRule="auto"/>
        <w:ind w:left="567"/>
        <w:rPr>
          <w:rFonts w:eastAsia="Times New Roman" w:cs="Arial"/>
          <w:sz w:val="22"/>
          <w:lang w:val="en-GB"/>
        </w:rPr>
      </w:pPr>
    </w:p>
    <w:p w14:paraId="71E3C228"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Western Australian Agriculture Authority (WAAA), a body corporate established under the </w:t>
      </w:r>
      <w:r w:rsidRPr="00DE503B">
        <w:rPr>
          <w:rFonts w:eastAsia="Times New Roman" w:cs="Arial"/>
          <w:i/>
          <w:sz w:val="22"/>
          <w:lang w:val="en-GB"/>
        </w:rPr>
        <w:t>Biosecurity and Agriculture Management Act 2007</w:t>
      </w:r>
      <w:r w:rsidRPr="00DE503B">
        <w:rPr>
          <w:rFonts w:eastAsia="Times New Roman" w:cs="Arial"/>
          <w:sz w:val="22"/>
          <w:lang w:val="en-GB"/>
        </w:rPr>
        <w:t xml:space="preserve">, is a joint </w:t>
      </w:r>
      <w:proofErr w:type="spellStart"/>
      <w:r w:rsidRPr="00DE503B">
        <w:rPr>
          <w:rFonts w:eastAsia="Times New Roman" w:cs="Arial"/>
          <w:sz w:val="22"/>
          <w:lang w:val="en-GB"/>
        </w:rPr>
        <w:t>venturer</w:t>
      </w:r>
      <w:proofErr w:type="spellEnd"/>
      <w:r w:rsidRPr="00DE503B">
        <w:rPr>
          <w:rFonts w:eastAsia="Times New Roman" w:cs="Arial"/>
          <w:sz w:val="22"/>
          <w:lang w:val="en-GB"/>
        </w:rPr>
        <w:t xml:space="preserve"> in:</w:t>
      </w:r>
    </w:p>
    <w:p w14:paraId="499C7E21" w14:textId="77777777" w:rsidR="00DE503B" w:rsidRPr="00DE503B" w:rsidRDefault="00DE503B" w:rsidP="00DE503B">
      <w:pPr>
        <w:spacing w:before="120" w:line="240" w:lineRule="auto"/>
        <w:ind w:left="567"/>
        <w:outlineLvl w:val="3"/>
        <w:rPr>
          <w:rFonts w:eastAsia="Times New Roman" w:cs="Arial"/>
          <w:b/>
          <w:sz w:val="22"/>
          <w:lang w:val="en-GB"/>
        </w:rPr>
      </w:pPr>
      <w:proofErr w:type="spellStart"/>
      <w:r w:rsidRPr="00DE503B">
        <w:rPr>
          <w:rFonts w:eastAsia="Times New Roman" w:cs="Arial"/>
          <w:b/>
          <w:sz w:val="22"/>
          <w:lang w:val="en-GB"/>
        </w:rPr>
        <w:t>InterGrain</w:t>
      </w:r>
      <w:proofErr w:type="spellEnd"/>
      <w:r w:rsidRPr="00DE503B">
        <w:rPr>
          <w:rFonts w:eastAsia="Times New Roman" w:cs="Arial"/>
          <w:b/>
          <w:sz w:val="22"/>
          <w:lang w:val="en-GB"/>
        </w:rPr>
        <w:t xml:space="preserve"> Pty Ltd </w:t>
      </w:r>
    </w:p>
    <w:p w14:paraId="139F8CBC" w14:textId="77777777" w:rsidR="00DE503B" w:rsidRPr="00DE503B" w:rsidRDefault="00DE503B" w:rsidP="00DE503B">
      <w:pPr>
        <w:kinsoku w:val="0"/>
        <w:overflowPunct w:val="0"/>
        <w:spacing w:before="120" w:line="240" w:lineRule="auto"/>
        <w:ind w:left="567"/>
        <w:rPr>
          <w:rFonts w:eastAsia="Times New Roman" w:cs="Arial"/>
          <w:sz w:val="22"/>
          <w:lang w:val="en-GB"/>
        </w:rPr>
      </w:pPr>
      <w:proofErr w:type="spellStart"/>
      <w:r w:rsidRPr="00DE503B">
        <w:rPr>
          <w:rFonts w:eastAsia="Times New Roman" w:cs="Arial"/>
          <w:sz w:val="22"/>
          <w:lang w:val="en-GB"/>
        </w:rPr>
        <w:t>InterGrain</w:t>
      </w:r>
      <w:proofErr w:type="spellEnd"/>
      <w:r w:rsidRPr="00DE503B">
        <w:rPr>
          <w:rFonts w:eastAsia="Times New Roman" w:cs="Arial"/>
          <w:sz w:val="22"/>
          <w:lang w:val="en-GB"/>
        </w:rPr>
        <w:t xml:space="preserve"> Pty Ltd was incorporated on 26 October 2007 and is resident in Australia. The principal activity of the joint venture is to commercialise the research from wheat and barley breeding. As at 30 June </w:t>
      </w:r>
      <w:r w:rsidRPr="00DE503B">
        <w:rPr>
          <w:rFonts w:eastAsia="Times New Roman" w:cs="Arial"/>
          <w:sz w:val="22"/>
          <w:lang w:val="en-GB"/>
        </w:rPr>
        <w:fldChar w:fldCharType="begin"/>
      </w:r>
      <w:r w:rsidRPr="00DE503B">
        <w:rPr>
          <w:rFonts w:eastAsia="Times New Roman" w:cs="Arial"/>
          <w:sz w:val="22"/>
          <w:lang w:val="en-GB"/>
        </w:rPr>
        <w:instrText xml:space="preserve"> DOCPROPERTY  crYear  \* MERGEFORMAT </w:instrText>
      </w:r>
      <w:r w:rsidRPr="00DE503B">
        <w:rPr>
          <w:rFonts w:eastAsia="Times New Roman" w:cs="Arial"/>
          <w:sz w:val="22"/>
          <w:lang w:val="en-GB"/>
        </w:rPr>
        <w:fldChar w:fldCharType="separate"/>
      </w:r>
      <w:r w:rsidRPr="00DE503B">
        <w:rPr>
          <w:rFonts w:eastAsia="Times New Roman" w:cs="Arial"/>
          <w:sz w:val="22"/>
          <w:lang w:val="en-GB"/>
        </w:rPr>
        <w:t>2019</w:t>
      </w:r>
      <w:r w:rsidRPr="00DE503B">
        <w:rPr>
          <w:rFonts w:eastAsia="Times New Roman" w:cs="Arial"/>
          <w:sz w:val="22"/>
          <w:lang w:val="en-GB"/>
        </w:rPr>
        <w:fldChar w:fldCharType="end"/>
      </w:r>
      <w:r w:rsidRPr="00DE503B">
        <w:rPr>
          <w:rFonts w:eastAsia="Times New Roman" w:cs="Arial"/>
          <w:sz w:val="22"/>
          <w:lang w:val="en-GB"/>
        </w:rPr>
        <w:t xml:space="preserve">, WAAA holds a 61.67% equity interest in </w:t>
      </w:r>
      <w:proofErr w:type="spellStart"/>
      <w:r w:rsidRPr="00DE503B">
        <w:rPr>
          <w:rFonts w:eastAsia="Times New Roman" w:cs="Arial"/>
          <w:sz w:val="22"/>
          <w:lang w:val="en-GB"/>
        </w:rPr>
        <w:t>InterGrain</w:t>
      </w:r>
      <w:proofErr w:type="spellEnd"/>
      <w:r w:rsidRPr="00DE503B">
        <w:rPr>
          <w:rFonts w:eastAsia="Times New Roman" w:cs="Arial"/>
          <w:sz w:val="22"/>
          <w:lang w:val="en-GB"/>
        </w:rPr>
        <w:t xml:space="preserve"> Pty Ltd. </w:t>
      </w:r>
    </w:p>
    <w:p w14:paraId="6AE6CC7B"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department regards the investment in </w:t>
      </w:r>
      <w:proofErr w:type="spellStart"/>
      <w:r w:rsidRPr="00DE503B">
        <w:rPr>
          <w:rFonts w:eastAsia="Times New Roman" w:cs="Arial"/>
          <w:sz w:val="22"/>
          <w:lang w:val="en-GB"/>
        </w:rPr>
        <w:t>InterGrain</w:t>
      </w:r>
      <w:proofErr w:type="spellEnd"/>
      <w:r w:rsidRPr="00DE503B">
        <w:rPr>
          <w:rFonts w:eastAsia="Times New Roman" w:cs="Arial"/>
          <w:sz w:val="22"/>
          <w:lang w:val="en-GB"/>
        </w:rPr>
        <w:t xml:space="preserve"> Pty Ltd as a joint venture, due to the contractually agreed sharing of control over economic activity and the financial and operating decisions relating to the activity requiring the unanimous consent of the shareholders. </w:t>
      </w:r>
    </w:p>
    <w:p w14:paraId="333F6FC3" w14:textId="77777777" w:rsidR="00DE503B" w:rsidRPr="00DE503B" w:rsidRDefault="00DE503B" w:rsidP="00DE503B">
      <w:pPr>
        <w:spacing w:before="120" w:line="240" w:lineRule="auto"/>
        <w:ind w:left="567"/>
        <w:outlineLvl w:val="3"/>
        <w:rPr>
          <w:rFonts w:eastAsia="Times New Roman" w:cs="Arial"/>
          <w:b/>
          <w:sz w:val="22"/>
          <w:lang w:val="en-GB"/>
        </w:rPr>
      </w:pPr>
      <w:r w:rsidRPr="00DE503B">
        <w:rPr>
          <w:rFonts w:eastAsia="Times New Roman" w:cs="Arial"/>
          <w:b/>
          <w:sz w:val="22"/>
          <w:lang w:val="en-GB"/>
        </w:rPr>
        <w:t>Australian Export Grains Innovation Centre Ltd (Limited by Guarantee) (AEGIC)</w:t>
      </w:r>
    </w:p>
    <w:p w14:paraId="23AF6708"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AEGIC was incorporated on 24 October 2012. The primary aim of the joint venture is to lead the establishment and operation of a centre of science, technology and innovation to facilitate the competitiveness of the Australian grains industry with a particular focus on export markets. As at 30 June 2019, the department holds a 50% equity interest in AEGIC.</w:t>
      </w:r>
    </w:p>
    <w:p w14:paraId="1B10538F" w14:textId="77777777" w:rsidR="00DE503B" w:rsidRPr="00DE503B" w:rsidRDefault="00DE503B" w:rsidP="00DE503B">
      <w:pPr>
        <w:kinsoku w:val="0"/>
        <w:overflowPunct w:val="0"/>
        <w:spacing w:before="120" w:line="240" w:lineRule="auto"/>
        <w:ind w:left="567"/>
        <w:rPr>
          <w:rFonts w:eastAsia="SimSun" w:cs="Times New Roman"/>
          <w:b/>
          <w:bCs/>
          <w:color w:val="00587C"/>
          <w:spacing w:val="-1"/>
          <w:kern w:val="32"/>
          <w:sz w:val="28"/>
          <w:szCs w:val="32"/>
          <w:lang w:val="en-GB"/>
        </w:rPr>
      </w:pPr>
      <w:r w:rsidRPr="00DE503B">
        <w:rPr>
          <w:rFonts w:eastAsia="Times New Roman" w:cs="Arial"/>
          <w:sz w:val="22"/>
          <w:lang w:val="en-GB"/>
        </w:rPr>
        <w:t xml:space="preserve">The department has no obligations with respect to liabilities incurred by </w:t>
      </w:r>
      <w:proofErr w:type="spellStart"/>
      <w:r w:rsidRPr="00DE503B">
        <w:rPr>
          <w:rFonts w:eastAsia="Times New Roman" w:cs="Arial"/>
          <w:sz w:val="22"/>
          <w:lang w:val="en-GB"/>
        </w:rPr>
        <w:t>InterGrain</w:t>
      </w:r>
      <w:proofErr w:type="spellEnd"/>
      <w:r w:rsidRPr="00DE503B">
        <w:rPr>
          <w:rFonts w:eastAsia="Times New Roman" w:cs="Arial"/>
          <w:sz w:val="22"/>
          <w:lang w:val="en-GB"/>
        </w:rPr>
        <w:t xml:space="preserve"> Pty Ltd and AEGIC.</w:t>
      </w:r>
      <w:r w:rsidRPr="00DE503B">
        <w:rPr>
          <w:rFonts w:ascii="Times New Roman" w:eastAsia="Times New Roman" w:hAnsi="Times New Roman" w:cs="Times New Roman"/>
          <w:color w:val="00587C"/>
          <w:sz w:val="22"/>
          <w:szCs w:val="20"/>
          <w:lang w:val="en-GB"/>
        </w:rPr>
        <w:br w:type="page"/>
      </w:r>
    </w:p>
    <w:p w14:paraId="5C624A8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1D1CBA6" w14:textId="77777777" w:rsidR="00DE503B" w:rsidRPr="00DE503B" w:rsidRDefault="00DE503B" w:rsidP="002437A7">
      <w:pPr>
        <w:widowControl w:val="0"/>
        <w:numPr>
          <w:ilvl w:val="0"/>
          <w:numId w:val="164"/>
        </w:numPr>
        <w:tabs>
          <w:tab w:val="left" w:pos="567"/>
        </w:tabs>
        <w:kinsoku w:val="0"/>
        <w:overflowPunct w:val="0"/>
        <w:autoSpaceDE w:val="0"/>
        <w:autoSpaceDN w:val="0"/>
        <w:adjustRightInd w:val="0"/>
        <w:spacing w:before="20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Joint arrangements (continued)</w:t>
      </w:r>
    </w:p>
    <w:p w14:paraId="287E7865" w14:textId="77777777" w:rsidR="00DE503B" w:rsidRPr="00DE503B" w:rsidRDefault="00DE503B" w:rsidP="002437A7">
      <w:pPr>
        <w:widowControl w:val="0"/>
        <w:numPr>
          <w:ilvl w:val="2"/>
          <w:numId w:val="12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Investments accounted for using the equity method (continued)</w:t>
      </w:r>
    </w:p>
    <w:p w14:paraId="16DD9369" w14:textId="77777777" w:rsidR="00DE503B" w:rsidRPr="00DE503B" w:rsidRDefault="00DE503B" w:rsidP="00DE503B">
      <w:pPr>
        <w:kinsoku w:val="0"/>
        <w:overflowPunct w:val="0"/>
        <w:spacing w:before="120" w:line="240" w:lineRule="auto"/>
        <w:ind w:left="567" w:right="-23"/>
        <w:rPr>
          <w:rFonts w:eastAsia="Times New Roman" w:cs="Arial"/>
          <w:b/>
          <w:bCs/>
          <w:sz w:val="22"/>
          <w:lang w:val="en-GB"/>
        </w:rPr>
      </w:pPr>
      <w:r w:rsidRPr="00DE503B">
        <w:rPr>
          <w:rFonts w:eastAsia="Times New Roman" w:cs="Arial"/>
          <w:b/>
          <w:bCs/>
          <w:sz w:val="22"/>
          <w:lang w:val="en-GB"/>
        </w:rPr>
        <w:t>Summary financials of equity accounted investees</w:t>
      </w:r>
    </w:p>
    <w:p w14:paraId="4D6CD904" w14:textId="77777777" w:rsidR="00DE503B" w:rsidRPr="00DE503B" w:rsidRDefault="00DE503B" w:rsidP="00DE503B">
      <w:pPr>
        <w:tabs>
          <w:tab w:val="left" w:pos="567"/>
        </w:tabs>
        <w:kinsoku w:val="0"/>
        <w:overflowPunct w:val="0"/>
        <w:spacing w:before="120" w:line="240" w:lineRule="auto"/>
        <w:ind w:left="567" w:right="-23"/>
        <w:rPr>
          <w:rFonts w:eastAsia="Times New Roman" w:cs="Arial"/>
          <w:sz w:val="22"/>
          <w:lang w:val="en-GB"/>
        </w:rPr>
      </w:pPr>
      <w:r w:rsidRPr="00DE503B">
        <w:rPr>
          <w:rFonts w:eastAsia="Times New Roman" w:cs="Arial"/>
          <w:sz w:val="22"/>
          <w:lang w:val="en-GB"/>
        </w:rPr>
        <w:t>Summary financials from the management accounts for equity accounted investees, not adjusted for the percentage ownership by the department:</w:t>
      </w:r>
    </w:p>
    <w:p w14:paraId="63CE5F4B" w14:textId="77777777" w:rsidR="00DE503B" w:rsidRPr="00DE503B" w:rsidRDefault="00DE503B" w:rsidP="00DE503B">
      <w:pPr>
        <w:tabs>
          <w:tab w:val="left" w:pos="567"/>
        </w:tabs>
        <w:kinsoku w:val="0"/>
        <w:overflowPunct w:val="0"/>
        <w:spacing w:before="120" w:line="240" w:lineRule="auto"/>
        <w:ind w:left="567" w:right="-23"/>
        <w:rPr>
          <w:rFonts w:eastAsia="Times New Roman" w:cs="Arial"/>
          <w:sz w:val="22"/>
          <w:lang w:val="en-GB"/>
        </w:rPr>
      </w:pPr>
    </w:p>
    <w:tbl>
      <w:tblPr>
        <w:tblW w:w="13812" w:type="dxa"/>
        <w:tblInd w:w="80" w:type="dxa"/>
        <w:tblLayout w:type="fixed"/>
        <w:tblLook w:val="04A0" w:firstRow="1" w:lastRow="0" w:firstColumn="1" w:lastColumn="0" w:noHBand="0" w:noVBand="1"/>
      </w:tblPr>
      <w:tblGrid>
        <w:gridCol w:w="6285"/>
        <w:gridCol w:w="1881"/>
        <w:gridCol w:w="1882"/>
        <w:gridCol w:w="1882"/>
        <w:gridCol w:w="1882"/>
      </w:tblGrid>
      <w:tr w:rsidR="00DE503B" w:rsidRPr="00DE503B" w14:paraId="728E84D9" w14:textId="77777777" w:rsidTr="00D5566E">
        <w:trPr>
          <w:trHeight w:val="210"/>
        </w:trPr>
        <w:tc>
          <w:tcPr>
            <w:tcW w:w="6157" w:type="dxa"/>
            <w:tcBorders>
              <w:top w:val="nil"/>
              <w:left w:val="nil"/>
              <w:bottom w:val="nil"/>
              <w:right w:val="nil"/>
            </w:tcBorders>
            <w:shd w:val="clear" w:color="000000" w:fill="FFFFFF"/>
            <w:vAlign w:val="center"/>
            <w:hideMark/>
          </w:tcPr>
          <w:p w14:paraId="7F2AAF3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2390AB3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00046B5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c>
          <w:tcPr>
            <w:tcW w:w="1843" w:type="dxa"/>
            <w:tcBorders>
              <w:top w:val="nil"/>
              <w:left w:val="nil"/>
              <w:bottom w:val="nil"/>
              <w:right w:val="nil"/>
            </w:tcBorders>
            <w:shd w:val="clear" w:color="000000" w:fill="003C69"/>
            <w:noWrap/>
            <w:vAlign w:val="center"/>
            <w:hideMark/>
          </w:tcPr>
          <w:p w14:paraId="4495C73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410832B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5CE4A94" w14:textId="77777777" w:rsidTr="00D5566E">
        <w:trPr>
          <w:trHeight w:val="210"/>
        </w:trPr>
        <w:tc>
          <w:tcPr>
            <w:tcW w:w="6157" w:type="dxa"/>
            <w:tcBorders>
              <w:top w:val="nil"/>
              <w:left w:val="nil"/>
              <w:bottom w:val="nil"/>
              <w:right w:val="nil"/>
            </w:tcBorders>
            <w:shd w:val="clear" w:color="000000" w:fill="FFFFFF"/>
            <w:vAlign w:val="center"/>
            <w:hideMark/>
          </w:tcPr>
          <w:p w14:paraId="608B680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5F229D4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4DF954C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713582B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2CE5C54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BD891A1" w14:textId="77777777" w:rsidTr="00D5566E">
        <w:trPr>
          <w:trHeight w:val="210"/>
        </w:trPr>
        <w:tc>
          <w:tcPr>
            <w:tcW w:w="6157" w:type="dxa"/>
            <w:tcBorders>
              <w:top w:val="nil"/>
              <w:left w:val="nil"/>
              <w:bottom w:val="nil"/>
              <w:right w:val="nil"/>
            </w:tcBorders>
            <w:shd w:val="clear" w:color="000000" w:fill="FFFFFF"/>
            <w:vAlign w:val="center"/>
            <w:hideMark/>
          </w:tcPr>
          <w:p w14:paraId="560FC710"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center"/>
            <w:hideMark/>
          </w:tcPr>
          <w:p w14:paraId="36548C9A" w14:textId="77777777" w:rsidR="00DE503B" w:rsidRPr="00DE503B" w:rsidRDefault="00DE503B" w:rsidP="00DE503B">
            <w:pPr>
              <w:spacing w:after="0" w:line="260" w:lineRule="atLeast"/>
              <w:jc w:val="right"/>
              <w:rPr>
                <w:rFonts w:eastAsia="Times New Roman" w:cs="Arial"/>
                <w:b/>
                <w:bCs/>
                <w:color w:val="FFFFFF"/>
                <w:sz w:val="20"/>
                <w:szCs w:val="20"/>
                <w:lang w:val="en-GB"/>
              </w:rPr>
            </w:pPr>
            <w:proofErr w:type="spellStart"/>
            <w:r w:rsidRPr="00DE503B">
              <w:rPr>
                <w:rFonts w:eastAsia="Times New Roman" w:cs="Arial"/>
                <w:b/>
                <w:bCs/>
                <w:color w:val="FFFFFF"/>
                <w:sz w:val="20"/>
                <w:szCs w:val="20"/>
                <w:lang w:val="en-GB"/>
              </w:rPr>
              <w:t>InterGrain</w:t>
            </w:r>
            <w:proofErr w:type="spellEnd"/>
          </w:p>
        </w:tc>
        <w:tc>
          <w:tcPr>
            <w:tcW w:w="1843" w:type="dxa"/>
            <w:tcBorders>
              <w:top w:val="nil"/>
              <w:left w:val="nil"/>
              <w:bottom w:val="nil"/>
              <w:right w:val="nil"/>
            </w:tcBorders>
            <w:shd w:val="clear" w:color="000000" w:fill="003C69"/>
            <w:noWrap/>
            <w:vAlign w:val="center"/>
            <w:hideMark/>
          </w:tcPr>
          <w:p w14:paraId="64A2B6FA" w14:textId="77777777" w:rsidR="00DE503B" w:rsidRPr="00DE503B" w:rsidRDefault="00DE503B" w:rsidP="00DE503B">
            <w:pPr>
              <w:spacing w:after="0" w:line="260" w:lineRule="atLeast"/>
              <w:jc w:val="right"/>
              <w:rPr>
                <w:rFonts w:eastAsia="Times New Roman" w:cs="Arial"/>
                <w:b/>
                <w:bCs/>
                <w:color w:val="FFFFFF"/>
                <w:sz w:val="20"/>
                <w:szCs w:val="20"/>
                <w:lang w:val="en-GB"/>
              </w:rPr>
            </w:pPr>
            <w:proofErr w:type="spellStart"/>
            <w:r w:rsidRPr="00DE503B">
              <w:rPr>
                <w:rFonts w:eastAsia="Times New Roman" w:cs="Arial"/>
                <w:b/>
                <w:bCs/>
                <w:color w:val="FFFFFF"/>
                <w:sz w:val="20"/>
                <w:szCs w:val="20"/>
                <w:lang w:val="en-GB"/>
              </w:rPr>
              <w:t>InterGrain</w:t>
            </w:r>
            <w:proofErr w:type="spellEnd"/>
          </w:p>
        </w:tc>
        <w:tc>
          <w:tcPr>
            <w:tcW w:w="1843" w:type="dxa"/>
            <w:tcBorders>
              <w:top w:val="nil"/>
              <w:left w:val="nil"/>
              <w:bottom w:val="nil"/>
              <w:right w:val="nil"/>
            </w:tcBorders>
            <w:shd w:val="clear" w:color="000000" w:fill="003C69"/>
            <w:noWrap/>
            <w:vAlign w:val="center"/>
            <w:hideMark/>
          </w:tcPr>
          <w:p w14:paraId="5152762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AEGIC</w:t>
            </w:r>
          </w:p>
        </w:tc>
        <w:tc>
          <w:tcPr>
            <w:tcW w:w="1843" w:type="dxa"/>
            <w:tcBorders>
              <w:top w:val="nil"/>
              <w:left w:val="nil"/>
              <w:bottom w:val="nil"/>
              <w:right w:val="nil"/>
            </w:tcBorders>
            <w:shd w:val="clear" w:color="000000" w:fill="003C69"/>
            <w:noWrap/>
            <w:vAlign w:val="center"/>
            <w:hideMark/>
          </w:tcPr>
          <w:p w14:paraId="638B8E2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AEGIC</w:t>
            </w:r>
          </w:p>
        </w:tc>
      </w:tr>
      <w:tr w:rsidR="00DE503B" w:rsidRPr="00DE503B" w14:paraId="144BB87F"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3E57C12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Current assets</w:t>
            </w:r>
          </w:p>
        </w:tc>
        <w:tc>
          <w:tcPr>
            <w:tcW w:w="1843" w:type="dxa"/>
            <w:tcBorders>
              <w:top w:val="nil"/>
              <w:left w:val="nil"/>
              <w:bottom w:val="single" w:sz="4" w:space="0" w:color="D9D9D9"/>
              <w:right w:val="nil"/>
            </w:tcBorders>
            <w:shd w:val="clear" w:color="000000" w:fill="F2F2F2"/>
            <w:noWrap/>
            <w:vAlign w:val="center"/>
            <w:hideMark/>
          </w:tcPr>
          <w:p w14:paraId="479AC69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21,742</w:t>
            </w:r>
          </w:p>
        </w:tc>
        <w:tc>
          <w:tcPr>
            <w:tcW w:w="1843" w:type="dxa"/>
            <w:tcBorders>
              <w:top w:val="nil"/>
              <w:left w:val="nil"/>
              <w:bottom w:val="single" w:sz="4" w:space="0" w:color="D9D9D9"/>
              <w:right w:val="nil"/>
            </w:tcBorders>
            <w:shd w:val="clear" w:color="000000" w:fill="F2F2F2"/>
            <w:noWrap/>
            <w:vAlign w:val="center"/>
            <w:hideMark/>
          </w:tcPr>
          <w:p w14:paraId="17C0A61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18,649</w:t>
            </w:r>
          </w:p>
        </w:tc>
        <w:tc>
          <w:tcPr>
            <w:tcW w:w="1843" w:type="dxa"/>
            <w:tcBorders>
              <w:top w:val="nil"/>
              <w:left w:val="nil"/>
              <w:bottom w:val="single" w:sz="4" w:space="0" w:color="D9D9D9"/>
              <w:right w:val="nil"/>
            </w:tcBorders>
            <w:shd w:val="clear" w:color="000000" w:fill="F2F2F2"/>
            <w:noWrap/>
            <w:vAlign w:val="center"/>
            <w:hideMark/>
          </w:tcPr>
          <w:p w14:paraId="54B1363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7,434</w:t>
            </w:r>
          </w:p>
        </w:tc>
        <w:tc>
          <w:tcPr>
            <w:tcW w:w="1843" w:type="dxa"/>
            <w:tcBorders>
              <w:top w:val="nil"/>
              <w:left w:val="nil"/>
              <w:bottom w:val="single" w:sz="4" w:space="0" w:color="D9D9D9"/>
              <w:right w:val="nil"/>
            </w:tcBorders>
            <w:shd w:val="clear" w:color="000000" w:fill="F2F2F2"/>
            <w:noWrap/>
            <w:vAlign w:val="center"/>
            <w:hideMark/>
          </w:tcPr>
          <w:p w14:paraId="2D78F49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10,878</w:t>
            </w:r>
          </w:p>
        </w:tc>
      </w:tr>
      <w:tr w:rsidR="00DE503B" w:rsidRPr="00DE503B" w14:paraId="001CD4F4"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37F194B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Non-current assets</w:t>
            </w:r>
          </w:p>
        </w:tc>
        <w:tc>
          <w:tcPr>
            <w:tcW w:w="1843" w:type="dxa"/>
            <w:tcBorders>
              <w:top w:val="nil"/>
              <w:left w:val="nil"/>
              <w:bottom w:val="nil"/>
              <w:right w:val="nil"/>
            </w:tcBorders>
            <w:shd w:val="clear" w:color="000000" w:fill="F2F2F2"/>
            <w:noWrap/>
            <w:vAlign w:val="center"/>
            <w:hideMark/>
          </w:tcPr>
          <w:p w14:paraId="49E3DD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3,452</w:t>
            </w:r>
          </w:p>
        </w:tc>
        <w:tc>
          <w:tcPr>
            <w:tcW w:w="1843" w:type="dxa"/>
            <w:tcBorders>
              <w:top w:val="nil"/>
              <w:left w:val="nil"/>
              <w:bottom w:val="nil"/>
              <w:right w:val="nil"/>
            </w:tcBorders>
            <w:shd w:val="clear" w:color="000000" w:fill="F2F2F2"/>
            <w:noWrap/>
            <w:vAlign w:val="center"/>
            <w:hideMark/>
          </w:tcPr>
          <w:p w14:paraId="45BF90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2,746</w:t>
            </w:r>
          </w:p>
        </w:tc>
        <w:tc>
          <w:tcPr>
            <w:tcW w:w="1843" w:type="dxa"/>
            <w:tcBorders>
              <w:top w:val="nil"/>
              <w:left w:val="nil"/>
              <w:bottom w:val="nil"/>
              <w:right w:val="nil"/>
            </w:tcBorders>
            <w:shd w:val="clear" w:color="000000" w:fill="F2F2F2"/>
            <w:noWrap/>
            <w:vAlign w:val="center"/>
            <w:hideMark/>
          </w:tcPr>
          <w:p w14:paraId="611778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1,168</w:t>
            </w:r>
          </w:p>
        </w:tc>
        <w:tc>
          <w:tcPr>
            <w:tcW w:w="1843" w:type="dxa"/>
            <w:tcBorders>
              <w:top w:val="nil"/>
              <w:left w:val="nil"/>
              <w:bottom w:val="nil"/>
              <w:right w:val="nil"/>
            </w:tcBorders>
            <w:shd w:val="clear" w:color="000000" w:fill="F2F2F2"/>
            <w:noWrap/>
            <w:vAlign w:val="center"/>
            <w:hideMark/>
          </w:tcPr>
          <w:p w14:paraId="5C7E9B6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1,192</w:t>
            </w:r>
          </w:p>
        </w:tc>
      </w:tr>
      <w:tr w:rsidR="00DE503B" w:rsidRPr="00DE503B" w14:paraId="08CDFAF0" w14:textId="77777777" w:rsidTr="00D5566E">
        <w:trPr>
          <w:trHeight w:val="210"/>
        </w:trPr>
        <w:tc>
          <w:tcPr>
            <w:tcW w:w="6157" w:type="dxa"/>
            <w:tcBorders>
              <w:top w:val="nil"/>
              <w:left w:val="nil"/>
              <w:bottom w:val="nil"/>
              <w:right w:val="nil"/>
            </w:tcBorders>
            <w:shd w:val="clear" w:color="000000" w:fill="FFFFFF"/>
            <w:noWrap/>
            <w:vAlign w:val="center"/>
            <w:hideMark/>
          </w:tcPr>
          <w:p w14:paraId="6D2244E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assets</w:t>
            </w:r>
          </w:p>
        </w:tc>
        <w:tc>
          <w:tcPr>
            <w:tcW w:w="1843" w:type="dxa"/>
            <w:tcBorders>
              <w:top w:val="single" w:sz="4" w:space="0" w:color="auto"/>
              <w:left w:val="nil"/>
              <w:bottom w:val="single" w:sz="4" w:space="0" w:color="auto"/>
              <w:right w:val="nil"/>
            </w:tcBorders>
            <w:shd w:val="clear" w:color="000000" w:fill="F2F2F2"/>
            <w:noWrap/>
            <w:vAlign w:val="center"/>
            <w:hideMark/>
          </w:tcPr>
          <w:p w14:paraId="56B9DE2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25,194</w:t>
            </w:r>
          </w:p>
        </w:tc>
        <w:tc>
          <w:tcPr>
            <w:tcW w:w="1843" w:type="dxa"/>
            <w:tcBorders>
              <w:top w:val="single" w:sz="4" w:space="0" w:color="auto"/>
              <w:left w:val="nil"/>
              <w:bottom w:val="single" w:sz="4" w:space="0" w:color="auto"/>
              <w:right w:val="nil"/>
            </w:tcBorders>
            <w:shd w:val="clear" w:color="000000" w:fill="F2F2F2"/>
            <w:noWrap/>
            <w:vAlign w:val="center"/>
            <w:hideMark/>
          </w:tcPr>
          <w:p w14:paraId="338B979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21,395</w:t>
            </w:r>
          </w:p>
        </w:tc>
        <w:tc>
          <w:tcPr>
            <w:tcW w:w="1843" w:type="dxa"/>
            <w:tcBorders>
              <w:top w:val="single" w:sz="4" w:space="0" w:color="auto"/>
              <w:left w:val="nil"/>
              <w:bottom w:val="single" w:sz="4" w:space="0" w:color="auto"/>
              <w:right w:val="nil"/>
            </w:tcBorders>
            <w:shd w:val="clear" w:color="000000" w:fill="F2F2F2"/>
            <w:noWrap/>
            <w:vAlign w:val="center"/>
            <w:hideMark/>
          </w:tcPr>
          <w:p w14:paraId="0D43628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8,602</w:t>
            </w:r>
          </w:p>
        </w:tc>
        <w:tc>
          <w:tcPr>
            <w:tcW w:w="1843" w:type="dxa"/>
            <w:tcBorders>
              <w:top w:val="single" w:sz="4" w:space="0" w:color="auto"/>
              <w:left w:val="nil"/>
              <w:bottom w:val="single" w:sz="4" w:space="0" w:color="auto"/>
              <w:right w:val="nil"/>
            </w:tcBorders>
            <w:shd w:val="clear" w:color="000000" w:fill="F2F2F2"/>
            <w:noWrap/>
            <w:vAlign w:val="center"/>
            <w:hideMark/>
          </w:tcPr>
          <w:p w14:paraId="6D26E93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12,070</w:t>
            </w:r>
          </w:p>
        </w:tc>
      </w:tr>
      <w:tr w:rsidR="00DE503B" w:rsidRPr="00DE503B" w14:paraId="34A158CD" w14:textId="77777777" w:rsidTr="00D5566E">
        <w:trPr>
          <w:trHeight w:val="210"/>
        </w:trPr>
        <w:tc>
          <w:tcPr>
            <w:tcW w:w="6157" w:type="dxa"/>
            <w:tcBorders>
              <w:top w:val="nil"/>
              <w:left w:val="nil"/>
              <w:bottom w:val="nil"/>
              <w:right w:val="nil"/>
            </w:tcBorders>
            <w:shd w:val="clear" w:color="000000" w:fill="FFFFFF"/>
            <w:noWrap/>
            <w:vAlign w:val="center"/>
            <w:hideMark/>
          </w:tcPr>
          <w:p w14:paraId="61208AC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center"/>
            <w:hideMark/>
          </w:tcPr>
          <w:p w14:paraId="3877BF1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64EBB3C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415D610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3660A4D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78D8DA5"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2CD871E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Current liabilities</w:t>
            </w:r>
          </w:p>
        </w:tc>
        <w:tc>
          <w:tcPr>
            <w:tcW w:w="1843" w:type="dxa"/>
            <w:tcBorders>
              <w:top w:val="nil"/>
              <w:left w:val="nil"/>
              <w:bottom w:val="single" w:sz="4" w:space="0" w:color="D9D9D9"/>
              <w:right w:val="nil"/>
            </w:tcBorders>
            <w:shd w:val="clear" w:color="000000" w:fill="F2F2F2"/>
            <w:noWrap/>
            <w:vAlign w:val="center"/>
            <w:hideMark/>
          </w:tcPr>
          <w:p w14:paraId="0695DAE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8,194</w:t>
            </w:r>
          </w:p>
        </w:tc>
        <w:tc>
          <w:tcPr>
            <w:tcW w:w="1843" w:type="dxa"/>
            <w:tcBorders>
              <w:top w:val="nil"/>
              <w:left w:val="nil"/>
              <w:bottom w:val="single" w:sz="4" w:space="0" w:color="D9D9D9"/>
              <w:right w:val="nil"/>
            </w:tcBorders>
            <w:shd w:val="clear" w:color="000000" w:fill="F2F2F2"/>
            <w:noWrap/>
            <w:vAlign w:val="center"/>
            <w:hideMark/>
          </w:tcPr>
          <w:p w14:paraId="3DFB5D5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7,669</w:t>
            </w:r>
          </w:p>
        </w:tc>
        <w:tc>
          <w:tcPr>
            <w:tcW w:w="1843" w:type="dxa"/>
            <w:tcBorders>
              <w:top w:val="nil"/>
              <w:left w:val="nil"/>
              <w:bottom w:val="single" w:sz="4" w:space="0" w:color="D9D9D9"/>
              <w:right w:val="nil"/>
            </w:tcBorders>
            <w:shd w:val="clear" w:color="000000" w:fill="F2F2F2"/>
            <w:noWrap/>
            <w:vAlign w:val="center"/>
            <w:hideMark/>
          </w:tcPr>
          <w:p w14:paraId="6F384D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1,798</w:t>
            </w:r>
          </w:p>
        </w:tc>
        <w:tc>
          <w:tcPr>
            <w:tcW w:w="1843" w:type="dxa"/>
            <w:tcBorders>
              <w:top w:val="nil"/>
              <w:left w:val="nil"/>
              <w:bottom w:val="single" w:sz="4" w:space="0" w:color="D9D9D9"/>
              <w:right w:val="nil"/>
            </w:tcBorders>
            <w:shd w:val="clear" w:color="000000" w:fill="F2F2F2"/>
            <w:noWrap/>
            <w:vAlign w:val="center"/>
            <w:hideMark/>
          </w:tcPr>
          <w:p w14:paraId="5DF127B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1,664</w:t>
            </w:r>
          </w:p>
        </w:tc>
      </w:tr>
      <w:tr w:rsidR="00DE503B" w:rsidRPr="00DE503B" w14:paraId="48F373A4"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5C7FB79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Non-current liabilities</w:t>
            </w:r>
          </w:p>
        </w:tc>
        <w:tc>
          <w:tcPr>
            <w:tcW w:w="1843" w:type="dxa"/>
            <w:tcBorders>
              <w:top w:val="nil"/>
              <w:left w:val="nil"/>
              <w:bottom w:val="nil"/>
              <w:right w:val="nil"/>
            </w:tcBorders>
            <w:shd w:val="clear" w:color="000000" w:fill="F2F2F2"/>
            <w:noWrap/>
            <w:vAlign w:val="center"/>
            <w:hideMark/>
          </w:tcPr>
          <w:p w14:paraId="2AB26AE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9,499</w:t>
            </w:r>
          </w:p>
        </w:tc>
        <w:tc>
          <w:tcPr>
            <w:tcW w:w="1843" w:type="dxa"/>
            <w:tcBorders>
              <w:top w:val="nil"/>
              <w:left w:val="nil"/>
              <w:bottom w:val="nil"/>
              <w:right w:val="nil"/>
            </w:tcBorders>
            <w:shd w:val="clear" w:color="000000" w:fill="F2F2F2"/>
            <w:noWrap/>
            <w:vAlign w:val="center"/>
            <w:hideMark/>
          </w:tcPr>
          <w:p w14:paraId="19BCEED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8,923</w:t>
            </w:r>
          </w:p>
        </w:tc>
        <w:tc>
          <w:tcPr>
            <w:tcW w:w="1843" w:type="dxa"/>
            <w:tcBorders>
              <w:top w:val="nil"/>
              <w:left w:val="nil"/>
              <w:bottom w:val="nil"/>
              <w:right w:val="nil"/>
            </w:tcBorders>
            <w:shd w:val="clear" w:color="000000" w:fill="F2F2F2"/>
            <w:noWrap/>
            <w:vAlign w:val="center"/>
            <w:hideMark/>
          </w:tcPr>
          <w:p w14:paraId="0023D22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center"/>
            <w:hideMark/>
          </w:tcPr>
          <w:p w14:paraId="7940E08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C92907D" w14:textId="77777777" w:rsidTr="00D5566E">
        <w:trPr>
          <w:trHeight w:val="210"/>
        </w:trPr>
        <w:tc>
          <w:tcPr>
            <w:tcW w:w="6157" w:type="dxa"/>
            <w:tcBorders>
              <w:top w:val="nil"/>
              <w:left w:val="nil"/>
              <w:bottom w:val="nil"/>
              <w:right w:val="nil"/>
            </w:tcBorders>
            <w:shd w:val="clear" w:color="000000" w:fill="FFFFFF"/>
            <w:noWrap/>
            <w:vAlign w:val="center"/>
            <w:hideMark/>
          </w:tcPr>
          <w:p w14:paraId="3EA82A8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liabilities</w:t>
            </w:r>
          </w:p>
        </w:tc>
        <w:tc>
          <w:tcPr>
            <w:tcW w:w="1843" w:type="dxa"/>
            <w:tcBorders>
              <w:top w:val="single" w:sz="4" w:space="0" w:color="auto"/>
              <w:left w:val="nil"/>
              <w:bottom w:val="single" w:sz="4" w:space="0" w:color="auto"/>
              <w:right w:val="nil"/>
            </w:tcBorders>
            <w:shd w:val="clear" w:color="000000" w:fill="F2F2F2"/>
            <w:noWrap/>
            <w:vAlign w:val="center"/>
            <w:hideMark/>
          </w:tcPr>
          <w:p w14:paraId="54744F9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17,693</w:t>
            </w:r>
          </w:p>
        </w:tc>
        <w:tc>
          <w:tcPr>
            <w:tcW w:w="1843" w:type="dxa"/>
            <w:tcBorders>
              <w:top w:val="single" w:sz="4" w:space="0" w:color="auto"/>
              <w:left w:val="nil"/>
              <w:bottom w:val="single" w:sz="4" w:space="0" w:color="auto"/>
              <w:right w:val="nil"/>
            </w:tcBorders>
            <w:shd w:val="clear" w:color="000000" w:fill="F2F2F2"/>
            <w:noWrap/>
            <w:vAlign w:val="center"/>
            <w:hideMark/>
          </w:tcPr>
          <w:p w14:paraId="0D1F1A5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16,592</w:t>
            </w:r>
          </w:p>
        </w:tc>
        <w:tc>
          <w:tcPr>
            <w:tcW w:w="1843" w:type="dxa"/>
            <w:tcBorders>
              <w:top w:val="single" w:sz="4" w:space="0" w:color="auto"/>
              <w:left w:val="nil"/>
              <w:bottom w:val="single" w:sz="4" w:space="0" w:color="auto"/>
              <w:right w:val="nil"/>
            </w:tcBorders>
            <w:shd w:val="clear" w:color="000000" w:fill="F2F2F2"/>
            <w:noWrap/>
            <w:vAlign w:val="center"/>
            <w:hideMark/>
          </w:tcPr>
          <w:p w14:paraId="7D417EE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1,798</w:t>
            </w:r>
          </w:p>
        </w:tc>
        <w:tc>
          <w:tcPr>
            <w:tcW w:w="1843" w:type="dxa"/>
            <w:tcBorders>
              <w:top w:val="single" w:sz="4" w:space="0" w:color="auto"/>
              <w:left w:val="nil"/>
              <w:bottom w:val="single" w:sz="4" w:space="0" w:color="auto"/>
              <w:right w:val="nil"/>
            </w:tcBorders>
            <w:shd w:val="clear" w:color="000000" w:fill="F2F2F2"/>
            <w:noWrap/>
            <w:vAlign w:val="center"/>
            <w:hideMark/>
          </w:tcPr>
          <w:p w14:paraId="54AF1A5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1,664</w:t>
            </w:r>
          </w:p>
        </w:tc>
      </w:tr>
      <w:tr w:rsidR="00DE503B" w:rsidRPr="00DE503B" w14:paraId="25363430" w14:textId="77777777" w:rsidTr="00D5566E">
        <w:trPr>
          <w:trHeight w:val="210"/>
        </w:trPr>
        <w:tc>
          <w:tcPr>
            <w:tcW w:w="6157" w:type="dxa"/>
            <w:tcBorders>
              <w:top w:val="nil"/>
              <w:left w:val="nil"/>
              <w:bottom w:val="nil"/>
              <w:right w:val="nil"/>
            </w:tcBorders>
            <w:shd w:val="clear" w:color="000000" w:fill="FFFFFF"/>
            <w:noWrap/>
            <w:vAlign w:val="center"/>
            <w:hideMark/>
          </w:tcPr>
          <w:p w14:paraId="7DBDE22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single" w:sz="4" w:space="0" w:color="auto"/>
              <w:right w:val="nil"/>
            </w:tcBorders>
            <w:shd w:val="clear" w:color="000000" w:fill="F2F2F2"/>
            <w:noWrap/>
            <w:vAlign w:val="center"/>
            <w:hideMark/>
          </w:tcPr>
          <w:p w14:paraId="789ABF3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center"/>
            <w:hideMark/>
          </w:tcPr>
          <w:p w14:paraId="63A6D6A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center"/>
            <w:hideMark/>
          </w:tcPr>
          <w:p w14:paraId="1286BD7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single" w:sz="4" w:space="0" w:color="auto"/>
              <w:right w:val="nil"/>
            </w:tcBorders>
            <w:shd w:val="clear" w:color="000000" w:fill="F2F2F2"/>
            <w:noWrap/>
            <w:vAlign w:val="center"/>
            <w:hideMark/>
          </w:tcPr>
          <w:p w14:paraId="5620039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8D921DE" w14:textId="77777777" w:rsidTr="00D5566E">
        <w:trPr>
          <w:trHeight w:val="210"/>
        </w:trPr>
        <w:tc>
          <w:tcPr>
            <w:tcW w:w="6157" w:type="dxa"/>
            <w:tcBorders>
              <w:top w:val="nil"/>
              <w:left w:val="nil"/>
              <w:bottom w:val="nil"/>
              <w:right w:val="nil"/>
            </w:tcBorders>
            <w:shd w:val="clear" w:color="000000" w:fill="FFFFFF"/>
            <w:noWrap/>
            <w:vAlign w:val="center"/>
            <w:hideMark/>
          </w:tcPr>
          <w:p w14:paraId="2B7CCCB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Net (liabilities)/assets</w:t>
            </w:r>
          </w:p>
        </w:tc>
        <w:tc>
          <w:tcPr>
            <w:tcW w:w="1843" w:type="dxa"/>
            <w:tcBorders>
              <w:top w:val="nil"/>
              <w:left w:val="nil"/>
              <w:bottom w:val="single" w:sz="4" w:space="0" w:color="auto"/>
              <w:right w:val="nil"/>
            </w:tcBorders>
            <w:shd w:val="clear" w:color="000000" w:fill="F2F2F2"/>
            <w:noWrap/>
            <w:vAlign w:val="center"/>
            <w:hideMark/>
          </w:tcPr>
          <w:p w14:paraId="6DC7241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7,501</w:t>
            </w:r>
          </w:p>
        </w:tc>
        <w:tc>
          <w:tcPr>
            <w:tcW w:w="1843" w:type="dxa"/>
            <w:tcBorders>
              <w:top w:val="nil"/>
              <w:left w:val="nil"/>
              <w:bottom w:val="single" w:sz="4" w:space="0" w:color="auto"/>
              <w:right w:val="nil"/>
            </w:tcBorders>
            <w:shd w:val="clear" w:color="000000" w:fill="F2F2F2"/>
            <w:noWrap/>
            <w:vAlign w:val="center"/>
            <w:hideMark/>
          </w:tcPr>
          <w:p w14:paraId="0BC0270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4,803</w:t>
            </w:r>
          </w:p>
        </w:tc>
        <w:tc>
          <w:tcPr>
            <w:tcW w:w="1843" w:type="dxa"/>
            <w:tcBorders>
              <w:top w:val="nil"/>
              <w:left w:val="nil"/>
              <w:bottom w:val="single" w:sz="4" w:space="0" w:color="auto"/>
              <w:right w:val="nil"/>
            </w:tcBorders>
            <w:shd w:val="clear" w:color="000000" w:fill="F2F2F2"/>
            <w:noWrap/>
            <w:vAlign w:val="center"/>
            <w:hideMark/>
          </w:tcPr>
          <w:p w14:paraId="65A5F28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6,804</w:t>
            </w:r>
          </w:p>
        </w:tc>
        <w:tc>
          <w:tcPr>
            <w:tcW w:w="1843" w:type="dxa"/>
            <w:tcBorders>
              <w:top w:val="nil"/>
              <w:left w:val="nil"/>
              <w:bottom w:val="single" w:sz="4" w:space="0" w:color="auto"/>
              <w:right w:val="nil"/>
            </w:tcBorders>
            <w:shd w:val="clear" w:color="000000" w:fill="F2F2F2"/>
            <w:noWrap/>
            <w:vAlign w:val="center"/>
            <w:hideMark/>
          </w:tcPr>
          <w:p w14:paraId="2A55638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10,406</w:t>
            </w:r>
          </w:p>
        </w:tc>
      </w:tr>
      <w:tr w:rsidR="00DE503B" w:rsidRPr="00DE503B" w14:paraId="2DB68E5A" w14:textId="77777777" w:rsidTr="00D5566E">
        <w:trPr>
          <w:trHeight w:val="210"/>
        </w:trPr>
        <w:tc>
          <w:tcPr>
            <w:tcW w:w="6157" w:type="dxa"/>
            <w:tcBorders>
              <w:top w:val="nil"/>
              <w:left w:val="nil"/>
              <w:bottom w:val="nil"/>
              <w:right w:val="nil"/>
            </w:tcBorders>
            <w:shd w:val="clear" w:color="000000" w:fill="FFFFFF"/>
            <w:noWrap/>
            <w:vAlign w:val="center"/>
            <w:hideMark/>
          </w:tcPr>
          <w:p w14:paraId="2CF50EF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center"/>
            <w:hideMark/>
          </w:tcPr>
          <w:p w14:paraId="504C51A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1AE6574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11AF1B2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05B28C2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49A776F"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4F7FEDA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Revenue</w:t>
            </w:r>
          </w:p>
        </w:tc>
        <w:tc>
          <w:tcPr>
            <w:tcW w:w="1843" w:type="dxa"/>
            <w:tcBorders>
              <w:top w:val="nil"/>
              <w:left w:val="nil"/>
              <w:bottom w:val="single" w:sz="4" w:space="0" w:color="D9D9D9"/>
              <w:right w:val="nil"/>
            </w:tcBorders>
            <w:shd w:val="clear" w:color="000000" w:fill="F2F2F2"/>
            <w:noWrap/>
            <w:vAlign w:val="center"/>
            <w:hideMark/>
          </w:tcPr>
          <w:p w14:paraId="79CD338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22,230</w:t>
            </w:r>
          </w:p>
        </w:tc>
        <w:tc>
          <w:tcPr>
            <w:tcW w:w="1843" w:type="dxa"/>
            <w:tcBorders>
              <w:top w:val="nil"/>
              <w:left w:val="nil"/>
              <w:bottom w:val="single" w:sz="4" w:space="0" w:color="D9D9D9"/>
              <w:right w:val="nil"/>
            </w:tcBorders>
            <w:shd w:val="clear" w:color="000000" w:fill="F2F2F2"/>
            <w:noWrap/>
            <w:vAlign w:val="center"/>
            <w:hideMark/>
          </w:tcPr>
          <w:p w14:paraId="503D9DC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20,750</w:t>
            </w:r>
          </w:p>
        </w:tc>
        <w:tc>
          <w:tcPr>
            <w:tcW w:w="1843" w:type="dxa"/>
            <w:tcBorders>
              <w:top w:val="nil"/>
              <w:left w:val="nil"/>
              <w:bottom w:val="single" w:sz="4" w:space="0" w:color="D9D9D9"/>
              <w:right w:val="nil"/>
            </w:tcBorders>
            <w:shd w:val="clear" w:color="000000" w:fill="F2F2F2"/>
            <w:noWrap/>
            <w:vAlign w:val="center"/>
            <w:hideMark/>
          </w:tcPr>
          <w:p w14:paraId="66DB955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2,320</w:t>
            </w:r>
          </w:p>
        </w:tc>
        <w:tc>
          <w:tcPr>
            <w:tcW w:w="1843" w:type="dxa"/>
            <w:tcBorders>
              <w:top w:val="nil"/>
              <w:left w:val="nil"/>
              <w:bottom w:val="single" w:sz="4" w:space="0" w:color="D9D9D9"/>
              <w:right w:val="nil"/>
            </w:tcBorders>
            <w:shd w:val="clear" w:color="000000" w:fill="F2F2F2"/>
            <w:noWrap/>
            <w:vAlign w:val="center"/>
            <w:hideMark/>
          </w:tcPr>
          <w:p w14:paraId="10FC281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3,077</w:t>
            </w:r>
          </w:p>
        </w:tc>
      </w:tr>
      <w:tr w:rsidR="00DE503B" w:rsidRPr="00DE503B" w14:paraId="5787F5B1" w14:textId="77777777" w:rsidTr="00D5566E">
        <w:trPr>
          <w:trHeight w:val="210"/>
        </w:trPr>
        <w:tc>
          <w:tcPr>
            <w:tcW w:w="6157" w:type="dxa"/>
            <w:tcBorders>
              <w:top w:val="nil"/>
              <w:left w:val="nil"/>
              <w:bottom w:val="single" w:sz="4" w:space="0" w:color="D9D9D9"/>
              <w:right w:val="nil"/>
            </w:tcBorders>
            <w:shd w:val="clear" w:color="000000" w:fill="FFFFFF"/>
            <w:noWrap/>
            <w:vAlign w:val="center"/>
            <w:hideMark/>
          </w:tcPr>
          <w:p w14:paraId="24E4B3F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Expenses</w:t>
            </w:r>
          </w:p>
        </w:tc>
        <w:tc>
          <w:tcPr>
            <w:tcW w:w="1843" w:type="dxa"/>
            <w:tcBorders>
              <w:top w:val="nil"/>
              <w:left w:val="nil"/>
              <w:bottom w:val="nil"/>
              <w:right w:val="nil"/>
            </w:tcBorders>
            <w:shd w:val="clear" w:color="000000" w:fill="F2F2F2"/>
            <w:noWrap/>
            <w:vAlign w:val="center"/>
            <w:hideMark/>
          </w:tcPr>
          <w:p w14:paraId="74D7FD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(19,502)</w:t>
            </w:r>
          </w:p>
        </w:tc>
        <w:tc>
          <w:tcPr>
            <w:tcW w:w="1843" w:type="dxa"/>
            <w:tcBorders>
              <w:top w:val="nil"/>
              <w:left w:val="nil"/>
              <w:bottom w:val="nil"/>
              <w:right w:val="nil"/>
            </w:tcBorders>
            <w:shd w:val="clear" w:color="000000" w:fill="F2F2F2"/>
            <w:noWrap/>
            <w:vAlign w:val="center"/>
            <w:hideMark/>
          </w:tcPr>
          <w:p w14:paraId="1D24958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(15,417)</w:t>
            </w:r>
          </w:p>
        </w:tc>
        <w:tc>
          <w:tcPr>
            <w:tcW w:w="1843" w:type="dxa"/>
            <w:tcBorders>
              <w:top w:val="nil"/>
              <w:left w:val="nil"/>
              <w:bottom w:val="nil"/>
              <w:right w:val="nil"/>
            </w:tcBorders>
            <w:shd w:val="clear" w:color="000000" w:fill="F2F2F2"/>
            <w:noWrap/>
            <w:vAlign w:val="center"/>
            <w:hideMark/>
          </w:tcPr>
          <w:p w14:paraId="1F8A26D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(11,173)</w:t>
            </w:r>
          </w:p>
        </w:tc>
        <w:tc>
          <w:tcPr>
            <w:tcW w:w="1843" w:type="dxa"/>
            <w:tcBorders>
              <w:top w:val="nil"/>
              <w:left w:val="nil"/>
              <w:bottom w:val="nil"/>
              <w:right w:val="nil"/>
            </w:tcBorders>
            <w:shd w:val="clear" w:color="000000" w:fill="F2F2F2"/>
            <w:noWrap/>
            <w:vAlign w:val="center"/>
            <w:hideMark/>
          </w:tcPr>
          <w:p w14:paraId="120150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(11,167)</w:t>
            </w:r>
          </w:p>
        </w:tc>
      </w:tr>
      <w:tr w:rsidR="00DE503B" w:rsidRPr="00DE503B" w14:paraId="31652D60" w14:textId="77777777" w:rsidTr="00D5566E">
        <w:trPr>
          <w:trHeight w:val="210"/>
        </w:trPr>
        <w:tc>
          <w:tcPr>
            <w:tcW w:w="6157" w:type="dxa"/>
            <w:tcBorders>
              <w:top w:val="nil"/>
              <w:left w:val="nil"/>
              <w:bottom w:val="nil"/>
              <w:right w:val="nil"/>
            </w:tcBorders>
            <w:shd w:val="clear" w:color="000000" w:fill="FFFFFF"/>
            <w:noWrap/>
            <w:vAlign w:val="center"/>
            <w:hideMark/>
          </w:tcPr>
          <w:p w14:paraId="15E9651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Net gain/(loss)</w:t>
            </w:r>
          </w:p>
        </w:tc>
        <w:tc>
          <w:tcPr>
            <w:tcW w:w="1843" w:type="dxa"/>
            <w:tcBorders>
              <w:top w:val="single" w:sz="4" w:space="0" w:color="auto"/>
              <w:left w:val="nil"/>
              <w:bottom w:val="single" w:sz="4" w:space="0" w:color="auto"/>
              <w:right w:val="nil"/>
            </w:tcBorders>
            <w:shd w:val="clear" w:color="000000" w:fill="F2F2F2"/>
            <w:noWrap/>
            <w:vAlign w:val="center"/>
            <w:hideMark/>
          </w:tcPr>
          <w:p w14:paraId="35D8CCE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2,728</w:t>
            </w:r>
          </w:p>
        </w:tc>
        <w:tc>
          <w:tcPr>
            <w:tcW w:w="1843" w:type="dxa"/>
            <w:tcBorders>
              <w:top w:val="single" w:sz="4" w:space="0" w:color="auto"/>
              <w:left w:val="nil"/>
              <w:bottom w:val="single" w:sz="4" w:space="0" w:color="auto"/>
              <w:right w:val="nil"/>
            </w:tcBorders>
            <w:shd w:val="clear" w:color="000000" w:fill="F2F2F2"/>
            <w:noWrap/>
            <w:vAlign w:val="center"/>
            <w:hideMark/>
          </w:tcPr>
          <w:p w14:paraId="5939525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5,333</w:t>
            </w:r>
          </w:p>
        </w:tc>
        <w:tc>
          <w:tcPr>
            <w:tcW w:w="1843" w:type="dxa"/>
            <w:tcBorders>
              <w:top w:val="single" w:sz="4" w:space="0" w:color="auto"/>
              <w:left w:val="nil"/>
              <w:bottom w:val="single" w:sz="4" w:space="0" w:color="auto"/>
              <w:right w:val="nil"/>
            </w:tcBorders>
            <w:shd w:val="clear" w:color="000000" w:fill="F2F2F2"/>
            <w:noWrap/>
            <w:vAlign w:val="center"/>
            <w:hideMark/>
          </w:tcPr>
          <w:p w14:paraId="0718DC0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(8,853)</w:t>
            </w:r>
          </w:p>
        </w:tc>
        <w:tc>
          <w:tcPr>
            <w:tcW w:w="1843" w:type="dxa"/>
            <w:tcBorders>
              <w:top w:val="single" w:sz="4" w:space="0" w:color="auto"/>
              <w:left w:val="nil"/>
              <w:bottom w:val="single" w:sz="4" w:space="0" w:color="auto"/>
              <w:right w:val="nil"/>
            </w:tcBorders>
            <w:shd w:val="clear" w:color="000000" w:fill="F2F2F2"/>
            <w:noWrap/>
            <w:vAlign w:val="center"/>
            <w:hideMark/>
          </w:tcPr>
          <w:p w14:paraId="5FBEAFA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(8,090)</w:t>
            </w:r>
          </w:p>
        </w:tc>
      </w:tr>
    </w:tbl>
    <w:p w14:paraId="118A8CF3" w14:textId="77777777" w:rsidR="00DE503B" w:rsidRPr="00DE503B" w:rsidRDefault="00DE503B" w:rsidP="00DE503B">
      <w:pPr>
        <w:spacing w:after="0" w:line="240" w:lineRule="auto"/>
        <w:rPr>
          <w:rFonts w:eastAsia="Times New Roman" w:cs="Arial"/>
          <w:b/>
          <w:bCs/>
          <w:color w:val="00587C"/>
          <w:spacing w:val="-1"/>
          <w:sz w:val="20"/>
          <w:szCs w:val="20"/>
          <w:lang w:val="en-GB"/>
        </w:rPr>
      </w:pPr>
      <w:r w:rsidRPr="00DE503B">
        <w:rPr>
          <w:rFonts w:eastAsia="Times New Roman" w:cs="Arial"/>
          <w:b/>
          <w:bCs/>
          <w:color w:val="00587C"/>
          <w:spacing w:val="-1"/>
          <w:sz w:val="20"/>
          <w:szCs w:val="20"/>
          <w:lang w:val="en-GB"/>
        </w:rPr>
        <w:br w:type="page"/>
      </w:r>
    </w:p>
    <w:p w14:paraId="0B4E0E49" w14:textId="77777777" w:rsidR="00DE503B" w:rsidRPr="00DE503B" w:rsidRDefault="00DE503B" w:rsidP="00DE503B">
      <w:pPr>
        <w:keepNext/>
        <w:keepLines/>
        <w:tabs>
          <w:tab w:val="left" w:pos="9945"/>
        </w:tabs>
        <w:kinsoku w:val="0"/>
        <w:overflowPunct w:val="0"/>
        <w:spacing w:before="246" w:after="0" w:line="240" w:lineRule="auto"/>
        <w:outlineLvl w:val="0"/>
        <w:rPr>
          <w:rFonts w:eastAsia="SimSun" w:cs="Times New Roman"/>
          <w:b/>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ab/>
      </w:r>
    </w:p>
    <w:p w14:paraId="4C86CF59" w14:textId="77777777" w:rsidR="00DE503B" w:rsidRPr="00DE503B" w:rsidRDefault="00DE503B" w:rsidP="002437A7">
      <w:pPr>
        <w:widowControl w:val="0"/>
        <w:numPr>
          <w:ilvl w:val="0"/>
          <w:numId w:val="165"/>
        </w:numPr>
        <w:tabs>
          <w:tab w:val="left" w:pos="567"/>
        </w:tabs>
        <w:kinsoku w:val="0"/>
        <w:overflowPunct w:val="0"/>
        <w:autoSpaceDE w:val="0"/>
        <w:autoSpaceDN w:val="0"/>
        <w:adjustRightInd w:val="0"/>
        <w:spacing w:before="20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Joint arrangements (continued)</w:t>
      </w:r>
    </w:p>
    <w:p w14:paraId="6ACD7873" w14:textId="77777777" w:rsidR="00DE503B" w:rsidRPr="00DE503B" w:rsidRDefault="00DE503B" w:rsidP="002437A7">
      <w:pPr>
        <w:widowControl w:val="0"/>
        <w:numPr>
          <w:ilvl w:val="2"/>
          <w:numId w:val="12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 xml:space="preserve">Jointly controlled assets </w:t>
      </w:r>
    </w:p>
    <w:p w14:paraId="6792BBED" w14:textId="77777777" w:rsidR="00DE503B" w:rsidRPr="00DE503B" w:rsidRDefault="00DE503B" w:rsidP="00DE503B">
      <w:pPr>
        <w:tabs>
          <w:tab w:val="left" w:pos="2141"/>
        </w:tabs>
        <w:kinsoku w:val="0"/>
        <w:overflowPunct w:val="0"/>
        <w:spacing w:before="120" w:after="0" w:line="240" w:lineRule="auto"/>
        <w:ind w:left="567" w:right="-1"/>
        <w:outlineLvl w:val="2"/>
        <w:rPr>
          <w:rFonts w:eastAsia="Times New Roman" w:cs="Arial"/>
          <w:sz w:val="22"/>
          <w:lang w:val="en-GB"/>
        </w:rPr>
      </w:pPr>
      <w:r w:rsidRPr="00DE503B">
        <w:rPr>
          <w:rFonts w:eastAsia="Times New Roman" w:cs="Arial"/>
          <w:sz w:val="22"/>
          <w:lang w:val="en-GB"/>
        </w:rPr>
        <w:t>The department has shared ownership of Crown land and buildings with the Department of Water and Environmental Regulation. The following amounts represent the fair value of the assets employed in the joint ownership:</w:t>
      </w:r>
    </w:p>
    <w:tbl>
      <w:tblPr>
        <w:tblW w:w="13812" w:type="dxa"/>
        <w:tblInd w:w="80" w:type="dxa"/>
        <w:tblLayout w:type="fixed"/>
        <w:tblLook w:val="04A0" w:firstRow="1" w:lastRow="0" w:firstColumn="1" w:lastColumn="0" w:noHBand="0" w:noVBand="1"/>
      </w:tblPr>
      <w:tblGrid>
        <w:gridCol w:w="10126"/>
        <w:gridCol w:w="1843"/>
        <w:gridCol w:w="1843"/>
      </w:tblGrid>
      <w:tr w:rsidR="00DE503B" w:rsidRPr="00DE503B" w14:paraId="7E480593" w14:textId="77777777" w:rsidTr="00D5566E">
        <w:trPr>
          <w:trHeight w:val="210"/>
        </w:trPr>
        <w:tc>
          <w:tcPr>
            <w:tcW w:w="10126" w:type="dxa"/>
            <w:tcBorders>
              <w:top w:val="nil"/>
              <w:left w:val="nil"/>
              <w:bottom w:val="nil"/>
              <w:right w:val="nil"/>
            </w:tcBorders>
            <w:shd w:val="clear" w:color="000000" w:fill="FFFFFF"/>
            <w:noWrap/>
            <w:vAlign w:val="bottom"/>
            <w:hideMark/>
          </w:tcPr>
          <w:p w14:paraId="03405F8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579D44C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4764BA3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64932C16" w14:textId="77777777" w:rsidTr="00D5566E">
        <w:trPr>
          <w:trHeight w:val="210"/>
        </w:trPr>
        <w:tc>
          <w:tcPr>
            <w:tcW w:w="10126" w:type="dxa"/>
            <w:tcBorders>
              <w:top w:val="nil"/>
              <w:left w:val="nil"/>
              <w:bottom w:val="nil"/>
              <w:right w:val="nil"/>
            </w:tcBorders>
            <w:shd w:val="clear" w:color="000000" w:fill="FFFFFF"/>
            <w:vAlign w:val="bottom"/>
            <w:hideMark/>
          </w:tcPr>
          <w:p w14:paraId="2C0ACA7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35053C9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4F19FF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BC57CD5" w14:textId="77777777" w:rsidTr="00D5566E">
        <w:trPr>
          <w:trHeight w:val="210"/>
        </w:trPr>
        <w:tc>
          <w:tcPr>
            <w:tcW w:w="10126" w:type="dxa"/>
            <w:tcBorders>
              <w:top w:val="nil"/>
              <w:left w:val="nil"/>
              <w:bottom w:val="nil"/>
              <w:right w:val="nil"/>
            </w:tcBorders>
            <w:shd w:val="clear" w:color="000000" w:fill="FFFFFF"/>
            <w:noWrap/>
            <w:vAlign w:val="bottom"/>
            <w:hideMark/>
          </w:tcPr>
          <w:p w14:paraId="7D0F21E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 assets</w:t>
            </w:r>
          </w:p>
        </w:tc>
        <w:tc>
          <w:tcPr>
            <w:tcW w:w="1843" w:type="dxa"/>
            <w:tcBorders>
              <w:top w:val="nil"/>
              <w:left w:val="nil"/>
              <w:bottom w:val="nil"/>
              <w:right w:val="nil"/>
            </w:tcBorders>
            <w:shd w:val="clear" w:color="000000" w:fill="F2F2F2"/>
            <w:noWrap/>
            <w:vAlign w:val="bottom"/>
            <w:hideMark/>
          </w:tcPr>
          <w:p w14:paraId="489499E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7E1C81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0DB0899"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252E1D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Land</w:t>
            </w:r>
          </w:p>
        </w:tc>
        <w:tc>
          <w:tcPr>
            <w:tcW w:w="1843" w:type="dxa"/>
            <w:tcBorders>
              <w:top w:val="nil"/>
              <w:left w:val="nil"/>
              <w:bottom w:val="single" w:sz="4" w:space="0" w:color="D9D9D9"/>
              <w:right w:val="nil"/>
            </w:tcBorders>
            <w:shd w:val="clear" w:color="000000" w:fill="F2F2F2"/>
            <w:noWrap/>
            <w:vAlign w:val="bottom"/>
            <w:hideMark/>
          </w:tcPr>
          <w:p w14:paraId="20AF466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10,805</w:t>
            </w:r>
          </w:p>
        </w:tc>
        <w:tc>
          <w:tcPr>
            <w:tcW w:w="1843" w:type="dxa"/>
            <w:tcBorders>
              <w:top w:val="nil"/>
              <w:left w:val="nil"/>
              <w:bottom w:val="single" w:sz="4" w:space="0" w:color="D9D9D9"/>
              <w:right w:val="nil"/>
            </w:tcBorders>
            <w:shd w:val="clear" w:color="000000" w:fill="F2F2F2"/>
            <w:noWrap/>
            <w:vAlign w:val="bottom"/>
            <w:hideMark/>
          </w:tcPr>
          <w:p w14:paraId="7F2BDD7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11,315</w:t>
            </w:r>
          </w:p>
        </w:tc>
      </w:tr>
      <w:tr w:rsidR="00DE503B" w:rsidRPr="00DE503B" w14:paraId="234A641B"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DE5B99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Building</w:t>
            </w:r>
          </w:p>
        </w:tc>
        <w:tc>
          <w:tcPr>
            <w:tcW w:w="1843" w:type="dxa"/>
            <w:tcBorders>
              <w:top w:val="nil"/>
              <w:left w:val="nil"/>
              <w:bottom w:val="nil"/>
              <w:right w:val="nil"/>
            </w:tcBorders>
            <w:shd w:val="clear" w:color="000000" w:fill="F2F2F2"/>
            <w:noWrap/>
            <w:vAlign w:val="bottom"/>
            <w:hideMark/>
          </w:tcPr>
          <w:p w14:paraId="710E825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1,955</w:t>
            </w:r>
          </w:p>
        </w:tc>
        <w:tc>
          <w:tcPr>
            <w:tcW w:w="1843" w:type="dxa"/>
            <w:tcBorders>
              <w:top w:val="nil"/>
              <w:left w:val="nil"/>
              <w:bottom w:val="nil"/>
              <w:right w:val="nil"/>
            </w:tcBorders>
            <w:shd w:val="clear" w:color="000000" w:fill="F2F2F2"/>
            <w:noWrap/>
            <w:vAlign w:val="bottom"/>
            <w:hideMark/>
          </w:tcPr>
          <w:p w14:paraId="54AA45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1,742</w:t>
            </w:r>
          </w:p>
        </w:tc>
      </w:tr>
      <w:tr w:rsidR="00DE503B" w:rsidRPr="00DE503B" w14:paraId="08ADFFDD" w14:textId="77777777" w:rsidTr="00D5566E">
        <w:trPr>
          <w:trHeight w:val="210"/>
        </w:trPr>
        <w:tc>
          <w:tcPr>
            <w:tcW w:w="10126" w:type="dxa"/>
            <w:tcBorders>
              <w:top w:val="nil"/>
              <w:left w:val="nil"/>
              <w:bottom w:val="nil"/>
              <w:right w:val="nil"/>
            </w:tcBorders>
            <w:shd w:val="clear" w:color="000000" w:fill="FFFFFF"/>
            <w:vAlign w:val="bottom"/>
            <w:hideMark/>
          </w:tcPr>
          <w:p w14:paraId="77EF17B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2A6D419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12,760</w:t>
            </w:r>
          </w:p>
        </w:tc>
        <w:tc>
          <w:tcPr>
            <w:tcW w:w="1843" w:type="dxa"/>
            <w:tcBorders>
              <w:top w:val="single" w:sz="4" w:space="0" w:color="auto"/>
              <w:left w:val="nil"/>
              <w:bottom w:val="single" w:sz="4" w:space="0" w:color="auto"/>
              <w:right w:val="nil"/>
            </w:tcBorders>
            <w:shd w:val="clear" w:color="000000" w:fill="F2F2F2"/>
            <w:noWrap/>
            <w:vAlign w:val="bottom"/>
            <w:hideMark/>
          </w:tcPr>
          <w:p w14:paraId="3C78FDD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13,057</w:t>
            </w:r>
          </w:p>
        </w:tc>
      </w:tr>
    </w:tbl>
    <w:p w14:paraId="163D78F6" w14:textId="77777777" w:rsidR="00DE503B" w:rsidRPr="00DE503B" w:rsidRDefault="00DE503B" w:rsidP="00DE503B">
      <w:pPr>
        <w:tabs>
          <w:tab w:val="left" w:pos="142"/>
          <w:tab w:val="left" w:pos="567"/>
        </w:tabs>
        <w:kinsoku w:val="0"/>
        <w:overflowPunct w:val="0"/>
        <w:spacing w:before="120" w:line="240" w:lineRule="auto"/>
        <w:ind w:left="567" w:right="91"/>
        <w:rPr>
          <w:rFonts w:eastAsia="Times New Roman" w:cs="Arial"/>
          <w:sz w:val="22"/>
          <w:lang w:val="en-GB"/>
        </w:rPr>
      </w:pPr>
    </w:p>
    <w:p w14:paraId="4F562745" w14:textId="77777777" w:rsidR="00DE503B" w:rsidRPr="00DE503B" w:rsidRDefault="00DE503B" w:rsidP="00DE503B">
      <w:pPr>
        <w:tabs>
          <w:tab w:val="left" w:pos="142"/>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department's share of these assets has been included in infrastructure, property, plant and equipment.</w:t>
      </w:r>
    </w:p>
    <w:p w14:paraId="372D5ADB" w14:textId="77777777" w:rsidR="00DE503B" w:rsidRPr="00DE503B" w:rsidRDefault="00DE503B" w:rsidP="00DE503B">
      <w:pPr>
        <w:tabs>
          <w:tab w:val="left" w:pos="142"/>
          <w:tab w:val="left" w:pos="567"/>
        </w:tabs>
        <w:kinsoku w:val="0"/>
        <w:overflowPunct w:val="0"/>
        <w:spacing w:before="120" w:line="240" w:lineRule="auto"/>
        <w:ind w:left="567" w:right="91"/>
        <w:rPr>
          <w:rFonts w:eastAsia="Times New Roman" w:cs="Arial"/>
          <w:sz w:val="22"/>
          <w:lang w:val="en-GB"/>
        </w:rPr>
      </w:pPr>
    </w:p>
    <w:p w14:paraId="620366C3" w14:textId="77777777" w:rsidR="00DE503B" w:rsidRPr="00DE503B" w:rsidRDefault="00DE503B" w:rsidP="00DE503B">
      <w:pPr>
        <w:tabs>
          <w:tab w:val="left" w:pos="142"/>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shared ownership of Crown land and buildings relates to the following sites:</w:t>
      </w:r>
    </w:p>
    <w:p w14:paraId="378A3390" w14:textId="33653CC5" w:rsidR="00DE503B" w:rsidRPr="00DE503B" w:rsidRDefault="00DE503B" w:rsidP="002437A7">
      <w:pPr>
        <w:widowControl w:val="0"/>
        <w:numPr>
          <w:ilvl w:val="0"/>
          <w:numId w:val="114"/>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GB"/>
        </w:rPr>
      </w:pPr>
      <w:proofErr w:type="spellStart"/>
      <w:r w:rsidRPr="00DE503B">
        <w:rPr>
          <w:rFonts w:eastAsia="Times New Roman" w:cs="Arial"/>
          <w:sz w:val="22"/>
          <w:lang w:val="en-GB"/>
        </w:rPr>
        <w:t>Forrestfield</w:t>
      </w:r>
      <w:proofErr w:type="spellEnd"/>
      <w:r w:rsidRPr="00DE503B">
        <w:rPr>
          <w:rFonts w:eastAsia="Times New Roman" w:cs="Arial"/>
          <w:sz w:val="22"/>
          <w:lang w:val="en-GB"/>
        </w:rPr>
        <w:t xml:space="preserve"> was established in 1993 to protect fauna and flora located on the site and the department has been responsible for all costs in regards to maintaining the site and any proposed future developments. It was valued by </w:t>
      </w: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at $8.6 million in</w:t>
      </w:r>
      <w:r w:rsidR="00266BEF">
        <w:rPr>
          <w:rFonts w:eastAsia="Times New Roman" w:cs="Arial"/>
          <w:sz w:val="22"/>
          <w:lang w:val="en-GB"/>
        </w:rPr>
        <w:t xml:space="preserve"> </w:t>
      </w:r>
      <w:r w:rsidRPr="00DE503B">
        <w:rPr>
          <w:rFonts w:eastAsia="Times New Roman" w:cs="Arial"/>
          <w:sz w:val="22"/>
          <w:lang w:val="en-GB"/>
        </w:rPr>
        <w:t>2018/19 ($9.0 million in 2017/18).</w:t>
      </w:r>
    </w:p>
    <w:p w14:paraId="4BE8E44B" w14:textId="77777777" w:rsidR="00DE503B" w:rsidRPr="00DE503B" w:rsidRDefault="00DE503B" w:rsidP="002437A7">
      <w:pPr>
        <w:widowControl w:val="0"/>
        <w:numPr>
          <w:ilvl w:val="0"/>
          <w:numId w:val="114"/>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GB"/>
        </w:rPr>
      </w:pPr>
      <w:r w:rsidRPr="00DE503B">
        <w:rPr>
          <w:rFonts w:eastAsia="Times New Roman" w:cs="Arial"/>
          <w:sz w:val="22"/>
          <w:lang w:val="en-GB"/>
        </w:rPr>
        <w:t xml:space="preserve">The department has a 50% share of ownership of Crown land with the Department of Water and Environmental Regulation in the </w:t>
      </w:r>
      <w:proofErr w:type="spellStart"/>
      <w:r w:rsidRPr="00DE503B">
        <w:rPr>
          <w:rFonts w:eastAsia="Times New Roman" w:cs="Arial"/>
          <w:sz w:val="22"/>
          <w:lang w:val="en-GB"/>
        </w:rPr>
        <w:t>Mandurah</w:t>
      </w:r>
      <w:proofErr w:type="spellEnd"/>
      <w:r w:rsidRPr="00DE503B">
        <w:rPr>
          <w:rFonts w:eastAsia="Times New Roman" w:cs="Arial"/>
          <w:sz w:val="22"/>
          <w:lang w:val="en-GB"/>
        </w:rPr>
        <w:t xml:space="preserve"> Marine Operations Centre. It was valued by </w:t>
      </w: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in 2018/19 at $0.6 million.</w:t>
      </w:r>
    </w:p>
    <w:p w14:paraId="408AE7F0" w14:textId="4AABDAD3" w:rsidR="00DE503B" w:rsidRPr="00DE503B" w:rsidRDefault="00DE503B" w:rsidP="002437A7">
      <w:pPr>
        <w:widowControl w:val="0"/>
        <w:numPr>
          <w:ilvl w:val="0"/>
          <w:numId w:val="114"/>
        </w:numPr>
        <w:tabs>
          <w:tab w:val="left" w:pos="142"/>
          <w:tab w:val="left" w:pos="1134"/>
        </w:tabs>
        <w:kinsoku w:val="0"/>
        <w:overflowPunct w:val="0"/>
        <w:autoSpaceDE w:val="0"/>
        <w:autoSpaceDN w:val="0"/>
        <w:adjustRightInd w:val="0"/>
        <w:spacing w:before="120" w:after="0" w:line="240" w:lineRule="auto"/>
        <w:ind w:left="1134" w:right="91" w:hanging="567"/>
        <w:rPr>
          <w:rFonts w:eastAsia="Times New Roman" w:cs="Arial"/>
          <w:sz w:val="22"/>
          <w:lang w:val="en-GB"/>
        </w:rPr>
      </w:pPr>
      <w:r w:rsidRPr="00DE503B">
        <w:rPr>
          <w:rFonts w:eastAsia="Times New Roman" w:cs="Arial"/>
          <w:sz w:val="22"/>
          <w:lang w:val="en-GB"/>
        </w:rPr>
        <w:t xml:space="preserve">The department has a 50% share of ownership of Crown land and building with the Department of Transport in the Fremantle Marine Operations Centre. It was valued by </w:t>
      </w: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in 2018/19 at $3.6 million (land $1.6 million and buildings $2.0 </w:t>
      </w:r>
      <w:r w:rsidR="00CB17BB">
        <w:rPr>
          <w:rFonts w:eastAsia="Times New Roman" w:cs="Arial"/>
          <w:sz w:val="22"/>
          <w:lang w:val="en-GB"/>
        </w:rPr>
        <w:t>million), ($3.4 million in 2017</w:t>
      </w:r>
      <w:r w:rsidRPr="00DE503B">
        <w:rPr>
          <w:rFonts w:eastAsia="Times New Roman" w:cs="Arial"/>
          <w:sz w:val="22"/>
          <w:lang w:val="en-GB"/>
        </w:rPr>
        <w:t>/</w:t>
      </w:r>
      <w:r w:rsidR="00CB17BB">
        <w:rPr>
          <w:rFonts w:eastAsia="Times New Roman" w:cs="Arial"/>
          <w:sz w:val="22"/>
          <w:lang w:val="en-GB"/>
        </w:rPr>
        <w:t>1</w:t>
      </w:r>
      <w:r w:rsidRPr="00DE503B">
        <w:rPr>
          <w:rFonts w:eastAsia="Times New Roman" w:cs="Arial"/>
          <w:sz w:val="22"/>
          <w:lang w:val="en-GB"/>
        </w:rPr>
        <w:t>8; land $1.7 million and buildings $1.7 million).</w:t>
      </w:r>
    </w:p>
    <w:p w14:paraId="2BF0C219"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4E52FFBD" w14:textId="77777777" w:rsidR="00DE503B" w:rsidRPr="00DE503B" w:rsidRDefault="00DE503B" w:rsidP="00DE503B">
      <w:pPr>
        <w:keepNext/>
        <w:keepLines/>
        <w:tabs>
          <w:tab w:val="left" w:pos="9945"/>
        </w:tabs>
        <w:kinsoku w:val="0"/>
        <w:overflowPunct w:val="0"/>
        <w:spacing w:before="246" w:after="0" w:line="240" w:lineRule="auto"/>
        <w:outlineLvl w:val="0"/>
        <w:rPr>
          <w:rFonts w:eastAsia="SimSun" w:cs="Times New Roman"/>
          <w:b/>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ab/>
      </w:r>
    </w:p>
    <w:p w14:paraId="6129DA83" w14:textId="77777777" w:rsidR="00DE503B" w:rsidRPr="005C2EEB" w:rsidRDefault="00DE503B" w:rsidP="002437A7">
      <w:pPr>
        <w:widowControl w:val="0"/>
        <w:numPr>
          <w:ilvl w:val="0"/>
          <w:numId w:val="11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5C2EEB">
        <w:rPr>
          <w:rFonts w:eastAsia="Times New Roman" w:cs="Arial"/>
          <w:b/>
          <w:bCs/>
          <w:color w:val="003C69"/>
          <w:spacing w:val="-1"/>
          <w:sz w:val="22"/>
          <w:lang w:val="en-GB"/>
        </w:rPr>
        <w:t>Payables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444EE171" w14:textId="77777777" w:rsidTr="00D5566E">
        <w:trPr>
          <w:trHeight w:val="210"/>
        </w:trPr>
        <w:tc>
          <w:tcPr>
            <w:tcW w:w="10126" w:type="dxa"/>
            <w:tcBorders>
              <w:top w:val="nil"/>
              <w:left w:val="nil"/>
              <w:bottom w:val="nil"/>
              <w:right w:val="nil"/>
            </w:tcBorders>
            <w:shd w:val="clear" w:color="000000" w:fill="FFFFFF"/>
            <w:noWrap/>
            <w:vAlign w:val="bottom"/>
            <w:hideMark/>
          </w:tcPr>
          <w:p w14:paraId="1DB0C02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0C8C64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16C56E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1423834" w14:textId="77777777" w:rsidTr="00D5566E">
        <w:trPr>
          <w:trHeight w:val="210"/>
        </w:trPr>
        <w:tc>
          <w:tcPr>
            <w:tcW w:w="10126" w:type="dxa"/>
            <w:tcBorders>
              <w:top w:val="nil"/>
              <w:left w:val="nil"/>
              <w:bottom w:val="nil"/>
              <w:right w:val="nil"/>
            </w:tcBorders>
            <w:shd w:val="clear" w:color="000000" w:fill="FFFFFF"/>
            <w:noWrap/>
            <w:vAlign w:val="bottom"/>
            <w:hideMark/>
          </w:tcPr>
          <w:p w14:paraId="212B79C1"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1BEAA27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366FE9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52E8174" w14:textId="77777777" w:rsidTr="00D5566E">
        <w:trPr>
          <w:trHeight w:val="210"/>
        </w:trPr>
        <w:tc>
          <w:tcPr>
            <w:tcW w:w="10126" w:type="dxa"/>
            <w:tcBorders>
              <w:top w:val="nil"/>
              <w:left w:val="nil"/>
              <w:bottom w:val="nil"/>
              <w:right w:val="nil"/>
            </w:tcBorders>
            <w:shd w:val="clear" w:color="000000" w:fill="FFFFFF"/>
            <w:noWrap/>
            <w:vAlign w:val="bottom"/>
            <w:hideMark/>
          </w:tcPr>
          <w:p w14:paraId="1473101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43" w:type="dxa"/>
            <w:tcBorders>
              <w:top w:val="nil"/>
              <w:left w:val="nil"/>
              <w:bottom w:val="nil"/>
              <w:right w:val="nil"/>
            </w:tcBorders>
            <w:shd w:val="clear" w:color="000000" w:fill="F2F2F2"/>
            <w:noWrap/>
            <w:vAlign w:val="bottom"/>
            <w:hideMark/>
          </w:tcPr>
          <w:p w14:paraId="1D3C025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231A25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4BDA40F"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44293DC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Trade payables</w:t>
            </w:r>
          </w:p>
        </w:tc>
        <w:tc>
          <w:tcPr>
            <w:tcW w:w="1843" w:type="dxa"/>
            <w:tcBorders>
              <w:top w:val="nil"/>
              <w:left w:val="nil"/>
              <w:bottom w:val="single" w:sz="4" w:space="0" w:color="D9D9D9"/>
              <w:right w:val="nil"/>
            </w:tcBorders>
            <w:shd w:val="clear" w:color="000000" w:fill="F2F2F2"/>
            <w:noWrap/>
            <w:vAlign w:val="bottom"/>
            <w:hideMark/>
          </w:tcPr>
          <w:p w14:paraId="7D33875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17,155</w:t>
            </w:r>
          </w:p>
        </w:tc>
        <w:tc>
          <w:tcPr>
            <w:tcW w:w="1843" w:type="dxa"/>
            <w:tcBorders>
              <w:top w:val="nil"/>
              <w:left w:val="nil"/>
              <w:bottom w:val="single" w:sz="4" w:space="0" w:color="D9D9D9"/>
              <w:right w:val="nil"/>
            </w:tcBorders>
            <w:shd w:val="clear" w:color="000000" w:fill="F2F2F2"/>
            <w:noWrap/>
            <w:vAlign w:val="bottom"/>
            <w:hideMark/>
          </w:tcPr>
          <w:p w14:paraId="3CDC91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7,942</w:t>
            </w:r>
          </w:p>
        </w:tc>
      </w:tr>
      <w:tr w:rsidR="00DE503B" w:rsidRPr="00DE503B" w14:paraId="24222C06"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2A4BC2C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Accrued expenses</w:t>
            </w:r>
          </w:p>
        </w:tc>
        <w:tc>
          <w:tcPr>
            <w:tcW w:w="1843" w:type="dxa"/>
            <w:tcBorders>
              <w:top w:val="nil"/>
              <w:left w:val="nil"/>
              <w:bottom w:val="single" w:sz="4" w:space="0" w:color="D9D9D9"/>
              <w:right w:val="nil"/>
            </w:tcBorders>
            <w:shd w:val="clear" w:color="000000" w:fill="F2F2F2"/>
            <w:noWrap/>
            <w:vAlign w:val="bottom"/>
            <w:hideMark/>
          </w:tcPr>
          <w:p w14:paraId="377CBC9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6,664</w:t>
            </w:r>
          </w:p>
        </w:tc>
        <w:tc>
          <w:tcPr>
            <w:tcW w:w="1843" w:type="dxa"/>
            <w:tcBorders>
              <w:top w:val="nil"/>
              <w:left w:val="nil"/>
              <w:bottom w:val="single" w:sz="4" w:space="0" w:color="D9D9D9"/>
              <w:right w:val="nil"/>
            </w:tcBorders>
            <w:shd w:val="clear" w:color="000000" w:fill="F2F2F2"/>
            <w:noWrap/>
            <w:vAlign w:val="bottom"/>
            <w:hideMark/>
          </w:tcPr>
          <w:p w14:paraId="475BB45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9,081</w:t>
            </w:r>
          </w:p>
        </w:tc>
      </w:tr>
      <w:tr w:rsidR="00DE503B" w:rsidRPr="00DE503B" w14:paraId="485B97B7"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4DFFA16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Accrued salaries</w:t>
            </w:r>
          </w:p>
        </w:tc>
        <w:tc>
          <w:tcPr>
            <w:tcW w:w="1843" w:type="dxa"/>
            <w:tcBorders>
              <w:top w:val="nil"/>
              <w:left w:val="nil"/>
              <w:bottom w:val="single" w:sz="4" w:space="0" w:color="D9D9D9"/>
              <w:right w:val="nil"/>
            </w:tcBorders>
            <w:shd w:val="clear" w:color="000000" w:fill="F2F2F2"/>
            <w:noWrap/>
            <w:vAlign w:val="bottom"/>
            <w:hideMark/>
          </w:tcPr>
          <w:p w14:paraId="62E06B6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3,978</w:t>
            </w:r>
          </w:p>
        </w:tc>
        <w:tc>
          <w:tcPr>
            <w:tcW w:w="1843" w:type="dxa"/>
            <w:tcBorders>
              <w:top w:val="nil"/>
              <w:left w:val="nil"/>
              <w:bottom w:val="single" w:sz="4" w:space="0" w:color="D9D9D9"/>
              <w:right w:val="nil"/>
            </w:tcBorders>
            <w:shd w:val="clear" w:color="000000" w:fill="F2F2F2"/>
            <w:noWrap/>
            <w:vAlign w:val="bottom"/>
            <w:hideMark/>
          </w:tcPr>
          <w:p w14:paraId="5685069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1,336</w:t>
            </w:r>
          </w:p>
        </w:tc>
      </w:tr>
      <w:tr w:rsidR="00DE503B" w:rsidRPr="00DE503B" w14:paraId="63B638FC"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CD829C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payables</w:t>
            </w:r>
          </w:p>
        </w:tc>
        <w:tc>
          <w:tcPr>
            <w:tcW w:w="1843" w:type="dxa"/>
            <w:tcBorders>
              <w:top w:val="nil"/>
              <w:left w:val="nil"/>
              <w:bottom w:val="single" w:sz="4" w:space="0" w:color="D9D9D9"/>
              <w:right w:val="nil"/>
            </w:tcBorders>
            <w:shd w:val="clear" w:color="000000" w:fill="F2F2F2"/>
            <w:noWrap/>
            <w:vAlign w:val="bottom"/>
            <w:hideMark/>
          </w:tcPr>
          <w:p w14:paraId="0BC7E9D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1,541</w:t>
            </w:r>
          </w:p>
        </w:tc>
        <w:tc>
          <w:tcPr>
            <w:tcW w:w="1843" w:type="dxa"/>
            <w:tcBorders>
              <w:top w:val="nil"/>
              <w:left w:val="nil"/>
              <w:bottom w:val="single" w:sz="4" w:space="0" w:color="D9D9D9"/>
              <w:right w:val="nil"/>
            </w:tcBorders>
            <w:shd w:val="clear" w:color="000000" w:fill="F2F2F2"/>
            <w:noWrap/>
            <w:vAlign w:val="bottom"/>
            <w:hideMark/>
          </w:tcPr>
          <w:p w14:paraId="0F62FDF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753</w:t>
            </w:r>
          </w:p>
        </w:tc>
      </w:tr>
      <w:tr w:rsidR="00DE503B" w:rsidRPr="00DE503B" w14:paraId="7F44CE59" w14:textId="77777777" w:rsidTr="00D5566E">
        <w:trPr>
          <w:trHeight w:val="210"/>
        </w:trPr>
        <w:tc>
          <w:tcPr>
            <w:tcW w:w="10126" w:type="dxa"/>
            <w:tcBorders>
              <w:top w:val="nil"/>
              <w:left w:val="nil"/>
              <w:bottom w:val="nil"/>
              <w:right w:val="nil"/>
            </w:tcBorders>
            <w:shd w:val="clear" w:color="000000" w:fill="FFFFFF"/>
            <w:noWrap/>
            <w:vAlign w:val="bottom"/>
            <w:hideMark/>
          </w:tcPr>
          <w:p w14:paraId="60B4FB3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w:t>
            </w:r>
          </w:p>
        </w:tc>
        <w:tc>
          <w:tcPr>
            <w:tcW w:w="1843" w:type="dxa"/>
            <w:tcBorders>
              <w:top w:val="single" w:sz="4" w:space="0" w:color="auto"/>
              <w:left w:val="nil"/>
              <w:bottom w:val="single" w:sz="4" w:space="0" w:color="auto"/>
              <w:right w:val="nil"/>
            </w:tcBorders>
            <w:shd w:val="clear" w:color="000000" w:fill="F2F2F2"/>
            <w:noWrap/>
            <w:vAlign w:val="bottom"/>
            <w:hideMark/>
          </w:tcPr>
          <w:p w14:paraId="1A16DE8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29,338</w:t>
            </w:r>
          </w:p>
        </w:tc>
        <w:tc>
          <w:tcPr>
            <w:tcW w:w="1843" w:type="dxa"/>
            <w:tcBorders>
              <w:top w:val="single" w:sz="4" w:space="0" w:color="auto"/>
              <w:left w:val="nil"/>
              <w:bottom w:val="single" w:sz="4" w:space="0" w:color="auto"/>
              <w:right w:val="nil"/>
            </w:tcBorders>
            <w:shd w:val="clear" w:color="000000" w:fill="F2F2F2"/>
            <w:noWrap/>
            <w:vAlign w:val="bottom"/>
            <w:hideMark/>
          </w:tcPr>
          <w:p w14:paraId="7A64921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19,112</w:t>
            </w:r>
          </w:p>
        </w:tc>
      </w:tr>
    </w:tbl>
    <w:p w14:paraId="0DAD187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p>
    <w:p w14:paraId="448FF82D"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Payables are recognised at the amounts payable when the department becomes obliged to make future payments as a result of a purchase of assets or services. The carrying amount is equivalent to fair value, as settlement is generally within 30 days.</w:t>
      </w:r>
    </w:p>
    <w:p w14:paraId="6230AE9D"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Accrued salaries represent the amount due to staff but unpaid at the end of the reporting period. Accrued salaries are settled within a fortnight of the reporting period end. The department considers the carrying amount of accrued salaries to be equivalent to its fair value.</w:t>
      </w:r>
    </w:p>
    <w:p w14:paraId="00A795D4"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accrued salaries suspense account (See Note 7.3.2 ‘Restricted cash and cash equivalents’) consists of amounts paid annually, from departmental appropriations for salaries expense, into a Treasury suspense account to meet the additional cash outflow for employee salary payments in reporting periods with 27 pay days instead of the normal 26. No interest is received on this account.</w:t>
      </w:r>
    </w:p>
    <w:p w14:paraId="382BA2DC" w14:textId="77777777" w:rsidR="00DE503B" w:rsidRPr="00DE503B" w:rsidRDefault="00DE503B" w:rsidP="00DE503B">
      <w:pPr>
        <w:spacing w:after="0" w:line="240" w:lineRule="auto"/>
        <w:rPr>
          <w:rFonts w:ascii="Times New Roman" w:eastAsia="Times New Roman" w:hAnsi="Times New Roman" w:cs="Times New Roman"/>
          <w:sz w:val="20"/>
          <w:szCs w:val="20"/>
          <w:lang w:val="en-GB"/>
        </w:rPr>
      </w:pPr>
    </w:p>
    <w:p w14:paraId="7D139847" w14:textId="77777777" w:rsidR="00DE503B" w:rsidRPr="00DE503B" w:rsidRDefault="00DE503B" w:rsidP="002437A7">
      <w:pPr>
        <w:widowControl w:val="0"/>
        <w:numPr>
          <w:ilvl w:val="0"/>
          <w:numId w:val="113"/>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Other liabilities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74E97ABD" w14:textId="77777777" w:rsidTr="00D5566E">
        <w:trPr>
          <w:trHeight w:val="210"/>
        </w:trPr>
        <w:tc>
          <w:tcPr>
            <w:tcW w:w="10126" w:type="dxa"/>
            <w:tcBorders>
              <w:top w:val="nil"/>
              <w:left w:val="nil"/>
              <w:bottom w:val="nil"/>
              <w:right w:val="nil"/>
            </w:tcBorders>
            <w:shd w:val="clear" w:color="000000" w:fill="FFFFFF"/>
            <w:noWrap/>
            <w:vAlign w:val="bottom"/>
            <w:hideMark/>
          </w:tcPr>
          <w:p w14:paraId="73C5D69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7C6A0B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6A0FA2E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3E7B4D0" w14:textId="77777777" w:rsidTr="00D5566E">
        <w:trPr>
          <w:trHeight w:val="210"/>
        </w:trPr>
        <w:tc>
          <w:tcPr>
            <w:tcW w:w="10126" w:type="dxa"/>
            <w:tcBorders>
              <w:top w:val="nil"/>
              <w:left w:val="nil"/>
              <w:bottom w:val="nil"/>
              <w:right w:val="nil"/>
            </w:tcBorders>
            <w:shd w:val="clear" w:color="000000" w:fill="FFFFFF"/>
            <w:noWrap/>
            <w:vAlign w:val="bottom"/>
            <w:hideMark/>
          </w:tcPr>
          <w:p w14:paraId="3C16AA6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4C943A7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D93A32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91AB2F1"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B1063B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Accrued Western Australian Treasury Corporation charges</w:t>
            </w:r>
          </w:p>
        </w:tc>
        <w:tc>
          <w:tcPr>
            <w:tcW w:w="1843" w:type="dxa"/>
            <w:tcBorders>
              <w:top w:val="nil"/>
              <w:left w:val="nil"/>
              <w:bottom w:val="single" w:sz="4" w:space="0" w:color="D9D9D9"/>
              <w:right w:val="nil"/>
            </w:tcBorders>
            <w:shd w:val="clear" w:color="000000" w:fill="F2F2F2"/>
            <w:noWrap/>
            <w:vAlign w:val="bottom"/>
            <w:hideMark/>
          </w:tcPr>
          <w:p w14:paraId="3ECDEFE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389</w:t>
            </w:r>
          </w:p>
        </w:tc>
        <w:tc>
          <w:tcPr>
            <w:tcW w:w="1843" w:type="dxa"/>
            <w:tcBorders>
              <w:top w:val="nil"/>
              <w:left w:val="nil"/>
              <w:bottom w:val="single" w:sz="4" w:space="0" w:color="D9D9D9"/>
              <w:right w:val="nil"/>
            </w:tcBorders>
            <w:shd w:val="clear" w:color="000000" w:fill="F2F2F2"/>
            <w:noWrap/>
            <w:vAlign w:val="bottom"/>
            <w:hideMark/>
          </w:tcPr>
          <w:p w14:paraId="7D79EA3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1,106</w:t>
            </w:r>
          </w:p>
        </w:tc>
      </w:tr>
      <w:tr w:rsidR="00DE503B" w:rsidRPr="00DE503B" w14:paraId="040D6BEC" w14:textId="77777777" w:rsidTr="00D5566E">
        <w:trPr>
          <w:trHeight w:val="210"/>
        </w:trPr>
        <w:tc>
          <w:tcPr>
            <w:tcW w:w="10126" w:type="dxa"/>
            <w:tcBorders>
              <w:top w:val="nil"/>
              <w:left w:val="nil"/>
              <w:bottom w:val="nil"/>
              <w:right w:val="nil"/>
            </w:tcBorders>
            <w:shd w:val="clear" w:color="000000" w:fill="FFFFFF"/>
            <w:vAlign w:val="bottom"/>
            <w:hideMark/>
          </w:tcPr>
          <w:p w14:paraId="204FB0A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2C39B09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389</w:t>
            </w:r>
          </w:p>
        </w:tc>
        <w:tc>
          <w:tcPr>
            <w:tcW w:w="1843" w:type="dxa"/>
            <w:tcBorders>
              <w:top w:val="single" w:sz="4" w:space="0" w:color="auto"/>
              <w:left w:val="nil"/>
              <w:bottom w:val="single" w:sz="4" w:space="0" w:color="auto"/>
              <w:right w:val="nil"/>
            </w:tcBorders>
            <w:shd w:val="clear" w:color="000000" w:fill="F2F2F2"/>
            <w:noWrap/>
            <w:vAlign w:val="bottom"/>
            <w:hideMark/>
          </w:tcPr>
          <w:p w14:paraId="3C397A1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1,106</w:t>
            </w:r>
          </w:p>
        </w:tc>
      </w:tr>
    </w:tbl>
    <w:p w14:paraId="11F1EC9E" w14:textId="77777777" w:rsidR="00DE503B" w:rsidRPr="00DE503B" w:rsidRDefault="00DE503B" w:rsidP="00DE503B">
      <w:pPr>
        <w:spacing w:after="0" w:line="240" w:lineRule="auto"/>
        <w:rPr>
          <w:rFonts w:eastAsia="SimSun" w:cs="Times New Roman"/>
          <w:b/>
          <w:bCs/>
          <w:color w:val="008064"/>
          <w:spacing w:val="-1"/>
          <w:kern w:val="32"/>
          <w:sz w:val="28"/>
          <w:szCs w:val="32"/>
          <w:lang w:val="en-GB"/>
        </w:rPr>
      </w:pPr>
      <w:r w:rsidRPr="00DE503B">
        <w:rPr>
          <w:rFonts w:ascii="Times New Roman" w:eastAsia="Times New Roman" w:hAnsi="Times New Roman" w:cs="Times New Roman"/>
          <w:sz w:val="22"/>
          <w:szCs w:val="20"/>
          <w:lang w:val="en-GB"/>
        </w:rPr>
        <w:br w:type="page"/>
      </w:r>
    </w:p>
    <w:p w14:paraId="090F1F80"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4382A86"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lang w:val="en-GB"/>
        </w:rPr>
      </w:pPr>
      <w:r w:rsidRPr="00DE503B">
        <w:rPr>
          <w:rFonts w:eastAsia="Times New Roman" w:cs="Arial"/>
          <w:b/>
          <w:bCs/>
          <w:color w:val="00587C"/>
          <w:spacing w:val="-1"/>
          <w:sz w:val="22"/>
          <w:lang w:val="en-GB"/>
        </w:rPr>
        <w:t>7</w:t>
      </w:r>
      <w:r w:rsidRPr="00DE503B">
        <w:rPr>
          <w:rFonts w:eastAsia="Times New Roman" w:cs="Arial"/>
          <w:b/>
          <w:bCs/>
          <w:color w:val="003C69"/>
          <w:spacing w:val="-1"/>
          <w:sz w:val="20"/>
          <w:szCs w:val="20"/>
          <w:lang w:val="en-GB"/>
        </w:rPr>
        <w:tab/>
      </w:r>
      <w:r w:rsidRPr="00DE503B">
        <w:rPr>
          <w:rFonts w:eastAsia="Times New Roman" w:cs="Arial"/>
          <w:b/>
          <w:bCs/>
          <w:color w:val="003C69"/>
          <w:spacing w:val="-1"/>
          <w:sz w:val="22"/>
          <w:lang w:val="en-GB"/>
        </w:rPr>
        <w:t>Financing</w:t>
      </w:r>
    </w:p>
    <w:p w14:paraId="19C412ED"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This section sets out the material balances and disclosures associated with the financing and cash flows of the department.</w:t>
      </w:r>
    </w:p>
    <w:p w14:paraId="1216C313"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0"/>
          <w:szCs w:val="20"/>
          <w:lang w:val="en-GB"/>
        </w:rPr>
      </w:pPr>
    </w:p>
    <w:tbl>
      <w:tblPr>
        <w:tblW w:w="13954" w:type="dxa"/>
        <w:tblInd w:w="80" w:type="dxa"/>
        <w:tblLayout w:type="fixed"/>
        <w:tblLook w:val="04A0" w:firstRow="1" w:lastRow="0" w:firstColumn="1" w:lastColumn="0" w:noHBand="0" w:noVBand="1"/>
      </w:tblPr>
      <w:tblGrid>
        <w:gridCol w:w="8613"/>
        <w:gridCol w:w="1617"/>
        <w:gridCol w:w="1862"/>
        <w:gridCol w:w="1862"/>
      </w:tblGrid>
      <w:tr w:rsidR="00DE503B" w:rsidRPr="00DE503B" w14:paraId="5F7C5839" w14:textId="77777777" w:rsidTr="00D5566E">
        <w:trPr>
          <w:trHeight w:val="210"/>
        </w:trPr>
        <w:tc>
          <w:tcPr>
            <w:tcW w:w="8525" w:type="dxa"/>
            <w:tcBorders>
              <w:top w:val="nil"/>
              <w:left w:val="nil"/>
              <w:bottom w:val="nil"/>
              <w:right w:val="nil"/>
            </w:tcBorders>
            <w:shd w:val="clear" w:color="000000" w:fill="FFFFFF"/>
            <w:noWrap/>
            <w:vAlign w:val="center"/>
            <w:hideMark/>
          </w:tcPr>
          <w:p w14:paraId="0E46737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601" w:type="dxa"/>
            <w:tcBorders>
              <w:top w:val="nil"/>
              <w:left w:val="nil"/>
              <w:bottom w:val="nil"/>
              <w:right w:val="nil"/>
            </w:tcBorders>
            <w:shd w:val="clear" w:color="000000" w:fill="FFFFFF"/>
            <w:noWrap/>
            <w:vAlign w:val="center"/>
            <w:hideMark/>
          </w:tcPr>
          <w:p w14:paraId="3FC9561B"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Notes</w:t>
            </w:r>
          </w:p>
        </w:tc>
        <w:tc>
          <w:tcPr>
            <w:tcW w:w="1843" w:type="dxa"/>
            <w:tcBorders>
              <w:top w:val="nil"/>
              <w:left w:val="nil"/>
              <w:bottom w:val="nil"/>
              <w:right w:val="nil"/>
            </w:tcBorders>
            <w:shd w:val="clear" w:color="000000" w:fill="003C69"/>
            <w:noWrap/>
            <w:vAlign w:val="center"/>
            <w:hideMark/>
          </w:tcPr>
          <w:p w14:paraId="29F91F8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553B501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6022D40" w14:textId="77777777" w:rsidTr="00D5566E">
        <w:trPr>
          <w:trHeight w:val="210"/>
        </w:trPr>
        <w:tc>
          <w:tcPr>
            <w:tcW w:w="8525" w:type="dxa"/>
            <w:tcBorders>
              <w:top w:val="nil"/>
              <w:left w:val="nil"/>
              <w:bottom w:val="nil"/>
              <w:right w:val="nil"/>
            </w:tcBorders>
            <w:shd w:val="clear" w:color="000000" w:fill="FFFFFF"/>
            <w:noWrap/>
            <w:vAlign w:val="center"/>
            <w:hideMark/>
          </w:tcPr>
          <w:p w14:paraId="405162B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601" w:type="dxa"/>
            <w:tcBorders>
              <w:top w:val="nil"/>
              <w:left w:val="nil"/>
              <w:bottom w:val="nil"/>
              <w:right w:val="nil"/>
            </w:tcBorders>
            <w:shd w:val="clear" w:color="000000" w:fill="FFFFFF"/>
            <w:noWrap/>
            <w:vAlign w:val="center"/>
            <w:hideMark/>
          </w:tcPr>
          <w:p w14:paraId="0D43EDEE" w14:textId="77777777" w:rsidR="00DE503B" w:rsidRPr="00DE503B" w:rsidRDefault="00DE503B" w:rsidP="00DE503B">
            <w:pPr>
              <w:spacing w:after="0" w:line="260" w:lineRule="atLeast"/>
              <w:jc w:val="center"/>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020B7DD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0DE71AF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665BA80" w14:textId="77777777" w:rsidTr="00D5566E">
        <w:trPr>
          <w:trHeight w:val="210"/>
        </w:trPr>
        <w:tc>
          <w:tcPr>
            <w:tcW w:w="8525" w:type="dxa"/>
            <w:tcBorders>
              <w:top w:val="nil"/>
              <w:left w:val="nil"/>
              <w:bottom w:val="single" w:sz="4" w:space="0" w:color="D9D9D9"/>
              <w:right w:val="nil"/>
            </w:tcBorders>
            <w:shd w:val="clear" w:color="000000" w:fill="FFFFFF"/>
            <w:noWrap/>
            <w:vAlign w:val="center"/>
            <w:hideMark/>
          </w:tcPr>
          <w:p w14:paraId="4C8EF7F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1601" w:type="dxa"/>
            <w:tcBorders>
              <w:top w:val="nil"/>
              <w:left w:val="nil"/>
              <w:bottom w:val="single" w:sz="4" w:space="0" w:color="D9D9D9"/>
              <w:right w:val="nil"/>
            </w:tcBorders>
            <w:shd w:val="clear" w:color="000000" w:fill="FFFFFF"/>
            <w:noWrap/>
            <w:vAlign w:val="center"/>
            <w:hideMark/>
          </w:tcPr>
          <w:p w14:paraId="23CAD6F5"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7.1</w:t>
            </w:r>
          </w:p>
        </w:tc>
        <w:tc>
          <w:tcPr>
            <w:tcW w:w="1843" w:type="dxa"/>
            <w:tcBorders>
              <w:top w:val="nil"/>
              <w:left w:val="nil"/>
              <w:bottom w:val="single" w:sz="4" w:space="0" w:color="D9D9D9"/>
              <w:right w:val="nil"/>
            </w:tcBorders>
            <w:shd w:val="clear" w:color="000000" w:fill="F2F2F2"/>
            <w:noWrap/>
            <w:vAlign w:val="center"/>
            <w:hideMark/>
          </w:tcPr>
          <w:p w14:paraId="37A538E4" w14:textId="0C4C817A"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20,610 </w:t>
            </w:r>
          </w:p>
        </w:tc>
        <w:tc>
          <w:tcPr>
            <w:tcW w:w="1843" w:type="dxa"/>
            <w:tcBorders>
              <w:top w:val="nil"/>
              <w:left w:val="nil"/>
              <w:bottom w:val="single" w:sz="4" w:space="0" w:color="D9D9D9"/>
              <w:right w:val="nil"/>
            </w:tcBorders>
            <w:shd w:val="clear" w:color="000000" w:fill="F2F2F2"/>
            <w:noWrap/>
            <w:vAlign w:val="center"/>
            <w:hideMark/>
          </w:tcPr>
          <w:p w14:paraId="58844C08" w14:textId="217BD75C"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26,708 </w:t>
            </w:r>
          </w:p>
        </w:tc>
      </w:tr>
      <w:tr w:rsidR="00DE503B" w:rsidRPr="00DE503B" w14:paraId="08E379A9" w14:textId="77777777" w:rsidTr="00D5566E">
        <w:trPr>
          <w:trHeight w:val="210"/>
        </w:trPr>
        <w:tc>
          <w:tcPr>
            <w:tcW w:w="8525" w:type="dxa"/>
            <w:tcBorders>
              <w:top w:val="nil"/>
              <w:left w:val="nil"/>
              <w:bottom w:val="single" w:sz="4" w:space="0" w:color="D9D9D9"/>
              <w:right w:val="nil"/>
            </w:tcBorders>
            <w:shd w:val="clear" w:color="000000" w:fill="FFFFFF"/>
            <w:noWrap/>
            <w:vAlign w:val="center"/>
            <w:hideMark/>
          </w:tcPr>
          <w:p w14:paraId="67B0BA6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Finance costs</w:t>
            </w:r>
          </w:p>
        </w:tc>
        <w:tc>
          <w:tcPr>
            <w:tcW w:w="1601" w:type="dxa"/>
            <w:tcBorders>
              <w:top w:val="nil"/>
              <w:left w:val="nil"/>
              <w:bottom w:val="single" w:sz="4" w:space="0" w:color="D9D9D9"/>
              <w:right w:val="nil"/>
            </w:tcBorders>
            <w:shd w:val="clear" w:color="000000" w:fill="FFFFFF"/>
            <w:noWrap/>
            <w:vAlign w:val="center"/>
            <w:hideMark/>
          </w:tcPr>
          <w:p w14:paraId="01EC15EE"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7.2</w:t>
            </w:r>
          </w:p>
        </w:tc>
        <w:tc>
          <w:tcPr>
            <w:tcW w:w="1843" w:type="dxa"/>
            <w:tcBorders>
              <w:top w:val="nil"/>
              <w:left w:val="nil"/>
              <w:bottom w:val="single" w:sz="4" w:space="0" w:color="D9D9D9"/>
              <w:right w:val="nil"/>
            </w:tcBorders>
            <w:shd w:val="clear" w:color="000000" w:fill="F2F2F2"/>
            <w:noWrap/>
            <w:vAlign w:val="center"/>
            <w:hideMark/>
          </w:tcPr>
          <w:p w14:paraId="5911FF63" w14:textId="53125EA2"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1,484 </w:t>
            </w:r>
          </w:p>
        </w:tc>
        <w:tc>
          <w:tcPr>
            <w:tcW w:w="1843" w:type="dxa"/>
            <w:tcBorders>
              <w:top w:val="nil"/>
              <w:left w:val="nil"/>
              <w:bottom w:val="single" w:sz="4" w:space="0" w:color="D9D9D9"/>
              <w:right w:val="nil"/>
            </w:tcBorders>
            <w:shd w:val="clear" w:color="000000" w:fill="F2F2F2"/>
            <w:noWrap/>
            <w:vAlign w:val="center"/>
            <w:hideMark/>
          </w:tcPr>
          <w:p w14:paraId="227F4E16" w14:textId="583AC36F"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1,892 </w:t>
            </w:r>
          </w:p>
        </w:tc>
      </w:tr>
      <w:tr w:rsidR="00DE503B" w:rsidRPr="00DE503B" w14:paraId="331670E9" w14:textId="77777777" w:rsidTr="00D5566E">
        <w:trPr>
          <w:trHeight w:val="210"/>
        </w:trPr>
        <w:tc>
          <w:tcPr>
            <w:tcW w:w="8525" w:type="dxa"/>
            <w:tcBorders>
              <w:top w:val="nil"/>
              <w:left w:val="nil"/>
              <w:bottom w:val="single" w:sz="4" w:space="0" w:color="D9D9D9"/>
              <w:right w:val="nil"/>
            </w:tcBorders>
            <w:shd w:val="clear" w:color="000000" w:fill="FFFFFF"/>
            <w:vAlign w:val="center"/>
            <w:hideMark/>
          </w:tcPr>
          <w:p w14:paraId="19BF0F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Reconciliation of cash</w:t>
            </w:r>
          </w:p>
        </w:tc>
        <w:tc>
          <w:tcPr>
            <w:tcW w:w="1601" w:type="dxa"/>
            <w:tcBorders>
              <w:top w:val="nil"/>
              <w:left w:val="nil"/>
              <w:bottom w:val="single" w:sz="4" w:space="0" w:color="D9D9D9"/>
              <w:right w:val="nil"/>
            </w:tcBorders>
            <w:shd w:val="clear" w:color="000000" w:fill="FFFFFF"/>
            <w:noWrap/>
            <w:vAlign w:val="center"/>
            <w:hideMark/>
          </w:tcPr>
          <w:p w14:paraId="51CE094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7.3.1</w:t>
            </w:r>
          </w:p>
        </w:tc>
        <w:tc>
          <w:tcPr>
            <w:tcW w:w="1843" w:type="dxa"/>
            <w:tcBorders>
              <w:top w:val="nil"/>
              <w:left w:val="nil"/>
              <w:bottom w:val="single" w:sz="4" w:space="0" w:color="D9D9D9"/>
              <w:right w:val="nil"/>
            </w:tcBorders>
            <w:shd w:val="clear" w:color="000000" w:fill="F2F2F2"/>
            <w:noWrap/>
            <w:vAlign w:val="center"/>
            <w:hideMark/>
          </w:tcPr>
          <w:p w14:paraId="6846F8E1" w14:textId="1524A05F"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977 </w:t>
            </w:r>
          </w:p>
        </w:tc>
        <w:tc>
          <w:tcPr>
            <w:tcW w:w="1843" w:type="dxa"/>
            <w:tcBorders>
              <w:top w:val="nil"/>
              <w:left w:val="nil"/>
              <w:bottom w:val="single" w:sz="4" w:space="0" w:color="D9D9D9"/>
              <w:right w:val="nil"/>
            </w:tcBorders>
            <w:shd w:val="clear" w:color="000000" w:fill="F2F2F2"/>
            <w:noWrap/>
            <w:vAlign w:val="center"/>
            <w:hideMark/>
          </w:tcPr>
          <w:p w14:paraId="05C6B4E5" w14:textId="20CD99DD"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11,499 </w:t>
            </w:r>
          </w:p>
        </w:tc>
      </w:tr>
      <w:tr w:rsidR="00DE503B" w:rsidRPr="00DE503B" w14:paraId="376998EA" w14:textId="77777777" w:rsidTr="00D5566E">
        <w:trPr>
          <w:trHeight w:val="210"/>
        </w:trPr>
        <w:tc>
          <w:tcPr>
            <w:tcW w:w="8525" w:type="dxa"/>
            <w:tcBorders>
              <w:top w:val="nil"/>
              <w:left w:val="nil"/>
              <w:bottom w:val="single" w:sz="4" w:space="0" w:color="D9D9D9"/>
              <w:right w:val="nil"/>
            </w:tcBorders>
            <w:shd w:val="clear" w:color="000000" w:fill="FFFFFF"/>
            <w:vAlign w:val="center"/>
            <w:hideMark/>
          </w:tcPr>
          <w:p w14:paraId="7EF66B9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w:t>
            </w:r>
          </w:p>
        </w:tc>
        <w:tc>
          <w:tcPr>
            <w:tcW w:w="1601" w:type="dxa"/>
            <w:tcBorders>
              <w:top w:val="nil"/>
              <w:left w:val="nil"/>
              <w:bottom w:val="single" w:sz="4" w:space="0" w:color="D9D9D9"/>
              <w:right w:val="nil"/>
            </w:tcBorders>
            <w:shd w:val="clear" w:color="000000" w:fill="FFFFFF"/>
            <w:noWrap/>
            <w:vAlign w:val="center"/>
            <w:hideMark/>
          </w:tcPr>
          <w:p w14:paraId="4E897A1C"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7.3.2</w:t>
            </w:r>
          </w:p>
        </w:tc>
        <w:tc>
          <w:tcPr>
            <w:tcW w:w="1843" w:type="dxa"/>
            <w:tcBorders>
              <w:top w:val="nil"/>
              <w:left w:val="nil"/>
              <w:bottom w:val="single" w:sz="4" w:space="0" w:color="D9D9D9"/>
              <w:right w:val="nil"/>
            </w:tcBorders>
            <w:shd w:val="clear" w:color="000000" w:fill="F2F2F2"/>
            <w:noWrap/>
            <w:vAlign w:val="center"/>
            <w:hideMark/>
          </w:tcPr>
          <w:p w14:paraId="0B1E5553" w14:textId="3E74CB8A"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142,374 </w:t>
            </w:r>
          </w:p>
        </w:tc>
        <w:tc>
          <w:tcPr>
            <w:tcW w:w="1843" w:type="dxa"/>
            <w:tcBorders>
              <w:top w:val="nil"/>
              <w:left w:val="nil"/>
              <w:bottom w:val="single" w:sz="4" w:space="0" w:color="D9D9D9"/>
              <w:right w:val="nil"/>
            </w:tcBorders>
            <w:shd w:val="clear" w:color="000000" w:fill="F2F2F2"/>
            <w:noWrap/>
            <w:vAlign w:val="center"/>
            <w:hideMark/>
          </w:tcPr>
          <w:p w14:paraId="25BBF9C4" w14:textId="480AB11C"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114,660 </w:t>
            </w:r>
          </w:p>
        </w:tc>
      </w:tr>
      <w:tr w:rsidR="00DE503B" w:rsidRPr="00DE503B" w14:paraId="1BDC3551" w14:textId="77777777" w:rsidTr="00D5566E">
        <w:trPr>
          <w:trHeight w:val="210"/>
        </w:trPr>
        <w:tc>
          <w:tcPr>
            <w:tcW w:w="8525" w:type="dxa"/>
            <w:tcBorders>
              <w:top w:val="nil"/>
              <w:left w:val="nil"/>
              <w:bottom w:val="single" w:sz="4" w:space="0" w:color="D9D9D9"/>
              <w:right w:val="nil"/>
            </w:tcBorders>
            <w:shd w:val="clear" w:color="000000" w:fill="FFFFFF"/>
            <w:vAlign w:val="center"/>
            <w:hideMark/>
          </w:tcPr>
          <w:p w14:paraId="691C122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Non-cancellable operating lease commitments</w:t>
            </w:r>
          </w:p>
        </w:tc>
        <w:tc>
          <w:tcPr>
            <w:tcW w:w="1601" w:type="dxa"/>
            <w:tcBorders>
              <w:top w:val="nil"/>
              <w:left w:val="nil"/>
              <w:bottom w:val="single" w:sz="4" w:space="0" w:color="D9D9D9"/>
              <w:right w:val="nil"/>
            </w:tcBorders>
            <w:shd w:val="clear" w:color="000000" w:fill="FFFFFF"/>
            <w:noWrap/>
            <w:vAlign w:val="center"/>
            <w:hideMark/>
          </w:tcPr>
          <w:p w14:paraId="74F0AD57"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7.4.1</w:t>
            </w:r>
          </w:p>
        </w:tc>
        <w:tc>
          <w:tcPr>
            <w:tcW w:w="1843" w:type="dxa"/>
            <w:tcBorders>
              <w:top w:val="nil"/>
              <w:left w:val="nil"/>
              <w:bottom w:val="single" w:sz="4" w:space="0" w:color="D9D9D9"/>
              <w:right w:val="nil"/>
            </w:tcBorders>
            <w:shd w:val="clear" w:color="000000" w:fill="F2F2F2"/>
            <w:noWrap/>
            <w:vAlign w:val="center"/>
            <w:hideMark/>
          </w:tcPr>
          <w:p w14:paraId="5036E0A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29,416 </w:t>
            </w:r>
          </w:p>
        </w:tc>
        <w:tc>
          <w:tcPr>
            <w:tcW w:w="1843" w:type="dxa"/>
            <w:tcBorders>
              <w:top w:val="nil"/>
              <w:left w:val="nil"/>
              <w:bottom w:val="single" w:sz="4" w:space="0" w:color="D9D9D9"/>
              <w:right w:val="nil"/>
            </w:tcBorders>
            <w:shd w:val="clear" w:color="000000" w:fill="F2F2F2"/>
            <w:noWrap/>
            <w:vAlign w:val="center"/>
            <w:hideMark/>
          </w:tcPr>
          <w:p w14:paraId="645494C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43,401</w:t>
            </w:r>
          </w:p>
        </w:tc>
      </w:tr>
      <w:tr w:rsidR="00DE503B" w:rsidRPr="00DE503B" w14:paraId="625192ED" w14:textId="77777777" w:rsidTr="00D5566E">
        <w:trPr>
          <w:trHeight w:val="210"/>
        </w:trPr>
        <w:tc>
          <w:tcPr>
            <w:tcW w:w="8525" w:type="dxa"/>
            <w:tcBorders>
              <w:top w:val="nil"/>
              <w:left w:val="nil"/>
              <w:bottom w:val="single" w:sz="4" w:space="0" w:color="D9D9D9"/>
              <w:right w:val="nil"/>
            </w:tcBorders>
            <w:shd w:val="clear" w:color="000000" w:fill="FFFFFF"/>
            <w:vAlign w:val="center"/>
            <w:hideMark/>
          </w:tcPr>
          <w:p w14:paraId="69F61F8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Non-cancellable finance lease commitments</w:t>
            </w:r>
          </w:p>
        </w:tc>
        <w:tc>
          <w:tcPr>
            <w:tcW w:w="1601" w:type="dxa"/>
            <w:tcBorders>
              <w:top w:val="nil"/>
              <w:left w:val="nil"/>
              <w:bottom w:val="single" w:sz="4" w:space="0" w:color="D9D9D9"/>
              <w:right w:val="nil"/>
            </w:tcBorders>
            <w:shd w:val="clear" w:color="000000" w:fill="FFFFFF"/>
            <w:noWrap/>
            <w:vAlign w:val="center"/>
            <w:hideMark/>
          </w:tcPr>
          <w:p w14:paraId="2224FD67"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7.4.2</w:t>
            </w:r>
          </w:p>
        </w:tc>
        <w:tc>
          <w:tcPr>
            <w:tcW w:w="1843" w:type="dxa"/>
            <w:tcBorders>
              <w:top w:val="nil"/>
              <w:left w:val="nil"/>
              <w:bottom w:val="single" w:sz="4" w:space="0" w:color="D9D9D9"/>
              <w:right w:val="nil"/>
            </w:tcBorders>
            <w:shd w:val="clear" w:color="000000" w:fill="F2F2F2"/>
            <w:noWrap/>
            <w:vAlign w:val="center"/>
            <w:hideMark/>
          </w:tcPr>
          <w:p w14:paraId="001A0D19" w14:textId="3FB4220A"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3,393 </w:t>
            </w:r>
          </w:p>
        </w:tc>
        <w:tc>
          <w:tcPr>
            <w:tcW w:w="1843" w:type="dxa"/>
            <w:tcBorders>
              <w:top w:val="nil"/>
              <w:left w:val="nil"/>
              <w:bottom w:val="single" w:sz="4" w:space="0" w:color="D9D9D9"/>
              <w:right w:val="nil"/>
            </w:tcBorders>
            <w:shd w:val="clear" w:color="000000" w:fill="F2F2F2"/>
            <w:noWrap/>
            <w:vAlign w:val="center"/>
            <w:hideMark/>
          </w:tcPr>
          <w:p w14:paraId="02751FCC" w14:textId="763C9900"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5,893 </w:t>
            </w:r>
          </w:p>
        </w:tc>
      </w:tr>
      <w:tr w:rsidR="00DE503B" w:rsidRPr="00DE503B" w14:paraId="684640B6" w14:textId="77777777" w:rsidTr="00D5566E">
        <w:trPr>
          <w:trHeight w:val="210"/>
        </w:trPr>
        <w:tc>
          <w:tcPr>
            <w:tcW w:w="8525" w:type="dxa"/>
            <w:tcBorders>
              <w:top w:val="nil"/>
              <w:left w:val="nil"/>
              <w:bottom w:val="nil"/>
              <w:right w:val="nil"/>
            </w:tcBorders>
            <w:shd w:val="clear" w:color="000000" w:fill="FFFFFF"/>
            <w:vAlign w:val="center"/>
            <w:hideMark/>
          </w:tcPr>
          <w:p w14:paraId="6E7E70B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Capital commitments</w:t>
            </w:r>
          </w:p>
        </w:tc>
        <w:tc>
          <w:tcPr>
            <w:tcW w:w="1601" w:type="dxa"/>
            <w:tcBorders>
              <w:top w:val="nil"/>
              <w:left w:val="nil"/>
              <w:bottom w:val="nil"/>
              <w:right w:val="nil"/>
            </w:tcBorders>
            <w:shd w:val="clear" w:color="000000" w:fill="FFFFFF"/>
            <w:noWrap/>
            <w:vAlign w:val="center"/>
            <w:hideMark/>
          </w:tcPr>
          <w:p w14:paraId="03B611B8"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7.4.3</w:t>
            </w:r>
          </w:p>
        </w:tc>
        <w:tc>
          <w:tcPr>
            <w:tcW w:w="1843" w:type="dxa"/>
            <w:tcBorders>
              <w:top w:val="nil"/>
              <w:left w:val="nil"/>
              <w:bottom w:val="nil"/>
              <w:right w:val="nil"/>
            </w:tcBorders>
            <w:shd w:val="clear" w:color="000000" w:fill="F2F2F2"/>
            <w:noWrap/>
            <w:vAlign w:val="center"/>
            <w:hideMark/>
          </w:tcPr>
          <w:p w14:paraId="7AD26408" w14:textId="1C501FC0"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771 </w:t>
            </w:r>
          </w:p>
        </w:tc>
        <w:tc>
          <w:tcPr>
            <w:tcW w:w="1843" w:type="dxa"/>
            <w:tcBorders>
              <w:top w:val="nil"/>
              <w:left w:val="nil"/>
              <w:bottom w:val="nil"/>
              <w:right w:val="nil"/>
            </w:tcBorders>
            <w:shd w:val="clear" w:color="000000" w:fill="F2F2F2"/>
            <w:noWrap/>
            <w:vAlign w:val="center"/>
            <w:hideMark/>
          </w:tcPr>
          <w:p w14:paraId="74547CD7" w14:textId="0E6AE9F0"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706 </w:t>
            </w:r>
          </w:p>
        </w:tc>
      </w:tr>
      <w:tr w:rsidR="00DE503B" w:rsidRPr="00DE503B" w14:paraId="70B98200" w14:textId="77777777" w:rsidTr="00D5566E">
        <w:trPr>
          <w:trHeight w:val="210"/>
        </w:trPr>
        <w:tc>
          <w:tcPr>
            <w:tcW w:w="8525" w:type="dxa"/>
            <w:tcBorders>
              <w:top w:val="nil"/>
              <w:left w:val="nil"/>
              <w:bottom w:val="single" w:sz="4" w:space="0" w:color="D9D9D9"/>
              <w:right w:val="nil"/>
            </w:tcBorders>
            <w:shd w:val="clear" w:color="000000" w:fill="FFFFFF"/>
            <w:vAlign w:val="center"/>
          </w:tcPr>
          <w:p w14:paraId="6A2D62A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expenditure commitments</w:t>
            </w:r>
          </w:p>
        </w:tc>
        <w:tc>
          <w:tcPr>
            <w:tcW w:w="1601" w:type="dxa"/>
            <w:tcBorders>
              <w:top w:val="nil"/>
              <w:left w:val="nil"/>
              <w:bottom w:val="single" w:sz="4" w:space="0" w:color="D9D9D9"/>
              <w:right w:val="nil"/>
            </w:tcBorders>
            <w:shd w:val="clear" w:color="000000" w:fill="FFFFFF"/>
            <w:noWrap/>
            <w:vAlign w:val="center"/>
          </w:tcPr>
          <w:p w14:paraId="6A2E8705" w14:textId="77777777" w:rsidR="00DE503B" w:rsidRPr="00DE503B" w:rsidRDefault="00DE503B" w:rsidP="00DE503B">
            <w:pPr>
              <w:spacing w:after="0" w:line="260" w:lineRule="atLeast"/>
              <w:jc w:val="center"/>
              <w:rPr>
                <w:rFonts w:eastAsia="Times New Roman" w:cs="Arial"/>
                <w:color w:val="595959"/>
                <w:sz w:val="20"/>
                <w:szCs w:val="20"/>
                <w:lang w:val="en-GB"/>
              </w:rPr>
            </w:pPr>
            <w:r w:rsidRPr="00DE503B">
              <w:rPr>
                <w:rFonts w:eastAsia="Times New Roman" w:cs="Arial"/>
                <w:color w:val="595959"/>
                <w:sz w:val="20"/>
                <w:szCs w:val="20"/>
                <w:lang w:val="en-GB"/>
              </w:rPr>
              <w:t>7.4.4</w:t>
            </w:r>
          </w:p>
        </w:tc>
        <w:tc>
          <w:tcPr>
            <w:tcW w:w="1843" w:type="dxa"/>
            <w:tcBorders>
              <w:top w:val="nil"/>
              <w:left w:val="nil"/>
              <w:bottom w:val="single" w:sz="4" w:space="0" w:color="D9D9D9"/>
              <w:right w:val="nil"/>
            </w:tcBorders>
            <w:shd w:val="clear" w:color="000000" w:fill="F2F2F2"/>
            <w:noWrap/>
            <w:vAlign w:val="center"/>
          </w:tcPr>
          <w:p w14:paraId="15FEA94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22,347</w:t>
            </w:r>
          </w:p>
        </w:tc>
        <w:tc>
          <w:tcPr>
            <w:tcW w:w="1843" w:type="dxa"/>
            <w:tcBorders>
              <w:top w:val="nil"/>
              <w:left w:val="nil"/>
              <w:bottom w:val="single" w:sz="4" w:space="0" w:color="D9D9D9"/>
              <w:right w:val="nil"/>
            </w:tcBorders>
            <w:shd w:val="clear" w:color="000000" w:fill="F2F2F2"/>
            <w:noWrap/>
            <w:vAlign w:val="center"/>
          </w:tcPr>
          <w:p w14:paraId="65B1CAA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6,938</w:t>
            </w:r>
          </w:p>
        </w:tc>
      </w:tr>
    </w:tbl>
    <w:p w14:paraId="17BD1F75"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2"/>
          <w:lang w:val="en-GB"/>
        </w:rPr>
      </w:pPr>
    </w:p>
    <w:p w14:paraId="4D6C7CE2" w14:textId="77777777" w:rsidR="00DE503B" w:rsidRPr="00DE503B" w:rsidRDefault="00DE503B" w:rsidP="00DE503B">
      <w:pPr>
        <w:spacing w:after="0" w:line="240" w:lineRule="auto"/>
        <w:rPr>
          <w:rFonts w:eastAsia="Times New Roman" w:cs="Arial"/>
          <w:color w:val="00587C"/>
          <w:sz w:val="22"/>
          <w:lang w:val="en-GB"/>
        </w:rPr>
      </w:pPr>
      <w:r w:rsidRPr="00DE503B">
        <w:rPr>
          <w:rFonts w:eastAsia="Times New Roman" w:cs="Arial"/>
          <w:color w:val="00587C"/>
          <w:sz w:val="22"/>
          <w:lang w:val="en-GB"/>
        </w:rPr>
        <w:br w:type="page"/>
      </w:r>
    </w:p>
    <w:p w14:paraId="55FFB87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E54FA02" w14:textId="77777777" w:rsidR="00DE503B" w:rsidRPr="00DE503B" w:rsidRDefault="00DE503B" w:rsidP="002437A7">
      <w:pPr>
        <w:widowControl w:val="0"/>
        <w:numPr>
          <w:ilvl w:val="0"/>
          <w:numId w:val="12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Borrowings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68B95A6E" w14:textId="77777777" w:rsidTr="00D5566E">
        <w:trPr>
          <w:trHeight w:val="210"/>
        </w:trPr>
        <w:tc>
          <w:tcPr>
            <w:tcW w:w="10126" w:type="dxa"/>
            <w:tcBorders>
              <w:top w:val="nil"/>
              <w:left w:val="nil"/>
              <w:bottom w:val="nil"/>
              <w:right w:val="nil"/>
            </w:tcBorders>
            <w:shd w:val="clear" w:color="000000" w:fill="FFFFFF"/>
            <w:noWrap/>
            <w:vAlign w:val="bottom"/>
            <w:hideMark/>
          </w:tcPr>
          <w:p w14:paraId="2D0808D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847684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67885F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315E49E" w14:textId="77777777" w:rsidTr="00D5566E">
        <w:trPr>
          <w:trHeight w:val="210"/>
        </w:trPr>
        <w:tc>
          <w:tcPr>
            <w:tcW w:w="10126" w:type="dxa"/>
            <w:tcBorders>
              <w:top w:val="nil"/>
              <w:left w:val="nil"/>
              <w:bottom w:val="nil"/>
              <w:right w:val="nil"/>
            </w:tcBorders>
            <w:shd w:val="clear" w:color="000000" w:fill="FFFFFF"/>
            <w:noWrap/>
            <w:vAlign w:val="bottom"/>
            <w:hideMark/>
          </w:tcPr>
          <w:p w14:paraId="29CF2327"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0A8445F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F7BFFE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C2DA127" w14:textId="77777777" w:rsidTr="00D5566E">
        <w:trPr>
          <w:trHeight w:val="210"/>
        </w:trPr>
        <w:tc>
          <w:tcPr>
            <w:tcW w:w="10126" w:type="dxa"/>
            <w:tcBorders>
              <w:top w:val="nil"/>
              <w:left w:val="nil"/>
              <w:bottom w:val="nil"/>
              <w:right w:val="nil"/>
            </w:tcBorders>
            <w:shd w:val="clear" w:color="000000" w:fill="FFFFFF"/>
            <w:noWrap/>
            <w:vAlign w:val="bottom"/>
            <w:hideMark/>
          </w:tcPr>
          <w:p w14:paraId="19F039B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43" w:type="dxa"/>
            <w:tcBorders>
              <w:top w:val="nil"/>
              <w:left w:val="nil"/>
              <w:bottom w:val="nil"/>
              <w:right w:val="nil"/>
            </w:tcBorders>
            <w:shd w:val="clear" w:color="000000" w:fill="F2F2F2"/>
            <w:noWrap/>
            <w:vAlign w:val="bottom"/>
            <w:hideMark/>
          </w:tcPr>
          <w:p w14:paraId="2FE41E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D7853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9F08BEE"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2D8C488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Borrowings from Western Australian Treasury Corporation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noWrap/>
            <w:vAlign w:val="bottom"/>
            <w:hideMark/>
          </w:tcPr>
          <w:p w14:paraId="79C865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5,966</w:t>
            </w:r>
          </w:p>
        </w:tc>
        <w:tc>
          <w:tcPr>
            <w:tcW w:w="1843" w:type="dxa"/>
            <w:tcBorders>
              <w:top w:val="nil"/>
              <w:left w:val="nil"/>
              <w:bottom w:val="single" w:sz="4" w:space="0" w:color="D9D9D9"/>
              <w:right w:val="nil"/>
            </w:tcBorders>
            <w:shd w:val="clear" w:color="000000" w:fill="F2F2F2"/>
            <w:noWrap/>
            <w:vAlign w:val="bottom"/>
            <w:hideMark/>
          </w:tcPr>
          <w:p w14:paraId="17E2FC2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6,598</w:t>
            </w:r>
          </w:p>
        </w:tc>
      </w:tr>
      <w:tr w:rsidR="00DE503B" w:rsidRPr="00DE503B" w14:paraId="11A17FDF"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1C351DE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Finance lease </w:t>
            </w:r>
            <w:r w:rsidRPr="00DE503B">
              <w:rPr>
                <w:rFonts w:eastAsia="Times New Roman" w:cs="Arial"/>
                <w:color w:val="595959"/>
                <w:sz w:val="20"/>
                <w:szCs w:val="20"/>
                <w:vertAlign w:val="superscript"/>
                <w:lang w:val="en-GB"/>
              </w:rPr>
              <w:t>(b)</w:t>
            </w:r>
          </w:p>
        </w:tc>
        <w:tc>
          <w:tcPr>
            <w:tcW w:w="1843" w:type="dxa"/>
            <w:tcBorders>
              <w:top w:val="nil"/>
              <w:left w:val="nil"/>
              <w:bottom w:val="nil"/>
              <w:right w:val="nil"/>
            </w:tcBorders>
            <w:shd w:val="clear" w:color="000000" w:fill="F2F2F2"/>
            <w:noWrap/>
            <w:vAlign w:val="bottom"/>
            <w:hideMark/>
          </w:tcPr>
          <w:p w14:paraId="3CC8E4E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2,558</w:t>
            </w:r>
          </w:p>
        </w:tc>
        <w:tc>
          <w:tcPr>
            <w:tcW w:w="1843" w:type="dxa"/>
            <w:tcBorders>
              <w:top w:val="nil"/>
              <w:left w:val="nil"/>
              <w:bottom w:val="nil"/>
              <w:right w:val="nil"/>
            </w:tcBorders>
            <w:shd w:val="clear" w:color="000000" w:fill="F2F2F2"/>
            <w:noWrap/>
            <w:vAlign w:val="bottom"/>
            <w:hideMark/>
          </w:tcPr>
          <w:p w14:paraId="0201944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r>
      <w:tr w:rsidR="00DE503B" w:rsidRPr="00DE503B" w14:paraId="4D2B3DE8" w14:textId="77777777" w:rsidTr="00D5566E">
        <w:trPr>
          <w:trHeight w:val="210"/>
        </w:trPr>
        <w:tc>
          <w:tcPr>
            <w:tcW w:w="10126" w:type="dxa"/>
            <w:tcBorders>
              <w:top w:val="nil"/>
              <w:left w:val="nil"/>
              <w:bottom w:val="nil"/>
              <w:right w:val="nil"/>
            </w:tcBorders>
            <w:shd w:val="clear" w:color="000000" w:fill="FFFFFF"/>
            <w:noWrap/>
            <w:vAlign w:val="bottom"/>
            <w:hideMark/>
          </w:tcPr>
          <w:p w14:paraId="7BB343F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27431CD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8,524</w:t>
            </w:r>
          </w:p>
        </w:tc>
        <w:tc>
          <w:tcPr>
            <w:tcW w:w="1843" w:type="dxa"/>
            <w:tcBorders>
              <w:top w:val="single" w:sz="4" w:space="0" w:color="auto"/>
              <w:left w:val="nil"/>
              <w:bottom w:val="single" w:sz="4" w:space="0" w:color="auto"/>
              <w:right w:val="nil"/>
            </w:tcBorders>
            <w:shd w:val="clear" w:color="000000" w:fill="F2F2F2"/>
            <w:noWrap/>
            <w:vAlign w:val="bottom"/>
            <w:hideMark/>
          </w:tcPr>
          <w:p w14:paraId="54B55FD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9,098</w:t>
            </w:r>
          </w:p>
        </w:tc>
      </w:tr>
      <w:tr w:rsidR="00DE503B" w:rsidRPr="00DE503B" w14:paraId="6C0E5F5A" w14:textId="77777777" w:rsidTr="00D5566E">
        <w:trPr>
          <w:trHeight w:val="210"/>
        </w:trPr>
        <w:tc>
          <w:tcPr>
            <w:tcW w:w="10126" w:type="dxa"/>
            <w:tcBorders>
              <w:top w:val="nil"/>
              <w:left w:val="nil"/>
              <w:bottom w:val="nil"/>
              <w:right w:val="nil"/>
            </w:tcBorders>
            <w:shd w:val="clear" w:color="000000" w:fill="FFFFFF"/>
            <w:noWrap/>
            <w:vAlign w:val="bottom"/>
            <w:hideMark/>
          </w:tcPr>
          <w:p w14:paraId="0EF2D5F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w:t>
            </w:r>
          </w:p>
        </w:tc>
        <w:tc>
          <w:tcPr>
            <w:tcW w:w="1843" w:type="dxa"/>
            <w:tcBorders>
              <w:top w:val="nil"/>
              <w:left w:val="nil"/>
              <w:bottom w:val="nil"/>
              <w:right w:val="nil"/>
            </w:tcBorders>
            <w:shd w:val="clear" w:color="000000" w:fill="F2F2F2"/>
            <w:noWrap/>
            <w:vAlign w:val="bottom"/>
            <w:hideMark/>
          </w:tcPr>
          <w:p w14:paraId="1506E85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50BAD9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2361C7D"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E6CEB1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Borrowings from Western Australian Treasury Corporation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noWrap/>
            <w:vAlign w:val="bottom"/>
            <w:hideMark/>
          </w:tcPr>
          <w:p w14:paraId="3382D0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11,251</w:t>
            </w:r>
          </w:p>
        </w:tc>
        <w:tc>
          <w:tcPr>
            <w:tcW w:w="1843" w:type="dxa"/>
            <w:tcBorders>
              <w:top w:val="nil"/>
              <w:left w:val="nil"/>
              <w:bottom w:val="single" w:sz="4" w:space="0" w:color="D9D9D9"/>
              <w:right w:val="nil"/>
            </w:tcBorders>
            <w:shd w:val="clear" w:color="000000" w:fill="F2F2F2"/>
            <w:noWrap/>
            <w:vAlign w:val="bottom"/>
            <w:hideMark/>
          </w:tcPr>
          <w:p w14:paraId="3C7C28C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14,217</w:t>
            </w:r>
          </w:p>
        </w:tc>
      </w:tr>
      <w:tr w:rsidR="00DE503B" w:rsidRPr="00DE503B" w14:paraId="68C3B7E0"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0EF9CF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Finance lease </w:t>
            </w:r>
            <w:r w:rsidRPr="00DE503B">
              <w:rPr>
                <w:rFonts w:eastAsia="Times New Roman" w:cs="Arial"/>
                <w:color w:val="595959"/>
                <w:sz w:val="20"/>
                <w:szCs w:val="20"/>
                <w:vertAlign w:val="superscript"/>
                <w:lang w:val="en-GB"/>
              </w:rPr>
              <w:t>(b)</w:t>
            </w:r>
          </w:p>
        </w:tc>
        <w:tc>
          <w:tcPr>
            <w:tcW w:w="1843" w:type="dxa"/>
            <w:tcBorders>
              <w:top w:val="nil"/>
              <w:left w:val="nil"/>
              <w:bottom w:val="nil"/>
              <w:right w:val="nil"/>
            </w:tcBorders>
            <w:shd w:val="clear" w:color="000000" w:fill="F2F2F2"/>
            <w:noWrap/>
            <w:vAlign w:val="bottom"/>
            <w:hideMark/>
          </w:tcPr>
          <w:p w14:paraId="3366448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835</w:t>
            </w:r>
          </w:p>
        </w:tc>
        <w:tc>
          <w:tcPr>
            <w:tcW w:w="1843" w:type="dxa"/>
            <w:tcBorders>
              <w:top w:val="nil"/>
              <w:left w:val="nil"/>
              <w:bottom w:val="nil"/>
              <w:right w:val="nil"/>
            </w:tcBorders>
            <w:shd w:val="clear" w:color="000000" w:fill="F2F2F2"/>
            <w:noWrap/>
            <w:vAlign w:val="bottom"/>
            <w:hideMark/>
          </w:tcPr>
          <w:p w14:paraId="755F6C1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3,393</w:t>
            </w:r>
          </w:p>
        </w:tc>
      </w:tr>
      <w:tr w:rsidR="00DE503B" w:rsidRPr="00DE503B" w14:paraId="2BA3580F" w14:textId="77777777" w:rsidTr="00D5566E">
        <w:trPr>
          <w:trHeight w:val="210"/>
        </w:trPr>
        <w:tc>
          <w:tcPr>
            <w:tcW w:w="10126" w:type="dxa"/>
            <w:tcBorders>
              <w:top w:val="nil"/>
              <w:left w:val="nil"/>
              <w:bottom w:val="nil"/>
              <w:right w:val="nil"/>
            </w:tcBorders>
            <w:shd w:val="clear" w:color="000000" w:fill="FFFFFF"/>
            <w:noWrap/>
            <w:vAlign w:val="bottom"/>
            <w:hideMark/>
          </w:tcPr>
          <w:p w14:paraId="37720BA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2D36DCF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12,086</w:t>
            </w:r>
          </w:p>
        </w:tc>
        <w:tc>
          <w:tcPr>
            <w:tcW w:w="1843" w:type="dxa"/>
            <w:tcBorders>
              <w:top w:val="single" w:sz="4" w:space="0" w:color="auto"/>
              <w:left w:val="nil"/>
              <w:bottom w:val="single" w:sz="4" w:space="0" w:color="auto"/>
              <w:right w:val="nil"/>
            </w:tcBorders>
            <w:shd w:val="clear" w:color="000000" w:fill="F2F2F2"/>
            <w:noWrap/>
            <w:vAlign w:val="bottom"/>
            <w:hideMark/>
          </w:tcPr>
          <w:p w14:paraId="2CC8BA6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17,610</w:t>
            </w:r>
          </w:p>
        </w:tc>
      </w:tr>
      <w:tr w:rsidR="00DE503B" w:rsidRPr="00DE503B" w14:paraId="1170C679" w14:textId="77777777" w:rsidTr="00D5566E">
        <w:trPr>
          <w:trHeight w:val="210"/>
        </w:trPr>
        <w:tc>
          <w:tcPr>
            <w:tcW w:w="10126" w:type="dxa"/>
            <w:tcBorders>
              <w:top w:val="nil"/>
              <w:left w:val="nil"/>
              <w:bottom w:val="nil"/>
              <w:right w:val="nil"/>
            </w:tcBorders>
            <w:shd w:val="clear" w:color="000000" w:fill="FFFFFF"/>
            <w:noWrap/>
            <w:vAlign w:val="bottom"/>
            <w:hideMark/>
          </w:tcPr>
          <w:p w14:paraId="3476071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EFB272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41980D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5A190EF" w14:textId="77777777" w:rsidTr="00D5566E">
        <w:trPr>
          <w:trHeight w:val="210"/>
        </w:trPr>
        <w:tc>
          <w:tcPr>
            <w:tcW w:w="10126" w:type="dxa"/>
            <w:tcBorders>
              <w:top w:val="nil"/>
              <w:left w:val="nil"/>
              <w:bottom w:val="nil"/>
              <w:right w:val="nil"/>
            </w:tcBorders>
            <w:shd w:val="clear" w:color="000000" w:fill="FFFFFF"/>
            <w:noWrap/>
            <w:vAlign w:val="bottom"/>
            <w:hideMark/>
          </w:tcPr>
          <w:p w14:paraId="2E7AC7E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754C33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20,610</w:t>
            </w:r>
          </w:p>
        </w:tc>
        <w:tc>
          <w:tcPr>
            <w:tcW w:w="1843" w:type="dxa"/>
            <w:tcBorders>
              <w:top w:val="single" w:sz="4" w:space="0" w:color="auto"/>
              <w:left w:val="nil"/>
              <w:bottom w:val="single" w:sz="4" w:space="0" w:color="auto"/>
              <w:right w:val="nil"/>
            </w:tcBorders>
            <w:shd w:val="clear" w:color="000000" w:fill="F2F2F2"/>
            <w:noWrap/>
            <w:vAlign w:val="bottom"/>
            <w:hideMark/>
          </w:tcPr>
          <w:p w14:paraId="49D2C37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26,708</w:t>
            </w:r>
          </w:p>
        </w:tc>
      </w:tr>
    </w:tbl>
    <w:p w14:paraId="1241FF76" w14:textId="77777777" w:rsidR="00DE503B" w:rsidRPr="00DE503B" w:rsidRDefault="00DE503B" w:rsidP="002437A7">
      <w:pPr>
        <w:widowControl w:val="0"/>
        <w:numPr>
          <w:ilvl w:val="0"/>
          <w:numId w:val="138"/>
        </w:numPr>
        <w:tabs>
          <w:tab w:val="left" w:pos="0"/>
          <w:tab w:val="left" w:pos="1134"/>
        </w:tabs>
        <w:kinsoku w:val="0"/>
        <w:overflowPunct w:val="0"/>
        <w:autoSpaceDE w:val="0"/>
        <w:autoSpaceDN w:val="0"/>
        <w:adjustRightInd w:val="0"/>
        <w:spacing w:before="120" w:after="0" w:line="240" w:lineRule="auto"/>
        <w:ind w:left="924"/>
        <w:rPr>
          <w:rFonts w:eastAsia="Times New Roman" w:cs="Arial"/>
          <w:color w:val="00587C"/>
          <w:sz w:val="22"/>
          <w:lang w:val="en-GB"/>
        </w:rPr>
      </w:pPr>
      <w:r w:rsidRPr="00DE503B">
        <w:rPr>
          <w:rFonts w:eastAsia="Times New Roman" w:cs="Arial"/>
          <w:sz w:val="22"/>
          <w:lang w:val="en-GB"/>
        </w:rPr>
        <w:t>‘Borrowings’ refer to interest bearing liabilities mainly raised from public borrowings raised through the Western Australian Treasury Corporation (WATC), finance leases and other interest bearing arrangements.</w:t>
      </w:r>
    </w:p>
    <w:p w14:paraId="08F21528" w14:textId="77777777" w:rsidR="00DE503B" w:rsidRPr="00DE503B" w:rsidRDefault="00DE503B" w:rsidP="00DE503B">
      <w:pPr>
        <w:tabs>
          <w:tab w:val="left" w:pos="567"/>
        </w:tabs>
        <w:kinsoku w:val="0"/>
        <w:overflowPunct w:val="0"/>
        <w:spacing w:before="120" w:line="240" w:lineRule="auto"/>
        <w:ind w:left="924" w:right="-1"/>
        <w:rPr>
          <w:rFonts w:eastAsia="Times New Roman" w:cs="Arial"/>
          <w:sz w:val="22"/>
          <w:lang w:val="en-GB"/>
        </w:rPr>
      </w:pPr>
      <w:r w:rsidRPr="00DE503B">
        <w:rPr>
          <w:rFonts w:eastAsia="Times New Roman" w:cs="Arial"/>
          <w:sz w:val="22"/>
          <w:lang w:val="en-GB"/>
        </w:rPr>
        <w:t>Borrowings are classified as financial instruments. All interest-bearing borrowings are initially recognised at the fair value of the consideration received less directly attributable transaction costs. The measurement basis subsequent to initial recognition depends on whether the department has categorised its interest-bearing liabilities as either ‘financial liabilities designated at fair value through profit or loss’, or financial liabilities at ‘amortised cost’. The classification depends on the nature and purpose of the interest bearing liabilities.</w:t>
      </w:r>
    </w:p>
    <w:p w14:paraId="4A22575A" w14:textId="77777777" w:rsidR="00DE503B" w:rsidRPr="00DE503B" w:rsidRDefault="00DE503B" w:rsidP="002437A7">
      <w:pPr>
        <w:widowControl w:val="0"/>
        <w:numPr>
          <w:ilvl w:val="0"/>
          <w:numId w:val="138"/>
        </w:numPr>
        <w:tabs>
          <w:tab w:val="left" w:pos="567"/>
          <w:tab w:val="left" w:pos="1134"/>
        </w:tabs>
        <w:kinsoku w:val="0"/>
        <w:overflowPunct w:val="0"/>
        <w:autoSpaceDE w:val="0"/>
        <w:autoSpaceDN w:val="0"/>
        <w:adjustRightInd w:val="0"/>
        <w:spacing w:before="120" w:after="0" w:line="240" w:lineRule="auto"/>
        <w:ind w:left="924"/>
        <w:rPr>
          <w:rFonts w:eastAsia="Times New Roman" w:cs="Arial"/>
          <w:sz w:val="22"/>
          <w:lang w:val="en-GB"/>
        </w:rPr>
      </w:pPr>
      <w:r w:rsidRPr="00DE503B">
        <w:rPr>
          <w:rFonts w:eastAsia="Times New Roman" w:cs="Arial"/>
          <w:sz w:val="22"/>
          <w:lang w:val="en-GB"/>
        </w:rPr>
        <w:t xml:space="preserve">The Department of Primary Industries and Regional Development, on behalf of the State, has entered into a lease agreement with the </w:t>
      </w:r>
      <w:proofErr w:type="spellStart"/>
      <w:r w:rsidRPr="00DE503B">
        <w:rPr>
          <w:rFonts w:eastAsia="Times New Roman" w:cs="Arial"/>
          <w:sz w:val="22"/>
          <w:lang w:val="en-GB"/>
        </w:rPr>
        <w:t>Baiyungu</w:t>
      </w:r>
      <w:proofErr w:type="spellEnd"/>
      <w:r w:rsidRPr="00DE503B">
        <w:rPr>
          <w:rFonts w:eastAsia="Times New Roman" w:cs="Arial"/>
          <w:sz w:val="22"/>
          <w:lang w:val="en-GB"/>
        </w:rPr>
        <w:t xml:space="preserve"> Aboriginal Corporation.  The lease is in relation to the Royalties for Regions-funded Coral Bay Services Workers’ Accommodation project.  The lease is a 10-year lease that expires in 2020.  At the end of the lease, the workers’ accommodation will be transferred to the </w:t>
      </w:r>
      <w:proofErr w:type="spellStart"/>
      <w:r w:rsidRPr="00DE503B">
        <w:rPr>
          <w:rFonts w:eastAsia="Times New Roman" w:cs="Arial"/>
          <w:sz w:val="22"/>
          <w:lang w:val="en-GB"/>
        </w:rPr>
        <w:t>Baiyungu</w:t>
      </w:r>
      <w:proofErr w:type="spellEnd"/>
      <w:r w:rsidRPr="00DE503B">
        <w:rPr>
          <w:rFonts w:eastAsia="Times New Roman" w:cs="Arial"/>
          <w:sz w:val="22"/>
          <w:lang w:val="en-GB"/>
        </w:rPr>
        <w:t xml:space="preserve"> Aboriginal Corporation unless advised otherwise within three months from lease expiry.  The value of the building has been recognised as a prepayment and will be expensed annually up the lease expiry date. </w:t>
      </w:r>
    </w:p>
    <w:p w14:paraId="227DFDE6" w14:textId="77777777" w:rsidR="00DE503B" w:rsidRPr="00DE503B" w:rsidRDefault="00DE503B" w:rsidP="00DE503B">
      <w:pPr>
        <w:tabs>
          <w:tab w:val="left" w:pos="567"/>
        </w:tabs>
        <w:kinsoku w:val="0"/>
        <w:overflowPunct w:val="0"/>
        <w:spacing w:before="120" w:line="240" w:lineRule="auto"/>
        <w:ind w:left="924" w:right="-1"/>
        <w:rPr>
          <w:rFonts w:eastAsia="Times New Roman" w:cs="Arial"/>
          <w:sz w:val="22"/>
          <w:lang w:val="en-GB"/>
        </w:rPr>
      </w:pPr>
      <w:r w:rsidRPr="00DE503B">
        <w:rPr>
          <w:rFonts w:eastAsia="Times New Roman" w:cs="Arial"/>
          <w:sz w:val="22"/>
          <w:lang w:val="en-GB"/>
        </w:rPr>
        <w:t xml:space="preserve">Finance lease rights and obligations are initially recognised, at the commencement of the lease term, as assets and liabilities equal in amount to the fair value of the leased item or, if lower, the present value of the minimum lease payments, determined at the inception of the lease. </w:t>
      </w:r>
    </w:p>
    <w:p w14:paraId="5682311A"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5BA2966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770ACBC" w14:textId="77777777" w:rsidR="00DE503B" w:rsidRPr="00DE503B" w:rsidRDefault="00DE503B" w:rsidP="002437A7">
      <w:pPr>
        <w:widowControl w:val="0"/>
        <w:numPr>
          <w:ilvl w:val="0"/>
          <w:numId w:val="121"/>
        </w:numPr>
        <w:tabs>
          <w:tab w:val="left" w:pos="2141"/>
        </w:tabs>
        <w:kinsoku w:val="0"/>
        <w:overflowPunct w:val="0"/>
        <w:autoSpaceDE w:val="0"/>
        <w:autoSpaceDN w:val="0"/>
        <w:adjustRightInd w:val="0"/>
        <w:spacing w:before="200" w:after="0" w:line="240" w:lineRule="auto"/>
        <w:ind w:left="567" w:right="374"/>
        <w:outlineLvl w:val="2"/>
        <w:rPr>
          <w:rFonts w:eastAsia="Times New Roman" w:cs="Arial"/>
          <w:color w:val="003C69"/>
          <w:sz w:val="22"/>
          <w:lang w:val="en-GB"/>
        </w:rPr>
      </w:pPr>
      <w:r w:rsidRPr="00DE503B">
        <w:rPr>
          <w:rFonts w:eastAsia="Times New Roman" w:cs="Arial"/>
          <w:b/>
          <w:bCs/>
          <w:color w:val="003C69"/>
          <w:spacing w:val="-1"/>
          <w:sz w:val="22"/>
          <w:lang w:val="en-GB"/>
        </w:rPr>
        <w:t>Finance costs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2268B8F5" w14:textId="77777777" w:rsidTr="00D5566E">
        <w:trPr>
          <w:trHeight w:val="210"/>
        </w:trPr>
        <w:tc>
          <w:tcPr>
            <w:tcW w:w="10126" w:type="dxa"/>
            <w:tcBorders>
              <w:top w:val="nil"/>
              <w:left w:val="nil"/>
              <w:bottom w:val="nil"/>
              <w:right w:val="nil"/>
            </w:tcBorders>
            <w:shd w:val="clear" w:color="000000" w:fill="FFFFFF"/>
            <w:noWrap/>
            <w:vAlign w:val="bottom"/>
            <w:hideMark/>
          </w:tcPr>
          <w:p w14:paraId="089F6E6F"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675C4C6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AEBC81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79400A6" w14:textId="77777777" w:rsidTr="00D5566E">
        <w:trPr>
          <w:trHeight w:val="210"/>
        </w:trPr>
        <w:tc>
          <w:tcPr>
            <w:tcW w:w="10126" w:type="dxa"/>
            <w:tcBorders>
              <w:top w:val="nil"/>
              <w:left w:val="nil"/>
              <w:bottom w:val="nil"/>
              <w:right w:val="nil"/>
            </w:tcBorders>
            <w:shd w:val="clear" w:color="000000" w:fill="FFFFFF"/>
            <w:noWrap/>
            <w:vAlign w:val="bottom"/>
            <w:hideMark/>
          </w:tcPr>
          <w:p w14:paraId="268C603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7254670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B00C50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1066FB5"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3E9CF5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Interest expense</w:t>
            </w:r>
          </w:p>
        </w:tc>
        <w:tc>
          <w:tcPr>
            <w:tcW w:w="1843" w:type="dxa"/>
            <w:tcBorders>
              <w:top w:val="nil"/>
              <w:left w:val="nil"/>
              <w:bottom w:val="single" w:sz="4" w:space="0" w:color="D9D9D9"/>
              <w:right w:val="nil"/>
            </w:tcBorders>
            <w:shd w:val="clear" w:color="000000" w:fill="F2F2F2"/>
            <w:noWrap/>
            <w:vAlign w:val="bottom"/>
            <w:hideMark/>
          </w:tcPr>
          <w:p w14:paraId="1BC46A8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316</w:t>
            </w:r>
          </w:p>
        </w:tc>
        <w:tc>
          <w:tcPr>
            <w:tcW w:w="1843" w:type="dxa"/>
            <w:tcBorders>
              <w:top w:val="nil"/>
              <w:left w:val="nil"/>
              <w:bottom w:val="single" w:sz="4" w:space="0" w:color="D9D9D9"/>
              <w:right w:val="nil"/>
            </w:tcBorders>
            <w:shd w:val="clear" w:color="000000" w:fill="F2F2F2"/>
            <w:noWrap/>
            <w:vAlign w:val="bottom"/>
            <w:hideMark/>
          </w:tcPr>
          <w:p w14:paraId="593713F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435</w:t>
            </w:r>
          </w:p>
        </w:tc>
      </w:tr>
      <w:tr w:rsidR="00DE503B" w:rsidRPr="00DE503B" w14:paraId="266206AE"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5EF83F5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WATC Borrowing Charges</w:t>
            </w:r>
          </w:p>
        </w:tc>
        <w:tc>
          <w:tcPr>
            <w:tcW w:w="1843" w:type="dxa"/>
            <w:tcBorders>
              <w:top w:val="nil"/>
              <w:left w:val="nil"/>
              <w:bottom w:val="single" w:sz="4" w:space="0" w:color="D9D9D9"/>
              <w:right w:val="nil"/>
            </w:tcBorders>
            <w:shd w:val="clear" w:color="000000" w:fill="F2F2F2"/>
            <w:noWrap/>
            <w:vAlign w:val="bottom"/>
            <w:hideMark/>
          </w:tcPr>
          <w:p w14:paraId="74A26B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1,168</w:t>
            </w:r>
          </w:p>
        </w:tc>
        <w:tc>
          <w:tcPr>
            <w:tcW w:w="1843" w:type="dxa"/>
            <w:tcBorders>
              <w:top w:val="nil"/>
              <w:left w:val="nil"/>
              <w:bottom w:val="single" w:sz="4" w:space="0" w:color="D9D9D9"/>
              <w:right w:val="nil"/>
            </w:tcBorders>
            <w:shd w:val="clear" w:color="000000" w:fill="F2F2F2"/>
            <w:noWrap/>
            <w:vAlign w:val="bottom"/>
            <w:hideMark/>
          </w:tcPr>
          <w:p w14:paraId="160DB19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1,457</w:t>
            </w:r>
          </w:p>
        </w:tc>
      </w:tr>
      <w:tr w:rsidR="00DE503B" w:rsidRPr="00DE503B" w14:paraId="021ACE7D" w14:textId="77777777" w:rsidTr="00D5566E">
        <w:trPr>
          <w:trHeight w:val="210"/>
        </w:trPr>
        <w:tc>
          <w:tcPr>
            <w:tcW w:w="10126" w:type="dxa"/>
            <w:tcBorders>
              <w:top w:val="nil"/>
              <w:left w:val="nil"/>
              <w:bottom w:val="nil"/>
              <w:right w:val="nil"/>
            </w:tcBorders>
            <w:shd w:val="clear" w:color="000000" w:fill="FFFFFF"/>
            <w:vAlign w:val="bottom"/>
            <w:hideMark/>
          </w:tcPr>
          <w:p w14:paraId="19A7167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3A163B4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1,484</w:t>
            </w:r>
          </w:p>
        </w:tc>
        <w:tc>
          <w:tcPr>
            <w:tcW w:w="1843" w:type="dxa"/>
            <w:tcBorders>
              <w:top w:val="single" w:sz="4" w:space="0" w:color="auto"/>
              <w:left w:val="nil"/>
              <w:bottom w:val="single" w:sz="4" w:space="0" w:color="auto"/>
              <w:right w:val="nil"/>
            </w:tcBorders>
            <w:shd w:val="clear" w:color="000000" w:fill="F2F2F2"/>
            <w:noWrap/>
            <w:vAlign w:val="bottom"/>
            <w:hideMark/>
          </w:tcPr>
          <w:p w14:paraId="01ED27C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1,892</w:t>
            </w:r>
          </w:p>
        </w:tc>
      </w:tr>
    </w:tbl>
    <w:p w14:paraId="59704DCE" w14:textId="77777777" w:rsidR="00DE503B" w:rsidRPr="00DE503B" w:rsidRDefault="00DE503B" w:rsidP="00DE503B">
      <w:pPr>
        <w:tabs>
          <w:tab w:val="left" w:pos="142"/>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‘Finance costs’ includes costs incurred in connection with the borrowing of funds and short-term and long-term borrowings, amortisation of discounts or premiums relating to borrowings, interest component of finance lease repayments, and the increase in financial liabilities and non-employee provisions due to the unwinding of discounts to reflect the passage of time.</w:t>
      </w:r>
    </w:p>
    <w:p w14:paraId="4465B1BF" w14:textId="77777777" w:rsidR="00DE503B" w:rsidRPr="00DE503B" w:rsidRDefault="00DE503B" w:rsidP="00DE503B">
      <w:pPr>
        <w:tabs>
          <w:tab w:val="left" w:pos="142"/>
        </w:tabs>
        <w:kinsoku w:val="0"/>
        <w:overflowPunct w:val="0"/>
        <w:spacing w:before="120" w:line="240" w:lineRule="auto"/>
        <w:ind w:left="567" w:right="-1"/>
        <w:rPr>
          <w:rFonts w:eastAsia="Times New Roman" w:cs="Arial"/>
          <w:color w:val="003C69"/>
          <w:sz w:val="22"/>
          <w:lang w:val="en-GB"/>
        </w:rPr>
      </w:pPr>
    </w:p>
    <w:p w14:paraId="0C60BD63" w14:textId="77777777" w:rsidR="00DE503B" w:rsidRPr="00DE503B" w:rsidRDefault="00DE503B" w:rsidP="002437A7">
      <w:pPr>
        <w:widowControl w:val="0"/>
        <w:numPr>
          <w:ilvl w:val="0"/>
          <w:numId w:val="12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Cash and cash equivalents</w:t>
      </w:r>
    </w:p>
    <w:p w14:paraId="764E4000"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For the purpose of the Statement of Cash Flows, cash and cash equivalent (and restricted cash and cash equivalent) assets comprise cash on hand and short-term deposits.</w:t>
      </w:r>
    </w:p>
    <w:p w14:paraId="32FA3351"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p>
    <w:p w14:paraId="438F72E2" w14:textId="77777777" w:rsidR="00DE503B" w:rsidRPr="00DE503B" w:rsidRDefault="00DE503B" w:rsidP="002437A7">
      <w:pPr>
        <w:widowControl w:val="0"/>
        <w:numPr>
          <w:ilvl w:val="2"/>
          <w:numId w:val="119"/>
        </w:numPr>
        <w:tabs>
          <w:tab w:val="left" w:pos="567"/>
        </w:tabs>
        <w:kinsoku w:val="0"/>
        <w:overflowPunct w:val="0"/>
        <w:autoSpaceDE w:val="0"/>
        <w:autoSpaceDN w:val="0"/>
        <w:adjustRightInd w:val="0"/>
        <w:spacing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Reconciliation of cash</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0F76587B" w14:textId="77777777" w:rsidTr="00D5566E">
        <w:trPr>
          <w:trHeight w:val="210"/>
        </w:trPr>
        <w:tc>
          <w:tcPr>
            <w:tcW w:w="10126" w:type="dxa"/>
            <w:tcBorders>
              <w:top w:val="nil"/>
              <w:left w:val="nil"/>
              <w:bottom w:val="nil"/>
              <w:right w:val="nil"/>
            </w:tcBorders>
            <w:shd w:val="clear" w:color="000000" w:fill="FFFFFF"/>
            <w:noWrap/>
            <w:vAlign w:val="bottom"/>
            <w:hideMark/>
          </w:tcPr>
          <w:p w14:paraId="7137146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915A3A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7E3341F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6EC054FF" w14:textId="77777777" w:rsidTr="00D5566E">
        <w:trPr>
          <w:trHeight w:val="210"/>
        </w:trPr>
        <w:tc>
          <w:tcPr>
            <w:tcW w:w="10126" w:type="dxa"/>
            <w:tcBorders>
              <w:top w:val="nil"/>
              <w:left w:val="nil"/>
              <w:bottom w:val="nil"/>
              <w:right w:val="nil"/>
            </w:tcBorders>
            <w:shd w:val="clear" w:color="000000" w:fill="FFFFFF"/>
            <w:noWrap/>
            <w:vAlign w:val="bottom"/>
            <w:hideMark/>
          </w:tcPr>
          <w:p w14:paraId="4A2D1F8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Cash and cash equivalents</w:t>
            </w:r>
          </w:p>
        </w:tc>
        <w:tc>
          <w:tcPr>
            <w:tcW w:w="1843" w:type="dxa"/>
            <w:tcBorders>
              <w:top w:val="nil"/>
              <w:left w:val="nil"/>
              <w:bottom w:val="nil"/>
              <w:right w:val="nil"/>
            </w:tcBorders>
            <w:shd w:val="clear" w:color="000000" w:fill="003C69"/>
            <w:noWrap/>
            <w:vAlign w:val="bottom"/>
            <w:hideMark/>
          </w:tcPr>
          <w:p w14:paraId="40205F4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4F3243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AE50620" w14:textId="77777777" w:rsidTr="00D5566E">
        <w:trPr>
          <w:trHeight w:val="210"/>
        </w:trPr>
        <w:tc>
          <w:tcPr>
            <w:tcW w:w="10126" w:type="dxa"/>
            <w:tcBorders>
              <w:top w:val="nil"/>
              <w:left w:val="nil"/>
              <w:bottom w:val="nil"/>
              <w:right w:val="nil"/>
            </w:tcBorders>
            <w:shd w:val="clear" w:color="000000" w:fill="FFFFFF"/>
            <w:noWrap/>
            <w:vAlign w:val="bottom"/>
            <w:hideMark/>
          </w:tcPr>
          <w:p w14:paraId="6389BBB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Reconciliation of cash</w:t>
            </w:r>
          </w:p>
        </w:tc>
        <w:tc>
          <w:tcPr>
            <w:tcW w:w="1843" w:type="dxa"/>
            <w:tcBorders>
              <w:top w:val="nil"/>
              <w:left w:val="nil"/>
              <w:bottom w:val="nil"/>
              <w:right w:val="nil"/>
            </w:tcBorders>
            <w:shd w:val="clear" w:color="000000" w:fill="F2F2F2"/>
            <w:noWrap/>
            <w:vAlign w:val="bottom"/>
            <w:hideMark/>
          </w:tcPr>
          <w:p w14:paraId="35F41A4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0A1D13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282057A"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0F28C1E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Cash advances</w:t>
            </w:r>
          </w:p>
        </w:tc>
        <w:tc>
          <w:tcPr>
            <w:tcW w:w="1843" w:type="dxa"/>
            <w:tcBorders>
              <w:top w:val="nil"/>
              <w:left w:val="nil"/>
              <w:bottom w:val="single" w:sz="4" w:space="0" w:color="D9D9D9"/>
              <w:right w:val="nil"/>
            </w:tcBorders>
            <w:shd w:val="clear" w:color="000000" w:fill="F2F2F2"/>
            <w:noWrap/>
            <w:vAlign w:val="bottom"/>
            <w:hideMark/>
          </w:tcPr>
          <w:p w14:paraId="29A4AC2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w:t>
            </w:r>
          </w:p>
        </w:tc>
        <w:tc>
          <w:tcPr>
            <w:tcW w:w="1843" w:type="dxa"/>
            <w:tcBorders>
              <w:top w:val="nil"/>
              <w:left w:val="nil"/>
              <w:bottom w:val="single" w:sz="4" w:space="0" w:color="D9D9D9"/>
              <w:right w:val="nil"/>
            </w:tcBorders>
            <w:shd w:val="clear" w:color="000000" w:fill="F2F2F2"/>
            <w:noWrap/>
            <w:vAlign w:val="bottom"/>
            <w:hideMark/>
          </w:tcPr>
          <w:p w14:paraId="2D6DA5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w:t>
            </w:r>
          </w:p>
        </w:tc>
      </w:tr>
      <w:tr w:rsidR="00DE503B" w:rsidRPr="00DE503B" w14:paraId="5FB72F29"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3118F78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Cash at bank</w:t>
            </w:r>
          </w:p>
        </w:tc>
        <w:tc>
          <w:tcPr>
            <w:tcW w:w="1843" w:type="dxa"/>
            <w:tcBorders>
              <w:top w:val="nil"/>
              <w:left w:val="nil"/>
              <w:bottom w:val="single" w:sz="4" w:space="0" w:color="D9D9D9"/>
              <w:right w:val="nil"/>
            </w:tcBorders>
            <w:shd w:val="clear" w:color="000000" w:fill="F2F2F2"/>
            <w:noWrap/>
            <w:vAlign w:val="bottom"/>
            <w:hideMark/>
          </w:tcPr>
          <w:p w14:paraId="25DBF61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949</w:t>
            </w:r>
          </w:p>
        </w:tc>
        <w:tc>
          <w:tcPr>
            <w:tcW w:w="1843" w:type="dxa"/>
            <w:tcBorders>
              <w:top w:val="nil"/>
              <w:left w:val="nil"/>
              <w:bottom w:val="single" w:sz="4" w:space="0" w:color="D9D9D9"/>
              <w:right w:val="nil"/>
            </w:tcBorders>
            <w:shd w:val="clear" w:color="000000" w:fill="F2F2F2"/>
            <w:noWrap/>
            <w:vAlign w:val="bottom"/>
            <w:hideMark/>
          </w:tcPr>
          <w:p w14:paraId="027BBA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11,471</w:t>
            </w:r>
          </w:p>
        </w:tc>
      </w:tr>
      <w:tr w:rsidR="00DE503B" w:rsidRPr="00DE503B" w14:paraId="7983F0BD" w14:textId="77777777" w:rsidTr="00D5566E">
        <w:trPr>
          <w:trHeight w:val="210"/>
        </w:trPr>
        <w:tc>
          <w:tcPr>
            <w:tcW w:w="10126" w:type="dxa"/>
            <w:tcBorders>
              <w:top w:val="nil"/>
              <w:left w:val="nil"/>
              <w:bottom w:val="nil"/>
              <w:right w:val="nil"/>
            </w:tcBorders>
            <w:shd w:val="clear" w:color="000000" w:fill="FFFFFF"/>
            <w:noWrap/>
            <w:vAlign w:val="bottom"/>
            <w:hideMark/>
          </w:tcPr>
          <w:p w14:paraId="11991D9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Cash and cash equivalents</w:t>
            </w:r>
          </w:p>
        </w:tc>
        <w:tc>
          <w:tcPr>
            <w:tcW w:w="1843" w:type="dxa"/>
            <w:tcBorders>
              <w:top w:val="single" w:sz="4" w:space="0" w:color="auto"/>
              <w:left w:val="nil"/>
              <w:bottom w:val="single" w:sz="4" w:space="0" w:color="auto"/>
              <w:right w:val="nil"/>
            </w:tcBorders>
            <w:shd w:val="clear" w:color="000000" w:fill="F2F2F2"/>
            <w:noWrap/>
            <w:vAlign w:val="bottom"/>
            <w:hideMark/>
          </w:tcPr>
          <w:p w14:paraId="3A106D8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977</w:t>
            </w:r>
          </w:p>
        </w:tc>
        <w:tc>
          <w:tcPr>
            <w:tcW w:w="1843" w:type="dxa"/>
            <w:tcBorders>
              <w:top w:val="single" w:sz="4" w:space="0" w:color="auto"/>
              <w:left w:val="nil"/>
              <w:bottom w:val="single" w:sz="4" w:space="0" w:color="auto"/>
              <w:right w:val="nil"/>
            </w:tcBorders>
            <w:shd w:val="clear" w:color="000000" w:fill="F2F2F2"/>
            <w:noWrap/>
            <w:vAlign w:val="bottom"/>
            <w:hideMark/>
          </w:tcPr>
          <w:p w14:paraId="2347188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11,499</w:t>
            </w:r>
          </w:p>
        </w:tc>
      </w:tr>
    </w:tbl>
    <w:p w14:paraId="55B787BB"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7CDF018C"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24B584A" w14:textId="77777777" w:rsidR="00DE503B" w:rsidRPr="00DE503B" w:rsidRDefault="00DE503B" w:rsidP="002437A7">
      <w:pPr>
        <w:widowControl w:val="0"/>
        <w:numPr>
          <w:ilvl w:val="0"/>
          <w:numId w:val="168"/>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Cash and cash equivalents (continued)</w:t>
      </w:r>
    </w:p>
    <w:p w14:paraId="6F86CF3E" w14:textId="77777777" w:rsidR="00DE503B" w:rsidRPr="00DE503B" w:rsidRDefault="00DE503B" w:rsidP="002437A7">
      <w:pPr>
        <w:widowControl w:val="0"/>
        <w:numPr>
          <w:ilvl w:val="2"/>
          <w:numId w:val="11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Restricted cash and cash equivalents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4FA9870E" w14:textId="77777777" w:rsidTr="00D5566E">
        <w:trPr>
          <w:trHeight w:val="210"/>
        </w:trPr>
        <w:tc>
          <w:tcPr>
            <w:tcW w:w="10126" w:type="dxa"/>
            <w:tcBorders>
              <w:top w:val="nil"/>
              <w:left w:val="nil"/>
              <w:bottom w:val="nil"/>
              <w:right w:val="nil"/>
            </w:tcBorders>
            <w:shd w:val="clear" w:color="000000" w:fill="FFFFFF"/>
            <w:vAlign w:val="bottom"/>
            <w:hideMark/>
          </w:tcPr>
          <w:p w14:paraId="21C97ED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4A14387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vAlign w:val="bottom"/>
            <w:hideMark/>
          </w:tcPr>
          <w:p w14:paraId="04C68A0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05885D2" w14:textId="77777777" w:rsidTr="00D5566E">
        <w:trPr>
          <w:trHeight w:val="210"/>
        </w:trPr>
        <w:tc>
          <w:tcPr>
            <w:tcW w:w="10126" w:type="dxa"/>
            <w:tcBorders>
              <w:top w:val="nil"/>
              <w:left w:val="nil"/>
              <w:bottom w:val="nil"/>
              <w:right w:val="nil"/>
            </w:tcBorders>
            <w:shd w:val="clear" w:color="000000" w:fill="FFFFFF"/>
            <w:vAlign w:val="bottom"/>
            <w:hideMark/>
          </w:tcPr>
          <w:p w14:paraId="35AF087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16E58C8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7F4D378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815B336" w14:textId="77777777" w:rsidTr="00D5566E">
        <w:trPr>
          <w:trHeight w:val="210"/>
        </w:trPr>
        <w:tc>
          <w:tcPr>
            <w:tcW w:w="10126" w:type="dxa"/>
            <w:tcBorders>
              <w:top w:val="nil"/>
              <w:left w:val="nil"/>
              <w:bottom w:val="nil"/>
              <w:right w:val="nil"/>
            </w:tcBorders>
            <w:shd w:val="clear" w:color="000000" w:fill="FFFFFF"/>
            <w:vAlign w:val="bottom"/>
            <w:hideMark/>
          </w:tcPr>
          <w:p w14:paraId="6F12974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Current</w:t>
            </w:r>
          </w:p>
        </w:tc>
        <w:tc>
          <w:tcPr>
            <w:tcW w:w="1843" w:type="dxa"/>
            <w:tcBorders>
              <w:top w:val="nil"/>
              <w:left w:val="nil"/>
              <w:bottom w:val="nil"/>
              <w:right w:val="nil"/>
            </w:tcBorders>
            <w:shd w:val="clear" w:color="000000" w:fill="F2F2F2"/>
            <w:vAlign w:val="bottom"/>
            <w:hideMark/>
          </w:tcPr>
          <w:p w14:paraId="3742CF1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190FA41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CA20457" w14:textId="77777777" w:rsidTr="00D5566E">
        <w:trPr>
          <w:trHeight w:val="210"/>
        </w:trPr>
        <w:tc>
          <w:tcPr>
            <w:tcW w:w="10126" w:type="dxa"/>
            <w:tcBorders>
              <w:top w:val="nil"/>
              <w:left w:val="nil"/>
              <w:bottom w:val="nil"/>
              <w:right w:val="nil"/>
            </w:tcBorders>
            <w:shd w:val="clear" w:color="000000" w:fill="FFFFFF"/>
            <w:vAlign w:val="bottom"/>
            <w:hideMark/>
          </w:tcPr>
          <w:p w14:paraId="4388D75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Restricted cash and cash equivalents</w:t>
            </w:r>
          </w:p>
        </w:tc>
        <w:tc>
          <w:tcPr>
            <w:tcW w:w="1843" w:type="dxa"/>
            <w:tcBorders>
              <w:top w:val="nil"/>
              <w:left w:val="nil"/>
              <w:bottom w:val="nil"/>
              <w:right w:val="nil"/>
            </w:tcBorders>
            <w:shd w:val="clear" w:color="000000" w:fill="F2F2F2"/>
            <w:vAlign w:val="bottom"/>
            <w:hideMark/>
          </w:tcPr>
          <w:p w14:paraId="73B9EB5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3E862E1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DE8F15D"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2E8D3FF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Royalties for Regions Fund </w:t>
            </w:r>
            <w:r w:rsidRPr="00DE503B">
              <w:rPr>
                <w:rFonts w:eastAsia="Times New Roman" w:cs="Arial"/>
                <w:color w:val="595959"/>
                <w:sz w:val="20"/>
                <w:szCs w:val="20"/>
                <w:vertAlign w:val="superscript"/>
                <w:lang w:val="en-GB"/>
              </w:rPr>
              <w:t>(a)</w:t>
            </w:r>
          </w:p>
        </w:tc>
        <w:tc>
          <w:tcPr>
            <w:tcW w:w="1843" w:type="dxa"/>
            <w:tcBorders>
              <w:top w:val="nil"/>
              <w:left w:val="nil"/>
              <w:bottom w:val="single" w:sz="4" w:space="0" w:color="D9D9D9"/>
              <w:right w:val="nil"/>
            </w:tcBorders>
            <w:shd w:val="clear" w:color="000000" w:fill="F2F2F2"/>
            <w:vAlign w:val="bottom"/>
            <w:hideMark/>
          </w:tcPr>
          <w:p w14:paraId="7BDCCA9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78,308</w:t>
            </w:r>
          </w:p>
        </w:tc>
        <w:tc>
          <w:tcPr>
            <w:tcW w:w="1843" w:type="dxa"/>
            <w:tcBorders>
              <w:top w:val="nil"/>
              <w:left w:val="nil"/>
              <w:bottom w:val="single" w:sz="4" w:space="0" w:color="D9D9D9"/>
              <w:right w:val="nil"/>
            </w:tcBorders>
            <w:shd w:val="clear" w:color="000000" w:fill="F2F2F2"/>
            <w:vAlign w:val="bottom"/>
            <w:hideMark/>
          </w:tcPr>
          <w:p w14:paraId="6053E7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51,220</w:t>
            </w:r>
          </w:p>
        </w:tc>
      </w:tr>
      <w:tr w:rsidR="00DE503B" w:rsidRPr="00DE503B" w14:paraId="7E5A1AD3"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3C803E4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Potato Marketing Corporation</w:t>
            </w:r>
          </w:p>
        </w:tc>
        <w:tc>
          <w:tcPr>
            <w:tcW w:w="1843" w:type="dxa"/>
            <w:tcBorders>
              <w:top w:val="nil"/>
              <w:left w:val="nil"/>
              <w:bottom w:val="single" w:sz="4" w:space="0" w:color="D9D9D9"/>
              <w:right w:val="nil"/>
            </w:tcBorders>
            <w:shd w:val="clear" w:color="000000" w:fill="F2F2F2"/>
            <w:vAlign w:val="bottom"/>
            <w:hideMark/>
          </w:tcPr>
          <w:p w14:paraId="1EE1D3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588842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6CD8F44D"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61C3FC6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Funds for capital purposes </w:t>
            </w:r>
            <w:r w:rsidRPr="00DE503B">
              <w:rPr>
                <w:rFonts w:eastAsia="Times New Roman" w:cs="Arial"/>
                <w:color w:val="595959"/>
                <w:sz w:val="20"/>
                <w:szCs w:val="20"/>
                <w:vertAlign w:val="superscript"/>
                <w:lang w:val="en-GB"/>
              </w:rPr>
              <w:t>(b)</w:t>
            </w:r>
          </w:p>
        </w:tc>
        <w:tc>
          <w:tcPr>
            <w:tcW w:w="1843" w:type="dxa"/>
            <w:tcBorders>
              <w:top w:val="nil"/>
              <w:left w:val="nil"/>
              <w:bottom w:val="single" w:sz="4" w:space="0" w:color="D9D9D9"/>
              <w:right w:val="nil"/>
            </w:tcBorders>
            <w:shd w:val="clear" w:color="000000" w:fill="F2F2F2"/>
            <w:vAlign w:val="bottom"/>
            <w:hideMark/>
          </w:tcPr>
          <w:p w14:paraId="36B6B6B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2,197</w:t>
            </w:r>
          </w:p>
        </w:tc>
        <w:tc>
          <w:tcPr>
            <w:tcW w:w="1843" w:type="dxa"/>
            <w:tcBorders>
              <w:top w:val="nil"/>
              <w:left w:val="nil"/>
              <w:bottom w:val="single" w:sz="4" w:space="0" w:color="D9D9D9"/>
              <w:right w:val="nil"/>
            </w:tcBorders>
            <w:shd w:val="clear" w:color="000000" w:fill="F2F2F2"/>
            <w:vAlign w:val="bottom"/>
            <w:hideMark/>
          </w:tcPr>
          <w:p w14:paraId="1A8B4B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2,633</w:t>
            </w:r>
          </w:p>
        </w:tc>
      </w:tr>
      <w:tr w:rsidR="00DE503B" w:rsidRPr="00DE503B" w14:paraId="4B2B3CAC"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5A21232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Colocation Fund</w:t>
            </w:r>
          </w:p>
        </w:tc>
        <w:tc>
          <w:tcPr>
            <w:tcW w:w="1843" w:type="dxa"/>
            <w:tcBorders>
              <w:top w:val="nil"/>
              <w:left w:val="nil"/>
              <w:bottom w:val="single" w:sz="4" w:space="0" w:color="D9D9D9"/>
              <w:right w:val="nil"/>
            </w:tcBorders>
            <w:shd w:val="clear" w:color="000000" w:fill="F2F2F2"/>
            <w:vAlign w:val="bottom"/>
            <w:hideMark/>
          </w:tcPr>
          <w:p w14:paraId="444EB9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77</w:t>
            </w:r>
          </w:p>
        </w:tc>
        <w:tc>
          <w:tcPr>
            <w:tcW w:w="1843" w:type="dxa"/>
            <w:tcBorders>
              <w:top w:val="nil"/>
              <w:left w:val="nil"/>
              <w:bottom w:val="single" w:sz="4" w:space="0" w:color="D9D9D9"/>
              <w:right w:val="nil"/>
            </w:tcBorders>
            <w:shd w:val="clear" w:color="000000" w:fill="F2F2F2"/>
            <w:vAlign w:val="bottom"/>
            <w:hideMark/>
          </w:tcPr>
          <w:p w14:paraId="1B1D394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77</w:t>
            </w:r>
          </w:p>
        </w:tc>
      </w:tr>
      <w:tr w:rsidR="00DE503B" w:rsidRPr="00DE503B" w14:paraId="2D688E67"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54C3713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Recurrent grants</w:t>
            </w:r>
          </w:p>
        </w:tc>
        <w:tc>
          <w:tcPr>
            <w:tcW w:w="1843" w:type="dxa"/>
            <w:tcBorders>
              <w:top w:val="nil"/>
              <w:left w:val="nil"/>
              <w:bottom w:val="single" w:sz="4" w:space="0" w:color="D9D9D9"/>
              <w:right w:val="nil"/>
            </w:tcBorders>
            <w:shd w:val="clear" w:color="000000" w:fill="F2F2F2"/>
            <w:vAlign w:val="bottom"/>
            <w:hideMark/>
          </w:tcPr>
          <w:p w14:paraId="68DA55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485</w:t>
            </w:r>
          </w:p>
        </w:tc>
        <w:tc>
          <w:tcPr>
            <w:tcW w:w="1843" w:type="dxa"/>
            <w:tcBorders>
              <w:top w:val="nil"/>
              <w:left w:val="nil"/>
              <w:bottom w:val="single" w:sz="4" w:space="0" w:color="D9D9D9"/>
              <w:right w:val="nil"/>
            </w:tcBorders>
            <w:shd w:val="clear" w:color="000000" w:fill="F2F2F2"/>
            <w:vAlign w:val="bottom"/>
            <w:hideMark/>
          </w:tcPr>
          <w:p w14:paraId="1B0BC3F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564</w:t>
            </w:r>
          </w:p>
        </w:tc>
      </w:tr>
      <w:tr w:rsidR="00DE503B" w:rsidRPr="00DE503B" w14:paraId="1FE0955E" w14:textId="77777777" w:rsidTr="00D5566E">
        <w:trPr>
          <w:trHeight w:val="210"/>
        </w:trPr>
        <w:tc>
          <w:tcPr>
            <w:tcW w:w="10126" w:type="dxa"/>
            <w:tcBorders>
              <w:top w:val="nil"/>
              <w:left w:val="nil"/>
              <w:bottom w:val="single" w:sz="4" w:space="0" w:color="D9D9D9"/>
              <w:right w:val="nil"/>
            </w:tcBorders>
            <w:shd w:val="clear" w:color="auto" w:fill="auto"/>
            <w:vAlign w:val="bottom"/>
            <w:hideMark/>
          </w:tcPr>
          <w:p w14:paraId="1F2BD27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Trust Account</w:t>
            </w:r>
          </w:p>
        </w:tc>
        <w:tc>
          <w:tcPr>
            <w:tcW w:w="1843" w:type="dxa"/>
            <w:tcBorders>
              <w:top w:val="nil"/>
              <w:left w:val="nil"/>
              <w:bottom w:val="single" w:sz="4" w:space="0" w:color="D9D9D9"/>
              <w:right w:val="nil"/>
            </w:tcBorders>
            <w:shd w:val="clear" w:color="000000" w:fill="F2F2F2"/>
            <w:vAlign w:val="bottom"/>
            <w:hideMark/>
          </w:tcPr>
          <w:p w14:paraId="6F352EC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510</w:t>
            </w:r>
          </w:p>
        </w:tc>
        <w:tc>
          <w:tcPr>
            <w:tcW w:w="1843" w:type="dxa"/>
            <w:tcBorders>
              <w:top w:val="nil"/>
              <w:left w:val="nil"/>
              <w:bottom w:val="single" w:sz="4" w:space="0" w:color="D9D9D9"/>
              <w:right w:val="nil"/>
            </w:tcBorders>
            <w:shd w:val="clear" w:color="000000" w:fill="F2F2F2"/>
            <w:vAlign w:val="bottom"/>
            <w:hideMark/>
          </w:tcPr>
          <w:p w14:paraId="664FD66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516</w:t>
            </w:r>
          </w:p>
        </w:tc>
      </w:tr>
      <w:tr w:rsidR="00DE503B" w:rsidRPr="00DE503B" w14:paraId="0F3808B6" w14:textId="77777777" w:rsidTr="00D5566E">
        <w:trPr>
          <w:trHeight w:val="210"/>
        </w:trPr>
        <w:tc>
          <w:tcPr>
            <w:tcW w:w="10126" w:type="dxa"/>
            <w:tcBorders>
              <w:top w:val="nil"/>
              <w:left w:val="nil"/>
              <w:bottom w:val="nil"/>
              <w:right w:val="nil"/>
            </w:tcBorders>
            <w:shd w:val="clear" w:color="000000" w:fill="FFFFFF"/>
            <w:vAlign w:val="bottom"/>
            <w:hideMark/>
          </w:tcPr>
          <w:p w14:paraId="05CF053A"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72083FE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4187BBA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510781B" w14:textId="77777777" w:rsidTr="00D5566E">
        <w:trPr>
          <w:trHeight w:val="210"/>
        </w:trPr>
        <w:tc>
          <w:tcPr>
            <w:tcW w:w="10126" w:type="dxa"/>
            <w:tcBorders>
              <w:top w:val="nil"/>
              <w:left w:val="nil"/>
              <w:bottom w:val="nil"/>
              <w:right w:val="nil"/>
            </w:tcBorders>
            <w:shd w:val="clear" w:color="000000" w:fill="FFFFFF"/>
            <w:vAlign w:val="bottom"/>
            <w:hideMark/>
          </w:tcPr>
          <w:p w14:paraId="73B2E35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xml:space="preserve">Special purpose accounts </w:t>
            </w:r>
            <w:r w:rsidRPr="00DE503B">
              <w:rPr>
                <w:rFonts w:eastAsia="Times New Roman" w:cs="Arial"/>
                <w:sz w:val="20"/>
                <w:szCs w:val="20"/>
                <w:vertAlign w:val="superscript"/>
                <w:lang w:val="en-GB"/>
              </w:rPr>
              <w:t>(c)</w:t>
            </w:r>
          </w:p>
        </w:tc>
        <w:tc>
          <w:tcPr>
            <w:tcW w:w="1843" w:type="dxa"/>
            <w:tcBorders>
              <w:top w:val="nil"/>
              <w:left w:val="nil"/>
              <w:bottom w:val="nil"/>
              <w:right w:val="nil"/>
            </w:tcBorders>
            <w:shd w:val="clear" w:color="000000" w:fill="F2F2F2"/>
            <w:vAlign w:val="bottom"/>
            <w:hideMark/>
          </w:tcPr>
          <w:p w14:paraId="30C772E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6E9068C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6096303"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53DC672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Agriculture Research Grants Account No. 1</w:t>
            </w:r>
          </w:p>
        </w:tc>
        <w:tc>
          <w:tcPr>
            <w:tcW w:w="1843" w:type="dxa"/>
            <w:tcBorders>
              <w:top w:val="nil"/>
              <w:left w:val="nil"/>
              <w:bottom w:val="single" w:sz="4" w:space="0" w:color="D9D9D9"/>
              <w:right w:val="nil"/>
            </w:tcBorders>
            <w:shd w:val="clear" w:color="000000" w:fill="F2F2F2"/>
            <w:vAlign w:val="bottom"/>
            <w:hideMark/>
          </w:tcPr>
          <w:p w14:paraId="496EC1C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18,600</w:t>
            </w:r>
          </w:p>
        </w:tc>
        <w:tc>
          <w:tcPr>
            <w:tcW w:w="1843" w:type="dxa"/>
            <w:tcBorders>
              <w:top w:val="nil"/>
              <w:left w:val="nil"/>
              <w:bottom w:val="single" w:sz="4" w:space="0" w:color="D9D9D9"/>
              <w:right w:val="nil"/>
            </w:tcBorders>
            <w:shd w:val="clear" w:color="000000" w:fill="F2F2F2"/>
            <w:vAlign w:val="bottom"/>
            <w:hideMark/>
          </w:tcPr>
          <w:p w14:paraId="390CAB0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20,605</w:t>
            </w:r>
          </w:p>
        </w:tc>
      </w:tr>
      <w:tr w:rsidR="00DE503B" w:rsidRPr="00DE503B" w14:paraId="386E1118"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21284A8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Agriculture Research Grants Account No. 2</w:t>
            </w:r>
          </w:p>
        </w:tc>
        <w:tc>
          <w:tcPr>
            <w:tcW w:w="1843" w:type="dxa"/>
            <w:tcBorders>
              <w:top w:val="nil"/>
              <w:left w:val="nil"/>
              <w:bottom w:val="single" w:sz="4" w:space="0" w:color="D9D9D9"/>
              <w:right w:val="nil"/>
            </w:tcBorders>
            <w:shd w:val="clear" w:color="000000" w:fill="F2F2F2"/>
            <w:vAlign w:val="bottom"/>
            <w:hideMark/>
          </w:tcPr>
          <w:p w14:paraId="21BFC7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6,020</w:t>
            </w:r>
          </w:p>
        </w:tc>
        <w:tc>
          <w:tcPr>
            <w:tcW w:w="1843" w:type="dxa"/>
            <w:tcBorders>
              <w:top w:val="nil"/>
              <w:left w:val="nil"/>
              <w:bottom w:val="single" w:sz="4" w:space="0" w:color="D9D9D9"/>
              <w:right w:val="nil"/>
            </w:tcBorders>
            <w:shd w:val="clear" w:color="000000" w:fill="F2F2F2"/>
            <w:vAlign w:val="bottom"/>
            <w:hideMark/>
          </w:tcPr>
          <w:p w14:paraId="555EFF1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4,008</w:t>
            </w:r>
          </w:p>
        </w:tc>
      </w:tr>
      <w:tr w:rsidR="00DE503B" w:rsidRPr="00DE503B" w14:paraId="619D62E7"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71928E7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Commonwealth Agriculture Activity Grants (non-interest bearing)</w:t>
            </w:r>
          </w:p>
        </w:tc>
        <w:tc>
          <w:tcPr>
            <w:tcW w:w="1843" w:type="dxa"/>
            <w:tcBorders>
              <w:top w:val="nil"/>
              <w:left w:val="nil"/>
              <w:bottom w:val="single" w:sz="4" w:space="0" w:color="D9D9D9"/>
              <w:right w:val="nil"/>
            </w:tcBorders>
            <w:shd w:val="clear" w:color="000000" w:fill="F2F2F2"/>
            <w:vAlign w:val="bottom"/>
            <w:hideMark/>
          </w:tcPr>
          <w:p w14:paraId="1E70A01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3,299</w:t>
            </w:r>
          </w:p>
        </w:tc>
        <w:tc>
          <w:tcPr>
            <w:tcW w:w="1843" w:type="dxa"/>
            <w:tcBorders>
              <w:top w:val="nil"/>
              <w:left w:val="nil"/>
              <w:bottom w:val="single" w:sz="4" w:space="0" w:color="D9D9D9"/>
              <w:right w:val="nil"/>
            </w:tcBorders>
            <w:shd w:val="clear" w:color="000000" w:fill="F2F2F2"/>
            <w:vAlign w:val="bottom"/>
            <w:hideMark/>
          </w:tcPr>
          <w:p w14:paraId="61BB183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3,839</w:t>
            </w:r>
          </w:p>
        </w:tc>
      </w:tr>
      <w:tr w:rsidR="00DE503B" w:rsidRPr="00DE503B" w14:paraId="4F8AE88E"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6DE81F1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Plant Research and Development</w:t>
            </w:r>
          </w:p>
        </w:tc>
        <w:tc>
          <w:tcPr>
            <w:tcW w:w="1843" w:type="dxa"/>
            <w:tcBorders>
              <w:top w:val="nil"/>
              <w:left w:val="nil"/>
              <w:bottom w:val="single" w:sz="4" w:space="0" w:color="D9D9D9"/>
              <w:right w:val="nil"/>
            </w:tcBorders>
            <w:shd w:val="clear" w:color="000000" w:fill="F2F2F2"/>
            <w:vAlign w:val="bottom"/>
            <w:hideMark/>
          </w:tcPr>
          <w:p w14:paraId="7CFDBA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6,569</w:t>
            </w:r>
          </w:p>
        </w:tc>
        <w:tc>
          <w:tcPr>
            <w:tcW w:w="1843" w:type="dxa"/>
            <w:tcBorders>
              <w:top w:val="nil"/>
              <w:left w:val="nil"/>
              <w:bottom w:val="single" w:sz="4" w:space="0" w:color="D9D9D9"/>
              <w:right w:val="nil"/>
            </w:tcBorders>
            <w:shd w:val="clear" w:color="000000" w:fill="F2F2F2"/>
            <w:vAlign w:val="bottom"/>
            <w:hideMark/>
          </w:tcPr>
          <w:p w14:paraId="2CDA58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5,548</w:t>
            </w:r>
          </w:p>
        </w:tc>
      </w:tr>
      <w:tr w:rsidR="00DE503B" w:rsidRPr="00DE503B" w14:paraId="25FB9401"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1F087BA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Cattle Industry Funded Scheme</w:t>
            </w:r>
          </w:p>
        </w:tc>
        <w:tc>
          <w:tcPr>
            <w:tcW w:w="1843" w:type="dxa"/>
            <w:tcBorders>
              <w:top w:val="nil"/>
              <w:left w:val="nil"/>
              <w:bottom w:val="single" w:sz="4" w:space="0" w:color="D9D9D9"/>
              <w:right w:val="nil"/>
            </w:tcBorders>
            <w:shd w:val="clear" w:color="000000" w:fill="F2F2F2"/>
            <w:vAlign w:val="bottom"/>
            <w:hideMark/>
          </w:tcPr>
          <w:p w14:paraId="237BCCD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5,563</w:t>
            </w:r>
          </w:p>
        </w:tc>
        <w:tc>
          <w:tcPr>
            <w:tcW w:w="1843" w:type="dxa"/>
            <w:tcBorders>
              <w:top w:val="nil"/>
              <w:left w:val="nil"/>
              <w:bottom w:val="single" w:sz="4" w:space="0" w:color="D9D9D9"/>
              <w:right w:val="nil"/>
            </w:tcBorders>
            <w:shd w:val="clear" w:color="000000" w:fill="F2F2F2"/>
            <w:vAlign w:val="bottom"/>
            <w:hideMark/>
          </w:tcPr>
          <w:p w14:paraId="5F6E4FE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5,747</w:t>
            </w:r>
          </w:p>
        </w:tc>
      </w:tr>
      <w:tr w:rsidR="00DE503B" w:rsidRPr="00DE503B" w14:paraId="698A9AA9"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3F69AA5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Declared Pest Account</w:t>
            </w:r>
          </w:p>
        </w:tc>
        <w:tc>
          <w:tcPr>
            <w:tcW w:w="1843" w:type="dxa"/>
            <w:tcBorders>
              <w:top w:val="nil"/>
              <w:left w:val="nil"/>
              <w:bottom w:val="single" w:sz="4" w:space="0" w:color="D9D9D9"/>
              <w:right w:val="nil"/>
            </w:tcBorders>
            <w:shd w:val="clear" w:color="000000" w:fill="F2F2F2"/>
            <w:vAlign w:val="bottom"/>
            <w:hideMark/>
          </w:tcPr>
          <w:p w14:paraId="53B91D2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5,077</w:t>
            </w:r>
          </w:p>
        </w:tc>
        <w:tc>
          <w:tcPr>
            <w:tcW w:w="1843" w:type="dxa"/>
            <w:tcBorders>
              <w:top w:val="nil"/>
              <w:left w:val="nil"/>
              <w:bottom w:val="single" w:sz="4" w:space="0" w:color="D9D9D9"/>
              <w:right w:val="nil"/>
            </w:tcBorders>
            <w:shd w:val="clear" w:color="000000" w:fill="F2F2F2"/>
            <w:vAlign w:val="bottom"/>
            <w:hideMark/>
          </w:tcPr>
          <w:p w14:paraId="7FA1496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2,631</w:t>
            </w:r>
          </w:p>
        </w:tc>
      </w:tr>
      <w:tr w:rsidR="00DE503B" w:rsidRPr="00DE503B" w14:paraId="7A559766"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055C2AE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Land Conservation Districts Fund</w:t>
            </w:r>
          </w:p>
        </w:tc>
        <w:tc>
          <w:tcPr>
            <w:tcW w:w="1843" w:type="dxa"/>
            <w:tcBorders>
              <w:top w:val="nil"/>
              <w:left w:val="nil"/>
              <w:bottom w:val="single" w:sz="4" w:space="0" w:color="D9D9D9"/>
              <w:right w:val="nil"/>
            </w:tcBorders>
            <w:shd w:val="clear" w:color="000000" w:fill="F2F2F2"/>
            <w:vAlign w:val="bottom"/>
            <w:hideMark/>
          </w:tcPr>
          <w:p w14:paraId="3BE77E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80</w:t>
            </w:r>
          </w:p>
        </w:tc>
        <w:tc>
          <w:tcPr>
            <w:tcW w:w="1843" w:type="dxa"/>
            <w:tcBorders>
              <w:top w:val="nil"/>
              <w:left w:val="nil"/>
              <w:bottom w:val="single" w:sz="4" w:space="0" w:color="D9D9D9"/>
              <w:right w:val="nil"/>
            </w:tcBorders>
            <w:shd w:val="clear" w:color="000000" w:fill="F2F2F2"/>
            <w:vAlign w:val="bottom"/>
            <w:hideMark/>
          </w:tcPr>
          <w:p w14:paraId="3AE4E5E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78</w:t>
            </w:r>
          </w:p>
        </w:tc>
      </w:tr>
      <w:tr w:rsidR="00DE503B" w:rsidRPr="00DE503B" w14:paraId="1DF60B3A"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409E303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Grain, Seeds and Hay Industry Funded Scheme</w:t>
            </w:r>
          </w:p>
        </w:tc>
        <w:tc>
          <w:tcPr>
            <w:tcW w:w="1843" w:type="dxa"/>
            <w:tcBorders>
              <w:top w:val="nil"/>
              <w:left w:val="nil"/>
              <w:bottom w:val="single" w:sz="4" w:space="0" w:color="D9D9D9"/>
              <w:right w:val="nil"/>
            </w:tcBorders>
            <w:shd w:val="clear" w:color="000000" w:fill="F2F2F2"/>
            <w:vAlign w:val="bottom"/>
            <w:hideMark/>
          </w:tcPr>
          <w:p w14:paraId="0FADB50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9,511</w:t>
            </w:r>
          </w:p>
        </w:tc>
        <w:tc>
          <w:tcPr>
            <w:tcW w:w="1843" w:type="dxa"/>
            <w:tcBorders>
              <w:top w:val="nil"/>
              <w:left w:val="nil"/>
              <w:bottom w:val="single" w:sz="4" w:space="0" w:color="D9D9D9"/>
              <w:right w:val="nil"/>
            </w:tcBorders>
            <w:shd w:val="clear" w:color="000000" w:fill="F2F2F2"/>
            <w:vAlign w:val="bottom"/>
            <w:hideMark/>
          </w:tcPr>
          <w:p w14:paraId="1606CD1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9,595</w:t>
            </w:r>
          </w:p>
        </w:tc>
      </w:tr>
      <w:tr w:rsidR="00DE503B" w:rsidRPr="00DE503B" w14:paraId="0BFA6FC1"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031961D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Sheep and Goats Industry Funded Scheme</w:t>
            </w:r>
          </w:p>
        </w:tc>
        <w:tc>
          <w:tcPr>
            <w:tcW w:w="1843" w:type="dxa"/>
            <w:tcBorders>
              <w:top w:val="nil"/>
              <w:left w:val="nil"/>
              <w:bottom w:val="single" w:sz="4" w:space="0" w:color="D9D9D9"/>
              <w:right w:val="nil"/>
            </w:tcBorders>
            <w:shd w:val="clear" w:color="000000" w:fill="F2F2F2"/>
            <w:vAlign w:val="bottom"/>
            <w:hideMark/>
          </w:tcPr>
          <w:p w14:paraId="7FCAA6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1,760</w:t>
            </w:r>
          </w:p>
        </w:tc>
        <w:tc>
          <w:tcPr>
            <w:tcW w:w="1843" w:type="dxa"/>
            <w:tcBorders>
              <w:top w:val="nil"/>
              <w:left w:val="nil"/>
              <w:bottom w:val="single" w:sz="4" w:space="0" w:color="D9D9D9"/>
              <w:right w:val="nil"/>
            </w:tcBorders>
            <w:shd w:val="clear" w:color="000000" w:fill="F2F2F2"/>
            <w:vAlign w:val="bottom"/>
            <w:hideMark/>
          </w:tcPr>
          <w:p w14:paraId="1C628E5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2,014</w:t>
            </w:r>
          </w:p>
        </w:tc>
      </w:tr>
      <w:tr w:rsidR="00DE503B" w:rsidRPr="00DE503B" w14:paraId="5DD8204F"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219DE6A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Fisheries Research and Development</w:t>
            </w:r>
          </w:p>
        </w:tc>
        <w:tc>
          <w:tcPr>
            <w:tcW w:w="1843" w:type="dxa"/>
            <w:tcBorders>
              <w:top w:val="nil"/>
              <w:left w:val="nil"/>
              <w:bottom w:val="single" w:sz="4" w:space="0" w:color="D9D9D9"/>
              <w:right w:val="nil"/>
            </w:tcBorders>
            <w:shd w:val="clear" w:color="000000" w:fill="F2F2F2"/>
            <w:vAlign w:val="bottom"/>
            <w:hideMark/>
          </w:tcPr>
          <w:p w14:paraId="41A7511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100</w:t>
            </w:r>
          </w:p>
        </w:tc>
        <w:tc>
          <w:tcPr>
            <w:tcW w:w="1843" w:type="dxa"/>
            <w:tcBorders>
              <w:top w:val="nil"/>
              <w:left w:val="nil"/>
              <w:bottom w:val="single" w:sz="4" w:space="0" w:color="D9D9D9"/>
              <w:right w:val="nil"/>
            </w:tcBorders>
            <w:shd w:val="clear" w:color="000000" w:fill="F2F2F2"/>
            <w:vAlign w:val="bottom"/>
            <w:hideMark/>
          </w:tcPr>
          <w:p w14:paraId="4ADEBBD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1,516</w:t>
            </w:r>
          </w:p>
        </w:tc>
      </w:tr>
      <w:tr w:rsidR="00DE503B" w:rsidRPr="00DE503B" w14:paraId="35854605"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475C594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Recreational Fishing Account</w:t>
            </w:r>
          </w:p>
        </w:tc>
        <w:tc>
          <w:tcPr>
            <w:tcW w:w="1843" w:type="dxa"/>
            <w:tcBorders>
              <w:top w:val="nil"/>
              <w:left w:val="nil"/>
              <w:bottom w:val="single" w:sz="4" w:space="0" w:color="D9D9D9"/>
              <w:right w:val="nil"/>
            </w:tcBorders>
            <w:shd w:val="clear" w:color="000000" w:fill="F2F2F2"/>
            <w:vAlign w:val="bottom"/>
            <w:hideMark/>
          </w:tcPr>
          <w:p w14:paraId="3CDAE0A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c>
          <w:tcPr>
            <w:tcW w:w="1843" w:type="dxa"/>
            <w:tcBorders>
              <w:top w:val="nil"/>
              <w:left w:val="nil"/>
              <w:bottom w:val="single" w:sz="4" w:space="0" w:color="D9D9D9"/>
              <w:right w:val="nil"/>
            </w:tcBorders>
            <w:shd w:val="clear" w:color="000000" w:fill="F2F2F2"/>
            <w:vAlign w:val="bottom"/>
            <w:hideMark/>
          </w:tcPr>
          <w:p w14:paraId="33EA106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r>
      <w:tr w:rsidR="00DE503B" w:rsidRPr="00DE503B" w14:paraId="5E8766BA"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54DC038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Fisheries Adjustment Schemes Trust Account</w:t>
            </w:r>
          </w:p>
        </w:tc>
        <w:tc>
          <w:tcPr>
            <w:tcW w:w="1843" w:type="dxa"/>
            <w:tcBorders>
              <w:top w:val="nil"/>
              <w:left w:val="nil"/>
              <w:bottom w:val="nil"/>
              <w:right w:val="nil"/>
            </w:tcBorders>
            <w:shd w:val="clear" w:color="000000" w:fill="F2F2F2"/>
            <w:vAlign w:val="bottom"/>
            <w:hideMark/>
          </w:tcPr>
          <w:p w14:paraId="178070D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672</w:t>
            </w:r>
          </w:p>
        </w:tc>
        <w:tc>
          <w:tcPr>
            <w:tcW w:w="1843" w:type="dxa"/>
            <w:tcBorders>
              <w:top w:val="nil"/>
              <w:left w:val="nil"/>
              <w:bottom w:val="nil"/>
              <w:right w:val="nil"/>
            </w:tcBorders>
            <w:shd w:val="clear" w:color="000000" w:fill="F2F2F2"/>
            <w:vAlign w:val="bottom"/>
            <w:hideMark/>
          </w:tcPr>
          <w:p w14:paraId="3574D7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522</w:t>
            </w:r>
          </w:p>
        </w:tc>
      </w:tr>
      <w:tr w:rsidR="00DE503B" w:rsidRPr="00DE503B" w14:paraId="51FB7F6A" w14:textId="77777777" w:rsidTr="00D5566E">
        <w:trPr>
          <w:trHeight w:val="210"/>
        </w:trPr>
        <w:tc>
          <w:tcPr>
            <w:tcW w:w="10126" w:type="dxa"/>
            <w:tcBorders>
              <w:top w:val="nil"/>
              <w:left w:val="nil"/>
              <w:bottom w:val="nil"/>
              <w:right w:val="nil"/>
            </w:tcBorders>
            <w:shd w:val="clear" w:color="000000" w:fill="FFFFFF"/>
            <w:vAlign w:val="bottom"/>
            <w:hideMark/>
          </w:tcPr>
          <w:p w14:paraId="0B7CE19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current</w:t>
            </w:r>
          </w:p>
        </w:tc>
        <w:tc>
          <w:tcPr>
            <w:tcW w:w="1843" w:type="dxa"/>
            <w:tcBorders>
              <w:top w:val="single" w:sz="4" w:space="0" w:color="auto"/>
              <w:left w:val="nil"/>
              <w:bottom w:val="single" w:sz="4" w:space="0" w:color="auto"/>
              <w:right w:val="nil"/>
            </w:tcBorders>
            <w:shd w:val="clear" w:color="000000" w:fill="F2F2F2"/>
            <w:vAlign w:val="bottom"/>
            <w:hideMark/>
          </w:tcPr>
          <w:p w14:paraId="50E60BA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141,328</w:t>
            </w:r>
          </w:p>
        </w:tc>
        <w:tc>
          <w:tcPr>
            <w:tcW w:w="1843" w:type="dxa"/>
            <w:tcBorders>
              <w:top w:val="single" w:sz="4" w:space="0" w:color="auto"/>
              <w:left w:val="nil"/>
              <w:bottom w:val="single" w:sz="4" w:space="0" w:color="auto"/>
              <w:right w:val="nil"/>
            </w:tcBorders>
            <w:shd w:val="clear" w:color="000000" w:fill="F2F2F2"/>
            <w:vAlign w:val="bottom"/>
            <w:hideMark/>
          </w:tcPr>
          <w:p w14:paraId="245AFF2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113,615</w:t>
            </w:r>
          </w:p>
        </w:tc>
      </w:tr>
      <w:tr w:rsidR="00DE503B" w:rsidRPr="00DE503B" w14:paraId="2694AE2F" w14:textId="77777777" w:rsidTr="00D5566E">
        <w:trPr>
          <w:trHeight w:val="210"/>
        </w:trPr>
        <w:tc>
          <w:tcPr>
            <w:tcW w:w="10126" w:type="dxa"/>
            <w:tcBorders>
              <w:top w:val="nil"/>
              <w:left w:val="nil"/>
              <w:bottom w:val="nil"/>
              <w:right w:val="nil"/>
            </w:tcBorders>
            <w:shd w:val="clear" w:color="000000" w:fill="FFFFFF"/>
            <w:vAlign w:val="bottom"/>
            <w:hideMark/>
          </w:tcPr>
          <w:p w14:paraId="3853F63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vAlign w:val="bottom"/>
            <w:hideMark/>
          </w:tcPr>
          <w:p w14:paraId="0818E39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3DDEC76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5EAFC41" w14:textId="77777777" w:rsidTr="00D5566E">
        <w:trPr>
          <w:trHeight w:val="210"/>
        </w:trPr>
        <w:tc>
          <w:tcPr>
            <w:tcW w:w="10126" w:type="dxa"/>
            <w:tcBorders>
              <w:top w:val="nil"/>
              <w:left w:val="nil"/>
              <w:bottom w:val="nil"/>
              <w:right w:val="nil"/>
            </w:tcBorders>
            <w:shd w:val="clear" w:color="000000" w:fill="FFFFFF"/>
            <w:vAlign w:val="bottom"/>
            <w:hideMark/>
          </w:tcPr>
          <w:p w14:paraId="30EB0CE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w:t>
            </w:r>
          </w:p>
        </w:tc>
        <w:tc>
          <w:tcPr>
            <w:tcW w:w="1843" w:type="dxa"/>
            <w:tcBorders>
              <w:top w:val="nil"/>
              <w:left w:val="nil"/>
              <w:bottom w:val="nil"/>
              <w:right w:val="nil"/>
            </w:tcBorders>
            <w:shd w:val="clear" w:color="000000" w:fill="F2F2F2"/>
            <w:vAlign w:val="bottom"/>
            <w:hideMark/>
          </w:tcPr>
          <w:p w14:paraId="445ACCD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6A72170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51447FC"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12DC1BB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Accrued salaries suspense account </w:t>
            </w:r>
            <w:r w:rsidRPr="00DE503B">
              <w:rPr>
                <w:rFonts w:eastAsia="Times New Roman" w:cs="Arial"/>
                <w:color w:val="595959"/>
                <w:sz w:val="20"/>
                <w:szCs w:val="20"/>
                <w:vertAlign w:val="superscript"/>
                <w:lang w:val="en-GB"/>
              </w:rPr>
              <w:t>(d)</w:t>
            </w:r>
          </w:p>
        </w:tc>
        <w:tc>
          <w:tcPr>
            <w:tcW w:w="1843" w:type="dxa"/>
            <w:tcBorders>
              <w:top w:val="nil"/>
              <w:left w:val="nil"/>
              <w:bottom w:val="nil"/>
              <w:right w:val="nil"/>
            </w:tcBorders>
            <w:shd w:val="clear" w:color="000000" w:fill="F2F2F2"/>
            <w:vAlign w:val="bottom"/>
            <w:hideMark/>
          </w:tcPr>
          <w:p w14:paraId="2120D82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1,046</w:t>
            </w:r>
          </w:p>
        </w:tc>
        <w:tc>
          <w:tcPr>
            <w:tcW w:w="1843" w:type="dxa"/>
            <w:tcBorders>
              <w:top w:val="nil"/>
              <w:left w:val="nil"/>
              <w:bottom w:val="nil"/>
              <w:right w:val="nil"/>
            </w:tcBorders>
            <w:shd w:val="clear" w:color="000000" w:fill="F2F2F2"/>
            <w:vAlign w:val="bottom"/>
            <w:hideMark/>
          </w:tcPr>
          <w:p w14:paraId="04106C3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1,045</w:t>
            </w:r>
          </w:p>
        </w:tc>
      </w:tr>
      <w:tr w:rsidR="00DE503B" w:rsidRPr="00DE503B" w14:paraId="6FA42EB6" w14:textId="77777777" w:rsidTr="00D5566E">
        <w:trPr>
          <w:trHeight w:val="210"/>
        </w:trPr>
        <w:tc>
          <w:tcPr>
            <w:tcW w:w="10126" w:type="dxa"/>
            <w:tcBorders>
              <w:top w:val="nil"/>
              <w:left w:val="nil"/>
              <w:bottom w:val="nil"/>
              <w:right w:val="nil"/>
            </w:tcBorders>
            <w:shd w:val="clear" w:color="000000" w:fill="FFFFFF"/>
            <w:vAlign w:val="bottom"/>
            <w:hideMark/>
          </w:tcPr>
          <w:p w14:paraId="761A456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non-current</w:t>
            </w:r>
          </w:p>
        </w:tc>
        <w:tc>
          <w:tcPr>
            <w:tcW w:w="1843" w:type="dxa"/>
            <w:tcBorders>
              <w:top w:val="single" w:sz="4" w:space="0" w:color="auto"/>
              <w:left w:val="nil"/>
              <w:bottom w:val="single" w:sz="4" w:space="0" w:color="auto"/>
              <w:right w:val="nil"/>
            </w:tcBorders>
            <w:shd w:val="clear" w:color="000000" w:fill="F2F2F2"/>
            <w:vAlign w:val="bottom"/>
            <w:hideMark/>
          </w:tcPr>
          <w:p w14:paraId="68E50C0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1,046</w:t>
            </w:r>
          </w:p>
        </w:tc>
        <w:tc>
          <w:tcPr>
            <w:tcW w:w="1843" w:type="dxa"/>
            <w:tcBorders>
              <w:top w:val="single" w:sz="4" w:space="0" w:color="auto"/>
              <w:left w:val="nil"/>
              <w:bottom w:val="single" w:sz="4" w:space="0" w:color="auto"/>
              <w:right w:val="nil"/>
            </w:tcBorders>
            <w:shd w:val="clear" w:color="000000" w:fill="F2F2F2"/>
            <w:vAlign w:val="bottom"/>
            <w:hideMark/>
          </w:tcPr>
          <w:p w14:paraId="360B6EB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1,045</w:t>
            </w:r>
          </w:p>
        </w:tc>
      </w:tr>
      <w:tr w:rsidR="00DE503B" w:rsidRPr="00DE503B" w14:paraId="05E5843D" w14:textId="77777777" w:rsidTr="00D5566E">
        <w:trPr>
          <w:trHeight w:val="210"/>
        </w:trPr>
        <w:tc>
          <w:tcPr>
            <w:tcW w:w="10126" w:type="dxa"/>
            <w:tcBorders>
              <w:top w:val="nil"/>
              <w:left w:val="nil"/>
              <w:bottom w:val="nil"/>
              <w:right w:val="nil"/>
            </w:tcBorders>
            <w:shd w:val="clear" w:color="000000" w:fill="FFFFFF"/>
            <w:vAlign w:val="bottom"/>
            <w:hideMark/>
          </w:tcPr>
          <w:p w14:paraId="08A0E51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restricted cash and cash equivalents</w:t>
            </w:r>
          </w:p>
        </w:tc>
        <w:tc>
          <w:tcPr>
            <w:tcW w:w="1843" w:type="dxa"/>
            <w:tcBorders>
              <w:top w:val="nil"/>
              <w:left w:val="nil"/>
              <w:bottom w:val="single" w:sz="4" w:space="0" w:color="auto"/>
              <w:right w:val="nil"/>
            </w:tcBorders>
            <w:shd w:val="clear" w:color="000000" w:fill="F2F2F2"/>
            <w:vAlign w:val="bottom"/>
            <w:hideMark/>
          </w:tcPr>
          <w:p w14:paraId="1F818FA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142,374</w:t>
            </w:r>
          </w:p>
        </w:tc>
        <w:tc>
          <w:tcPr>
            <w:tcW w:w="1843" w:type="dxa"/>
            <w:tcBorders>
              <w:top w:val="nil"/>
              <w:left w:val="nil"/>
              <w:bottom w:val="single" w:sz="4" w:space="0" w:color="auto"/>
              <w:right w:val="nil"/>
            </w:tcBorders>
            <w:shd w:val="clear" w:color="000000" w:fill="F2F2F2"/>
            <w:vAlign w:val="bottom"/>
            <w:hideMark/>
          </w:tcPr>
          <w:p w14:paraId="486FD90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114,660</w:t>
            </w:r>
          </w:p>
        </w:tc>
      </w:tr>
    </w:tbl>
    <w:p w14:paraId="510ECF75" w14:textId="77777777" w:rsidR="00DE503B" w:rsidRPr="00DE503B" w:rsidRDefault="00DE503B" w:rsidP="00DE503B">
      <w:pPr>
        <w:widowControl w:val="0"/>
        <w:tabs>
          <w:tab w:val="left" w:pos="284"/>
          <w:tab w:val="left" w:pos="851"/>
        </w:tabs>
        <w:autoSpaceDE w:val="0"/>
        <w:autoSpaceDN w:val="0"/>
        <w:adjustRightInd w:val="0"/>
        <w:spacing w:after="0" w:line="240" w:lineRule="auto"/>
        <w:ind w:left="567"/>
        <w:rPr>
          <w:rFonts w:eastAsia="Times New Roman" w:cs="Arial"/>
          <w:sz w:val="20"/>
          <w:szCs w:val="20"/>
          <w:lang w:val="en-GB"/>
        </w:rPr>
      </w:pPr>
    </w:p>
    <w:p w14:paraId="4039974B" w14:textId="77777777" w:rsidR="00DE503B" w:rsidRPr="00DE503B" w:rsidRDefault="00DE503B" w:rsidP="002437A7">
      <w:pPr>
        <w:widowControl w:val="0"/>
        <w:numPr>
          <w:ilvl w:val="0"/>
          <w:numId w:val="196"/>
        </w:numPr>
        <w:tabs>
          <w:tab w:val="left" w:pos="284"/>
          <w:tab w:val="left" w:pos="851"/>
        </w:tabs>
        <w:autoSpaceDE w:val="0"/>
        <w:autoSpaceDN w:val="0"/>
        <w:adjustRightInd w:val="0"/>
        <w:spacing w:after="0" w:line="240" w:lineRule="auto"/>
        <w:ind w:left="567" w:firstLine="0"/>
        <w:rPr>
          <w:rFonts w:eastAsia="Times New Roman" w:cs="Arial"/>
          <w:sz w:val="20"/>
          <w:szCs w:val="20"/>
          <w:lang w:val="en-GB"/>
        </w:rPr>
      </w:pPr>
      <w:r w:rsidRPr="00DE503B">
        <w:rPr>
          <w:rFonts w:eastAsia="Times New Roman" w:cs="Arial"/>
          <w:sz w:val="20"/>
          <w:szCs w:val="20"/>
          <w:lang w:val="en-GB"/>
        </w:rPr>
        <w:t>Unspent funds are committed to projects and programs in WA regional areas.</w:t>
      </w:r>
    </w:p>
    <w:p w14:paraId="7C6DDF46" w14:textId="77777777" w:rsidR="00DE503B" w:rsidRPr="00DE503B" w:rsidRDefault="00DE503B" w:rsidP="002437A7">
      <w:pPr>
        <w:widowControl w:val="0"/>
        <w:numPr>
          <w:ilvl w:val="0"/>
          <w:numId w:val="196"/>
        </w:numPr>
        <w:tabs>
          <w:tab w:val="left" w:pos="284"/>
          <w:tab w:val="left" w:pos="851"/>
        </w:tabs>
        <w:autoSpaceDE w:val="0"/>
        <w:autoSpaceDN w:val="0"/>
        <w:adjustRightInd w:val="0"/>
        <w:spacing w:after="0" w:line="240" w:lineRule="auto"/>
        <w:ind w:left="567" w:firstLine="0"/>
        <w:rPr>
          <w:rFonts w:eastAsia="Times New Roman" w:cs="Arial"/>
          <w:sz w:val="20"/>
          <w:szCs w:val="20"/>
          <w:lang w:val="en-GB"/>
        </w:rPr>
      </w:pPr>
      <w:r w:rsidRPr="00DE503B">
        <w:rPr>
          <w:rFonts w:eastAsia="Times New Roman" w:cs="Arial"/>
          <w:sz w:val="20"/>
          <w:szCs w:val="20"/>
          <w:lang w:val="en-GB"/>
        </w:rPr>
        <w:t>Funds for capital purposes are restricted by the fact that these amounts are specifically appropriated by Treasury for capital spend.</w:t>
      </w:r>
    </w:p>
    <w:p w14:paraId="1E1B8821" w14:textId="77777777" w:rsidR="00DE503B" w:rsidRPr="00DE503B" w:rsidRDefault="00DE503B" w:rsidP="002437A7">
      <w:pPr>
        <w:widowControl w:val="0"/>
        <w:numPr>
          <w:ilvl w:val="0"/>
          <w:numId w:val="196"/>
        </w:numPr>
        <w:tabs>
          <w:tab w:val="left" w:pos="284"/>
          <w:tab w:val="left" w:pos="851"/>
        </w:tabs>
        <w:autoSpaceDE w:val="0"/>
        <w:autoSpaceDN w:val="0"/>
        <w:adjustRightInd w:val="0"/>
        <w:spacing w:after="0" w:line="240" w:lineRule="auto"/>
        <w:ind w:left="567" w:firstLine="0"/>
        <w:rPr>
          <w:rFonts w:eastAsia="Times New Roman" w:cs="Arial"/>
          <w:sz w:val="20"/>
          <w:szCs w:val="20"/>
          <w:lang w:val="en-GB"/>
        </w:rPr>
      </w:pPr>
      <w:r w:rsidRPr="00DE503B">
        <w:rPr>
          <w:rFonts w:eastAsia="Times New Roman" w:cs="Arial"/>
          <w:sz w:val="20"/>
          <w:szCs w:val="20"/>
          <w:lang w:val="en-GB"/>
        </w:rPr>
        <w:t>Receipts and disbursements are disclosed in note 9.8 (Special Purpose Accounts) in accordance with Treasurer’s Instruction 1103(15).</w:t>
      </w:r>
    </w:p>
    <w:p w14:paraId="21420BAB" w14:textId="77777777" w:rsidR="00DE503B" w:rsidRPr="00DE503B" w:rsidRDefault="00DE503B" w:rsidP="002437A7">
      <w:pPr>
        <w:widowControl w:val="0"/>
        <w:numPr>
          <w:ilvl w:val="0"/>
          <w:numId w:val="196"/>
        </w:numPr>
        <w:tabs>
          <w:tab w:val="left" w:pos="284"/>
          <w:tab w:val="left" w:pos="851"/>
        </w:tabs>
        <w:autoSpaceDE w:val="0"/>
        <w:autoSpaceDN w:val="0"/>
        <w:adjustRightInd w:val="0"/>
        <w:spacing w:after="0" w:line="240" w:lineRule="auto"/>
        <w:ind w:left="567" w:firstLine="0"/>
        <w:rPr>
          <w:rFonts w:eastAsia="Times New Roman" w:cs="Arial"/>
          <w:sz w:val="20"/>
          <w:szCs w:val="20"/>
          <w:lang w:val="en-GB"/>
        </w:rPr>
      </w:pPr>
      <w:r w:rsidRPr="00DE503B">
        <w:rPr>
          <w:rFonts w:eastAsia="Times New Roman" w:cs="Arial"/>
          <w:sz w:val="20"/>
          <w:szCs w:val="20"/>
          <w:lang w:val="en-GB"/>
        </w:rPr>
        <w:t>Funds held in the suspense account are to be used only for the purpose of meeting the 27th pay in a financial year that occurs every 11 years.</w:t>
      </w:r>
    </w:p>
    <w:p w14:paraId="7DC66301"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ED10CEF"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587C"/>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74E9F221" w14:textId="77777777" w:rsidR="00DE503B" w:rsidRPr="00DE503B" w:rsidRDefault="00DE503B" w:rsidP="002437A7">
      <w:pPr>
        <w:widowControl w:val="0"/>
        <w:numPr>
          <w:ilvl w:val="0"/>
          <w:numId w:val="169"/>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Cash and cash equivalents (continued)</w:t>
      </w:r>
    </w:p>
    <w:p w14:paraId="4DFADCDD" w14:textId="77777777" w:rsidR="00DE503B" w:rsidRPr="00DE503B" w:rsidRDefault="00DE503B" w:rsidP="002437A7">
      <w:pPr>
        <w:widowControl w:val="0"/>
        <w:numPr>
          <w:ilvl w:val="2"/>
          <w:numId w:val="11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Reconciliation of net cost of services to net cash flows provided by/(used in) operating activities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2B015C06" w14:textId="77777777" w:rsidTr="00D5566E">
        <w:trPr>
          <w:trHeight w:val="198"/>
        </w:trPr>
        <w:tc>
          <w:tcPr>
            <w:tcW w:w="10126" w:type="dxa"/>
            <w:tcBorders>
              <w:top w:val="nil"/>
              <w:left w:val="nil"/>
              <w:bottom w:val="nil"/>
              <w:right w:val="nil"/>
            </w:tcBorders>
            <w:shd w:val="clear" w:color="000000" w:fill="FFFFFF"/>
            <w:vAlign w:val="bottom"/>
            <w:hideMark/>
          </w:tcPr>
          <w:p w14:paraId="2BF7F44F"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6264555C"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vAlign w:val="bottom"/>
            <w:hideMark/>
          </w:tcPr>
          <w:p w14:paraId="3E2BA262"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9EB6B29" w14:textId="77777777" w:rsidTr="00D5566E">
        <w:trPr>
          <w:trHeight w:val="198"/>
        </w:trPr>
        <w:tc>
          <w:tcPr>
            <w:tcW w:w="10126" w:type="dxa"/>
            <w:tcBorders>
              <w:top w:val="nil"/>
              <w:left w:val="nil"/>
              <w:bottom w:val="nil"/>
              <w:right w:val="nil"/>
            </w:tcBorders>
            <w:shd w:val="clear" w:color="000000" w:fill="FFFFFF"/>
            <w:vAlign w:val="bottom"/>
            <w:hideMark/>
          </w:tcPr>
          <w:p w14:paraId="6E342486"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616A1A6B"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3E8470E2" w14:textId="77777777" w:rsidR="00DE503B" w:rsidRPr="00DE503B" w:rsidRDefault="00DE503B" w:rsidP="00DE503B">
            <w:pPr>
              <w:spacing w:after="0" w:line="240" w:lineRule="auto"/>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A40B835" w14:textId="77777777" w:rsidTr="00D5566E">
        <w:trPr>
          <w:trHeight w:val="198"/>
        </w:trPr>
        <w:tc>
          <w:tcPr>
            <w:tcW w:w="10126" w:type="dxa"/>
            <w:tcBorders>
              <w:top w:val="nil"/>
              <w:left w:val="nil"/>
              <w:bottom w:val="nil"/>
              <w:right w:val="nil"/>
            </w:tcBorders>
            <w:shd w:val="clear" w:color="000000" w:fill="FFFFFF"/>
            <w:vAlign w:val="bottom"/>
            <w:hideMark/>
          </w:tcPr>
          <w:p w14:paraId="577AF4A9"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Reconciliation of cash</w:t>
            </w:r>
          </w:p>
        </w:tc>
        <w:tc>
          <w:tcPr>
            <w:tcW w:w="1843" w:type="dxa"/>
            <w:tcBorders>
              <w:top w:val="nil"/>
              <w:left w:val="nil"/>
              <w:bottom w:val="nil"/>
              <w:right w:val="nil"/>
            </w:tcBorders>
            <w:shd w:val="clear" w:color="000000" w:fill="F2F2F2"/>
            <w:vAlign w:val="bottom"/>
            <w:hideMark/>
          </w:tcPr>
          <w:p w14:paraId="2308DF7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2671E3E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BCFA83B"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FE7B84D"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Cash at the end of the financial year as shown in the Statement of cash flows is reconciled to the related items in the Statement of financial position as follows:</w:t>
            </w:r>
          </w:p>
        </w:tc>
        <w:tc>
          <w:tcPr>
            <w:tcW w:w="1843" w:type="dxa"/>
            <w:tcBorders>
              <w:top w:val="nil"/>
              <w:left w:val="nil"/>
              <w:bottom w:val="single" w:sz="4" w:space="0" w:color="D9D9D9"/>
              <w:right w:val="nil"/>
            </w:tcBorders>
            <w:shd w:val="clear" w:color="000000" w:fill="F2F2F2"/>
            <w:vAlign w:val="bottom"/>
            <w:hideMark/>
          </w:tcPr>
          <w:p w14:paraId="17961CF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vAlign w:val="bottom"/>
            <w:hideMark/>
          </w:tcPr>
          <w:p w14:paraId="74E1218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39555A04"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6875D332"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Cash and cash equivalents (note 7.3.1)</w:t>
            </w:r>
          </w:p>
        </w:tc>
        <w:tc>
          <w:tcPr>
            <w:tcW w:w="1843" w:type="dxa"/>
            <w:tcBorders>
              <w:top w:val="nil"/>
              <w:left w:val="nil"/>
              <w:bottom w:val="single" w:sz="4" w:space="0" w:color="D9D9D9"/>
              <w:right w:val="nil"/>
            </w:tcBorders>
            <w:shd w:val="clear" w:color="000000" w:fill="F2F2F2"/>
            <w:vAlign w:val="bottom"/>
            <w:hideMark/>
          </w:tcPr>
          <w:p w14:paraId="0B34176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977</w:t>
            </w:r>
          </w:p>
        </w:tc>
        <w:tc>
          <w:tcPr>
            <w:tcW w:w="1843" w:type="dxa"/>
            <w:tcBorders>
              <w:top w:val="nil"/>
              <w:left w:val="nil"/>
              <w:bottom w:val="single" w:sz="4" w:space="0" w:color="D9D9D9"/>
              <w:right w:val="nil"/>
            </w:tcBorders>
            <w:shd w:val="clear" w:color="000000" w:fill="F2F2F2"/>
            <w:vAlign w:val="bottom"/>
            <w:hideMark/>
          </w:tcPr>
          <w:p w14:paraId="6873B0D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11,499</w:t>
            </w:r>
          </w:p>
        </w:tc>
      </w:tr>
      <w:tr w:rsidR="00DE503B" w:rsidRPr="00DE503B" w14:paraId="070971B3"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A6B20B9"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 current (note 7.3.2)</w:t>
            </w:r>
          </w:p>
        </w:tc>
        <w:tc>
          <w:tcPr>
            <w:tcW w:w="1843" w:type="dxa"/>
            <w:tcBorders>
              <w:top w:val="nil"/>
              <w:left w:val="nil"/>
              <w:bottom w:val="single" w:sz="4" w:space="0" w:color="D9D9D9"/>
              <w:right w:val="nil"/>
            </w:tcBorders>
            <w:shd w:val="clear" w:color="000000" w:fill="F2F2F2"/>
            <w:vAlign w:val="bottom"/>
            <w:hideMark/>
          </w:tcPr>
          <w:p w14:paraId="1AD327C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141,328</w:t>
            </w:r>
          </w:p>
        </w:tc>
        <w:tc>
          <w:tcPr>
            <w:tcW w:w="1843" w:type="dxa"/>
            <w:tcBorders>
              <w:top w:val="nil"/>
              <w:left w:val="nil"/>
              <w:bottom w:val="single" w:sz="4" w:space="0" w:color="D9D9D9"/>
              <w:right w:val="nil"/>
            </w:tcBorders>
            <w:shd w:val="clear" w:color="000000" w:fill="F2F2F2"/>
            <w:vAlign w:val="bottom"/>
            <w:hideMark/>
          </w:tcPr>
          <w:p w14:paraId="31AAF86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113,615</w:t>
            </w:r>
          </w:p>
        </w:tc>
      </w:tr>
      <w:tr w:rsidR="00DE503B" w:rsidRPr="00DE503B" w14:paraId="5B002D3F"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05B9C6C"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 non-current (note 7.3.2)</w:t>
            </w:r>
          </w:p>
        </w:tc>
        <w:tc>
          <w:tcPr>
            <w:tcW w:w="1843" w:type="dxa"/>
            <w:tcBorders>
              <w:top w:val="nil"/>
              <w:left w:val="nil"/>
              <w:bottom w:val="nil"/>
              <w:right w:val="nil"/>
            </w:tcBorders>
            <w:shd w:val="clear" w:color="000000" w:fill="F2F2F2"/>
            <w:vAlign w:val="bottom"/>
            <w:hideMark/>
          </w:tcPr>
          <w:p w14:paraId="258C9E2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1,046</w:t>
            </w:r>
          </w:p>
        </w:tc>
        <w:tc>
          <w:tcPr>
            <w:tcW w:w="1843" w:type="dxa"/>
            <w:tcBorders>
              <w:top w:val="nil"/>
              <w:left w:val="nil"/>
              <w:bottom w:val="nil"/>
              <w:right w:val="nil"/>
            </w:tcBorders>
            <w:shd w:val="clear" w:color="000000" w:fill="F2F2F2"/>
            <w:vAlign w:val="bottom"/>
            <w:hideMark/>
          </w:tcPr>
          <w:p w14:paraId="1E9BD32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1,045</w:t>
            </w:r>
          </w:p>
        </w:tc>
      </w:tr>
      <w:tr w:rsidR="00DE503B" w:rsidRPr="00DE503B" w14:paraId="41C177D6" w14:textId="77777777" w:rsidTr="00D5566E">
        <w:trPr>
          <w:trHeight w:val="198"/>
        </w:trPr>
        <w:tc>
          <w:tcPr>
            <w:tcW w:w="10126" w:type="dxa"/>
            <w:tcBorders>
              <w:top w:val="nil"/>
              <w:left w:val="nil"/>
              <w:bottom w:val="nil"/>
              <w:right w:val="nil"/>
            </w:tcBorders>
            <w:shd w:val="clear" w:color="000000" w:fill="FFFFFF"/>
            <w:vAlign w:val="bottom"/>
            <w:hideMark/>
          </w:tcPr>
          <w:p w14:paraId="30D4BEED" w14:textId="77777777" w:rsidR="00DE503B" w:rsidRPr="00DE503B" w:rsidRDefault="00DE503B" w:rsidP="00DE503B">
            <w:pPr>
              <w:spacing w:after="0" w:line="240" w:lineRule="auto"/>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vAlign w:val="bottom"/>
            <w:hideMark/>
          </w:tcPr>
          <w:p w14:paraId="6CAD594B"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143,351</w:t>
            </w:r>
          </w:p>
        </w:tc>
        <w:tc>
          <w:tcPr>
            <w:tcW w:w="1843" w:type="dxa"/>
            <w:tcBorders>
              <w:top w:val="single" w:sz="4" w:space="0" w:color="auto"/>
              <w:left w:val="nil"/>
              <w:bottom w:val="single" w:sz="4" w:space="0" w:color="auto"/>
              <w:right w:val="nil"/>
            </w:tcBorders>
            <w:shd w:val="clear" w:color="000000" w:fill="F2F2F2"/>
            <w:vAlign w:val="bottom"/>
            <w:hideMark/>
          </w:tcPr>
          <w:p w14:paraId="51479239"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126,159</w:t>
            </w:r>
          </w:p>
        </w:tc>
      </w:tr>
      <w:tr w:rsidR="00DE503B" w:rsidRPr="00DE503B" w14:paraId="102234C1" w14:textId="77777777" w:rsidTr="00D5566E">
        <w:trPr>
          <w:trHeight w:val="198"/>
        </w:trPr>
        <w:tc>
          <w:tcPr>
            <w:tcW w:w="10126" w:type="dxa"/>
            <w:tcBorders>
              <w:top w:val="nil"/>
              <w:left w:val="nil"/>
              <w:bottom w:val="nil"/>
              <w:right w:val="nil"/>
            </w:tcBorders>
            <w:shd w:val="clear" w:color="000000" w:fill="FFFFFF"/>
            <w:vAlign w:val="bottom"/>
            <w:hideMark/>
          </w:tcPr>
          <w:p w14:paraId="361F327F" w14:textId="77777777" w:rsidR="00DE503B" w:rsidRPr="00DE503B" w:rsidRDefault="00DE503B" w:rsidP="00DE503B">
            <w:pPr>
              <w:spacing w:after="0" w:line="240" w:lineRule="auto"/>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65E0FF3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03AC9D7B"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DA2B967" w14:textId="77777777" w:rsidTr="00D5566E">
        <w:trPr>
          <w:trHeight w:val="198"/>
        </w:trPr>
        <w:tc>
          <w:tcPr>
            <w:tcW w:w="10126" w:type="dxa"/>
            <w:tcBorders>
              <w:top w:val="nil"/>
              <w:left w:val="nil"/>
              <w:bottom w:val="nil"/>
              <w:right w:val="nil"/>
            </w:tcBorders>
            <w:shd w:val="clear" w:color="000000" w:fill="FFFFFF"/>
            <w:vAlign w:val="bottom"/>
            <w:hideMark/>
          </w:tcPr>
          <w:p w14:paraId="0B4E8504"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Reconciliation of net cost of services to net cash flows provided by/(used in) operating activities</w:t>
            </w:r>
          </w:p>
        </w:tc>
        <w:tc>
          <w:tcPr>
            <w:tcW w:w="1843" w:type="dxa"/>
            <w:tcBorders>
              <w:top w:val="nil"/>
              <w:left w:val="nil"/>
              <w:bottom w:val="nil"/>
              <w:right w:val="nil"/>
            </w:tcBorders>
            <w:shd w:val="clear" w:color="000000" w:fill="F2F2F2"/>
            <w:vAlign w:val="bottom"/>
            <w:hideMark/>
          </w:tcPr>
          <w:p w14:paraId="5E51A712"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7D83355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1F2B78A" w14:textId="77777777" w:rsidTr="00D5566E">
        <w:trPr>
          <w:trHeight w:val="198"/>
        </w:trPr>
        <w:tc>
          <w:tcPr>
            <w:tcW w:w="10126" w:type="dxa"/>
            <w:tcBorders>
              <w:top w:val="nil"/>
              <w:left w:val="nil"/>
              <w:bottom w:val="nil"/>
              <w:right w:val="nil"/>
            </w:tcBorders>
            <w:shd w:val="clear" w:color="000000" w:fill="FFFFFF"/>
            <w:vAlign w:val="bottom"/>
            <w:hideMark/>
          </w:tcPr>
          <w:p w14:paraId="56AF7A0F"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Net cost of services</w:t>
            </w:r>
          </w:p>
        </w:tc>
        <w:tc>
          <w:tcPr>
            <w:tcW w:w="1843" w:type="dxa"/>
            <w:tcBorders>
              <w:top w:val="nil"/>
              <w:left w:val="nil"/>
              <w:bottom w:val="nil"/>
              <w:right w:val="nil"/>
            </w:tcBorders>
            <w:shd w:val="clear" w:color="000000" w:fill="F2F2F2"/>
            <w:vAlign w:val="bottom"/>
            <w:hideMark/>
          </w:tcPr>
          <w:p w14:paraId="24EA82E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(311,533)</w:t>
            </w:r>
          </w:p>
        </w:tc>
        <w:tc>
          <w:tcPr>
            <w:tcW w:w="1843" w:type="dxa"/>
            <w:tcBorders>
              <w:top w:val="nil"/>
              <w:left w:val="nil"/>
              <w:bottom w:val="nil"/>
              <w:right w:val="nil"/>
            </w:tcBorders>
            <w:shd w:val="clear" w:color="000000" w:fill="F2F2F2"/>
            <w:vAlign w:val="bottom"/>
            <w:hideMark/>
          </w:tcPr>
          <w:p w14:paraId="53AC3ED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(352,515)</w:t>
            </w:r>
          </w:p>
        </w:tc>
      </w:tr>
      <w:tr w:rsidR="00DE503B" w:rsidRPr="00DE503B" w14:paraId="65DE1320" w14:textId="77777777" w:rsidTr="00D5566E">
        <w:trPr>
          <w:trHeight w:val="198"/>
        </w:trPr>
        <w:tc>
          <w:tcPr>
            <w:tcW w:w="10126" w:type="dxa"/>
            <w:tcBorders>
              <w:top w:val="nil"/>
              <w:left w:val="nil"/>
              <w:bottom w:val="nil"/>
              <w:right w:val="nil"/>
            </w:tcBorders>
            <w:shd w:val="clear" w:color="000000" w:fill="FFFFFF"/>
            <w:vAlign w:val="bottom"/>
            <w:hideMark/>
          </w:tcPr>
          <w:p w14:paraId="2777D3EB"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Non-cash items</w:t>
            </w:r>
          </w:p>
        </w:tc>
        <w:tc>
          <w:tcPr>
            <w:tcW w:w="1843" w:type="dxa"/>
            <w:tcBorders>
              <w:top w:val="nil"/>
              <w:left w:val="nil"/>
              <w:bottom w:val="nil"/>
              <w:right w:val="nil"/>
            </w:tcBorders>
            <w:shd w:val="clear" w:color="000000" w:fill="F2F2F2"/>
            <w:vAlign w:val="bottom"/>
            <w:hideMark/>
          </w:tcPr>
          <w:p w14:paraId="3B09AD5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7D4BF40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ABF0F1F"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3909742"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Net (gain)/loss on sale of assets (note 4.6 'Net gain/(loss) on disposal of non-current assets')</w:t>
            </w:r>
          </w:p>
        </w:tc>
        <w:tc>
          <w:tcPr>
            <w:tcW w:w="1843" w:type="dxa"/>
            <w:tcBorders>
              <w:top w:val="nil"/>
              <w:left w:val="nil"/>
              <w:bottom w:val="single" w:sz="4" w:space="0" w:color="D9D9D9"/>
              <w:right w:val="nil"/>
            </w:tcBorders>
            <w:shd w:val="clear" w:color="000000" w:fill="F2F2F2"/>
            <w:vAlign w:val="bottom"/>
            <w:hideMark/>
          </w:tcPr>
          <w:p w14:paraId="2D07704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(127)</w:t>
            </w:r>
          </w:p>
        </w:tc>
        <w:tc>
          <w:tcPr>
            <w:tcW w:w="1843" w:type="dxa"/>
            <w:tcBorders>
              <w:top w:val="nil"/>
              <w:left w:val="nil"/>
              <w:bottom w:val="single" w:sz="4" w:space="0" w:color="D9D9D9"/>
              <w:right w:val="nil"/>
            </w:tcBorders>
            <w:shd w:val="clear" w:color="000000" w:fill="F2F2F2"/>
            <w:vAlign w:val="bottom"/>
            <w:hideMark/>
          </w:tcPr>
          <w:p w14:paraId="116B419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315</w:t>
            </w:r>
          </w:p>
        </w:tc>
      </w:tr>
      <w:tr w:rsidR="00DE503B" w:rsidRPr="00DE503B" w14:paraId="137B70D7"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6EB401FC"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Depreciation and amortisation expense (note 5.1.1 'Depreciation expense’ and note 5.2.1 ‘Amortisation expense')</w:t>
            </w:r>
          </w:p>
        </w:tc>
        <w:tc>
          <w:tcPr>
            <w:tcW w:w="1843" w:type="dxa"/>
            <w:tcBorders>
              <w:top w:val="nil"/>
              <w:left w:val="nil"/>
              <w:bottom w:val="single" w:sz="4" w:space="0" w:color="D9D9D9"/>
              <w:right w:val="nil"/>
            </w:tcBorders>
            <w:shd w:val="clear" w:color="000000" w:fill="F2F2F2"/>
            <w:vAlign w:val="bottom"/>
            <w:hideMark/>
          </w:tcPr>
          <w:p w14:paraId="0ABD05B4"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14,943</w:t>
            </w:r>
          </w:p>
        </w:tc>
        <w:tc>
          <w:tcPr>
            <w:tcW w:w="1843" w:type="dxa"/>
            <w:tcBorders>
              <w:top w:val="nil"/>
              <w:left w:val="nil"/>
              <w:bottom w:val="single" w:sz="4" w:space="0" w:color="D9D9D9"/>
              <w:right w:val="nil"/>
            </w:tcBorders>
            <w:shd w:val="clear" w:color="000000" w:fill="F2F2F2"/>
            <w:vAlign w:val="bottom"/>
            <w:hideMark/>
          </w:tcPr>
          <w:p w14:paraId="1090864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16,394</w:t>
            </w:r>
          </w:p>
        </w:tc>
      </w:tr>
      <w:tr w:rsidR="00DE503B" w:rsidRPr="00DE503B" w14:paraId="6730D48D"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01A499F0"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Doubtful debts expense (note 3.3 'Other expenses')</w:t>
            </w:r>
          </w:p>
        </w:tc>
        <w:tc>
          <w:tcPr>
            <w:tcW w:w="1843" w:type="dxa"/>
            <w:tcBorders>
              <w:top w:val="nil"/>
              <w:left w:val="nil"/>
              <w:bottom w:val="single" w:sz="4" w:space="0" w:color="D9D9D9"/>
              <w:right w:val="nil"/>
            </w:tcBorders>
            <w:shd w:val="clear" w:color="000000" w:fill="F2F2F2"/>
            <w:vAlign w:val="bottom"/>
            <w:hideMark/>
          </w:tcPr>
          <w:p w14:paraId="22B237A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351</w:t>
            </w:r>
          </w:p>
        </w:tc>
        <w:tc>
          <w:tcPr>
            <w:tcW w:w="1843" w:type="dxa"/>
            <w:tcBorders>
              <w:top w:val="nil"/>
              <w:left w:val="nil"/>
              <w:bottom w:val="single" w:sz="4" w:space="0" w:color="D9D9D9"/>
              <w:right w:val="nil"/>
            </w:tcBorders>
            <w:shd w:val="clear" w:color="000000" w:fill="F2F2F2"/>
            <w:vAlign w:val="bottom"/>
            <w:hideMark/>
          </w:tcPr>
          <w:p w14:paraId="2A0D9C4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85</w:t>
            </w:r>
          </w:p>
        </w:tc>
      </w:tr>
      <w:tr w:rsidR="00DE503B" w:rsidRPr="00DE503B" w14:paraId="2D2F6768"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5757005F"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Impairment expenses (note 3.3 'Other expenses')</w:t>
            </w:r>
          </w:p>
        </w:tc>
        <w:tc>
          <w:tcPr>
            <w:tcW w:w="1843" w:type="dxa"/>
            <w:tcBorders>
              <w:top w:val="nil"/>
              <w:left w:val="nil"/>
              <w:bottom w:val="single" w:sz="4" w:space="0" w:color="D9D9D9"/>
              <w:right w:val="nil"/>
            </w:tcBorders>
            <w:shd w:val="clear" w:color="000000" w:fill="F2F2F2"/>
            <w:vAlign w:val="bottom"/>
            <w:hideMark/>
          </w:tcPr>
          <w:p w14:paraId="3FB6284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4A334D7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210</w:t>
            </w:r>
          </w:p>
        </w:tc>
      </w:tr>
      <w:tr w:rsidR="00DE503B" w:rsidRPr="00DE503B" w14:paraId="13E5BC07"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0E9EDBD3"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Revaluation decrement expense (note 3.3 'Other expenses')</w:t>
            </w:r>
          </w:p>
        </w:tc>
        <w:tc>
          <w:tcPr>
            <w:tcW w:w="1843" w:type="dxa"/>
            <w:tcBorders>
              <w:top w:val="nil"/>
              <w:left w:val="nil"/>
              <w:bottom w:val="single" w:sz="4" w:space="0" w:color="D9D9D9"/>
              <w:right w:val="nil"/>
            </w:tcBorders>
            <w:shd w:val="clear" w:color="000000" w:fill="F2F2F2"/>
            <w:vAlign w:val="bottom"/>
            <w:hideMark/>
          </w:tcPr>
          <w:p w14:paraId="7F63D55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2,841</w:t>
            </w:r>
          </w:p>
        </w:tc>
        <w:tc>
          <w:tcPr>
            <w:tcW w:w="1843" w:type="dxa"/>
            <w:tcBorders>
              <w:top w:val="nil"/>
              <w:left w:val="nil"/>
              <w:bottom w:val="single" w:sz="4" w:space="0" w:color="D9D9D9"/>
              <w:right w:val="nil"/>
            </w:tcBorders>
            <w:shd w:val="clear" w:color="000000" w:fill="F2F2F2"/>
            <w:vAlign w:val="bottom"/>
            <w:hideMark/>
          </w:tcPr>
          <w:p w14:paraId="33FD34F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27,338</w:t>
            </w:r>
          </w:p>
        </w:tc>
      </w:tr>
      <w:tr w:rsidR="00DE503B" w:rsidRPr="00DE503B" w14:paraId="108DB389"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6F6B1947"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Resources received free of charge (note 4.1 'Income from State Government')</w:t>
            </w:r>
          </w:p>
        </w:tc>
        <w:tc>
          <w:tcPr>
            <w:tcW w:w="1843" w:type="dxa"/>
            <w:tcBorders>
              <w:top w:val="nil"/>
              <w:left w:val="nil"/>
              <w:bottom w:val="single" w:sz="4" w:space="0" w:color="D9D9D9"/>
              <w:right w:val="nil"/>
            </w:tcBorders>
            <w:shd w:val="clear" w:color="000000" w:fill="F2F2F2"/>
            <w:vAlign w:val="bottom"/>
            <w:hideMark/>
          </w:tcPr>
          <w:p w14:paraId="7AB5B698"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2,784</w:t>
            </w:r>
          </w:p>
        </w:tc>
        <w:tc>
          <w:tcPr>
            <w:tcW w:w="1843" w:type="dxa"/>
            <w:tcBorders>
              <w:top w:val="nil"/>
              <w:left w:val="nil"/>
              <w:bottom w:val="single" w:sz="4" w:space="0" w:color="D9D9D9"/>
              <w:right w:val="nil"/>
            </w:tcBorders>
            <w:shd w:val="clear" w:color="000000" w:fill="F2F2F2"/>
            <w:vAlign w:val="bottom"/>
            <w:hideMark/>
          </w:tcPr>
          <w:p w14:paraId="282AE48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1,782</w:t>
            </w:r>
          </w:p>
        </w:tc>
      </w:tr>
      <w:tr w:rsidR="00DE503B" w:rsidRPr="00DE503B" w14:paraId="0ACB5E7C"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272D53DB"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Other non-cash items</w:t>
            </w:r>
          </w:p>
        </w:tc>
        <w:tc>
          <w:tcPr>
            <w:tcW w:w="1843" w:type="dxa"/>
            <w:tcBorders>
              <w:top w:val="nil"/>
              <w:left w:val="nil"/>
              <w:bottom w:val="single" w:sz="4" w:space="0" w:color="D9D9D9"/>
              <w:right w:val="nil"/>
            </w:tcBorders>
            <w:shd w:val="clear" w:color="000000" w:fill="F2F2F2"/>
            <w:vAlign w:val="bottom"/>
            <w:hideMark/>
          </w:tcPr>
          <w:p w14:paraId="10F6BE2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(2,797)</w:t>
            </w:r>
          </w:p>
        </w:tc>
        <w:tc>
          <w:tcPr>
            <w:tcW w:w="1843" w:type="dxa"/>
            <w:tcBorders>
              <w:top w:val="nil"/>
              <w:left w:val="nil"/>
              <w:bottom w:val="single" w:sz="4" w:space="0" w:color="D9D9D9"/>
              <w:right w:val="nil"/>
            </w:tcBorders>
            <w:shd w:val="clear" w:color="000000" w:fill="F2F2F2"/>
            <w:vAlign w:val="bottom"/>
            <w:hideMark/>
          </w:tcPr>
          <w:p w14:paraId="64EA47A5"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76</w:t>
            </w:r>
          </w:p>
        </w:tc>
      </w:tr>
      <w:tr w:rsidR="00DE503B" w:rsidRPr="00DE503B" w14:paraId="25FBCA81"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36F470D9"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Share of net (profit)/loss in joint ventures using equity method (note 6.6.1 'Investments accounted for using the equity method')</w:t>
            </w:r>
          </w:p>
        </w:tc>
        <w:tc>
          <w:tcPr>
            <w:tcW w:w="1843" w:type="dxa"/>
            <w:tcBorders>
              <w:top w:val="nil"/>
              <w:left w:val="nil"/>
              <w:bottom w:val="single" w:sz="4" w:space="0" w:color="D9D9D9"/>
              <w:right w:val="nil"/>
            </w:tcBorders>
            <w:shd w:val="clear" w:color="000000" w:fill="F2F2F2"/>
            <w:vAlign w:val="bottom"/>
            <w:hideMark/>
          </w:tcPr>
          <w:p w14:paraId="5A99F85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2,465</w:t>
            </w:r>
          </w:p>
        </w:tc>
        <w:tc>
          <w:tcPr>
            <w:tcW w:w="1843" w:type="dxa"/>
            <w:tcBorders>
              <w:top w:val="nil"/>
              <w:left w:val="nil"/>
              <w:bottom w:val="single" w:sz="4" w:space="0" w:color="D9D9D9"/>
              <w:right w:val="nil"/>
            </w:tcBorders>
            <w:shd w:val="clear" w:color="000000" w:fill="F2F2F2"/>
            <w:vAlign w:val="bottom"/>
            <w:hideMark/>
          </w:tcPr>
          <w:p w14:paraId="5FD914B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2,047</w:t>
            </w:r>
          </w:p>
        </w:tc>
      </w:tr>
      <w:tr w:rsidR="00DE503B" w:rsidRPr="00DE503B" w14:paraId="19FE8904" w14:textId="77777777" w:rsidTr="00D5566E">
        <w:trPr>
          <w:trHeight w:val="198"/>
        </w:trPr>
        <w:tc>
          <w:tcPr>
            <w:tcW w:w="10126" w:type="dxa"/>
            <w:tcBorders>
              <w:top w:val="nil"/>
              <w:left w:val="nil"/>
              <w:bottom w:val="nil"/>
              <w:right w:val="nil"/>
            </w:tcBorders>
            <w:shd w:val="clear" w:color="000000" w:fill="FFFFFF"/>
            <w:vAlign w:val="bottom"/>
            <w:hideMark/>
          </w:tcPr>
          <w:p w14:paraId="47948889" w14:textId="77777777" w:rsidR="00DE503B" w:rsidRPr="00DE503B" w:rsidRDefault="00DE503B" w:rsidP="00DE503B">
            <w:pPr>
              <w:spacing w:after="0" w:line="240" w:lineRule="auto"/>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2846C92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3E9FF81F"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A1AF78E" w14:textId="77777777" w:rsidTr="00D5566E">
        <w:trPr>
          <w:trHeight w:val="198"/>
        </w:trPr>
        <w:tc>
          <w:tcPr>
            <w:tcW w:w="10126" w:type="dxa"/>
            <w:tcBorders>
              <w:top w:val="nil"/>
              <w:left w:val="nil"/>
              <w:bottom w:val="nil"/>
              <w:right w:val="nil"/>
            </w:tcBorders>
            <w:shd w:val="clear" w:color="000000" w:fill="FFFFFF"/>
            <w:vAlign w:val="bottom"/>
            <w:hideMark/>
          </w:tcPr>
          <w:p w14:paraId="54DB2A6E"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(Increase)/decrease in assets</w:t>
            </w:r>
          </w:p>
        </w:tc>
        <w:tc>
          <w:tcPr>
            <w:tcW w:w="1843" w:type="dxa"/>
            <w:tcBorders>
              <w:top w:val="nil"/>
              <w:left w:val="nil"/>
              <w:bottom w:val="nil"/>
              <w:right w:val="nil"/>
            </w:tcBorders>
            <w:shd w:val="clear" w:color="000000" w:fill="F2F2F2"/>
            <w:vAlign w:val="bottom"/>
            <w:hideMark/>
          </w:tcPr>
          <w:p w14:paraId="76F79ED7"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149598FE"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076F9C8"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0797CDAB"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Biological assets</w:t>
            </w:r>
          </w:p>
        </w:tc>
        <w:tc>
          <w:tcPr>
            <w:tcW w:w="1843" w:type="dxa"/>
            <w:tcBorders>
              <w:top w:val="nil"/>
              <w:left w:val="nil"/>
              <w:bottom w:val="single" w:sz="4" w:space="0" w:color="D9D9D9"/>
              <w:right w:val="nil"/>
            </w:tcBorders>
            <w:shd w:val="clear" w:color="000000" w:fill="F2F2F2"/>
            <w:vAlign w:val="bottom"/>
            <w:hideMark/>
          </w:tcPr>
          <w:p w14:paraId="65B9CCB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(82)</w:t>
            </w:r>
          </w:p>
        </w:tc>
        <w:tc>
          <w:tcPr>
            <w:tcW w:w="1843" w:type="dxa"/>
            <w:tcBorders>
              <w:top w:val="nil"/>
              <w:left w:val="nil"/>
              <w:bottom w:val="single" w:sz="4" w:space="0" w:color="D9D9D9"/>
              <w:right w:val="nil"/>
            </w:tcBorders>
            <w:shd w:val="clear" w:color="000000" w:fill="F2F2F2"/>
            <w:vAlign w:val="bottom"/>
            <w:hideMark/>
          </w:tcPr>
          <w:p w14:paraId="23F09AF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287</w:t>
            </w:r>
          </w:p>
        </w:tc>
      </w:tr>
      <w:tr w:rsidR="00DE503B" w:rsidRPr="00DE503B" w14:paraId="3EDAD37F"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4F5962FE"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Inventories</w:t>
            </w:r>
          </w:p>
        </w:tc>
        <w:tc>
          <w:tcPr>
            <w:tcW w:w="1843" w:type="dxa"/>
            <w:tcBorders>
              <w:top w:val="nil"/>
              <w:left w:val="nil"/>
              <w:bottom w:val="single" w:sz="4" w:space="0" w:color="D9D9D9"/>
              <w:right w:val="nil"/>
            </w:tcBorders>
            <w:shd w:val="clear" w:color="000000" w:fill="F2F2F2"/>
            <w:vAlign w:val="bottom"/>
            <w:hideMark/>
          </w:tcPr>
          <w:p w14:paraId="3337955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413</w:t>
            </w:r>
          </w:p>
        </w:tc>
        <w:tc>
          <w:tcPr>
            <w:tcW w:w="1843" w:type="dxa"/>
            <w:tcBorders>
              <w:top w:val="nil"/>
              <w:left w:val="nil"/>
              <w:bottom w:val="single" w:sz="4" w:space="0" w:color="D9D9D9"/>
              <w:right w:val="nil"/>
            </w:tcBorders>
            <w:shd w:val="clear" w:color="000000" w:fill="F2F2F2"/>
            <w:vAlign w:val="bottom"/>
            <w:hideMark/>
          </w:tcPr>
          <w:p w14:paraId="7669407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(484)</w:t>
            </w:r>
          </w:p>
        </w:tc>
      </w:tr>
      <w:tr w:rsidR="00DE503B" w:rsidRPr="00DE503B" w14:paraId="1E9E328D"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6BF086E0"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Receivables</w:t>
            </w:r>
          </w:p>
        </w:tc>
        <w:tc>
          <w:tcPr>
            <w:tcW w:w="1843" w:type="dxa"/>
            <w:tcBorders>
              <w:top w:val="nil"/>
              <w:left w:val="nil"/>
              <w:bottom w:val="single" w:sz="4" w:space="0" w:color="D9D9D9"/>
              <w:right w:val="nil"/>
            </w:tcBorders>
            <w:shd w:val="clear" w:color="000000" w:fill="F2F2F2"/>
            <w:vAlign w:val="bottom"/>
            <w:hideMark/>
          </w:tcPr>
          <w:p w14:paraId="0573341E"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(3,531)</w:t>
            </w:r>
          </w:p>
        </w:tc>
        <w:tc>
          <w:tcPr>
            <w:tcW w:w="1843" w:type="dxa"/>
            <w:tcBorders>
              <w:top w:val="nil"/>
              <w:left w:val="nil"/>
              <w:bottom w:val="single" w:sz="4" w:space="0" w:color="D9D9D9"/>
              <w:right w:val="nil"/>
            </w:tcBorders>
            <w:shd w:val="clear" w:color="000000" w:fill="F2F2F2"/>
            <w:vAlign w:val="bottom"/>
            <w:hideMark/>
          </w:tcPr>
          <w:p w14:paraId="2FA3166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(1,031)</w:t>
            </w:r>
          </w:p>
        </w:tc>
      </w:tr>
      <w:tr w:rsidR="00DE503B" w:rsidRPr="00DE503B" w14:paraId="51062BE1"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3605FE40"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Other assets</w:t>
            </w:r>
          </w:p>
        </w:tc>
        <w:tc>
          <w:tcPr>
            <w:tcW w:w="1843" w:type="dxa"/>
            <w:tcBorders>
              <w:top w:val="nil"/>
              <w:left w:val="nil"/>
              <w:bottom w:val="single" w:sz="4" w:space="0" w:color="D9D9D9"/>
              <w:right w:val="nil"/>
            </w:tcBorders>
            <w:shd w:val="clear" w:color="000000" w:fill="F2F2F2"/>
            <w:vAlign w:val="bottom"/>
            <w:hideMark/>
          </w:tcPr>
          <w:p w14:paraId="1EF7AB7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2,324</w:t>
            </w:r>
          </w:p>
        </w:tc>
        <w:tc>
          <w:tcPr>
            <w:tcW w:w="1843" w:type="dxa"/>
            <w:tcBorders>
              <w:top w:val="nil"/>
              <w:left w:val="nil"/>
              <w:bottom w:val="single" w:sz="4" w:space="0" w:color="D9D9D9"/>
              <w:right w:val="nil"/>
            </w:tcBorders>
            <w:shd w:val="clear" w:color="000000" w:fill="F2F2F2"/>
            <w:vAlign w:val="bottom"/>
            <w:hideMark/>
          </w:tcPr>
          <w:p w14:paraId="1E7A3313"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1,529</w:t>
            </w:r>
          </w:p>
        </w:tc>
      </w:tr>
      <w:tr w:rsidR="00DE503B" w:rsidRPr="00DE503B" w14:paraId="6429418D" w14:textId="77777777" w:rsidTr="00D5566E">
        <w:trPr>
          <w:trHeight w:val="198"/>
        </w:trPr>
        <w:tc>
          <w:tcPr>
            <w:tcW w:w="10126" w:type="dxa"/>
            <w:tcBorders>
              <w:top w:val="nil"/>
              <w:left w:val="nil"/>
              <w:bottom w:val="nil"/>
              <w:right w:val="nil"/>
            </w:tcBorders>
            <w:shd w:val="clear" w:color="000000" w:fill="FFFFFF"/>
            <w:vAlign w:val="bottom"/>
            <w:hideMark/>
          </w:tcPr>
          <w:p w14:paraId="74CE379E" w14:textId="77777777" w:rsidR="00DE503B" w:rsidRPr="00DE503B" w:rsidRDefault="00DE503B" w:rsidP="00DE503B">
            <w:pPr>
              <w:spacing w:after="0" w:line="240" w:lineRule="auto"/>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2638A348"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65DCD6CC"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D995452" w14:textId="77777777" w:rsidTr="00D5566E">
        <w:trPr>
          <w:trHeight w:val="198"/>
        </w:trPr>
        <w:tc>
          <w:tcPr>
            <w:tcW w:w="10126" w:type="dxa"/>
            <w:tcBorders>
              <w:top w:val="nil"/>
              <w:left w:val="nil"/>
              <w:bottom w:val="nil"/>
              <w:right w:val="nil"/>
            </w:tcBorders>
            <w:shd w:val="clear" w:color="000000" w:fill="FFFFFF"/>
            <w:vAlign w:val="bottom"/>
            <w:hideMark/>
          </w:tcPr>
          <w:p w14:paraId="1DC49837"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Increase/(decrease) in liabilities</w:t>
            </w:r>
          </w:p>
        </w:tc>
        <w:tc>
          <w:tcPr>
            <w:tcW w:w="1843" w:type="dxa"/>
            <w:tcBorders>
              <w:top w:val="nil"/>
              <w:left w:val="nil"/>
              <w:bottom w:val="nil"/>
              <w:right w:val="nil"/>
            </w:tcBorders>
            <w:shd w:val="clear" w:color="000000" w:fill="F2F2F2"/>
            <w:vAlign w:val="bottom"/>
            <w:hideMark/>
          </w:tcPr>
          <w:p w14:paraId="1A102F3A"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79F09537"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AB590F9"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E4492A7"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Payables</w:t>
            </w:r>
          </w:p>
        </w:tc>
        <w:tc>
          <w:tcPr>
            <w:tcW w:w="1843" w:type="dxa"/>
            <w:tcBorders>
              <w:top w:val="nil"/>
              <w:left w:val="nil"/>
              <w:bottom w:val="single" w:sz="4" w:space="0" w:color="D9D9D9"/>
              <w:right w:val="nil"/>
            </w:tcBorders>
            <w:shd w:val="clear" w:color="000000" w:fill="F2F2F2"/>
            <w:vAlign w:val="bottom"/>
            <w:hideMark/>
          </w:tcPr>
          <w:p w14:paraId="47BAC15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10,226</w:t>
            </w:r>
          </w:p>
        </w:tc>
        <w:tc>
          <w:tcPr>
            <w:tcW w:w="1843" w:type="dxa"/>
            <w:tcBorders>
              <w:top w:val="nil"/>
              <w:left w:val="nil"/>
              <w:bottom w:val="single" w:sz="4" w:space="0" w:color="D9D9D9"/>
              <w:right w:val="nil"/>
            </w:tcBorders>
            <w:shd w:val="clear" w:color="000000" w:fill="F2F2F2"/>
            <w:vAlign w:val="bottom"/>
            <w:hideMark/>
          </w:tcPr>
          <w:p w14:paraId="629935E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5,183</w:t>
            </w:r>
          </w:p>
        </w:tc>
      </w:tr>
      <w:tr w:rsidR="00DE503B" w:rsidRPr="00DE503B" w14:paraId="05A77A39"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128760D3"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Provisions</w:t>
            </w:r>
          </w:p>
        </w:tc>
        <w:tc>
          <w:tcPr>
            <w:tcW w:w="1843" w:type="dxa"/>
            <w:tcBorders>
              <w:top w:val="nil"/>
              <w:left w:val="nil"/>
              <w:bottom w:val="single" w:sz="4" w:space="0" w:color="D9D9D9"/>
              <w:right w:val="nil"/>
            </w:tcBorders>
            <w:shd w:val="clear" w:color="000000" w:fill="F2F2F2"/>
            <w:vAlign w:val="bottom"/>
            <w:hideMark/>
          </w:tcPr>
          <w:p w14:paraId="6E9A334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788</w:t>
            </w:r>
          </w:p>
        </w:tc>
        <w:tc>
          <w:tcPr>
            <w:tcW w:w="1843" w:type="dxa"/>
            <w:tcBorders>
              <w:top w:val="nil"/>
              <w:left w:val="nil"/>
              <w:bottom w:val="single" w:sz="4" w:space="0" w:color="D9D9D9"/>
              <w:right w:val="nil"/>
            </w:tcBorders>
            <w:shd w:val="clear" w:color="000000" w:fill="F2F2F2"/>
            <w:vAlign w:val="bottom"/>
            <w:hideMark/>
          </w:tcPr>
          <w:p w14:paraId="2CAD0BB9"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(994)</w:t>
            </w:r>
          </w:p>
        </w:tc>
      </w:tr>
      <w:tr w:rsidR="00DE503B" w:rsidRPr="00DE503B" w14:paraId="5599D727" w14:textId="77777777" w:rsidTr="00D5566E">
        <w:trPr>
          <w:trHeight w:val="198"/>
        </w:trPr>
        <w:tc>
          <w:tcPr>
            <w:tcW w:w="10126" w:type="dxa"/>
            <w:tcBorders>
              <w:top w:val="nil"/>
              <w:left w:val="nil"/>
              <w:bottom w:val="single" w:sz="4" w:space="0" w:color="D9D9D9"/>
              <w:right w:val="nil"/>
            </w:tcBorders>
            <w:shd w:val="clear" w:color="000000" w:fill="FFFFFF"/>
            <w:vAlign w:val="bottom"/>
            <w:hideMark/>
          </w:tcPr>
          <w:p w14:paraId="05089129" w14:textId="77777777" w:rsidR="00DE503B" w:rsidRPr="00DE503B" w:rsidRDefault="00DE503B" w:rsidP="00DE503B">
            <w:pPr>
              <w:spacing w:after="0" w:line="240" w:lineRule="auto"/>
              <w:ind w:leftChars="200" w:left="480"/>
              <w:rPr>
                <w:rFonts w:eastAsia="Times New Roman" w:cs="Arial"/>
                <w:color w:val="595959"/>
                <w:sz w:val="20"/>
                <w:szCs w:val="20"/>
                <w:lang w:val="en-GB"/>
              </w:rPr>
            </w:pPr>
            <w:r w:rsidRPr="00DE503B">
              <w:rPr>
                <w:rFonts w:eastAsia="Times New Roman" w:cs="Arial"/>
                <w:color w:val="595959"/>
                <w:sz w:val="20"/>
                <w:szCs w:val="20"/>
                <w:lang w:val="en-GB"/>
              </w:rPr>
              <w:t>Other liabilities</w:t>
            </w:r>
          </w:p>
        </w:tc>
        <w:tc>
          <w:tcPr>
            <w:tcW w:w="1843" w:type="dxa"/>
            <w:tcBorders>
              <w:top w:val="nil"/>
              <w:left w:val="nil"/>
              <w:bottom w:val="single" w:sz="4" w:space="0" w:color="D9D9D9"/>
              <w:right w:val="nil"/>
            </w:tcBorders>
            <w:shd w:val="clear" w:color="000000" w:fill="F2F2F2"/>
            <w:vAlign w:val="bottom"/>
            <w:hideMark/>
          </w:tcPr>
          <w:p w14:paraId="34B58B11"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(717)</w:t>
            </w:r>
          </w:p>
        </w:tc>
        <w:tc>
          <w:tcPr>
            <w:tcW w:w="1843" w:type="dxa"/>
            <w:tcBorders>
              <w:top w:val="nil"/>
              <w:left w:val="nil"/>
              <w:bottom w:val="single" w:sz="4" w:space="0" w:color="D9D9D9"/>
              <w:right w:val="nil"/>
            </w:tcBorders>
            <w:shd w:val="clear" w:color="000000" w:fill="F2F2F2"/>
            <w:vAlign w:val="bottom"/>
            <w:hideMark/>
          </w:tcPr>
          <w:p w14:paraId="33A4D55B"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1,048</w:t>
            </w:r>
          </w:p>
        </w:tc>
      </w:tr>
      <w:tr w:rsidR="00DE503B" w:rsidRPr="00DE503B" w14:paraId="566E4A69" w14:textId="77777777" w:rsidTr="00D5566E">
        <w:trPr>
          <w:trHeight w:val="198"/>
        </w:trPr>
        <w:tc>
          <w:tcPr>
            <w:tcW w:w="10126" w:type="dxa"/>
            <w:tcBorders>
              <w:top w:val="nil"/>
              <w:left w:val="nil"/>
              <w:bottom w:val="nil"/>
              <w:right w:val="nil"/>
            </w:tcBorders>
            <w:shd w:val="clear" w:color="000000" w:fill="FFFFFF"/>
            <w:vAlign w:val="bottom"/>
            <w:hideMark/>
          </w:tcPr>
          <w:p w14:paraId="09DFDDDF" w14:textId="77777777" w:rsidR="00DE503B" w:rsidRPr="00DE503B" w:rsidRDefault="00DE503B" w:rsidP="00DE503B">
            <w:pPr>
              <w:spacing w:after="0" w:line="240" w:lineRule="auto"/>
              <w:ind w:leftChars="200" w:left="480"/>
              <w:rPr>
                <w:rFonts w:eastAsia="Times New Roman" w:cs="Arial"/>
                <w:b/>
                <w:bCs/>
                <w:sz w:val="20"/>
                <w:szCs w:val="20"/>
                <w:lang w:val="en-GB"/>
              </w:rPr>
            </w:pPr>
            <w:r w:rsidRPr="00DE503B">
              <w:rPr>
                <w:rFonts w:eastAsia="Times New Roman" w:cs="Arial"/>
                <w:b/>
                <w:bCs/>
                <w:sz w:val="20"/>
                <w:szCs w:val="20"/>
                <w:lang w:val="en-GB"/>
              </w:rPr>
              <w:t xml:space="preserve">Net cash used in operating activities </w:t>
            </w:r>
          </w:p>
        </w:tc>
        <w:tc>
          <w:tcPr>
            <w:tcW w:w="1843" w:type="dxa"/>
            <w:tcBorders>
              <w:top w:val="single" w:sz="4" w:space="0" w:color="auto"/>
              <w:left w:val="nil"/>
              <w:bottom w:val="single" w:sz="4" w:space="0" w:color="auto"/>
              <w:right w:val="nil"/>
            </w:tcBorders>
            <w:shd w:val="clear" w:color="000000" w:fill="F2F2F2"/>
            <w:vAlign w:val="bottom"/>
            <w:hideMark/>
          </w:tcPr>
          <w:p w14:paraId="6C4F5A4C"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(281,652)</w:t>
            </w:r>
          </w:p>
        </w:tc>
        <w:tc>
          <w:tcPr>
            <w:tcW w:w="1843" w:type="dxa"/>
            <w:tcBorders>
              <w:top w:val="single" w:sz="4" w:space="0" w:color="auto"/>
              <w:left w:val="nil"/>
              <w:bottom w:val="single" w:sz="4" w:space="0" w:color="auto"/>
              <w:right w:val="nil"/>
            </w:tcBorders>
            <w:shd w:val="clear" w:color="000000" w:fill="F2F2F2"/>
            <w:vAlign w:val="bottom"/>
            <w:hideMark/>
          </w:tcPr>
          <w:p w14:paraId="3B480ED8" w14:textId="77777777" w:rsidR="00DE503B" w:rsidRPr="00DE503B" w:rsidRDefault="00DE503B" w:rsidP="00DE503B">
            <w:pPr>
              <w:spacing w:after="0" w:line="240" w:lineRule="auto"/>
              <w:jc w:val="right"/>
              <w:rPr>
                <w:rFonts w:eastAsia="Times New Roman" w:cs="Arial"/>
                <w:b/>
                <w:bCs/>
                <w:sz w:val="20"/>
                <w:szCs w:val="20"/>
                <w:lang w:val="en-GB"/>
              </w:rPr>
            </w:pPr>
            <w:r w:rsidRPr="00DE503B">
              <w:rPr>
                <w:rFonts w:eastAsia="Times New Roman" w:cs="Arial"/>
                <w:b/>
                <w:bCs/>
                <w:sz w:val="20"/>
                <w:szCs w:val="20"/>
                <w:lang w:val="en-GB"/>
              </w:rPr>
              <w:t>(298,730)</w:t>
            </w:r>
          </w:p>
        </w:tc>
      </w:tr>
    </w:tbl>
    <w:p w14:paraId="60298518" w14:textId="77777777" w:rsidR="00DE503B" w:rsidRPr="00DE503B" w:rsidRDefault="00DE503B" w:rsidP="00DE503B">
      <w:pPr>
        <w:tabs>
          <w:tab w:val="left" w:pos="851"/>
        </w:tabs>
        <w:spacing w:after="0" w:line="200" w:lineRule="atLeast"/>
        <w:ind w:left="567"/>
        <w:rPr>
          <w:rFonts w:eastAsia="Times New Roman" w:cs="Arial"/>
          <w:sz w:val="16"/>
          <w:szCs w:val="16"/>
          <w:lang w:val="en-GB"/>
        </w:rPr>
      </w:pPr>
    </w:p>
    <w:p w14:paraId="33E3D996"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br w:type="page"/>
      </w:r>
    </w:p>
    <w:p w14:paraId="471F3099"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2984702" w14:textId="77777777" w:rsidR="00DE503B" w:rsidRPr="00DE503B" w:rsidRDefault="00DE503B" w:rsidP="002437A7">
      <w:pPr>
        <w:widowControl w:val="0"/>
        <w:numPr>
          <w:ilvl w:val="0"/>
          <w:numId w:val="169"/>
        </w:numPr>
        <w:tabs>
          <w:tab w:val="left" w:pos="567"/>
        </w:tabs>
        <w:kinsoku w:val="0"/>
        <w:overflowPunct w:val="0"/>
        <w:autoSpaceDE w:val="0"/>
        <w:autoSpaceDN w:val="0"/>
        <w:adjustRightInd w:val="0"/>
        <w:spacing w:before="120" w:after="0" w:line="240" w:lineRule="auto"/>
        <w:ind w:left="0" w:firstLine="0"/>
        <w:outlineLvl w:val="2"/>
        <w:rPr>
          <w:rFonts w:eastAsia="Times New Roman" w:cs="Arial"/>
          <w:color w:val="003C69"/>
          <w:sz w:val="22"/>
          <w:lang w:val="en-GB"/>
        </w:rPr>
      </w:pPr>
      <w:r w:rsidRPr="00DE503B">
        <w:rPr>
          <w:rFonts w:eastAsia="Times New Roman" w:cs="Arial"/>
          <w:b/>
          <w:bCs/>
          <w:color w:val="003C69"/>
          <w:spacing w:val="-1"/>
          <w:sz w:val="22"/>
          <w:lang w:val="en-GB"/>
        </w:rPr>
        <w:t>Commitments</w:t>
      </w:r>
    </w:p>
    <w:p w14:paraId="76E8E101" w14:textId="77777777" w:rsidR="00DE503B" w:rsidRPr="00DE503B" w:rsidRDefault="00DE503B" w:rsidP="002437A7">
      <w:pPr>
        <w:widowControl w:val="0"/>
        <w:numPr>
          <w:ilvl w:val="2"/>
          <w:numId w:val="120"/>
        </w:numPr>
        <w:tabs>
          <w:tab w:val="left" w:pos="567"/>
          <w:tab w:val="left" w:pos="1560"/>
          <w:tab w:val="left" w:pos="15167"/>
        </w:tabs>
        <w:kinsoku w:val="0"/>
        <w:overflowPunct w:val="0"/>
        <w:autoSpaceDE w:val="0"/>
        <w:autoSpaceDN w:val="0"/>
        <w:adjustRightInd w:val="0"/>
        <w:spacing w:before="120" w:after="0" w:line="240" w:lineRule="auto"/>
        <w:ind w:left="0" w:firstLine="0"/>
        <w:outlineLvl w:val="2"/>
        <w:rPr>
          <w:rFonts w:eastAsia="Times New Roman" w:cs="Arial"/>
          <w:color w:val="003C69"/>
          <w:sz w:val="22"/>
          <w:lang w:val="en-GB"/>
        </w:rPr>
      </w:pPr>
      <w:r w:rsidRPr="00DE503B">
        <w:rPr>
          <w:rFonts w:eastAsia="Times New Roman" w:cs="Arial"/>
          <w:b/>
          <w:bCs/>
          <w:color w:val="003C69"/>
          <w:spacing w:val="-1"/>
          <w:sz w:val="22"/>
          <w:lang w:val="en-GB"/>
        </w:rPr>
        <w:t>Non-cancellable operating lease commitments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35BF5A6C" w14:textId="77777777" w:rsidTr="00D5566E">
        <w:trPr>
          <w:trHeight w:val="210"/>
        </w:trPr>
        <w:tc>
          <w:tcPr>
            <w:tcW w:w="10126" w:type="dxa"/>
            <w:tcBorders>
              <w:top w:val="nil"/>
              <w:left w:val="nil"/>
              <w:bottom w:val="nil"/>
              <w:right w:val="nil"/>
            </w:tcBorders>
            <w:shd w:val="clear" w:color="000000" w:fill="FFFFFF"/>
            <w:vAlign w:val="bottom"/>
            <w:hideMark/>
          </w:tcPr>
          <w:p w14:paraId="5F0CD5E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vAlign w:val="bottom"/>
            <w:hideMark/>
          </w:tcPr>
          <w:p w14:paraId="0A77DAF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vAlign w:val="bottom"/>
            <w:hideMark/>
          </w:tcPr>
          <w:p w14:paraId="3317DE7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FA86773" w14:textId="77777777" w:rsidTr="00D5566E">
        <w:trPr>
          <w:trHeight w:val="210"/>
        </w:trPr>
        <w:tc>
          <w:tcPr>
            <w:tcW w:w="10126" w:type="dxa"/>
            <w:tcBorders>
              <w:top w:val="nil"/>
              <w:left w:val="nil"/>
              <w:bottom w:val="nil"/>
              <w:right w:val="nil"/>
            </w:tcBorders>
            <w:shd w:val="clear" w:color="000000" w:fill="FFFFFF"/>
            <w:vAlign w:val="bottom"/>
            <w:hideMark/>
          </w:tcPr>
          <w:p w14:paraId="08FCA220"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vAlign w:val="bottom"/>
            <w:hideMark/>
          </w:tcPr>
          <w:p w14:paraId="5EE464A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7AF5B83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8CEC3C7" w14:textId="77777777" w:rsidTr="00D5566E">
        <w:trPr>
          <w:trHeight w:val="210"/>
        </w:trPr>
        <w:tc>
          <w:tcPr>
            <w:tcW w:w="10126" w:type="dxa"/>
            <w:tcBorders>
              <w:top w:val="nil"/>
              <w:left w:val="nil"/>
              <w:bottom w:val="nil"/>
              <w:right w:val="nil"/>
            </w:tcBorders>
            <w:shd w:val="clear" w:color="000000" w:fill="FFFFFF"/>
            <w:hideMark/>
          </w:tcPr>
          <w:p w14:paraId="3A95886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Commitments for minimum lease payments are payable as follows:</w:t>
            </w:r>
          </w:p>
        </w:tc>
        <w:tc>
          <w:tcPr>
            <w:tcW w:w="1843" w:type="dxa"/>
            <w:tcBorders>
              <w:top w:val="nil"/>
              <w:left w:val="nil"/>
              <w:bottom w:val="nil"/>
              <w:right w:val="nil"/>
            </w:tcBorders>
            <w:shd w:val="clear" w:color="000000" w:fill="F2F2F2"/>
            <w:vAlign w:val="bottom"/>
            <w:hideMark/>
          </w:tcPr>
          <w:p w14:paraId="159EF1A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0DA8339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6487C1C" w14:textId="77777777" w:rsidTr="00D5566E">
        <w:trPr>
          <w:trHeight w:val="210"/>
        </w:trPr>
        <w:tc>
          <w:tcPr>
            <w:tcW w:w="10126" w:type="dxa"/>
            <w:tcBorders>
              <w:top w:val="nil"/>
              <w:left w:val="nil"/>
              <w:bottom w:val="nil"/>
              <w:right w:val="nil"/>
            </w:tcBorders>
            <w:shd w:val="clear" w:color="000000" w:fill="FFFFFF"/>
            <w:vAlign w:val="bottom"/>
            <w:hideMark/>
          </w:tcPr>
          <w:p w14:paraId="7F39601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The commitments below are inclusive of GST where relevant.</w:t>
            </w:r>
          </w:p>
        </w:tc>
        <w:tc>
          <w:tcPr>
            <w:tcW w:w="1843" w:type="dxa"/>
            <w:tcBorders>
              <w:top w:val="nil"/>
              <w:left w:val="nil"/>
              <w:bottom w:val="nil"/>
              <w:right w:val="nil"/>
            </w:tcBorders>
            <w:shd w:val="clear" w:color="000000" w:fill="F2F2F2"/>
            <w:vAlign w:val="bottom"/>
            <w:hideMark/>
          </w:tcPr>
          <w:p w14:paraId="57273D8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177107E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443D2FE" w14:textId="77777777" w:rsidTr="00D5566E">
        <w:trPr>
          <w:trHeight w:val="210"/>
        </w:trPr>
        <w:tc>
          <w:tcPr>
            <w:tcW w:w="10126" w:type="dxa"/>
            <w:tcBorders>
              <w:top w:val="nil"/>
              <w:left w:val="nil"/>
              <w:bottom w:val="nil"/>
              <w:right w:val="nil"/>
            </w:tcBorders>
            <w:shd w:val="clear" w:color="000000" w:fill="FFFFFF"/>
            <w:vAlign w:val="bottom"/>
            <w:hideMark/>
          </w:tcPr>
          <w:p w14:paraId="05CE268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50A9A3A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16F8DD0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BA21DBC"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190253B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Within 1 year</w:t>
            </w:r>
          </w:p>
        </w:tc>
        <w:tc>
          <w:tcPr>
            <w:tcW w:w="1843" w:type="dxa"/>
            <w:tcBorders>
              <w:top w:val="nil"/>
              <w:left w:val="nil"/>
              <w:bottom w:val="single" w:sz="4" w:space="0" w:color="D9D9D9"/>
              <w:right w:val="nil"/>
            </w:tcBorders>
            <w:shd w:val="clear" w:color="000000" w:fill="F2F2F2"/>
            <w:vAlign w:val="bottom"/>
            <w:hideMark/>
          </w:tcPr>
          <w:p w14:paraId="095317A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8,684</w:t>
            </w:r>
          </w:p>
        </w:tc>
        <w:tc>
          <w:tcPr>
            <w:tcW w:w="1843" w:type="dxa"/>
            <w:tcBorders>
              <w:top w:val="nil"/>
              <w:left w:val="nil"/>
              <w:bottom w:val="single" w:sz="4" w:space="0" w:color="D9D9D9"/>
              <w:right w:val="nil"/>
            </w:tcBorders>
            <w:shd w:val="clear" w:color="000000" w:fill="F2F2F2"/>
            <w:vAlign w:val="bottom"/>
            <w:hideMark/>
          </w:tcPr>
          <w:p w14:paraId="53BE6E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9,390</w:t>
            </w:r>
          </w:p>
        </w:tc>
      </w:tr>
      <w:tr w:rsidR="00DE503B" w:rsidRPr="00DE503B" w14:paraId="048A7457"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255B8B1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1 year and not later than 5 years</w:t>
            </w:r>
          </w:p>
        </w:tc>
        <w:tc>
          <w:tcPr>
            <w:tcW w:w="1843" w:type="dxa"/>
            <w:tcBorders>
              <w:top w:val="nil"/>
              <w:left w:val="nil"/>
              <w:bottom w:val="single" w:sz="4" w:space="0" w:color="D9D9D9"/>
              <w:right w:val="nil"/>
            </w:tcBorders>
            <w:shd w:val="clear" w:color="000000" w:fill="F2F2F2"/>
            <w:vAlign w:val="bottom"/>
            <w:hideMark/>
          </w:tcPr>
          <w:p w14:paraId="43F3CA5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17,942</w:t>
            </w:r>
          </w:p>
        </w:tc>
        <w:tc>
          <w:tcPr>
            <w:tcW w:w="1843" w:type="dxa"/>
            <w:tcBorders>
              <w:top w:val="nil"/>
              <w:left w:val="nil"/>
              <w:bottom w:val="single" w:sz="4" w:space="0" w:color="D9D9D9"/>
              <w:right w:val="nil"/>
            </w:tcBorders>
            <w:shd w:val="clear" w:color="000000" w:fill="F2F2F2"/>
            <w:vAlign w:val="bottom"/>
            <w:hideMark/>
          </w:tcPr>
          <w:p w14:paraId="7AA770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22,495</w:t>
            </w:r>
          </w:p>
        </w:tc>
      </w:tr>
      <w:tr w:rsidR="00DE503B" w:rsidRPr="00DE503B" w14:paraId="0968DED7"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4E9DD17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5 years</w:t>
            </w:r>
          </w:p>
        </w:tc>
        <w:tc>
          <w:tcPr>
            <w:tcW w:w="1843" w:type="dxa"/>
            <w:tcBorders>
              <w:top w:val="nil"/>
              <w:left w:val="nil"/>
              <w:bottom w:val="nil"/>
              <w:right w:val="nil"/>
            </w:tcBorders>
            <w:shd w:val="clear" w:color="000000" w:fill="F2F2F2"/>
            <w:vAlign w:val="bottom"/>
            <w:hideMark/>
          </w:tcPr>
          <w:p w14:paraId="177ACF3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2,790</w:t>
            </w:r>
          </w:p>
        </w:tc>
        <w:tc>
          <w:tcPr>
            <w:tcW w:w="1843" w:type="dxa"/>
            <w:tcBorders>
              <w:top w:val="nil"/>
              <w:left w:val="nil"/>
              <w:bottom w:val="nil"/>
              <w:right w:val="nil"/>
            </w:tcBorders>
            <w:shd w:val="clear" w:color="000000" w:fill="F2F2F2"/>
            <w:vAlign w:val="bottom"/>
            <w:hideMark/>
          </w:tcPr>
          <w:p w14:paraId="5D6BBE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11,516</w:t>
            </w:r>
          </w:p>
        </w:tc>
      </w:tr>
      <w:tr w:rsidR="00DE503B" w:rsidRPr="00DE503B" w14:paraId="701C9F1F" w14:textId="77777777" w:rsidTr="00D5566E">
        <w:trPr>
          <w:trHeight w:val="210"/>
        </w:trPr>
        <w:tc>
          <w:tcPr>
            <w:tcW w:w="10126" w:type="dxa"/>
            <w:tcBorders>
              <w:top w:val="nil"/>
              <w:left w:val="nil"/>
              <w:bottom w:val="nil"/>
              <w:right w:val="nil"/>
            </w:tcBorders>
            <w:shd w:val="clear" w:color="000000" w:fill="FFFFFF"/>
            <w:vAlign w:val="bottom"/>
            <w:hideMark/>
          </w:tcPr>
          <w:p w14:paraId="1739871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vAlign w:val="bottom"/>
            <w:hideMark/>
          </w:tcPr>
          <w:p w14:paraId="150064E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29,416</w:t>
            </w:r>
          </w:p>
        </w:tc>
        <w:tc>
          <w:tcPr>
            <w:tcW w:w="1843" w:type="dxa"/>
            <w:tcBorders>
              <w:top w:val="single" w:sz="4" w:space="0" w:color="auto"/>
              <w:left w:val="nil"/>
              <w:bottom w:val="single" w:sz="4" w:space="0" w:color="auto"/>
              <w:right w:val="nil"/>
            </w:tcBorders>
            <w:shd w:val="clear" w:color="000000" w:fill="F2F2F2"/>
            <w:vAlign w:val="bottom"/>
            <w:hideMark/>
          </w:tcPr>
          <w:p w14:paraId="4B2BF32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43,401</w:t>
            </w:r>
          </w:p>
        </w:tc>
      </w:tr>
    </w:tbl>
    <w:p w14:paraId="151154B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p>
    <w:p w14:paraId="54EA911E"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Operating leases are expensed on a straight line basis over the lease term as this represents the pattern of benefits derived from the leased properties.</w:t>
      </w:r>
    </w:p>
    <w:p w14:paraId="45CE1A0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property leases are non-cancellable leases with various terms, with rent payable monthly in advance. Contingent rent provisions within the lease agreements require that the minimum lease payments shall be increased by the lower of CPI or 4 per cent per annum. An option exists to renew the leases at the end of the various terms for additional terms.</w:t>
      </w:r>
    </w:p>
    <w:p w14:paraId="0EC9F24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 contractual arrangement exists between State Fleet and the department for the lease of vehicles based on both a vehicle kilometre specification and vehicle lease terms.  Lease payments are made on a monthly basis.  The department is responsible for registration, insurance and servicing of leased vehicles in line with the manufacturer's recommendations, as well as the cost of refurbishment on return.  State Fleet carries the residual risk on the sale of the vehicle.</w:t>
      </w:r>
    </w:p>
    <w:p w14:paraId="7460AFA3" w14:textId="77777777" w:rsidR="00DE503B" w:rsidRPr="00DE503B" w:rsidRDefault="00DE503B" w:rsidP="00DE503B">
      <w:pPr>
        <w:spacing w:after="0" w:line="240" w:lineRule="auto"/>
        <w:rPr>
          <w:rFonts w:ascii="Times New Roman" w:eastAsia="Times New Roman" w:hAnsi="Times New Roman" w:cs="Times New Roman"/>
          <w:sz w:val="20"/>
          <w:szCs w:val="20"/>
          <w:lang w:val="en-GB"/>
        </w:rPr>
      </w:pPr>
      <w:r w:rsidRPr="00DE503B">
        <w:rPr>
          <w:rFonts w:ascii="Times New Roman" w:eastAsia="Times New Roman" w:hAnsi="Times New Roman" w:cs="Times New Roman"/>
          <w:sz w:val="20"/>
          <w:szCs w:val="20"/>
          <w:lang w:val="en-GB"/>
        </w:rPr>
        <w:br w:type="page"/>
      </w:r>
    </w:p>
    <w:p w14:paraId="3C3EE73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43A0612" w14:textId="77777777" w:rsidR="00DE503B" w:rsidRPr="00DE503B" w:rsidRDefault="00DE503B" w:rsidP="002437A7">
      <w:pPr>
        <w:widowControl w:val="0"/>
        <w:numPr>
          <w:ilvl w:val="0"/>
          <w:numId w:val="170"/>
        </w:numPr>
        <w:tabs>
          <w:tab w:val="left" w:pos="567"/>
        </w:tabs>
        <w:kinsoku w:val="0"/>
        <w:overflowPunct w:val="0"/>
        <w:autoSpaceDE w:val="0"/>
        <w:autoSpaceDN w:val="0"/>
        <w:adjustRightInd w:val="0"/>
        <w:spacing w:before="120" w:after="0" w:line="240" w:lineRule="auto"/>
        <w:outlineLvl w:val="2"/>
        <w:rPr>
          <w:rFonts w:eastAsia="Times New Roman" w:cs="Arial"/>
          <w:color w:val="003C69"/>
          <w:sz w:val="22"/>
          <w:lang w:val="en-GB"/>
        </w:rPr>
      </w:pPr>
      <w:r w:rsidRPr="00DE503B">
        <w:rPr>
          <w:rFonts w:eastAsia="Times New Roman" w:cs="Arial"/>
          <w:b/>
          <w:bCs/>
          <w:color w:val="003C69"/>
          <w:spacing w:val="-1"/>
          <w:sz w:val="22"/>
          <w:lang w:val="en-GB"/>
        </w:rPr>
        <w:t>Commitments (continued)</w:t>
      </w:r>
    </w:p>
    <w:p w14:paraId="5107C47E" w14:textId="77777777" w:rsidR="00DE503B" w:rsidRPr="00DE503B" w:rsidRDefault="00DE503B" w:rsidP="002437A7">
      <w:pPr>
        <w:widowControl w:val="0"/>
        <w:numPr>
          <w:ilvl w:val="2"/>
          <w:numId w:val="171"/>
        </w:numPr>
        <w:tabs>
          <w:tab w:val="left" w:pos="567"/>
          <w:tab w:val="left" w:pos="1560"/>
          <w:tab w:val="left" w:pos="15167"/>
        </w:tabs>
        <w:kinsoku w:val="0"/>
        <w:overflowPunct w:val="0"/>
        <w:autoSpaceDE w:val="0"/>
        <w:autoSpaceDN w:val="0"/>
        <w:adjustRightInd w:val="0"/>
        <w:spacing w:before="120" w:after="200" w:line="240" w:lineRule="auto"/>
        <w:outlineLvl w:val="2"/>
        <w:rPr>
          <w:rFonts w:eastAsia="Times New Roman" w:cs="Arial"/>
          <w:color w:val="003C69"/>
          <w:sz w:val="22"/>
          <w:lang w:val="en-GB"/>
        </w:rPr>
      </w:pPr>
      <w:r w:rsidRPr="00DE503B">
        <w:rPr>
          <w:rFonts w:eastAsia="Times New Roman" w:cs="Arial"/>
          <w:b/>
          <w:bCs/>
          <w:color w:val="003C69"/>
          <w:spacing w:val="-1"/>
          <w:sz w:val="22"/>
          <w:lang w:val="en-GB"/>
        </w:rPr>
        <w:t>Non-cancellable finance lease commitments (continued)</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771211B3" w14:textId="77777777" w:rsidTr="00D5566E">
        <w:trPr>
          <w:trHeight w:val="210"/>
        </w:trPr>
        <w:tc>
          <w:tcPr>
            <w:tcW w:w="10126" w:type="dxa"/>
            <w:tcBorders>
              <w:top w:val="nil"/>
              <w:left w:val="nil"/>
              <w:bottom w:val="nil"/>
              <w:right w:val="nil"/>
            </w:tcBorders>
            <w:shd w:val="clear" w:color="000000" w:fill="FFFFFF"/>
            <w:noWrap/>
            <w:vAlign w:val="bottom"/>
            <w:hideMark/>
          </w:tcPr>
          <w:p w14:paraId="3209FB7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4400574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C20F2D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B256C07" w14:textId="77777777" w:rsidTr="00D5566E">
        <w:trPr>
          <w:trHeight w:val="210"/>
        </w:trPr>
        <w:tc>
          <w:tcPr>
            <w:tcW w:w="10126" w:type="dxa"/>
            <w:tcBorders>
              <w:top w:val="nil"/>
              <w:left w:val="nil"/>
              <w:bottom w:val="nil"/>
              <w:right w:val="nil"/>
            </w:tcBorders>
            <w:shd w:val="clear" w:color="000000" w:fill="FFFFFF"/>
            <w:noWrap/>
            <w:vAlign w:val="bottom"/>
            <w:hideMark/>
          </w:tcPr>
          <w:p w14:paraId="0B3E052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55960A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0DD76D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DB7BC53" w14:textId="77777777" w:rsidTr="00D5566E">
        <w:trPr>
          <w:trHeight w:val="210"/>
        </w:trPr>
        <w:tc>
          <w:tcPr>
            <w:tcW w:w="10126" w:type="dxa"/>
            <w:tcBorders>
              <w:top w:val="nil"/>
              <w:left w:val="nil"/>
              <w:bottom w:val="nil"/>
              <w:right w:val="nil"/>
            </w:tcBorders>
            <w:shd w:val="clear" w:color="000000" w:fill="FFFFFF"/>
            <w:noWrap/>
            <w:vAlign w:val="bottom"/>
            <w:hideMark/>
          </w:tcPr>
          <w:p w14:paraId="25AE126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Finance lease commitments</w:t>
            </w:r>
          </w:p>
        </w:tc>
        <w:tc>
          <w:tcPr>
            <w:tcW w:w="1843" w:type="dxa"/>
            <w:tcBorders>
              <w:top w:val="nil"/>
              <w:left w:val="nil"/>
              <w:bottom w:val="nil"/>
              <w:right w:val="nil"/>
            </w:tcBorders>
            <w:shd w:val="clear" w:color="000000" w:fill="F2F2F2"/>
            <w:noWrap/>
            <w:vAlign w:val="bottom"/>
            <w:hideMark/>
          </w:tcPr>
          <w:p w14:paraId="220596D2" w14:textId="77777777" w:rsidR="00DE503B" w:rsidRPr="00DE503B" w:rsidRDefault="00DE503B" w:rsidP="00DE503B">
            <w:pPr>
              <w:spacing w:after="0" w:line="260" w:lineRule="atLeast"/>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4B77CB1C" w14:textId="77777777" w:rsidR="00DE503B" w:rsidRPr="00DE503B" w:rsidRDefault="00DE503B" w:rsidP="00DE503B">
            <w:pPr>
              <w:spacing w:after="0" w:line="260" w:lineRule="atLeast"/>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r>
      <w:tr w:rsidR="00DE503B" w:rsidRPr="00DE503B" w14:paraId="1CCA5CD4"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1CC09D1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Minimum lease payments commitments in relation to the finance lease payable as follows:</w:t>
            </w:r>
          </w:p>
        </w:tc>
        <w:tc>
          <w:tcPr>
            <w:tcW w:w="1843" w:type="dxa"/>
            <w:tcBorders>
              <w:top w:val="nil"/>
              <w:left w:val="nil"/>
              <w:bottom w:val="single" w:sz="4" w:space="0" w:color="D9D9D9"/>
              <w:right w:val="nil"/>
            </w:tcBorders>
            <w:shd w:val="clear" w:color="000000" w:fill="F2F2F2"/>
            <w:noWrap/>
            <w:vAlign w:val="bottom"/>
            <w:hideMark/>
          </w:tcPr>
          <w:p w14:paraId="245816A9" w14:textId="77777777" w:rsidR="00DE503B" w:rsidRPr="00DE503B" w:rsidRDefault="00DE503B" w:rsidP="00DE503B">
            <w:pPr>
              <w:spacing w:after="0" w:line="260" w:lineRule="atLeast"/>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626A22EA" w14:textId="77777777" w:rsidR="00DE503B" w:rsidRPr="00DE503B" w:rsidRDefault="00DE503B" w:rsidP="00DE503B">
            <w:pPr>
              <w:spacing w:after="0" w:line="260" w:lineRule="atLeast"/>
              <w:jc w:val="right"/>
              <w:rPr>
                <w:rFonts w:eastAsia="Times New Roman" w:cs="Arial"/>
                <w:b/>
                <w:bCs/>
                <w:color w:val="595959"/>
                <w:sz w:val="20"/>
                <w:szCs w:val="20"/>
                <w:lang w:val="en-GB"/>
              </w:rPr>
            </w:pPr>
            <w:r w:rsidRPr="00DE503B">
              <w:rPr>
                <w:rFonts w:eastAsia="Times New Roman" w:cs="Arial"/>
                <w:b/>
                <w:bCs/>
                <w:color w:val="595959"/>
                <w:sz w:val="20"/>
                <w:szCs w:val="20"/>
                <w:lang w:val="en-GB"/>
              </w:rPr>
              <w:t> </w:t>
            </w:r>
          </w:p>
        </w:tc>
      </w:tr>
      <w:tr w:rsidR="00DE503B" w:rsidRPr="00DE503B" w14:paraId="2BD708F0"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1A57E11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Within 1 year</w:t>
            </w:r>
          </w:p>
        </w:tc>
        <w:tc>
          <w:tcPr>
            <w:tcW w:w="1843" w:type="dxa"/>
            <w:tcBorders>
              <w:top w:val="nil"/>
              <w:left w:val="nil"/>
              <w:bottom w:val="single" w:sz="4" w:space="0" w:color="D9D9D9"/>
              <w:right w:val="nil"/>
            </w:tcBorders>
            <w:shd w:val="clear" w:color="000000" w:fill="F2F2F2"/>
            <w:noWrap/>
            <w:vAlign w:val="bottom"/>
            <w:hideMark/>
          </w:tcPr>
          <w:p w14:paraId="38642D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2,736</w:t>
            </w:r>
          </w:p>
        </w:tc>
        <w:tc>
          <w:tcPr>
            <w:tcW w:w="1843" w:type="dxa"/>
            <w:tcBorders>
              <w:top w:val="nil"/>
              <w:left w:val="nil"/>
              <w:bottom w:val="single" w:sz="4" w:space="0" w:color="D9D9D9"/>
              <w:right w:val="nil"/>
            </w:tcBorders>
            <w:shd w:val="clear" w:color="000000" w:fill="F2F2F2"/>
            <w:noWrap/>
            <w:vAlign w:val="bottom"/>
            <w:hideMark/>
          </w:tcPr>
          <w:p w14:paraId="76295CB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2,811</w:t>
            </w:r>
          </w:p>
        </w:tc>
      </w:tr>
      <w:tr w:rsidR="00DE503B" w:rsidRPr="00DE503B" w14:paraId="61397825"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37EB00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1 year and not later than 5 years</w:t>
            </w:r>
          </w:p>
        </w:tc>
        <w:tc>
          <w:tcPr>
            <w:tcW w:w="1843" w:type="dxa"/>
            <w:tcBorders>
              <w:top w:val="nil"/>
              <w:left w:val="nil"/>
              <w:bottom w:val="single" w:sz="4" w:space="0" w:color="D9D9D9"/>
              <w:right w:val="nil"/>
            </w:tcBorders>
            <w:shd w:val="clear" w:color="000000" w:fill="F2F2F2"/>
            <w:noWrap/>
            <w:vAlign w:val="bottom"/>
            <w:hideMark/>
          </w:tcPr>
          <w:p w14:paraId="5E3422B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844</w:t>
            </w:r>
          </w:p>
        </w:tc>
        <w:tc>
          <w:tcPr>
            <w:tcW w:w="1843" w:type="dxa"/>
            <w:tcBorders>
              <w:top w:val="nil"/>
              <w:left w:val="nil"/>
              <w:bottom w:val="single" w:sz="4" w:space="0" w:color="D9D9D9"/>
              <w:right w:val="nil"/>
            </w:tcBorders>
            <w:shd w:val="clear" w:color="000000" w:fill="F2F2F2"/>
            <w:noWrap/>
            <w:vAlign w:val="bottom"/>
            <w:hideMark/>
          </w:tcPr>
          <w:p w14:paraId="11255B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3,580</w:t>
            </w:r>
          </w:p>
        </w:tc>
      </w:tr>
      <w:tr w:rsidR="00DE503B" w:rsidRPr="00DE503B" w14:paraId="7261FB18"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74C30DE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5 years</w:t>
            </w:r>
          </w:p>
        </w:tc>
        <w:tc>
          <w:tcPr>
            <w:tcW w:w="1843" w:type="dxa"/>
            <w:tcBorders>
              <w:top w:val="nil"/>
              <w:left w:val="nil"/>
              <w:bottom w:val="nil"/>
              <w:right w:val="nil"/>
            </w:tcBorders>
            <w:shd w:val="clear" w:color="000000" w:fill="F2F2F2"/>
            <w:noWrap/>
            <w:vAlign w:val="bottom"/>
            <w:hideMark/>
          </w:tcPr>
          <w:p w14:paraId="79F9A8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79B3662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5E3B2B4" w14:textId="77777777" w:rsidTr="00D5566E">
        <w:trPr>
          <w:trHeight w:val="210"/>
        </w:trPr>
        <w:tc>
          <w:tcPr>
            <w:tcW w:w="10126" w:type="dxa"/>
            <w:tcBorders>
              <w:top w:val="nil"/>
              <w:left w:val="nil"/>
              <w:bottom w:val="nil"/>
              <w:right w:val="nil"/>
            </w:tcBorders>
            <w:shd w:val="clear" w:color="000000" w:fill="FFFFFF"/>
            <w:noWrap/>
            <w:vAlign w:val="bottom"/>
            <w:hideMark/>
          </w:tcPr>
          <w:p w14:paraId="33EAB25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Minimum finance lease payments</w:t>
            </w:r>
          </w:p>
        </w:tc>
        <w:tc>
          <w:tcPr>
            <w:tcW w:w="1843" w:type="dxa"/>
            <w:tcBorders>
              <w:top w:val="single" w:sz="4" w:space="0" w:color="auto"/>
              <w:left w:val="nil"/>
              <w:bottom w:val="single" w:sz="4" w:space="0" w:color="auto"/>
              <w:right w:val="nil"/>
            </w:tcBorders>
            <w:shd w:val="clear" w:color="000000" w:fill="F2F2F2"/>
            <w:noWrap/>
            <w:vAlign w:val="bottom"/>
            <w:hideMark/>
          </w:tcPr>
          <w:p w14:paraId="4DC89FB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3,580</w:t>
            </w:r>
          </w:p>
        </w:tc>
        <w:tc>
          <w:tcPr>
            <w:tcW w:w="1843" w:type="dxa"/>
            <w:tcBorders>
              <w:top w:val="single" w:sz="4" w:space="0" w:color="auto"/>
              <w:left w:val="nil"/>
              <w:bottom w:val="single" w:sz="4" w:space="0" w:color="auto"/>
              <w:right w:val="nil"/>
            </w:tcBorders>
            <w:shd w:val="clear" w:color="000000" w:fill="F2F2F2"/>
            <w:noWrap/>
            <w:vAlign w:val="bottom"/>
            <w:hideMark/>
          </w:tcPr>
          <w:p w14:paraId="24A4808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6,391</w:t>
            </w:r>
          </w:p>
        </w:tc>
      </w:tr>
      <w:tr w:rsidR="00DE503B" w:rsidRPr="00DE503B" w14:paraId="5B569E11" w14:textId="77777777" w:rsidTr="00D5566E">
        <w:trPr>
          <w:trHeight w:val="210"/>
        </w:trPr>
        <w:tc>
          <w:tcPr>
            <w:tcW w:w="10126" w:type="dxa"/>
            <w:tcBorders>
              <w:top w:val="nil"/>
              <w:left w:val="nil"/>
              <w:bottom w:val="nil"/>
              <w:right w:val="nil"/>
            </w:tcBorders>
            <w:shd w:val="clear" w:color="000000" w:fill="FFFFFF"/>
            <w:noWrap/>
            <w:vAlign w:val="bottom"/>
            <w:hideMark/>
          </w:tcPr>
          <w:p w14:paraId="1B4B804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Less future finance charges</w:t>
            </w:r>
          </w:p>
        </w:tc>
        <w:tc>
          <w:tcPr>
            <w:tcW w:w="1843" w:type="dxa"/>
            <w:tcBorders>
              <w:top w:val="nil"/>
              <w:left w:val="nil"/>
              <w:bottom w:val="nil"/>
              <w:right w:val="nil"/>
            </w:tcBorders>
            <w:shd w:val="clear" w:color="000000" w:fill="F2F2F2"/>
            <w:noWrap/>
            <w:vAlign w:val="bottom"/>
            <w:hideMark/>
          </w:tcPr>
          <w:p w14:paraId="3A85ECC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(187)</w:t>
            </w:r>
          </w:p>
        </w:tc>
        <w:tc>
          <w:tcPr>
            <w:tcW w:w="1843" w:type="dxa"/>
            <w:tcBorders>
              <w:top w:val="nil"/>
              <w:left w:val="nil"/>
              <w:bottom w:val="nil"/>
              <w:right w:val="nil"/>
            </w:tcBorders>
            <w:shd w:val="clear" w:color="000000" w:fill="F2F2F2"/>
            <w:noWrap/>
            <w:vAlign w:val="bottom"/>
            <w:hideMark/>
          </w:tcPr>
          <w:p w14:paraId="3EDA64B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(498)</w:t>
            </w:r>
          </w:p>
        </w:tc>
      </w:tr>
      <w:tr w:rsidR="00DE503B" w:rsidRPr="00DE503B" w14:paraId="78C95A17" w14:textId="77777777" w:rsidTr="00D5566E">
        <w:trPr>
          <w:trHeight w:val="210"/>
        </w:trPr>
        <w:tc>
          <w:tcPr>
            <w:tcW w:w="10126" w:type="dxa"/>
            <w:tcBorders>
              <w:top w:val="nil"/>
              <w:left w:val="nil"/>
              <w:bottom w:val="nil"/>
              <w:right w:val="nil"/>
            </w:tcBorders>
            <w:shd w:val="clear" w:color="000000" w:fill="FFFFFF"/>
            <w:noWrap/>
            <w:vAlign w:val="bottom"/>
            <w:hideMark/>
          </w:tcPr>
          <w:p w14:paraId="24FAC6F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Present value of finance lease liabilities</w:t>
            </w:r>
          </w:p>
        </w:tc>
        <w:tc>
          <w:tcPr>
            <w:tcW w:w="1843" w:type="dxa"/>
            <w:tcBorders>
              <w:top w:val="single" w:sz="4" w:space="0" w:color="auto"/>
              <w:left w:val="nil"/>
              <w:bottom w:val="single" w:sz="4" w:space="0" w:color="auto"/>
              <w:right w:val="nil"/>
            </w:tcBorders>
            <w:shd w:val="clear" w:color="000000" w:fill="F2F2F2"/>
            <w:noWrap/>
            <w:vAlign w:val="bottom"/>
            <w:hideMark/>
          </w:tcPr>
          <w:p w14:paraId="43B0EFC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3,393</w:t>
            </w:r>
          </w:p>
        </w:tc>
        <w:tc>
          <w:tcPr>
            <w:tcW w:w="1843" w:type="dxa"/>
            <w:tcBorders>
              <w:top w:val="single" w:sz="4" w:space="0" w:color="auto"/>
              <w:left w:val="nil"/>
              <w:bottom w:val="single" w:sz="4" w:space="0" w:color="auto"/>
              <w:right w:val="nil"/>
            </w:tcBorders>
            <w:shd w:val="clear" w:color="000000" w:fill="F2F2F2"/>
            <w:noWrap/>
            <w:vAlign w:val="bottom"/>
            <w:hideMark/>
          </w:tcPr>
          <w:p w14:paraId="75EBF95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5,893</w:t>
            </w:r>
          </w:p>
        </w:tc>
      </w:tr>
      <w:tr w:rsidR="00DE503B" w:rsidRPr="00DE503B" w14:paraId="39F09DFC" w14:textId="77777777" w:rsidTr="00D5566E">
        <w:trPr>
          <w:trHeight w:val="225"/>
        </w:trPr>
        <w:tc>
          <w:tcPr>
            <w:tcW w:w="10126" w:type="dxa"/>
            <w:tcBorders>
              <w:top w:val="nil"/>
              <w:left w:val="nil"/>
              <w:bottom w:val="nil"/>
              <w:right w:val="nil"/>
            </w:tcBorders>
            <w:shd w:val="clear" w:color="000000" w:fill="FFFFFF"/>
            <w:noWrap/>
            <w:vAlign w:val="bottom"/>
            <w:hideMark/>
          </w:tcPr>
          <w:p w14:paraId="5F921C5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35521E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7403340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2791EF00" w14:textId="77777777" w:rsidTr="00D5566E">
        <w:trPr>
          <w:trHeight w:val="210"/>
        </w:trPr>
        <w:tc>
          <w:tcPr>
            <w:tcW w:w="10126" w:type="dxa"/>
            <w:tcBorders>
              <w:top w:val="nil"/>
              <w:left w:val="nil"/>
              <w:bottom w:val="nil"/>
              <w:right w:val="nil"/>
            </w:tcBorders>
            <w:shd w:val="clear" w:color="000000" w:fill="FFFFFF"/>
            <w:hideMark/>
          </w:tcPr>
          <w:p w14:paraId="5EE98D0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The present value of finance leases payable is as follows:</w:t>
            </w:r>
          </w:p>
        </w:tc>
        <w:tc>
          <w:tcPr>
            <w:tcW w:w="1843" w:type="dxa"/>
            <w:tcBorders>
              <w:top w:val="nil"/>
              <w:left w:val="nil"/>
              <w:bottom w:val="nil"/>
              <w:right w:val="nil"/>
            </w:tcBorders>
            <w:shd w:val="clear" w:color="000000" w:fill="F2F2F2"/>
            <w:noWrap/>
            <w:vAlign w:val="bottom"/>
            <w:hideMark/>
          </w:tcPr>
          <w:p w14:paraId="40D5615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504788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F411098"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248A9F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Within 1 year</w:t>
            </w:r>
          </w:p>
        </w:tc>
        <w:tc>
          <w:tcPr>
            <w:tcW w:w="1843" w:type="dxa"/>
            <w:tcBorders>
              <w:top w:val="nil"/>
              <w:left w:val="nil"/>
              <w:bottom w:val="single" w:sz="4" w:space="0" w:color="D9D9D9"/>
              <w:right w:val="nil"/>
            </w:tcBorders>
            <w:shd w:val="clear" w:color="000000" w:fill="F2F2F2"/>
            <w:noWrap/>
            <w:vAlign w:val="bottom"/>
            <w:hideMark/>
          </w:tcPr>
          <w:p w14:paraId="75215C4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2,558</w:t>
            </w:r>
          </w:p>
        </w:tc>
        <w:tc>
          <w:tcPr>
            <w:tcW w:w="1843" w:type="dxa"/>
            <w:tcBorders>
              <w:top w:val="nil"/>
              <w:left w:val="nil"/>
              <w:bottom w:val="single" w:sz="4" w:space="0" w:color="D9D9D9"/>
              <w:right w:val="nil"/>
            </w:tcBorders>
            <w:shd w:val="clear" w:color="000000" w:fill="F2F2F2"/>
            <w:noWrap/>
            <w:vAlign w:val="bottom"/>
            <w:hideMark/>
          </w:tcPr>
          <w:p w14:paraId="1BDE03B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r>
      <w:tr w:rsidR="00DE503B" w:rsidRPr="00DE503B" w14:paraId="0122E2AB"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6E2668E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1 year and not later than 5 years</w:t>
            </w:r>
          </w:p>
        </w:tc>
        <w:tc>
          <w:tcPr>
            <w:tcW w:w="1843" w:type="dxa"/>
            <w:tcBorders>
              <w:top w:val="nil"/>
              <w:left w:val="nil"/>
              <w:bottom w:val="single" w:sz="4" w:space="0" w:color="D9D9D9"/>
              <w:right w:val="nil"/>
            </w:tcBorders>
            <w:shd w:val="clear" w:color="000000" w:fill="F2F2F2"/>
            <w:noWrap/>
            <w:vAlign w:val="bottom"/>
            <w:hideMark/>
          </w:tcPr>
          <w:p w14:paraId="5292CC3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835</w:t>
            </w:r>
          </w:p>
        </w:tc>
        <w:tc>
          <w:tcPr>
            <w:tcW w:w="1843" w:type="dxa"/>
            <w:tcBorders>
              <w:top w:val="nil"/>
              <w:left w:val="nil"/>
              <w:bottom w:val="single" w:sz="4" w:space="0" w:color="D9D9D9"/>
              <w:right w:val="nil"/>
            </w:tcBorders>
            <w:shd w:val="clear" w:color="000000" w:fill="F2F2F2"/>
            <w:noWrap/>
            <w:vAlign w:val="bottom"/>
            <w:hideMark/>
          </w:tcPr>
          <w:p w14:paraId="64B14EA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3,393</w:t>
            </w:r>
          </w:p>
        </w:tc>
      </w:tr>
      <w:tr w:rsidR="00DE503B" w:rsidRPr="00DE503B" w14:paraId="02EDF31D"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325E5B9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Later than 5 years</w:t>
            </w:r>
          </w:p>
        </w:tc>
        <w:tc>
          <w:tcPr>
            <w:tcW w:w="1843" w:type="dxa"/>
            <w:tcBorders>
              <w:top w:val="nil"/>
              <w:left w:val="nil"/>
              <w:bottom w:val="nil"/>
              <w:right w:val="nil"/>
            </w:tcBorders>
            <w:shd w:val="clear" w:color="000000" w:fill="F2F2F2"/>
            <w:noWrap/>
            <w:vAlign w:val="bottom"/>
            <w:hideMark/>
          </w:tcPr>
          <w:p w14:paraId="68ED77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790654B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E662666" w14:textId="77777777" w:rsidTr="00D5566E">
        <w:trPr>
          <w:trHeight w:val="210"/>
        </w:trPr>
        <w:tc>
          <w:tcPr>
            <w:tcW w:w="10126" w:type="dxa"/>
            <w:tcBorders>
              <w:top w:val="nil"/>
              <w:left w:val="nil"/>
              <w:bottom w:val="nil"/>
              <w:right w:val="nil"/>
            </w:tcBorders>
            <w:shd w:val="clear" w:color="000000" w:fill="FFFFFF"/>
            <w:noWrap/>
            <w:vAlign w:val="bottom"/>
            <w:hideMark/>
          </w:tcPr>
          <w:p w14:paraId="7D945D3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xml:space="preserve">Present value of finance lease liabilities </w:t>
            </w:r>
          </w:p>
        </w:tc>
        <w:tc>
          <w:tcPr>
            <w:tcW w:w="1843" w:type="dxa"/>
            <w:tcBorders>
              <w:top w:val="single" w:sz="4" w:space="0" w:color="auto"/>
              <w:left w:val="nil"/>
              <w:bottom w:val="single" w:sz="4" w:space="0" w:color="auto"/>
              <w:right w:val="nil"/>
            </w:tcBorders>
            <w:shd w:val="clear" w:color="000000" w:fill="F2F2F2"/>
            <w:noWrap/>
            <w:vAlign w:val="bottom"/>
            <w:hideMark/>
          </w:tcPr>
          <w:p w14:paraId="3FC85A2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3,393</w:t>
            </w:r>
          </w:p>
        </w:tc>
        <w:tc>
          <w:tcPr>
            <w:tcW w:w="1843" w:type="dxa"/>
            <w:tcBorders>
              <w:top w:val="single" w:sz="4" w:space="0" w:color="auto"/>
              <w:left w:val="nil"/>
              <w:bottom w:val="single" w:sz="4" w:space="0" w:color="auto"/>
              <w:right w:val="nil"/>
            </w:tcBorders>
            <w:shd w:val="clear" w:color="000000" w:fill="F2F2F2"/>
            <w:noWrap/>
            <w:vAlign w:val="bottom"/>
            <w:hideMark/>
          </w:tcPr>
          <w:p w14:paraId="0438497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5,893</w:t>
            </w:r>
          </w:p>
        </w:tc>
      </w:tr>
      <w:tr w:rsidR="00DE503B" w:rsidRPr="00DE503B" w14:paraId="52DBB044" w14:textId="77777777" w:rsidTr="00D5566E">
        <w:trPr>
          <w:trHeight w:val="210"/>
        </w:trPr>
        <w:tc>
          <w:tcPr>
            <w:tcW w:w="10126" w:type="dxa"/>
            <w:tcBorders>
              <w:top w:val="nil"/>
              <w:left w:val="nil"/>
              <w:bottom w:val="nil"/>
              <w:right w:val="nil"/>
            </w:tcBorders>
            <w:shd w:val="clear" w:color="000000" w:fill="FFFFFF"/>
            <w:noWrap/>
            <w:vAlign w:val="bottom"/>
            <w:hideMark/>
          </w:tcPr>
          <w:p w14:paraId="2FDC19A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9D10C9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53DCA61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4235D1AA" w14:textId="77777777" w:rsidTr="00D5566E">
        <w:trPr>
          <w:trHeight w:val="210"/>
        </w:trPr>
        <w:tc>
          <w:tcPr>
            <w:tcW w:w="10126" w:type="dxa"/>
            <w:tcBorders>
              <w:top w:val="nil"/>
              <w:left w:val="nil"/>
              <w:bottom w:val="nil"/>
              <w:right w:val="nil"/>
            </w:tcBorders>
            <w:shd w:val="clear" w:color="000000" w:fill="FFFFFF"/>
            <w:hideMark/>
          </w:tcPr>
          <w:p w14:paraId="5106159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Included in the financial statements as follows:</w:t>
            </w:r>
          </w:p>
        </w:tc>
        <w:tc>
          <w:tcPr>
            <w:tcW w:w="1843" w:type="dxa"/>
            <w:tcBorders>
              <w:top w:val="nil"/>
              <w:left w:val="nil"/>
              <w:bottom w:val="nil"/>
              <w:right w:val="nil"/>
            </w:tcBorders>
            <w:shd w:val="clear" w:color="000000" w:fill="F2F2F2"/>
            <w:noWrap/>
            <w:vAlign w:val="bottom"/>
            <w:hideMark/>
          </w:tcPr>
          <w:p w14:paraId="7177297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037F358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469B27C9"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25B93B2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Current (Note 7.1 'Borrowings')</w:t>
            </w:r>
          </w:p>
        </w:tc>
        <w:tc>
          <w:tcPr>
            <w:tcW w:w="1843" w:type="dxa"/>
            <w:tcBorders>
              <w:top w:val="nil"/>
              <w:left w:val="nil"/>
              <w:bottom w:val="single" w:sz="4" w:space="0" w:color="D9D9D9"/>
              <w:right w:val="nil"/>
            </w:tcBorders>
            <w:shd w:val="clear" w:color="000000" w:fill="F2F2F2"/>
            <w:noWrap/>
            <w:vAlign w:val="bottom"/>
            <w:hideMark/>
          </w:tcPr>
          <w:p w14:paraId="4E1E28B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2,558</w:t>
            </w:r>
          </w:p>
        </w:tc>
        <w:tc>
          <w:tcPr>
            <w:tcW w:w="1843" w:type="dxa"/>
            <w:tcBorders>
              <w:top w:val="nil"/>
              <w:left w:val="nil"/>
              <w:bottom w:val="single" w:sz="4" w:space="0" w:color="D9D9D9"/>
              <w:right w:val="nil"/>
            </w:tcBorders>
            <w:shd w:val="clear" w:color="000000" w:fill="F2F2F2"/>
            <w:noWrap/>
            <w:vAlign w:val="bottom"/>
            <w:hideMark/>
          </w:tcPr>
          <w:p w14:paraId="760C07F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r>
      <w:tr w:rsidR="00DE503B" w:rsidRPr="00DE503B" w14:paraId="0665B1DA" w14:textId="77777777" w:rsidTr="00D5566E">
        <w:trPr>
          <w:trHeight w:val="210"/>
        </w:trPr>
        <w:tc>
          <w:tcPr>
            <w:tcW w:w="10126" w:type="dxa"/>
            <w:tcBorders>
              <w:top w:val="nil"/>
              <w:left w:val="nil"/>
              <w:bottom w:val="single" w:sz="4" w:space="0" w:color="D9D9D9"/>
              <w:right w:val="nil"/>
            </w:tcBorders>
            <w:shd w:val="clear" w:color="000000" w:fill="FFFFFF"/>
            <w:noWrap/>
            <w:vAlign w:val="bottom"/>
            <w:hideMark/>
          </w:tcPr>
          <w:p w14:paraId="495230B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Non-current (Note 7.1 'Borrowings')</w:t>
            </w:r>
          </w:p>
        </w:tc>
        <w:tc>
          <w:tcPr>
            <w:tcW w:w="1843" w:type="dxa"/>
            <w:tcBorders>
              <w:top w:val="nil"/>
              <w:left w:val="nil"/>
              <w:bottom w:val="nil"/>
              <w:right w:val="nil"/>
            </w:tcBorders>
            <w:shd w:val="clear" w:color="000000" w:fill="F2F2F2"/>
            <w:noWrap/>
            <w:vAlign w:val="bottom"/>
            <w:hideMark/>
          </w:tcPr>
          <w:p w14:paraId="7124EA5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835</w:t>
            </w:r>
          </w:p>
        </w:tc>
        <w:tc>
          <w:tcPr>
            <w:tcW w:w="1843" w:type="dxa"/>
            <w:tcBorders>
              <w:top w:val="nil"/>
              <w:left w:val="nil"/>
              <w:bottom w:val="nil"/>
              <w:right w:val="nil"/>
            </w:tcBorders>
            <w:shd w:val="clear" w:color="000000" w:fill="F2F2F2"/>
            <w:noWrap/>
            <w:vAlign w:val="bottom"/>
            <w:hideMark/>
          </w:tcPr>
          <w:p w14:paraId="303F45C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3,393</w:t>
            </w:r>
          </w:p>
        </w:tc>
      </w:tr>
      <w:tr w:rsidR="00DE503B" w:rsidRPr="00DE503B" w14:paraId="55E70898" w14:textId="77777777" w:rsidTr="00D5566E">
        <w:trPr>
          <w:trHeight w:val="210"/>
        </w:trPr>
        <w:tc>
          <w:tcPr>
            <w:tcW w:w="10126" w:type="dxa"/>
            <w:tcBorders>
              <w:top w:val="nil"/>
              <w:left w:val="nil"/>
              <w:bottom w:val="nil"/>
              <w:right w:val="nil"/>
            </w:tcBorders>
            <w:shd w:val="clear" w:color="000000" w:fill="FFFFFF"/>
            <w:noWrap/>
            <w:vAlign w:val="bottom"/>
            <w:hideMark/>
          </w:tcPr>
          <w:p w14:paraId="0664ACA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5F40157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3,393</w:t>
            </w:r>
          </w:p>
        </w:tc>
        <w:tc>
          <w:tcPr>
            <w:tcW w:w="1843" w:type="dxa"/>
            <w:tcBorders>
              <w:top w:val="single" w:sz="4" w:space="0" w:color="auto"/>
              <w:left w:val="nil"/>
              <w:bottom w:val="single" w:sz="4" w:space="0" w:color="auto"/>
              <w:right w:val="nil"/>
            </w:tcBorders>
            <w:shd w:val="clear" w:color="000000" w:fill="F2F2F2"/>
            <w:noWrap/>
            <w:vAlign w:val="bottom"/>
            <w:hideMark/>
          </w:tcPr>
          <w:p w14:paraId="3884B38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5,893</w:t>
            </w:r>
          </w:p>
        </w:tc>
      </w:tr>
    </w:tbl>
    <w:p w14:paraId="1B4199EB"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3C69"/>
          <w:sz w:val="22"/>
          <w:szCs w:val="20"/>
          <w:lang w:val="en-GB"/>
        </w:rPr>
      </w:pPr>
    </w:p>
    <w:p w14:paraId="3EBA9906"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r w:rsidRPr="00DE503B">
        <w:rPr>
          <w:rFonts w:ascii="Times New Roman" w:eastAsia="Times New Roman" w:hAnsi="Times New Roman" w:cs="Times New Roman"/>
          <w:sz w:val="22"/>
          <w:szCs w:val="20"/>
          <w:lang w:val="en-GB"/>
        </w:rPr>
        <w:br w:type="page"/>
      </w:r>
    </w:p>
    <w:p w14:paraId="178D4E0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2F81E85" w14:textId="77777777" w:rsidR="00DE503B" w:rsidRPr="00DE503B" w:rsidRDefault="00DE503B" w:rsidP="003955F2">
      <w:pPr>
        <w:widowControl w:val="0"/>
        <w:numPr>
          <w:ilvl w:val="0"/>
          <w:numId w:val="202"/>
        </w:numPr>
        <w:tabs>
          <w:tab w:val="left" w:pos="709"/>
        </w:tabs>
        <w:kinsoku w:val="0"/>
        <w:overflowPunct w:val="0"/>
        <w:autoSpaceDE w:val="0"/>
        <w:autoSpaceDN w:val="0"/>
        <w:adjustRightInd w:val="0"/>
        <w:spacing w:before="120" w:after="0" w:line="240" w:lineRule="auto"/>
        <w:outlineLvl w:val="2"/>
        <w:rPr>
          <w:rFonts w:eastAsia="Times New Roman" w:cs="Arial"/>
          <w:color w:val="003C69"/>
          <w:sz w:val="22"/>
          <w:lang w:val="en-GB"/>
        </w:rPr>
      </w:pPr>
      <w:r w:rsidRPr="00DE503B">
        <w:rPr>
          <w:rFonts w:eastAsia="Times New Roman" w:cs="Arial"/>
          <w:b/>
          <w:bCs/>
          <w:color w:val="003C69"/>
          <w:spacing w:val="-1"/>
          <w:sz w:val="22"/>
          <w:lang w:val="en-GB"/>
        </w:rPr>
        <w:t>Commitments (continued)</w:t>
      </w:r>
    </w:p>
    <w:p w14:paraId="23B786F8" w14:textId="77777777" w:rsidR="00DE503B" w:rsidRPr="00DE503B" w:rsidRDefault="00DE503B" w:rsidP="002437A7">
      <w:pPr>
        <w:widowControl w:val="0"/>
        <w:numPr>
          <w:ilvl w:val="2"/>
          <w:numId w:val="172"/>
        </w:numPr>
        <w:tabs>
          <w:tab w:val="left" w:pos="567"/>
        </w:tabs>
        <w:kinsoku w:val="0"/>
        <w:overflowPunct w:val="0"/>
        <w:autoSpaceDE w:val="0"/>
        <w:autoSpaceDN w:val="0"/>
        <w:adjustRightInd w:val="0"/>
        <w:spacing w:before="200" w:after="20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 xml:space="preserve"> Capital commitments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3EC3975F" w14:textId="77777777" w:rsidTr="00D5566E">
        <w:trPr>
          <w:trHeight w:val="210"/>
        </w:trPr>
        <w:tc>
          <w:tcPr>
            <w:tcW w:w="10126" w:type="dxa"/>
            <w:tcBorders>
              <w:top w:val="nil"/>
              <w:left w:val="nil"/>
              <w:bottom w:val="nil"/>
              <w:right w:val="nil"/>
            </w:tcBorders>
            <w:shd w:val="clear" w:color="000000" w:fill="FFFFFF"/>
            <w:noWrap/>
            <w:vAlign w:val="bottom"/>
            <w:hideMark/>
          </w:tcPr>
          <w:p w14:paraId="52C1A9D7"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6A9D7D7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36E3085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DA5530E" w14:textId="77777777" w:rsidTr="00D5566E">
        <w:trPr>
          <w:trHeight w:val="210"/>
        </w:trPr>
        <w:tc>
          <w:tcPr>
            <w:tcW w:w="10126" w:type="dxa"/>
            <w:tcBorders>
              <w:top w:val="nil"/>
              <w:left w:val="nil"/>
              <w:bottom w:val="nil"/>
              <w:right w:val="nil"/>
            </w:tcBorders>
            <w:shd w:val="clear" w:color="000000" w:fill="FFFFFF"/>
            <w:noWrap/>
            <w:vAlign w:val="bottom"/>
            <w:hideMark/>
          </w:tcPr>
          <w:p w14:paraId="7092DFF7"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4DA6F95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9B9880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E56F954" w14:textId="77777777" w:rsidTr="00D5566E">
        <w:trPr>
          <w:trHeight w:val="450"/>
        </w:trPr>
        <w:tc>
          <w:tcPr>
            <w:tcW w:w="10126" w:type="dxa"/>
            <w:tcBorders>
              <w:top w:val="nil"/>
              <w:left w:val="nil"/>
              <w:bottom w:val="nil"/>
              <w:right w:val="nil"/>
            </w:tcBorders>
            <w:shd w:val="clear" w:color="000000" w:fill="FFFFFF"/>
            <w:vAlign w:val="bottom"/>
            <w:hideMark/>
          </w:tcPr>
          <w:p w14:paraId="4A703559"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The commitments below are inclusive of GST where relevant.</w:t>
            </w:r>
          </w:p>
        </w:tc>
        <w:tc>
          <w:tcPr>
            <w:tcW w:w="1843" w:type="dxa"/>
            <w:tcBorders>
              <w:top w:val="nil"/>
              <w:left w:val="nil"/>
              <w:bottom w:val="nil"/>
              <w:right w:val="nil"/>
            </w:tcBorders>
            <w:shd w:val="clear" w:color="000000" w:fill="F2F2F2"/>
            <w:noWrap/>
            <w:vAlign w:val="bottom"/>
            <w:hideMark/>
          </w:tcPr>
          <w:p w14:paraId="4DBB7B8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2C7E24D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20AD3ECA" w14:textId="77777777" w:rsidTr="00D5566E">
        <w:trPr>
          <w:trHeight w:val="499"/>
        </w:trPr>
        <w:tc>
          <w:tcPr>
            <w:tcW w:w="10126" w:type="dxa"/>
            <w:tcBorders>
              <w:top w:val="nil"/>
              <w:left w:val="nil"/>
              <w:bottom w:val="nil"/>
              <w:right w:val="nil"/>
            </w:tcBorders>
            <w:shd w:val="clear" w:color="000000" w:fill="FFFFFF"/>
            <w:hideMark/>
          </w:tcPr>
          <w:p w14:paraId="69A80D7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Capital expenditure commitments, being contracted capital expenditure additional to the amounts reported in the financial statements, are payable as follows:</w:t>
            </w:r>
          </w:p>
        </w:tc>
        <w:tc>
          <w:tcPr>
            <w:tcW w:w="1843" w:type="dxa"/>
            <w:tcBorders>
              <w:top w:val="nil"/>
              <w:left w:val="nil"/>
              <w:bottom w:val="nil"/>
              <w:right w:val="nil"/>
            </w:tcBorders>
            <w:shd w:val="clear" w:color="000000" w:fill="F2F2F2"/>
            <w:noWrap/>
            <w:vAlign w:val="bottom"/>
            <w:hideMark/>
          </w:tcPr>
          <w:p w14:paraId="6F1880B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1A0DDB9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62AA3C6"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314EA18D"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Within 1 year</w:t>
            </w:r>
          </w:p>
        </w:tc>
        <w:tc>
          <w:tcPr>
            <w:tcW w:w="1843" w:type="dxa"/>
            <w:tcBorders>
              <w:top w:val="nil"/>
              <w:left w:val="nil"/>
              <w:bottom w:val="single" w:sz="4" w:space="0" w:color="D9D9D9"/>
              <w:right w:val="nil"/>
            </w:tcBorders>
            <w:shd w:val="clear" w:color="000000" w:fill="F2F2F2"/>
            <w:noWrap/>
            <w:vAlign w:val="bottom"/>
            <w:hideMark/>
          </w:tcPr>
          <w:p w14:paraId="309873B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768</w:t>
            </w:r>
          </w:p>
        </w:tc>
        <w:tc>
          <w:tcPr>
            <w:tcW w:w="1843" w:type="dxa"/>
            <w:tcBorders>
              <w:top w:val="nil"/>
              <w:left w:val="nil"/>
              <w:bottom w:val="single" w:sz="4" w:space="0" w:color="D9D9D9"/>
              <w:right w:val="nil"/>
            </w:tcBorders>
            <w:shd w:val="clear" w:color="000000" w:fill="F2F2F2"/>
            <w:noWrap/>
            <w:vAlign w:val="bottom"/>
            <w:hideMark/>
          </w:tcPr>
          <w:p w14:paraId="639C16F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512</w:t>
            </w:r>
          </w:p>
        </w:tc>
      </w:tr>
      <w:tr w:rsidR="00DE503B" w:rsidRPr="00DE503B" w14:paraId="666D0CA1" w14:textId="77777777" w:rsidTr="00D5566E">
        <w:trPr>
          <w:trHeight w:val="210"/>
        </w:trPr>
        <w:tc>
          <w:tcPr>
            <w:tcW w:w="10126" w:type="dxa"/>
            <w:tcBorders>
              <w:top w:val="nil"/>
              <w:left w:val="nil"/>
              <w:bottom w:val="single" w:sz="4" w:space="0" w:color="D9D9D9"/>
              <w:right w:val="nil"/>
            </w:tcBorders>
            <w:shd w:val="clear" w:color="000000" w:fill="FFFFFF"/>
            <w:vAlign w:val="bottom"/>
            <w:hideMark/>
          </w:tcPr>
          <w:p w14:paraId="5CD9E827"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Later than 1 year</w:t>
            </w:r>
          </w:p>
        </w:tc>
        <w:tc>
          <w:tcPr>
            <w:tcW w:w="1843" w:type="dxa"/>
            <w:tcBorders>
              <w:top w:val="nil"/>
              <w:left w:val="nil"/>
              <w:bottom w:val="nil"/>
              <w:right w:val="nil"/>
            </w:tcBorders>
            <w:shd w:val="clear" w:color="000000" w:fill="F2F2F2"/>
            <w:noWrap/>
            <w:vAlign w:val="bottom"/>
            <w:hideMark/>
          </w:tcPr>
          <w:p w14:paraId="2EABF88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w:t>
            </w:r>
          </w:p>
        </w:tc>
        <w:tc>
          <w:tcPr>
            <w:tcW w:w="1843" w:type="dxa"/>
            <w:tcBorders>
              <w:top w:val="nil"/>
              <w:left w:val="nil"/>
              <w:bottom w:val="nil"/>
              <w:right w:val="nil"/>
            </w:tcBorders>
            <w:shd w:val="clear" w:color="000000" w:fill="F2F2F2"/>
            <w:noWrap/>
            <w:vAlign w:val="bottom"/>
            <w:hideMark/>
          </w:tcPr>
          <w:p w14:paraId="166972F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194</w:t>
            </w:r>
          </w:p>
        </w:tc>
      </w:tr>
      <w:tr w:rsidR="00DE503B" w:rsidRPr="00DE503B" w14:paraId="532B1AD1" w14:textId="77777777" w:rsidTr="00D5566E">
        <w:trPr>
          <w:trHeight w:val="210"/>
        </w:trPr>
        <w:tc>
          <w:tcPr>
            <w:tcW w:w="10126" w:type="dxa"/>
            <w:tcBorders>
              <w:top w:val="nil"/>
              <w:left w:val="nil"/>
              <w:bottom w:val="nil"/>
              <w:right w:val="nil"/>
            </w:tcBorders>
            <w:shd w:val="clear" w:color="000000" w:fill="FFFFFF"/>
            <w:vAlign w:val="bottom"/>
            <w:hideMark/>
          </w:tcPr>
          <w:p w14:paraId="008A6997"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FFFFFF" w:fill="F2F2F2"/>
            <w:noWrap/>
            <w:vAlign w:val="bottom"/>
            <w:hideMark/>
          </w:tcPr>
          <w:p w14:paraId="590164F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771</w:t>
            </w:r>
          </w:p>
        </w:tc>
        <w:tc>
          <w:tcPr>
            <w:tcW w:w="1843" w:type="dxa"/>
            <w:tcBorders>
              <w:top w:val="single" w:sz="4" w:space="0" w:color="auto"/>
              <w:left w:val="nil"/>
              <w:bottom w:val="single" w:sz="4" w:space="0" w:color="auto"/>
              <w:right w:val="nil"/>
            </w:tcBorders>
            <w:shd w:val="clear" w:color="FFFFFF" w:fill="F2F2F2"/>
            <w:noWrap/>
            <w:vAlign w:val="bottom"/>
            <w:hideMark/>
          </w:tcPr>
          <w:p w14:paraId="258AA6B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706</w:t>
            </w:r>
          </w:p>
        </w:tc>
      </w:tr>
    </w:tbl>
    <w:p w14:paraId="37B09752" w14:textId="77777777" w:rsidR="00DE503B" w:rsidRPr="00DE503B" w:rsidRDefault="00DE503B" w:rsidP="00DE503B">
      <w:pPr>
        <w:spacing w:after="0" w:line="240" w:lineRule="auto"/>
        <w:rPr>
          <w:rFonts w:eastAsia="Times New Roman" w:cs="Arial"/>
          <w:color w:val="00587C"/>
          <w:sz w:val="20"/>
          <w:szCs w:val="20"/>
          <w:lang w:val="en-GB"/>
        </w:rPr>
      </w:pPr>
    </w:p>
    <w:p w14:paraId="0CAA0500" w14:textId="77777777" w:rsidR="00DE503B" w:rsidRPr="00DE503B" w:rsidRDefault="00DE503B" w:rsidP="002437A7">
      <w:pPr>
        <w:widowControl w:val="0"/>
        <w:numPr>
          <w:ilvl w:val="2"/>
          <w:numId w:val="172"/>
        </w:numPr>
        <w:tabs>
          <w:tab w:val="left" w:pos="567"/>
        </w:tabs>
        <w:kinsoku w:val="0"/>
        <w:overflowPunct w:val="0"/>
        <w:autoSpaceDE w:val="0"/>
        <w:autoSpaceDN w:val="0"/>
        <w:adjustRightInd w:val="0"/>
        <w:spacing w:before="200" w:after="200" w:line="240" w:lineRule="auto"/>
        <w:ind w:right="374"/>
        <w:contextualSpacing/>
        <w:outlineLvl w:val="2"/>
        <w:rPr>
          <w:rFonts w:eastAsia="Times New Roman" w:cs="Arial"/>
          <w:color w:val="003C69"/>
          <w:sz w:val="22"/>
          <w:lang w:val="en-GB"/>
        </w:rPr>
      </w:pPr>
      <w:r w:rsidRPr="00DE503B">
        <w:rPr>
          <w:rFonts w:eastAsia="Times New Roman" w:cs="Arial"/>
          <w:b/>
          <w:bCs/>
          <w:color w:val="003C69"/>
          <w:spacing w:val="-1"/>
          <w:sz w:val="22"/>
          <w:lang w:val="en-GB"/>
        </w:rPr>
        <w:t>Other Expenditure commitments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4C9D393F" w14:textId="77777777" w:rsidTr="00D5566E">
        <w:trPr>
          <w:trHeight w:val="210"/>
        </w:trPr>
        <w:tc>
          <w:tcPr>
            <w:tcW w:w="10230" w:type="dxa"/>
            <w:tcBorders>
              <w:top w:val="nil"/>
              <w:left w:val="nil"/>
              <w:bottom w:val="nil"/>
              <w:right w:val="nil"/>
            </w:tcBorders>
            <w:shd w:val="clear" w:color="000000" w:fill="FFFFFF"/>
            <w:noWrap/>
            <w:vAlign w:val="bottom"/>
            <w:hideMark/>
          </w:tcPr>
          <w:p w14:paraId="718E8D2A"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003C69"/>
            <w:noWrap/>
            <w:vAlign w:val="bottom"/>
            <w:hideMark/>
          </w:tcPr>
          <w:p w14:paraId="04CA7EF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62" w:type="dxa"/>
            <w:tcBorders>
              <w:top w:val="nil"/>
              <w:left w:val="nil"/>
              <w:bottom w:val="nil"/>
              <w:right w:val="nil"/>
            </w:tcBorders>
            <w:shd w:val="clear" w:color="000000" w:fill="003C69"/>
            <w:noWrap/>
            <w:vAlign w:val="bottom"/>
            <w:hideMark/>
          </w:tcPr>
          <w:p w14:paraId="67769E2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0699250" w14:textId="77777777" w:rsidTr="00D5566E">
        <w:trPr>
          <w:trHeight w:val="210"/>
        </w:trPr>
        <w:tc>
          <w:tcPr>
            <w:tcW w:w="10230" w:type="dxa"/>
            <w:tcBorders>
              <w:top w:val="nil"/>
              <w:left w:val="nil"/>
              <w:bottom w:val="nil"/>
              <w:right w:val="nil"/>
            </w:tcBorders>
            <w:shd w:val="clear" w:color="000000" w:fill="FFFFFF"/>
            <w:noWrap/>
            <w:vAlign w:val="bottom"/>
            <w:hideMark/>
          </w:tcPr>
          <w:p w14:paraId="46A9F6E2"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003C69"/>
            <w:noWrap/>
            <w:vAlign w:val="bottom"/>
            <w:hideMark/>
          </w:tcPr>
          <w:p w14:paraId="0171238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62" w:type="dxa"/>
            <w:tcBorders>
              <w:top w:val="nil"/>
              <w:left w:val="nil"/>
              <w:bottom w:val="nil"/>
              <w:right w:val="nil"/>
            </w:tcBorders>
            <w:shd w:val="clear" w:color="000000" w:fill="003C69"/>
            <w:noWrap/>
            <w:vAlign w:val="bottom"/>
            <w:hideMark/>
          </w:tcPr>
          <w:p w14:paraId="6C6BD8D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7A2FF22" w14:textId="77777777" w:rsidTr="00D5566E">
        <w:trPr>
          <w:trHeight w:val="450"/>
        </w:trPr>
        <w:tc>
          <w:tcPr>
            <w:tcW w:w="10230" w:type="dxa"/>
            <w:tcBorders>
              <w:top w:val="nil"/>
              <w:left w:val="nil"/>
              <w:bottom w:val="nil"/>
              <w:right w:val="nil"/>
            </w:tcBorders>
            <w:shd w:val="clear" w:color="000000" w:fill="FFFFFF"/>
            <w:vAlign w:val="bottom"/>
            <w:hideMark/>
          </w:tcPr>
          <w:p w14:paraId="6D1EB18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The commitments below are inclusive of GST where relevant.</w:t>
            </w:r>
          </w:p>
        </w:tc>
        <w:tc>
          <w:tcPr>
            <w:tcW w:w="1862" w:type="dxa"/>
            <w:tcBorders>
              <w:top w:val="nil"/>
              <w:left w:val="nil"/>
              <w:bottom w:val="nil"/>
              <w:right w:val="nil"/>
            </w:tcBorders>
            <w:shd w:val="clear" w:color="000000" w:fill="F2F2F2"/>
            <w:noWrap/>
            <w:vAlign w:val="bottom"/>
            <w:hideMark/>
          </w:tcPr>
          <w:p w14:paraId="4D8E215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62" w:type="dxa"/>
            <w:tcBorders>
              <w:top w:val="nil"/>
              <w:left w:val="nil"/>
              <w:bottom w:val="nil"/>
              <w:right w:val="nil"/>
            </w:tcBorders>
            <w:shd w:val="clear" w:color="000000" w:fill="F2F2F2"/>
            <w:noWrap/>
            <w:vAlign w:val="bottom"/>
            <w:hideMark/>
          </w:tcPr>
          <w:p w14:paraId="60A150B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455F2FFE" w14:textId="77777777" w:rsidTr="00D5566E">
        <w:trPr>
          <w:trHeight w:val="499"/>
        </w:trPr>
        <w:tc>
          <w:tcPr>
            <w:tcW w:w="10230" w:type="dxa"/>
            <w:tcBorders>
              <w:top w:val="nil"/>
              <w:left w:val="nil"/>
              <w:bottom w:val="nil"/>
              <w:right w:val="nil"/>
            </w:tcBorders>
            <w:shd w:val="clear" w:color="000000" w:fill="FFFFFF"/>
            <w:hideMark/>
          </w:tcPr>
          <w:p w14:paraId="33229617"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Other expenditure commitments contracted for at the end of the reporting period but not recognised as liabilities, are payable as follows:</w:t>
            </w:r>
          </w:p>
        </w:tc>
        <w:tc>
          <w:tcPr>
            <w:tcW w:w="1862" w:type="dxa"/>
            <w:tcBorders>
              <w:top w:val="nil"/>
              <w:left w:val="nil"/>
              <w:bottom w:val="nil"/>
              <w:right w:val="nil"/>
            </w:tcBorders>
            <w:shd w:val="clear" w:color="000000" w:fill="F2F2F2"/>
            <w:noWrap/>
            <w:vAlign w:val="bottom"/>
            <w:hideMark/>
          </w:tcPr>
          <w:p w14:paraId="50E4C8E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62" w:type="dxa"/>
            <w:tcBorders>
              <w:top w:val="nil"/>
              <w:left w:val="nil"/>
              <w:bottom w:val="nil"/>
              <w:right w:val="nil"/>
            </w:tcBorders>
            <w:shd w:val="clear" w:color="000000" w:fill="F2F2F2"/>
            <w:noWrap/>
            <w:vAlign w:val="bottom"/>
            <w:hideMark/>
          </w:tcPr>
          <w:p w14:paraId="73FCD40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2E12643F" w14:textId="77777777" w:rsidTr="00D5566E">
        <w:trPr>
          <w:trHeight w:val="210"/>
        </w:trPr>
        <w:tc>
          <w:tcPr>
            <w:tcW w:w="10230" w:type="dxa"/>
            <w:tcBorders>
              <w:top w:val="nil"/>
              <w:left w:val="nil"/>
              <w:bottom w:val="single" w:sz="4" w:space="0" w:color="D9D9D9"/>
              <w:right w:val="nil"/>
            </w:tcBorders>
            <w:shd w:val="clear" w:color="000000" w:fill="FFFFFF"/>
            <w:vAlign w:val="bottom"/>
            <w:hideMark/>
          </w:tcPr>
          <w:p w14:paraId="6FC0EB21"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Within 1 year</w:t>
            </w:r>
          </w:p>
        </w:tc>
        <w:tc>
          <w:tcPr>
            <w:tcW w:w="1862" w:type="dxa"/>
            <w:tcBorders>
              <w:top w:val="nil"/>
              <w:left w:val="nil"/>
              <w:bottom w:val="single" w:sz="4" w:space="0" w:color="D9D9D9"/>
              <w:right w:val="nil"/>
            </w:tcBorders>
            <w:shd w:val="clear" w:color="000000" w:fill="F2F2F2"/>
            <w:noWrap/>
            <w:vAlign w:val="bottom"/>
            <w:hideMark/>
          </w:tcPr>
          <w:p w14:paraId="5709323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15,997</w:t>
            </w:r>
          </w:p>
        </w:tc>
        <w:tc>
          <w:tcPr>
            <w:tcW w:w="1862" w:type="dxa"/>
            <w:tcBorders>
              <w:top w:val="nil"/>
              <w:left w:val="nil"/>
              <w:bottom w:val="single" w:sz="4" w:space="0" w:color="D9D9D9"/>
              <w:right w:val="nil"/>
            </w:tcBorders>
            <w:shd w:val="clear" w:color="000000" w:fill="F2F2F2"/>
            <w:noWrap/>
            <w:vAlign w:val="bottom"/>
            <w:hideMark/>
          </w:tcPr>
          <w:p w14:paraId="16D96C0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3,648</w:t>
            </w:r>
          </w:p>
        </w:tc>
      </w:tr>
      <w:tr w:rsidR="00DE503B" w:rsidRPr="00DE503B" w14:paraId="787B4C0D" w14:textId="77777777" w:rsidTr="00D5566E">
        <w:trPr>
          <w:trHeight w:val="210"/>
        </w:trPr>
        <w:tc>
          <w:tcPr>
            <w:tcW w:w="10230" w:type="dxa"/>
            <w:tcBorders>
              <w:top w:val="nil"/>
              <w:left w:val="nil"/>
              <w:bottom w:val="single" w:sz="4" w:space="0" w:color="D9D9D9"/>
              <w:right w:val="nil"/>
            </w:tcBorders>
            <w:shd w:val="clear" w:color="000000" w:fill="FFFFFF"/>
            <w:vAlign w:val="bottom"/>
          </w:tcPr>
          <w:p w14:paraId="129C899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Later than 1 year and not later than 5 years</w:t>
            </w:r>
          </w:p>
        </w:tc>
        <w:tc>
          <w:tcPr>
            <w:tcW w:w="1862" w:type="dxa"/>
            <w:tcBorders>
              <w:top w:val="nil"/>
              <w:left w:val="nil"/>
              <w:bottom w:val="nil"/>
              <w:right w:val="nil"/>
            </w:tcBorders>
            <w:shd w:val="clear" w:color="000000" w:fill="F2F2F2"/>
            <w:noWrap/>
            <w:vAlign w:val="bottom"/>
          </w:tcPr>
          <w:p w14:paraId="1A577BB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6,350</w:t>
            </w:r>
          </w:p>
        </w:tc>
        <w:tc>
          <w:tcPr>
            <w:tcW w:w="1862" w:type="dxa"/>
            <w:tcBorders>
              <w:top w:val="nil"/>
              <w:left w:val="nil"/>
              <w:bottom w:val="nil"/>
              <w:right w:val="nil"/>
            </w:tcBorders>
            <w:shd w:val="clear" w:color="000000" w:fill="F2F2F2"/>
            <w:noWrap/>
            <w:vAlign w:val="bottom"/>
          </w:tcPr>
          <w:p w14:paraId="2931D9B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3,290</w:t>
            </w:r>
          </w:p>
        </w:tc>
      </w:tr>
      <w:tr w:rsidR="00DE503B" w:rsidRPr="00DE503B" w14:paraId="1BC6863E" w14:textId="77777777" w:rsidTr="00D5566E">
        <w:trPr>
          <w:trHeight w:val="210"/>
        </w:trPr>
        <w:tc>
          <w:tcPr>
            <w:tcW w:w="10230" w:type="dxa"/>
            <w:tcBorders>
              <w:top w:val="nil"/>
              <w:left w:val="nil"/>
              <w:bottom w:val="nil"/>
              <w:right w:val="nil"/>
            </w:tcBorders>
            <w:shd w:val="clear" w:color="000000" w:fill="FFFFFF"/>
            <w:vAlign w:val="bottom"/>
            <w:hideMark/>
          </w:tcPr>
          <w:p w14:paraId="2D217C7E"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62" w:type="dxa"/>
            <w:tcBorders>
              <w:top w:val="single" w:sz="4" w:space="0" w:color="auto"/>
              <w:left w:val="nil"/>
              <w:bottom w:val="single" w:sz="4" w:space="0" w:color="auto"/>
              <w:right w:val="nil"/>
            </w:tcBorders>
            <w:shd w:val="clear" w:color="FFFFFF" w:fill="F2F2F2"/>
            <w:noWrap/>
            <w:vAlign w:val="bottom"/>
            <w:hideMark/>
          </w:tcPr>
          <w:p w14:paraId="78B1CBA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22,347</w:t>
            </w:r>
          </w:p>
        </w:tc>
        <w:tc>
          <w:tcPr>
            <w:tcW w:w="1862" w:type="dxa"/>
            <w:tcBorders>
              <w:top w:val="single" w:sz="4" w:space="0" w:color="auto"/>
              <w:left w:val="nil"/>
              <w:bottom w:val="single" w:sz="4" w:space="0" w:color="auto"/>
              <w:right w:val="nil"/>
            </w:tcBorders>
            <w:shd w:val="clear" w:color="FFFFFF" w:fill="F2F2F2"/>
            <w:noWrap/>
            <w:vAlign w:val="bottom"/>
            <w:hideMark/>
          </w:tcPr>
          <w:p w14:paraId="57DEDCB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6,938</w:t>
            </w:r>
          </w:p>
        </w:tc>
      </w:tr>
    </w:tbl>
    <w:p w14:paraId="2A18B49E" w14:textId="77777777" w:rsidR="00DE503B" w:rsidRPr="00DE503B" w:rsidRDefault="00DE503B" w:rsidP="00DE503B">
      <w:pPr>
        <w:spacing w:after="0" w:line="240" w:lineRule="auto"/>
        <w:rPr>
          <w:rFonts w:eastAsia="Times New Roman" w:cs="Arial"/>
          <w:color w:val="00587C"/>
          <w:sz w:val="20"/>
          <w:szCs w:val="20"/>
          <w:lang w:val="en-GB"/>
        </w:rPr>
      </w:pPr>
    </w:p>
    <w:p w14:paraId="10D5DECD" w14:textId="77777777" w:rsidR="00DE503B" w:rsidRPr="00DE503B" w:rsidRDefault="00DE503B" w:rsidP="00DE503B">
      <w:pPr>
        <w:spacing w:after="0" w:line="240" w:lineRule="auto"/>
        <w:rPr>
          <w:rFonts w:eastAsia="Times New Roman" w:cs="Arial"/>
          <w:color w:val="00587C"/>
          <w:sz w:val="20"/>
          <w:szCs w:val="20"/>
          <w:lang w:val="en-GB"/>
        </w:rPr>
      </w:pPr>
      <w:r w:rsidRPr="00DE503B">
        <w:rPr>
          <w:rFonts w:eastAsia="Times New Roman" w:cs="Arial"/>
          <w:color w:val="00587C"/>
          <w:sz w:val="20"/>
          <w:szCs w:val="20"/>
          <w:lang w:val="en-GB"/>
        </w:rPr>
        <w:br w:type="page"/>
      </w:r>
    </w:p>
    <w:p w14:paraId="77D12A4C"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587C"/>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E509EEB"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lang w:val="en-GB"/>
        </w:rPr>
      </w:pPr>
      <w:r w:rsidRPr="00DE503B">
        <w:rPr>
          <w:rFonts w:eastAsia="Times New Roman" w:cs="Arial"/>
          <w:b/>
          <w:bCs/>
          <w:color w:val="00587C"/>
          <w:spacing w:val="-1"/>
          <w:sz w:val="22"/>
          <w:lang w:val="en-GB"/>
        </w:rPr>
        <w:t>8</w:t>
      </w:r>
      <w:r w:rsidRPr="00DE503B">
        <w:rPr>
          <w:rFonts w:eastAsia="Times New Roman" w:cs="Arial"/>
          <w:b/>
          <w:bCs/>
          <w:color w:val="00587C"/>
          <w:spacing w:val="-1"/>
          <w:sz w:val="20"/>
          <w:szCs w:val="20"/>
          <w:lang w:val="en-GB"/>
        </w:rPr>
        <w:tab/>
      </w:r>
      <w:r w:rsidRPr="00DE503B">
        <w:rPr>
          <w:rFonts w:eastAsia="Times New Roman" w:cs="Arial"/>
          <w:b/>
          <w:bCs/>
          <w:color w:val="003C69"/>
          <w:spacing w:val="-1"/>
          <w:sz w:val="22"/>
          <w:lang w:val="en-GB"/>
        </w:rPr>
        <w:t>Risks and contingencies</w:t>
      </w:r>
    </w:p>
    <w:p w14:paraId="65ED7A35"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This note sets out the key risk management policies and measurement techniques of the department.</w:t>
      </w:r>
    </w:p>
    <w:tbl>
      <w:tblPr>
        <w:tblW w:w="13954" w:type="dxa"/>
        <w:tblInd w:w="80" w:type="dxa"/>
        <w:tblLayout w:type="fixed"/>
        <w:tblLook w:val="04A0" w:firstRow="1" w:lastRow="0" w:firstColumn="1" w:lastColumn="0" w:noHBand="0" w:noVBand="1"/>
      </w:tblPr>
      <w:tblGrid>
        <w:gridCol w:w="11979"/>
        <w:gridCol w:w="1975"/>
      </w:tblGrid>
      <w:tr w:rsidR="00DE503B" w:rsidRPr="00DE503B" w14:paraId="266147C4" w14:textId="77777777" w:rsidTr="00D5566E">
        <w:trPr>
          <w:trHeight w:val="210"/>
        </w:trPr>
        <w:tc>
          <w:tcPr>
            <w:tcW w:w="11979" w:type="dxa"/>
            <w:tcBorders>
              <w:top w:val="nil"/>
              <w:left w:val="nil"/>
              <w:bottom w:val="nil"/>
              <w:right w:val="nil"/>
            </w:tcBorders>
            <w:shd w:val="clear" w:color="000000" w:fill="FFFFFF"/>
            <w:noWrap/>
            <w:vAlign w:val="bottom"/>
            <w:hideMark/>
          </w:tcPr>
          <w:p w14:paraId="62761F1D" w14:textId="77777777" w:rsidR="00DE503B" w:rsidRPr="00DE503B" w:rsidRDefault="00DE503B" w:rsidP="00DE503B">
            <w:pPr>
              <w:spacing w:after="0" w:line="260" w:lineRule="atLeast"/>
              <w:rPr>
                <w:rFonts w:eastAsia="Times New Roman" w:cs="Arial"/>
                <w:sz w:val="16"/>
                <w:szCs w:val="16"/>
                <w:lang w:val="en-GB"/>
              </w:rPr>
            </w:pPr>
            <w:r w:rsidRPr="00DE503B">
              <w:rPr>
                <w:rFonts w:eastAsia="Times New Roman" w:cs="Arial"/>
                <w:sz w:val="16"/>
                <w:szCs w:val="16"/>
                <w:lang w:val="en-GB"/>
              </w:rPr>
              <w:t> </w:t>
            </w:r>
          </w:p>
        </w:tc>
        <w:tc>
          <w:tcPr>
            <w:tcW w:w="1975" w:type="dxa"/>
            <w:tcBorders>
              <w:top w:val="nil"/>
              <w:left w:val="single" w:sz="4" w:space="0" w:color="FFFFFF"/>
              <w:bottom w:val="single" w:sz="4" w:space="0" w:color="FFFFFF"/>
              <w:right w:val="single" w:sz="4" w:space="0" w:color="FFFFFF"/>
            </w:tcBorders>
            <w:shd w:val="clear" w:color="000000" w:fill="FFFFFF"/>
            <w:noWrap/>
            <w:vAlign w:val="bottom"/>
            <w:hideMark/>
          </w:tcPr>
          <w:p w14:paraId="68948FE6"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Notes</w:t>
            </w:r>
          </w:p>
        </w:tc>
      </w:tr>
      <w:tr w:rsidR="00DE503B" w:rsidRPr="00DE503B" w14:paraId="432B92D9" w14:textId="77777777" w:rsidTr="00D5566E">
        <w:trPr>
          <w:trHeight w:val="210"/>
        </w:trPr>
        <w:tc>
          <w:tcPr>
            <w:tcW w:w="11979" w:type="dxa"/>
            <w:tcBorders>
              <w:top w:val="nil"/>
              <w:left w:val="nil"/>
              <w:bottom w:val="nil"/>
              <w:right w:val="nil"/>
            </w:tcBorders>
            <w:shd w:val="clear" w:color="000000" w:fill="FFFFFF"/>
            <w:noWrap/>
            <w:vAlign w:val="bottom"/>
            <w:hideMark/>
          </w:tcPr>
          <w:p w14:paraId="7D0B028A"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975" w:type="dxa"/>
            <w:tcBorders>
              <w:top w:val="nil"/>
              <w:left w:val="single" w:sz="4" w:space="0" w:color="FFFFFF"/>
              <w:bottom w:val="nil"/>
              <w:right w:val="single" w:sz="4" w:space="0" w:color="FFFFFF"/>
            </w:tcBorders>
            <w:shd w:val="clear" w:color="000000" w:fill="FFFFFF"/>
            <w:noWrap/>
            <w:vAlign w:val="bottom"/>
            <w:hideMark/>
          </w:tcPr>
          <w:p w14:paraId="2A6D6E42"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209C2D8B" w14:textId="77777777" w:rsidTr="00D5566E">
        <w:trPr>
          <w:trHeight w:val="285"/>
        </w:trPr>
        <w:tc>
          <w:tcPr>
            <w:tcW w:w="11979" w:type="dxa"/>
            <w:tcBorders>
              <w:top w:val="nil"/>
              <w:left w:val="nil"/>
              <w:bottom w:val="single" w:sz="4" w:space="0" w:color="D9D9D9"/>
              <w:right w:val="nil"/>
            </w:tcBorders>
            <w:shd w:val="clear" w:color="000000" w:fill="FFFFFF"/>
            <w:noWrap/>
            <w:vAlign w:val="bottom"/>
            <w:hideMark/>
          </w:tcPr>
          <w:p w14:paraId="79AD637F"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Financial risk management</w:t>
            </w:r>
          </w:p>
        </w:tc>
        <w:tc>
          <w:tcPr>
            <w:tcW w:w="1975" w:type="dxa"/>
            <w:tcBorders>
              <w:top w:val="nil"/>
              <w:left w:val="nil"/>
              <w:bottom w:val="single" w:sz="4" w:space="0" w:color="D9D9D9"/>
              <w:right w:val="nil"/>
            </w:tcBorders>
            <w:shd w:val="clear" w:color="000000" w:fill="FFFFFF"/>
            <w:noWrap/>
            <w:vAlign w:val="bottom"/>
            <w:hideMark/>
          </w:tcPr>
          <w:p w14:paraId="0BCF0915"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8.1</w:t>
            </w:r>
          </w:p>
        </w:tc>
      </w:tr>
      <w:tr w:rsidR="00DE503B" w:rsidRPr="00DE503B" w14:paraId="2C6873E6" w14:textId="77777777" w:rsidTr="00D5566E">
        <w:trPr>
          <w:trHeight w:val="285"/>
        </w:trPr>
        <w:tc>
          <w:tcPr>
            <w:tcW w:w="11979" w:type="dxa"/>
            <w:tcBorders>
              <w:top w:val="nil"/>
              <w:left w:val="nil"/>
              <w:bottom w:val="single" w:sz="4" w:space="0" w:color="D9D9D9"/>
              <w:right w:val="nil"/>
            </w:tcBorders>
            <w:shd w:val="clear" w:color="000000" w:fill="FFFFFF"/>
            <w:noWrap/>
            <w:vAlign w:val="bottom"/>
            <w:hideMark/>
          </w:tcPr>
          <w:p w14:paraId="228BE8D7"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Contingent assets and liabilities</w:t>
            </w:r>
          </w:p>
        </w:tc>
        <w:tc>
          <w:tcPr>
            <w:tcW w:w="1975" w:type="dxa"/>
            <w:tcBorders>
              <w:top w:val="nil"/>
              <w:left w:val="nil"/>
              <w:bottom w:val="single" w:sz="4" w:space="0" w:color="D9D9D9"/>
              <w:right w:val="nil"/>
            </w:tcBorders>
            <w:shd w:val="clear" w:color="000000" w:fill="FFFFFF"/>
            <w:noWrap/>
            <w:vAlign w:val="bottom"/>
            <w:hideMark/>
          </w:tcPr>
          <w:p w14:paraId="6C70548C"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8.2</w:t>
            </w:r>
          </w:p>
        </w:tc>
      </w:tr>
      <w:tr w:rsidR="00DE503B" w:rsidRPr="00DE503B" w14:paraId="42CE5C7B" w14:textId="77777777" w:rsidTr="00D5566E">
        <w:trPr>
          <w:trHeight w:val="285"/>
        </w:trPr>
        <w:tc>
          <w:tcPr>
            <w:tcW w:w="11979" w:type="dxa"/>
            <w:tcBorders>
              <w:top w:val="nil"/>
              <w:left w:val="nil"/>
              <w:bottom w:val="single" w:sz="4" w:space="0" w:color="D9D9D9"/>
              <w:right w:val="nil"/>
            </w:tcBorders>
            <w:shd w:val="clear" w:color="000000" w:fill="FFFFFF"/>
            <w:noWrap/>
            <w:vAlign w:val="bottom"/>
            <w:hideMark/>
          </w:tcPr>
          <w:p w14:paraId="3E330DE7"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Fair value measurements</w:t>
            </w:r>
          </w:p>
        </w:tc>
        <w:tc>
          <w:tcPr>
            <w:tcW w:w="1975" w:type="dxa"/>
            <w:tcBorders>
              <w:top w:val="nil"/>
              <w:left w:val="nil"/>
              <w:bottom w:val="single" w:sz="4" w:space="0" w:color="D9D9D9"/>
              <w:right w:val="nil"/>
            </w:tcBorders>
            <w:shd w:val="clear" w:color="000000" w:fill="FFFFFF"/>
            <w:noWrap/>
            <w:vAlign w:val="bottom"/>
            <w:hideMark/>
          </w:tcPr>
          <w:p w14:paraId="47A93E78"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8.3</w:t>
            </w:r>
          </w:p>
        </w:tc>
      </w:tr>
    </w:tbl>
    <w:p w14:paraId="01BEC131"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p>
    <w:p w14:paraId="0E061480" w14:textId="77777777" w:rsidR="00DE503B" w:rsidRPr="00DE503B" w:rsidRDefault="00DE503B" w:rsidP="002437A7">
      <w:pPr>
        <w:widowControl w:val="0"/>
        <w:numPr>
          <w:ilvl w:val="0"/>
          <w:numId w:val="10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w:t>
      </w:r>
    </w:p>
    <w:p w14:paraId="1A4D1F9D"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Financial instruments held by the department are cash and cash equivalents, restricted cash and cash equivalents, loans and receivables, available for sale financial assets, payables, Western Australian Treasury Corporation (WATC)/bank borrowings, finance leases, and Treasurer’s advances. The department has limited exposure to financial risks.  The department's overall risk management program focuses on managing the risks identified below.</w:t>
      </w:r>
    </w:p>
    <w:p w14:paraId="1BC27B7E" w14:textId="77777777" w:rsidR="00DE503B" w:rsidRPr="00DE503B" w:rsidRDefault="00DE503B" w:rsidP="002437A7">
      <w:pPr>
        <w:widowControl w:val="0"/>
        <w:numPr>
          <w:ilvl w:val="0"/>
          <w:numId w:val="81"/>
        </w:numPr>
        <w:autoSpaceDE w:val="0"/>
        <w:autoSpaceDN w:val="0"/>
        <w:adjustRightInd w:val="0"/>
        <w:spacing w:before="120" w:after="0" w:line="240" w:lineRule="auto"/>
        <w:ind w:left="1134" w:hanging="567"/>
        <w:rPr>
          <w:rFonts w:eastAsia="Times New Roman" w:cs="Arial"/>
          <w:color w:val="003C69"/>
          <w:sz w:val="22"/>
          <w:lang w:val="en-GB"/>
        </w:rPr>
      </w:pPr>
      <w:r w:rsidRPr="00DE503B">
        <w:rPr>
          <w:rFonts w:eastAsia="Times New Roman" w:cs="Arial"/>
          <w:b/>
          <w:bCs/>
          <w:color w:val="003C69"/>
          <w:sz w:val="22"/>
          <w:lang w:val="en-GB"/>
        </w:rPr>
        <w:t>Summary of risk and risk management</w:t>
      </w:r>
    </w:p>
    <w:p w14:paraId="0F083FC2" w14:textId="77777777" w:rsidR="00DE503B" w:rsidRPr="00DE503B" w:rsidRDefault="00DE503B" w:rsidP="00DE503B">
      <w:pPr>
        <w:tabs>
          <w:tab w:val="left" w:pos="1134"/>
        </w:tabs>
        <w:kinsoku w:val="0"/>
        <w:overflowPunct w:val="0"/>
        <w:spacing w:before="120" w:line="240" w:lineRule="auto"/>
        <w:ind w:left="1134"/>
        <w:rPr>
          <w:rFonts w:eastAsia="Times New Roman" w:cs="Arial"/>
          <w:b/>
          <w:sz w:val="22"/>
          <w:lang w:val="en-GB"/>
        </w:rPr>
      </w:pPr>
      <w:r w:rsidRPr="00DE503B">
        <w:rPr>
          <w:rFonts w:eastAsia="Times New Roman" w:cs="Arial"/>
          <w:b/>
          <w:sz w:val="22"/>
          <w:lang w:val="en-GB"/>
        </w:rPr>
        <w:t>Credit risk</w:t>
      </w:r>
    </w:p>
    <w:p w14:paraId="4A82A4AE" w14:textId="77777777" w:rsidR="00DE503B" w:rsidRPr="00DE503B" w:rsidRDefault="00DE503B" w:rsidP="00DE503B">
      <w:pPr>
        <w:tabs>
          <w:tab w:val="left" w:pos="1134"/>
        </w:tabs>
        <w:kinsoku w:val="0"/>
        <w:overflowPunct w:val="0"/>
        <w:spacing w:before="120" w:line="240" w:lineRule="auto"/>
        <w:ind w:left="1134"/>
        <w:rPr>
          <w:rFonts w:eastAsia="Times New Roman" w:cs="Arial"/>
          <w:sz w:val="22"/>
          <w:lang w:val="en-GB"/>
        </w:rPr>
      </w:pPr>
      <w:r w:rsidRPr="00DE503B">
        <w:rPr>
          <w:rFonts w:eastAsia="Times New Roman" w:cs="Arial"/>
          <w:sz w:val="22"/>
          <w:lang w:val="en-GB"/>
        </w:rPr>
        <w:t>Credit risk arises when there is the possibility of the department’s receivables defaulting on their contractual obligations resulting in financial loss to the department.</w:t>
      </w:r>
    </w:p>
    <w:p w14:paraId="10F491B0" w14:textId="77777777" w:rsidR="00DE503B" w:rsidRPr="00DE503B" w:rsidRDefault="00DE503B" w:rsidP="00DE503B">
      <w:pPr>
        <w:tabs>
          <w:tab w:val="left" w:pos="1134"/>
        </w:tabs>
        <w:kinsoku w:val="0"/>
        <w:overflowPunct w:val="0"/>
        <w:spacing w:before="120" w:line="240" w:lineRule="auto"/>
        <w:ind w:left="1134"/>
        <w:rPr>
          <w:rFonts w:eastAsia="Times New Roman" w:cs="Arial"/>
          <w:sz w:val="22"/>
          <w:lang w:val="en-GB"/>
        </w:rPr>
      </w:pPr>
      <w:r w:rsidRPr="00DE503B">
        <w:rPr>
          <w:rFonts w:eastAsia="Times New Roman" w:cs="Arial"/>
          <w:sz w:val="22"/>
          <w:lang w:val="en-GB"/>
        </w:rPr>
        <w:t>Credit risk associated with the department's financial assets is minimal because the main receivable is the amount receivable for services (holding accounts).  For receivables other than government, the department trades only with recognised, creditworthy third parties.  The department has policies in place to ensure that sales of products and services are made to customers with an appropriate credit history.  In addition, receivable balances are monitored on an ongoing basis with the result that the department's exposure to bad debts is minimal.  Debt will be written-off against the allowance account when it is improbable or uneconomical to recover the debt.  At the end of the reporting period there was no significant concentration of credit risk.</w:t>
      </w:r>
    </w:p>
    <w:p w14:paraId="1185C4B0" w14:textId="77777777" w:rsidR="00DE503B" w:rsidRPr="00DE503B" w:rsidRDefault="00DE503B" w:rsidP="00DE503B">
      <w:pPr>
        <w:tabs>
          <w:tab w:val="left" w:pos="1134"/>
        </w:tabs>
        <w:kinsoku w:val="0"/>
        <w:overflowPunct w:val="0"/>
        <w:spacing w:before="120" w:line="240" w:lineRule="auto"/>
        <w:ind w:left="1134"/>
        <w:rPr>
          <w:rFonts w:eastAsia="Times New Roman" w:cs="Arial"/>
          <w:b/>
          <w:sz w:val="22"/>
          <w:lang w:val="en-GB"/>
        </w:rPr>
      </w:pPr>
      <w:r w:rsidRPr="00DE503B">
        <w:rPr>
          <w:rFonts w:eastAsia="Times New Roman" w:cs="Arial"/>
          <w:b/>
          <w:sz w:val="22"/>
          <w:lang w:val="en-GB"/>
        </w:rPr>
        <w:t>Liquidity risk</w:t>
      </w:r>
    </w:p>
    <w:p w14:paraId="53D74CCF" w14:textId="77777777" w:rsidR="00DE503B" w:rsidRPr="00DE503B" w:rsidRDefault="00DE503B" w:rsidP="00DE503B">
      <w:pPr>
        <w:tabs>
          <w:tab w:val="left" w:pos="1134"/>
        </w:tabs>
        <w:kinsoku w:val="0"/>
        <w:overflowPunct w:val="0"/>
        <w:spacing w:before="120" w:line="240" w:lineRule="auto"/>
        <w:ind w:left="1134"/>
        <w:rPr>
          <w:rFonts w:ascii="Times New Roman" w:eastAsia="Times New Roman" w:hAnsi="Times New Roman" w:cs="Times New Roman"/>
          <w:b/>
          <w:sz w:val="22"/>
          <w:lang w:val="en-GB"/>
        </w:rPr>
      </w:pPr>
      <w:r w:rsidRPr="00DE503B">
        <w:rPr>
          <w:rFonts w:eastAsia="Times New Roman" w:cs="Arial"/>
          <w:sz w:val="22"/>
          <w:lang w:val="en-GB"/>
        </w:rPr>
        <w:t>Liquidity risk arises when the department is unable to meet its financial obligations as they fall due.  The department is exposed to liquidity risk through its trading in the normal course of business.  The department has appropriate procedures to manage cash flows, including drawdown of appropriations by monitoring forecast cash flows to ensure that sufficient funds are available to meet its commitments.</w:t>
      </w:r>
      <w:r w:rsidRPr="00DE503B">
        <w:rPr>
          <w:rFonts w:ascii="Times New Roman" w:eastAsia="Times New Roman" w:hAnsi="Times New Roman" w:cs="Times New Roman"/>
          <w:b/>
          <w:sz w:val="22"/>
          <w:lang w:val="en-GB"/>
        </w:rPr>
        <w:t xml:space="preserve"> </w:t>
      </w:r>
    </w:p>
    <w:p w14:paraId="05AA75DF" w14:textId="77777777" w:rsidR="00DE503B" w:rsidRPr="00DE503B" w:rsidRDefault="00DE503B" w:rsidP="00DE503B">
      <w:pPr>
        <w:spacing w:after="0" w:line="240" w:lineRule="auto"/>
        <w:rPr>
          <w:rFonts w:ascii="Times New Roman" w:eastAsia="Times New Roman" w:hAnsi="Times New Roman" w:cs="Times New Roman"/>
          <w:b/>
          <w:sz w:val="22"/>
          <w:lang w:val="en-GB"/>
        </w:rPr>
      </w:pPr>
      <w:r w:rsidRPr="00DE503B">
        <w:rPr>
          <w:rFonts w:ascii="Times New Roman" w:eastAsia="Times New Roman" w:hAnsi="Times New Roman" w:cs="Times New Roman"/>
          <w:b/>
          <w:sz w:val="22"/>
          <w:lang w:val="en-GB"/>
        </w:rPr>
        <w:br w:type="page"/>
      </w:r>
    </w:p>
    <w:p w14:paraId="7778A93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B00FF44" w14:textId="77777777" w:rsidR="00DE503B" w:rsidRPr="00DE503B" w:rsidRDefault="00DE503B" w:rsidP="002437A7">
      <w:pPr>
        <w:widowControl w:val="0"/>
        <w:numPr>
          <w:ilvl w:val="0"/>
          <w:numId w:val="192"/>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 (continued)</w:t>
      </w:r>
    </w:p>
    <w:p w14:paraId="204DD4CF" w14:textId="77777777" w:rsidR="00DE503B" w:rsidRPr="00DE503B" w:rsidRDefault="00DE503B" w:rsidP="002437A7">
      <w:pPr>
        <w:widowControl w:val="0"/>
        <w:numPr>
          <w:ilvl w:val="0"/>
          <w:numId w:val="198"/>
        </w:numPr>
        <w:autoSpaceDE w:val="0"/>
        <w:autoSpaceDN w:val="0"/>
        <w:adjustRightInd w:val="0"/>
        <w:spacing w:before="120" w:after="0" w:line="240" w:lineRule="auto"/>
        <w:ind w:left="1134" w:hanging="567"/>
        <w:rPr>
          <w:rFonts w:eastAsia="Times New Roman" w:cs="Arial"/>
          <w:color w:val="003C69"/>
          <w:sz w:val="22"/>
          <w:lang w:val="en-GB"/>
        </w:rPr>
      </w:pPr>
      <w:r w:rsidRPr="00DE503B">
        <w:rPr>
          <w:rFonts w:eastAsia="Times New Roman" w:cs="Arial"/>
          <w:b/>
          <w:bCs/>
          <w:color w:val="003C69"/>
          <w:sz w:val="22"/>
          <w:lang w:val="en-GB"/>
        </w:rPr>
        <w:t>Summary of risk and risk management (continued)</w:t>
      </w:r>
    </w:p>
    <w:p w14:paraId="64E9BB79" w14:textId="77777777" w:rsidR="00DE503B" w:rsidRPr="00DE503B" w:rsidRDefault="00DE503B" w:rsidP="00DE503B">
      <w:pPr>
        <w:tabs>
          <w:tab w:val="left" w:pos="1134"/>
        </w:tabs>
        <w:kinsoku w:val="0"/>
        <w:overflowPunct w:val="0"/>
        <w:spacing w:before="120" w:line="240" w:lineRule="auto"/>
        <w:ind w:left="1134"/>
        <w:rPr>
          <w:rFonts w:eastAsia="Times New Roman" w:cs="Arial"/>
          <w:b/>
          <w:sz w:val="22"/>
          <w:lang w:val="en-GB"/>
        </w:rPr>
      </w:pPr>
      <w:r w:rsidRPr="00DE503B">
        <w:rPr>
          <w:rFonts w:eastAsia="Times New Roman" w:cs="Arial"/>
          <w:b/>
          <w:sz w:val="22"/>
          <w:lang w:val="en-GB"/>
        </w:rPr>
        <w:t>Market risk</w:t>
      </w:r>
    </w:p>
    <w:p w14:paraId="75CA0C96" w14:textId="77777777" w:rsidR="00DE503B" w:rsidRPr="00DE503B" w:rsidRDefault="00DE503B" w:rsidP="00DE503B">
      <w:pPr>
        <w:tabs>
          <w:tab w:val="left" w:pos="1134"/>
        </w:tabs>
        <w:kinsoku w:val="0"/>
        <w:overflowPunct w:val="0"/>
        <w:spacing w:before="120" w:line="240" w:lineRule="auto"/>
        <w:ind w:left="1134"/>
        <w:rPr>
          <w:rFonts w:ascii="Times New Roman" w:eastAsia="SimSun" w:hAnsi="Times New Roman" w:cs="Times New Roman"/>
          <w:b/>
          <w:bCs/>
          <w:color w:val="00587C"/>
          <w:spacing w:val="-1"/>
          <w:kern w:val="32"/>
          <w:sz w:val="20"/>
          <w:szCs w:val="20"/>
          <w:lang w:val="en-GB"/>
        </w:rPr>
      </w:pPr>
      <w:r w:rsidRPr="00DE503B">
        <w:rPr>
          <w:rFonts w:eastAsia="Times New Roman" w:cs="Arial"/>
          <w:sz w:val="22"/>
          <w:lang w:val="en-GB"/>
        </w:rPr>
        <w:t>Market risk is the risk that changes in market prices such as foreign exchange rates and interest rates will affect the department's income or the value of its holdings of financial instruments.  The department does trade in foreign currency but values are not considered material.  The department is not materially exposed to other price risks (for example, equity securities or commodity prices changes).The department’s exposure to market risk for changes in interest rates relates primarily to the long-term debt obligations.</w:t>
      </w:r>
    </w:p>
    <w:p w14:paraId="6351CB74"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All borrowings are due to the WATC and are repayable at fixed rates with varying maturities. Other than as detailed in the interest rate sensitivity analysis table at Note 8.1(e), the department is not exposed to interest rate risk because the majority of cash and cash equivalents and restricted cash are non-interest bearing and it has no borrowings other than the Treasurer’s advance (non-interest bearing), WATC borrowings and finance leases (fixed interest rate).</w:t>
      </w:r>
    </w:p>
    <w:p w14:paraId="53F70FCF" w14:textId="77777777" w:rsidR="00DE503B" w:rsidRPr="00DE503B" w:rsidRDefault="00DE503B" w:rsidP="002437A7">
      <w:pPr>
        <w:widowControl w:val="0"/>
        <w:numPr>
          <w:ilvl w:val="0"/>
          <w:numId w:val="198"/>
        </w:numPr>
        <w:autoSpaceDE w:val="0"/>
        <w:autoSpaceDN w:val="0"/>
        <w:adjustRightInd w:val="0"/>
        <w:spacing w:before="120" w:after="0" w:line="240" w:lineRule="auto"/>
        <w:ind w:left="1134" w:hanging="567"/>
        <w:rPr>
          <w:rFonts w:eastAsia="Times New Roman" w:cs="Arial"/>
          <w:color w:val="003C69"/>
          <w:sz w:val="22"/>
          <w:lang w:val="en-GB"/>
        </w:rPr>
      </w:pPr>
      <w:r w:rsidRPr="00DE503B">
        <w:rPr>
          <w:rFonts w:eastAsia="Times New Roman" w:cs="Arial"/>
          <w:b/>
          <w:bCs/>
          <w:color w:val="003C69"/>
          <w:sz w:val="22"/>
          <w:lang w:val="en-GB"/>
        </w:rPr>
        <w:t>Categories of financial instruments</w:t>
      </w:r>
    </w:p>
    <w:p w14:paraId="48265CE7"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The carrying amounts of each of the following categories of financial assets and financial liabilities at the end of the reporting period are:</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69F9625E" w14:textId="77777777" w:rsidTr="00D5566E">
        <w:trPr>
          <w:trHeight w:val="210"/>
        </w:trPr>
        <w:tc>
          <w:tcPr>
            <w:tcW w:w="10230" w:type="dxa"/>
            <w:tcBorders>
              <w:top w:val="nil"/>
              <w:left w:val="nil"/>
              <w:bottom w:val="nil"/>
              <w:right w:val="nil"/>
            </w:tcBorders>
            <w:shd w:val="clear" w:color="000000" w:fill="FFFFFF"/>
            <w:noWrap/>
            <w:vAlign w:val="bottom"/>
            <w:hideMark/>
          </w:tcPr>
          <w:p w14:paraId="02C6E88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62" w:type="dxa"/>
            <w:tcBorders>
              <w:top w:val="nil"/>
              <w:left w:val="nil"/>
              <w:bottom w:val="nil"/>
              <w:right w:val="nil"/>
            </w:tcBorders>
            <w:shd w:val="clear" w:color="000000" w:fill="003C69"/>
            <w:noWrap/>
            <w:vAlign w:val="bottom"/>
            <w:hideMark/>
          </w:tcPr>
          <w:p w14:paraId="23D452E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62" w:type="dxa"/>
            <w:tcBorders>
              <w:top w:val="nil"/>
              <w:left w:val="nil"/>
              <w:bottom w:val="nil"/>
              <w:right w:val="nil"/>
            </w:tcBorders>
            <w:shd w:val="clear" w:color="000000" w:fill="003C69"/>
            <w:noWrap/>
            <w:vAlign w:val="bottom"/>
            <w:hideMark/>
          </w:tcPr>
          <w:p w14:paraId="237C133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E573BAF" w14:textId="77777777" w:rsidTr="00D5566E">
        <w:trPr>
          <w:trHeight w:val="210"/>
        </w:trPr>
        <w:tc>
          <w:tcPr>
            <w:tcW w:w="10230" w:type="dxa"/>
            <w:tcBorders>
              <w:top w:val="nil"/>
              <w:left w:val="nil"/>
              <w:bottom w:val="nil"/>
              <w:right w:val="nil"/>
            </w:tcBorders>
            <w:shd w:val="clear" w:color="000000" w:fill="FFFFFF"/>
            <w:vAlign w:val="bottom"/>
            <w:hideMark/>
          </w:tcPr>
          <w:p w14:paraId="1F3F9DFF"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003C69"/>
            <w:noWrap/>
            <w:vAlign w:val="bottom"/>
            <w:hideMark/>
          </w:tcPr>
          <w:p w14:paraId="669CFE0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62" w:type="dxa"/>
            <w:tcBorders>
              <w:top w:val="nil"/>
              <w:left w:val="nil"/>
              <w:bottom w:val="nil"/>
              <w:right w:val="nil"/>
            </w:tcBorders>
            <w:shd w:val="clear" w:color="000000" w:fill="003C69"/>
            <w:noWrap/>
            <w:vAlign w:val="bottom"/>
            <w:hideMark/>
          </w:tcPr>
          <w:p w14:paraId="2FCB1E5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294ECA1" w14:textId="77777777" w:rsidTr="00D5566E">
        <w:trPr>
          <w:trHeight w:val="210"/>
        </w:trPr>
        <w:tc>
          <w:tcPr>
            <w:tcW w:w="10230" w:type="dxa"/>
            <w:tcBorders>
              <w:top w:val="nil"/>
              <w:left w:val="nil"/>
              <w:bottom w:val="nil"/>
              <w:right w:val="nil"/>
            </w:tcBorders>
            <w:shd w:val="clear" w:color="000000" w:fill="FFFFFF"/>
            <w:noWrap/>
            <w:vAlign w:val="bottom"/>
            <w:hideMark/>
          </w:tcPr>
          <w:p w14:paraId="139960C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Financial assets</w:t>
            </w:r>
          </w:p>
        </w:tc>
        <w:tc>
          <w:tcPr>
            <w:tcW w:w="1862" w:type="dxa"/>
            <w:tcBorders>
              <w:top w:val="nil"/>
              <w:left w:val="nil"/>
              <w:bottom w:val="nil"/>
              <w:right w:val="nil"/>
            </w:tcBorders>
            <w:shd w:val="clear" w:color="000000" w:fill="F2F2F2"/>
            <w:noWrap/>
            <w:vAlign w:val="bottom"/>
            <w:hideMark/>
          </w:tcPr>
          <w:p w14:paraId="7E22483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F2F2F2"/>
            <w:noWrap/>
            <w:vAlign w:val="bottom"/>
            <w:hideMark/>
          </w:tcPr>
          <w:p w14:paraId="043A7B3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D484BA0"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3646B08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Cash and cash equivalents</w:t>
            </w:r>
          </w:p>
        </w:tc>
        <w:tc>
          <w:tcPr>
            <w:tcW w:w="1862" w:type="dxa"/>
            <w:tcBorders>
              <w:top w:val="nil"/>
              <w:left w:val="nil"/>
              <w:bottom w:val="single" w:sz="4" w:space="0" w:color="D9D9D9"/>
              <w:right w:val="nil"/>
            </w:tcBorders>
            <w:shd w:val="clear" w:color="000000" w:fill="F2F2F2"/>
            <w:noWrap/>
            <w:vAlign w:val="bottom"/>
            <w:hideMark/>
          </w:tcPr>
          <w:p w14:paraId="50F030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977</w:t>
            </w:r>
          </w:p>
        </w:tc>
        <w:tc>
          <w:tcPr>
            <w:tcW w:w="1862" w:type="dxa"/>
            <w:tcBorders>
              <w:top w:val="nil"/>
              <w:left w:val="nil"/>
              <w:bottom w:val="single" w:sz="4" w:space="0" w:color="D9D9D9"/>
              <w:right w:val="nil"/>
            </w:tcBorders>
            <w:shd w:val="clear" w:color="000000" w:fill="F2F2F2"/>
            <w:noWrap/>
            <w:vAlign w:val="bottom"/>
            <w:hideMark/>
          </w:tcPr>
          <w:p w14:paraId="2973DF3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11,499</w:t>
            </w:r>
          </w:p>
        </w:tc>
      </w:tr>
      <w:tr w:rsidR="00DE503B" w:rsidRPr="00DE503B" w14:paraId="2A4A0B38"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398A2DD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w:t>
            </w:r>
          </w:p>
        </w:tc>
        <w:tc>
          <w:tcPr>
            <w:tcW w:w="1862" w:type="dxa"/>
            <w:tcBorders>
              <w:top w:val="nil"/>
              <w:left w:val="nil"/>
              <w:bottom w:val="single" w:sz="4" w:space="0" w:color="D9D9D9"/>
              <w:right w:val="nil"/>
            </w:tcBorders>
            <w:shd w:val="clear" w:color="000000" w:fill="F2F2F2"/>
            <w:noWrap/>
            <w:vAlign w:val="bottom"/>
            <w:hideMark/>
          </w:tcPr>
          <w:p w14:paraId="050E50F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142,374</w:t>
            </w:r>
          </w:p>
        </w:tc>
        <w:tc>
          <w:tcPr>
            <w:tcW w:w="1862" w:type="dxa"/>
            <w:tcBorders>
              <w:top w:val="nil"/>
              <w:left w:val="nil"/>
              <w:bottom w:val="single" w:sz="4" w:space="0" w:color="D9D9D9"/>
              <w:right w:val="nil"/>
            </w:tcBorders>
            <w:shd w:val="clear" w:color="000000" w:fill="F2F2F2"/>
            <w:noWrap/>
            <w:vAlign w:val="bottom"/>
            <w:hideMark/>
          </w:tcPr>
          <w:p w14:paraId="11454A8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114,660</w:t>
            </w:r>
          </w:p>
        </w:tc>
      </w:tr>
      <w:tr w:rsidR="00DE503B" w:rsidRPr="00DE503B" w14:paraId="7B9C53EE"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759D30D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Receivables </w:t>
            </w:r>
            <w:r w:rsidRPr="00DE503B">
              <w:rPr>
                <w:rFonts w:eastAsia="Times New Roman" w:cs="Arial"/>
                <w:color w:val="595959"/>
                <w:sz w:val="20"/>
                <w:szCs w:val="20"/>
                <w:vertAlign w:val="superscript"/>
                <w:lang w:val="en-GB"/>
              </w:rPr>
              <w:t>(a)</w:t>
            </w:r>
          </w:p>
        </w:tc>
        <w:tc>
          <w:tcPr>
            <w:tcW w:w="1862" w:type="dxa"/>
            <w:tcBorders>
              <w:top w:val="nil"/>
              <w:left w:val="nil"/>
              <w:bottom w:val="single" w:sz="4" w:space="0" w:color="D9D9D9"/>
              <w:right w:val="nil"/>
            </w:tcBorders>
            <w:shd w:val="clear" w:color="000000" w:fill="F2F2F2"/>
            <w:noWrap/>
            <w:vAlign w:val="bottom"/>
            <w:hideMark/>
          </w:tcPr>
          <w:p w14:paraId="2A66BB1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8,493</w:t>
            </w:r>
          </w:p>
        </w:tc>
        <w:tc>
          <w:tcPr>
            <w:tcW w:w="1862" w:type="dxa"/>
            <w:tcBorders>
              <w:top w:val="nil"/>
              <w:left w:val="nil"/>
              <w:bottom w:val="single" w:sz="4" w:space="0" w:color="D9D9D9"/>
              <w:right w:val="nil"/>
            </w:tcBorders>
            <w:shd w:val="clear" w:color="000000" w:fill="F2F2F2"/>
            <w:noWrap/>
            <w:vAlign w:val="bottom"/>
            <w:hideMark/>
          </w:tcPr>
          <w:p w14:paraId="422409E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5,604</w:t>
            </w:r>
          </w:p>
        </w:tc>
      </w:tr>
      <w:tr w:rsidR="00DE503B" w:rsidRPr="00DE503B" w14:paraId="79C9EBBE"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374CC513"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 xml:space="preserve">Financial assets at amortised cost </w:t>
            </w:r>
            <w:r w:rsidRPr="00DE503B">
              <w:rPr>
                <w:rFonts w:eastAsia="Times New Roman" w:cs="Arial"/>
                <w:color w:val="595959"/>
                <w:sz w:val="20"/>
                <w:szCs w:val="20"/>
                <w:vertAlign w:val="superscript"/>
                <w:lang w:val="en-GB"/>
              </w:rPr>
              <w:t>(a)</w:t>
            </w:r>
          </w:p>
        </w:tc>
        <w:tc>
          <w:tcPr>
            <w:tcW w:w="1862" w:type="dxa"/>
            <w:tcBorders>
              <w:top w:val="nil"/>
              <w:left w:val="nil"/>
              <w:bottom w:val="single" w:sz="4" w:space="0" w:color="D9D9D9"/>
              <w:right w:val="nil"/>
            </w:tcBorders>
            <w:shd w:val="clear" w:color="000000" w:fill="F2F2F2"/>
            <w:noWrap/>
            <w:vAlign w:val="bottom"/>
            <w:hideMark/>
          </w:tcPr>
          <w:p w14:paraId="17314E3C"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 xml:space="preserve"> -</w:t>
            </w:r>
          </w:p>
        </w:tc>
        <w:tc>
          <w:tcPr>
            <w:tcW w:w="1862" w:type="dxa"/>
            <w:tcBorders>
              <w:top w:val="nil"/>
              <w:left w:val="nil"/>
              <w:bottom w:val="single" w:sz="4" w:space="0" w:color="D9D9D9"/>
              <w:right w:val="nil"/>
            </w:tcBorders>
            <w:shd w:val="clear" w:color="000000" w:fill="F2F2F2"/>
            <w:noWrap/>
            <w:vAlign w:val="bottom"/>
            <w:hideMark/>
          </w:tcPr>
          <w:p w14:paraId="59930F97"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 xml:space="preserve"> -</w:t>
            </w:r>
          </w:p>
        </w:tc>
      </w:tr>
      <w:tr w:rsidR="00DE503B" w:rsidRPr="00DE503B" w14:paraId="5FBC1B6C"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5265DAB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Lease prepayments</w:t>
            </w:r>
          </w:p>
        </w:tc>
        <w:tc>
          <w:tcPr>
            <w:tcW w:w="1862" w:type="dxa"/>
            <w:tcBorders>
              <w:top w:val="nil"/>
              <w:left w:val="nil"/>
              <w:bottom w:val="single" w:sz="4" w:space="0" w:color="D9D9D9"/>
              <w:right w:val="nil"/>
            </w:tcBorders>
            <w:shd w:val="clear" w:color="000000" w:fill="F2F2F2"/>
            <w:noWrap/>
            <w:vAlign w:val="bottom"/>
            <w:hideMark/>
          </w:tcPr>
          <w:p w14:paraId="2883D67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3,078</w:t>
            </w:r>
          </w:p>
        </w:tc>
        <w:tc>
          <w:tcPr>
            <w:tcW w:w="1862" w:type="dxa"/>
            <w:tcBorders>
              <w:top w:val="nil"/>
              <w:left w:val="nil"/>
              <w:bottom w:val="single" w:sz="4" w:space="0" w:color="D9D9D9"/>
              <w:right w:val="nil"/>
            </w:tcBorders>
            <w:shd w:val="clear" w:color="000000" w:fill="F2F2F2"/>
            <w:noWrap/>
            <w:vAlign w:val="bottom"/>
            <w:hideMark/>
          </w:tcPr>
          <w:p w14:paraId="64C7CAC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5,496</w:t>
            </w:r>
          </w:p>
        </w:tc>
      </w:tr>
      <w:tr w:rsidR="00DE503B" w:rsidRPr="00DE503B" w14:paraId="1E0A1AC7" w14:textId="77777777" w:rsidTr="00D5566E">
        <w:trPr>
          <w:trHeight w:val="210"/>
        </w:trPr>
        <w:tc>
          <w:tcPr>
            <w:tcW w:w="10230" w:type="dxa"/>
            <w:tcBorders>
              <w:top w:val="nil"/>
              <w:left w:val="nil"/>
              <w:bottom w:val="single" w:sz="4" w:space="0" w:color="D9D9D9"/>
              <w:right w:val="nil"/>
            </w:tcBorders>
            <w:shd w:val="clear" w:color="000000" w:fill="FFFFFF"/>
            <w:noWrap/>
            <w:vAlign w:val="center"/>
            <w:hideMark/>
          </w:tcPr>
          <w:p w14:paraId="4E74EF3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Loans and advances</w:t>
            </w:r>
          </w:p>
        </w:tc>
        <w:tc>
          <w:tcPr>
            <w:tcW w:w="1862" w:type="dxa"/>
            <w:tcBorders>
              <w:top w:val="nil"/>
              <w:left w:val="nil"/>
              <w:bottom w:val="single" w:sz="4" w:space="0" w:color="D9D9D9"/>
              <w:right w:val="nil"/>
            </w:tcBorders>
            <w:shd w:val="clear" w:color="000000" w:fill="F2F2F2"/>
            <w:noWrap/>
            <w:vAlign w:val="bottom"/>
            <w:hideMark/>
          </w:tcPr>
          <w:p w14:paraId="770A5A9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21,833</w:t>
            </w:r>
          </w:p>
        </w:tc>
        <w:tc>
          <w:tcPr>
            <w:tcW w:w="1862" w:type="dxa"/>
            <w:tcBorders>
              <w:top w:val="nil"/>
              <w:left w:val="nil"/>
              <w:bottom w:val="single" w:sz="4" w:space="0" w:color="D9D9D9"/>
              <w:right w:val="nil"/>
            </w:tcBorders>
            <w:shd w:val="clear" w:color="000000" w:fill="F2F2F2"/>
            <w:noWrap/>
            <w:vAlign w:val="bottom"/>
            <w:hideMark/>
          </w:tcPr>
          <w:p w14:paraId="63430B0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25,270</w:t>
            </w:r>
          </w:p>
        </w:tc>
      </w:tr>
      <w:tr w:rsidR="00DE503B" w:rsidRPr="00DE503B" w14:paraId="13E12BF2" w14:textId="77777777" w:rsidTr="00D5566E">
        <w:trPr>
          <w:trHeight w:val="210"/>
        </w:trPr>
        <w:tc>
          <w:tcPr>
            <w:tcW w:w="10230" w:type="dxa"/>
            <w:tcBorders>
              <w:top w:val="nil"/>
              <w:left w:val="nil"/>
              <w:bottom w:val="single" w:sz="4" w:space="0" w:color="D9D9D9"/>
              <w:right w:val="nil"/>
            </w:tcBorders>
            <w:shd w:val="clear" w:color="000000" w:fill="FFFFFF"/>
            <w:noWrap/>
            <w:vAlign w:val="center"/>
            <w:hideMark/>
          </w:tcPr>
          <w:p w14:paraId="04B20FF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Amounts receivable for services </w:t>
            </w:r>
            <w:r w:rsidRPr="00DE503B">
              <w:rPr>
                <w:rFonts w:eastAsia="Times New Roman" w:cs="Arial"/>
                <w:color w:val="595959"/>
                <w:sz w:val="20"/>
                <w:szCs w:val="20"/>
                <w:vertAlign w:val="superscript"/>
                <w:lang w:val="en-GB"/>
              </w:rPr>
              <w:t>(b)</w:t>
            </w:r>
          </w:p>
        </w:tc>
        <w:tc>
          <w:tcPr>
            <w:tcW w:w="1862" w:type="dxa"/>
            <w:tcBorders>
              <w:top w:val="nil"/>
              <w:left w:val="nil"/>
              <w:bottom w:val="nil"/>
              <w:right w:val="nil"/>
            </w:tcBorders>
            <w:shd w:val="clear" w:color="000000" w:fill="F2F2F2"/>
            <w:noWrap/>
            <w:vAlign w:val="bottom"/>
            <w:hideMark/>
          </w:tcPr>
          <w:p w14:paraId="3E1B887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144,841</w:t>
            </w:r>
          </w:p>
        </w:tc>
        <w:tc>
          <w:tcPr>
            <w:tcW w:w="1862" w:type="dxa"/>
            <w:tcBorders>
              <w:top w:val="nil"/>
              <w:left w:val="nil"/>
              <w:bottom w:val="nil"/>
              <w:right w:val="nil"/>
            </w:tcBorders>
            <w:shd w:val="clear" w:color="000000" w:fill="F2F2F2"/>
            <w:noWrap/>
            <w:vAlign w:val="bottom"/>
            <w:hideMark/>
          </w:tcPr>
          <w:p w14:paraId="414F223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126,039</w:t>
            </w:r>
          </w:p>
        </w:tc>
      </w:tr>
      <w:tr w:rsidR="00DE503B" w:rsidRPr="00DE503B" w14:paraId="4C4679BA" w14:textId="77777777" w:rsidTr="00D5566E">
        <w:trPr>
          <w:trHeight w:val="210"/>
        </w:trPr>
        <w:tc>
          <w:tcPr>
            <w:tcW w:w="10230" w:type="dxa"/>
            <w:tcBorders>
              <w:top w:val="nil"/>
              <w:left w:val="nil"/>
              <w:bottom w:val="nil"/>
              <w:right w:val="nil"/>
            </w:tcBorders>
            <w:shd w:val="clear" w:color="000000" w:fill="FFFFFF"/>
            <w:vAlign w:val="bottom"/>
            <w:hideMark/>
          </w:tcPr>
          <w:p w14:paraId="405F95B7"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single" w:sz="4" w:space="0" w:color="auto"/>
              <w:left w:val="nil"/>
              <w:bottom w:val="nil"/>
              <w:right w:val="nil"/>
            </w:tcBorders>
            <w:shd w:val="clear" w:color="000000" w:fill="F2F2F2"/>
            <w:noWrap/>
            <w:vAlign w:val="bottom"/>
            <w:hideMark/>
          </w:tcPr>
          <w:p w14:paraId="2DFF6D2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321,596</w:t>
            </w:r>
          </w:p>
        </w:tc>
        <w:tc>
          <w:tcPr>
            <w:tcW w:w="1862" w:type="dxa"/>
            <w:tcBorders>
              <w:top w:val="single" w:sz="4" w:space="0" w:color="auto"/>
              <w:left w:val="nil"/>
              <w:bottom w:val="nil"/>
              <w:right w:val="nil"/>
            </w:tcBorders>
            <w:shd w:val="clear" w:color="000000" w:fill="F2F2F2"/>
            <w:noWrap/>
            <w:vAlign w:val="bottom"/>
            <w:hideMark/>
          </w:tcPr>
          <w:p w14:paraId="3B0BBC6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288,568</w:t>
            </w:r>
          </w:p>
        </w:tc>
      </w:tr>
      <w:tr w:rsidR="00DE503B" w:rsidRPr="00DE503B" w14:paraId="33A34B4D" w14:textId="77777777" w:rsidTr="00D5566E">
        <w:trPr>
          <w:trHeight w:val="210"/>
        </w:trPr>
        <w:tc>
          <w:tcPr>
            <w:tcW w:w="10230" w:type="dxa"/>
            <w:tcBorders>
              <w:top w:val="nil"/>
              <w:left w:val="nil"/>
              <w:bottom w:val="nil"/>
              <w:right w:val="nil"/>
            </w:tcBorders>
            <w:shd w:val="clear" w:color="000000" w:fill="FFFFFF"/>
            <w:noWrap/>
            <w:vAlign w:val="bottom"/>
            <w:hideMark/>
          </w:tcPr>
          <w:p w14:paraId="46B8C00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Financial liabilities</w:t>
            </w:r>
          </w:p>
        </w:tc>
        <w:tc>
          <w:tcPr>
            <w:tcW w:w="1862" w:type="dxa"/>
            <w:tcBorders>
              <w:top w:val="nil"/>
              <w:left w:val="nil"/>
              <w:bottom w:val="nil"/>
              <w:right w:val="nil"/>
            </w:tcBorders>
            <w:shd w:val="clear" w:color="000000" w:fill="F2F2F2"/>
            <w:noWrap/>
            <w:vAlign w:val="bottom"/>
            <w:hideMark/>
          </w:tcPr>
          <w:p w14:paraId="38AB456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F2F2F2"/>
            <w:noWrap/>
            <w:vAlign w:val="bottom"/>
            <w:hideMark/>
          </w:tcPr>
          <w:p w14:paraId="1D9336A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1CC9FF4"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A8CA52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Payables</w:t>
            </w:r>
          </w:p>
        </w:tc>
        <w:tc>
          <w:tcPr>
            <w:tcW w:w="1862" w:type="dxa"/>
            <w:tcBorders>
              <w:top w:val="nil"/>
              <w:left w:val="nil"/>
              <w:bottom w:val="single" w:sz="4" w:space="0" w:color="D9D9D9"/>
              <w:right w:val="nil"/>
            </w:tcBorders>
            <w:shd w:val="clear" w:color="000000" w:fill="F2F2F2"/>
            <w:noWrap/>
            <w:vAlign w:val="bottom"/>
            <w:hideMark/>
          </w:tcPr>
          <w:p w14:paraId="20A7F33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29,338</w:t>
            </w:r>
          </w:p>
        </w:tc>
        <w:tc>
          <w:tcPr>
            <w:tcW w:w="1862" w:type="dxa"/>
            <w:tcBorders>
              <w:top w:val="nil"/>
              <w:left w:val="nil"/>
              <w:bottom w:val="single" w:sz="4" w:space="0" w:color="D9D9D9"/>
              <w:right w:val="nil"/>
            </w:tcBorders>
            <w:shd w:val="clear" w:color="000000" w:fill="F2F2F2"/>
            <w:noWrap/>
            <w:vAlign w:val="bottom"/>
            <w:hideMark/>
          </w:tcPr>
          <w:p w14:paraId="662AC4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19,112</w:t>
            </w:r>
          </w:p>
        </w:tc>
      </w:tr>
      <w:tr w:rsidR="00DE503B" w:rsidRPr="00DE503B" w14:paraId="3CA08908"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7220FEF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Finance lease</w:t>
            </w:r>
          </w:p>
        </w:tc>
        <w:tc>
          <w:tcPr>
            <w:tcW w:w="1862" w:type="dxa"/>
            <w:tcBorders>
              <w:top w:val="nil"/>
              <w:left w:val="nil"/>
              <w:bottom w:val="single" w:sz="4" w:space="0" w:color="D9D9D9"/>
              <w:right w:val="nil"/>
            </w:tcBorders>
            <w:shd w:val="clear" w:color="000000" w:fill="F2F2F2"/>
            <w:noWrap/>
            <w:vAlign w:val="bottom"/>
            <w:hideMark/>
          </w:tcPr>
          <w:p w14:paraId="76E189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3,393</w:t>
            </w:r>
          </w:p>
        </w:tc>
        <w:tc>
          <w:tcPr>
            <w:tcW w:w="1862" w:type="dxa"/>
            <w:tcBorders>
              <w:top w:val="nil"/>
              <w:left w:val="nil"/>
              <w:bottom w:val="single" w:sz="4" w:space="0" w:color="D9D9D9"/>
              <w:right w:val="nil"/>
            </w:tcBorders>
            <w:shd w:val="clear" w:color="000000" w:fill="F2F2F2"/>
            <w:noWrap/>
            <w:vAlign w:val="bottom"/>
            <w:hideMark/>
          </w:tcPr>
          <w:p w14:paraId="456B336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5,893</w:t>
            </w:r>
          </w:p>
        </w:tc>
      </w:tr>
      <w:tr w:rsidR="00DE503B" w:rsidRPr="00DE503B" w14:paraId="1E355E66"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75B5C6B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1862" w:type="dxa"/>
            <w:tcBorders>
              <w:top w:val="nil"/>
              <w:left w:val="nil"/>
              <w:bottom w:val="nil"/>
              <w:right w:val="nil"/>
            </w:tcBorders>
            <w:shd w:val="clear" w:color="000000" w:fill="F2F2F2"/>
            <w:noWrap/>
            <w:vAlign w:val="bottom"/>
            <w:hideMark/>
          </w:tcPr>
          <w:p w14:paraId="5995D11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17,217</w:t>
            </w:r>
          </w:p>
        </w:tc>
        <w:tc>
          <w:tcPr>
            <w:tcW w:w="1862" w:type="dxa"/>
            <w:tcBorders>
              <w:top w:val="nil"/>
              <w:left w:val="nil"/>
              <w:bottom w:val="nil"/>
              <w:right w:val="nil"/>
            </w:tcBorders>
            <w:shd w:val="clear" w:color="000000" w:fill="F2F2F2"/>
            <w:noWrap/>
            <w:vAlign w:val="bottom"/>
            <w:hideMark/>
          </w:tcPr>
          <w:p w14:paraId="638270F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20,815</w:t>
            </w:r>
          </w:p>
        </w:tc>
      </w:tr>
      <w:tr w:rsidR="00DE503B" w:rsidRPr="00DE503B" w14:paraId="427A55C0" w14:textId="77777777" w:rsidTr="00D5566E">
        <w:trPr>
          <w:trHeight w:val="210"/>
        </w:trPr>
        <w:tc>
          <w:tcPr>
            <w:tcW w:w="10230" w:type="dxa"/>
            <w:tcBorders>
              <w:top w:val="nil"/>
              <w:left w:val="nil"/>
              <w:bottom w:val="nil"/>
              <w:right w:val="nil"/>
            </w:tcBorders>
            <w:shd w:val="clear" w:color="000000" w:fill="FFFFFF"/>
            <w:noWrap/>
            <w:vAlign w:val="bottom"/>
            <w:hideMark/>
          </w:tcPr>
          <w:p w14:paraId="0073234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62" w:type="dxa"/>
            <w:tcBorders>
              <w:top w:val="single" w:sz="4" w:space="0" w:color="auto"/>
              <w:left w:val="nil"/>
              <w:bottom w:val="nil"/>
              <w:right w:val="nil"/>
            </w:tcBorders>
            <w:shd w:val="clear" w:color="000000" w:fill="F2F2F2"/>
            <w:noWrap/>
            <w:vAlign w:val="bottom"/>
            <w:hideMark/>
          </w:tcPr>
          <w:p w14:paraId="5C1D4BC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49,948</w:t>
            </w:r>
          </w:p>
        </w:tc>
        <w:tc>
          <w:tcPr>
            <w:tcW w:w="1862" w:type="dxa"/>
            <w:tcBorders>
              <w:top w:val="single" w:sz="4" w:space="0" w:color="auto"/>
              <w:left w:val="nil"/>
              <w:bottom w:val="nil"/>
              <w:right w:val="nil"/>
            </w:tcBorders>
            <w:shd w:val="clear" w:color="000000" w:fill="F2F2F2"/>
            <w:noWrap/>
            <w:vAlign w:val="bottom"/>
            <w:hideMark/>
          </w:tcPr>
          <w:p w14:paraId="6AF1349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45,820</w:t>
            </w:r>
          </w:p>
        </w:tc>
      </w:tr>
    </w:tbl>
    <w:p w14:paraId="6A386DB4" w14:textId="77777777" w:rsidR="00DE503B" w:rsidRPr="00DE503B" w:rsidRDefault="00DE503B" w:rsidP="002437A7">
      <w:pPr>
        <w:widowControl w:val="0"/>
        <w:numPr>
          <w:ilvl w:val="0"/>
          <w:numId w:val="82"/>
        </w:numPr>
        <w:kinsoku w:val="0"/>
        <w:overflowPunct w:val="0"/>
        <w:autoSpaceDE w:val="0"/>
        <w:autoSpaceDN w:val="0"/>
        <w:adjustRightInd w:val="0"/>
        <w:spacing w:before="120" w:after="0" w:line="240" w:lineRule="auto"/>
        <w:ind w:left="993" w:right="-1" w:hanging="426"/>
        <w:rPr>
          <w:rFonts w:eastAsia="Times New Roman" w:cs="Arial"/>
          <w:sz w:val="20"/>
          <w:szCs w:val="20"/>
          <w:lang w:val="en-GB"/>
        </w:rPr>
      </w:pPr>
      <w:r w:rsidRPr="00DE503B">
        <w:rPr>
          <w:rFonts w:eastAsia="Times New Roman" w:cs="Arial"/>
          <w:sz w:val="20"/>
          <w:szCs w:val="20"/>
          <w:lang w:val="en-GB"/>
        </w:rPr>
        <w:t>The amount of Receivables/Financial assets at amortised cost excludes GST recoverable from the ATO (statutory receivable).</w:t>
      </w:r>
    </w:p>
    <w:p w14:paraId="11D5931F" w14:textId="77777777" w:rsidR="00DE503B" w:rsidRPr="00DE503B" w:rsidRDefault="00DE503B" w:rsidP="002437A7">
      <w:pPr>
        <w:widowControl w:val="0"/>
        <w:numPr>
          <w:ilvl w:val="0"/>
          <w:numId w:val="82"/>
        </w:numPr>
        <w:kinsoku w:val="0"/>
        <w:overflowPunct w:val="0"/>
        <w:autoSpaceDE w:val="0"/>
        <w:autoSpaceDN w:val="0"/>
        <w:adjustRightInd w:val="0"/>
        <w:spacing w:before="120" w:after="0" w:line="240" w:lineRule="auto"/>
        <w:ind w:left="993" w:right="-1" w:hanging="426"/>
        <w:rPr>
          <w:rFonts w:ascii="Times New Roman" w:eastAsia="Times New Roman" w:hAnsi="Times New Roman" w:cs="Times New Roman"/>
          <w:sz w:val="22"/>
          <w:szCs w:val="20"/>
          <w:lang w:val="en-GB"/>
        </w:rPr>
      </w:pPr>
      <w:r w:rsidRPr="00DE503B">
        <w:rPr>
          <w:rFonts w:eastAsia="Times New Roman" w:cs="Arial"/>
          <w:spacing w:val="-2"/>
          <w:sz w:val="20"/>
          <w:szCs w:val="20"/>
          <w:lang w:val="en-GB"/>
        </w:rPr>
        <w:t>Service appropriations fund the net cost of services delivered. Appropriation revenue comprises a cash component and a receivable (asset). The receivable (Holding Account) comprises the budgeted depreciation expense for the year and any agreed increase in leave liabilities during the year.</w:t>
      </w:r>
      <w:r w:rsidRPr="00DE503B">
        <w:rPr>
          <w:rFonts w:ascii="Times New Roman" w:eastAsia="Times New Roman" w:hAnsi="Times New Roman" w:cs="Arial"/>
          <w:sz w:val="22"/>
          <w:szCs w:val="20"/>
          <w:lang w:val="en-GB"/>
        </w:rPr>
        <w:br w:type="page"/>
      </w:r>
    </w:p>
    <w:p w14:paraId="4979C1FC" w14:textId="77777777" w:rsidR="00DE503B" w:rsidRPr="00DE503B" w:rsidRDefault="00DE503B" w:rsidP="00DE503B">
      <w:pPr>
        <w:widowControl w:val="0"/>
        <w:kinsoku w:val="0"/>
        <w:overflowPunct w:val="0"/>
        <w:autoSpaceDE w:val="0"/>
        <w:autoSpaceDN w:val="0"/>
        <w:adjustRightInd w:val="0"/>
        <w:spacing w:before="120" w:line="240" w:lineRule="auto"/>
        <w:ind w:right="-1"/>
        <w:rPr>
          <w:rFonts w:eastAsia="Times New Roman" w:cs="Arial"/>
          <w:b/>
          <w:sz w:val="22"/>
          <w:szCs w:val="20"/>
          <w:lang w:val="en-GB"/>
        </w:rPr>
      </w:pPr>
      <w:r w:rsidRPr="00DE503B">
        <w:rPr>
          <w:rFonts w:eastAsia="Times New Roman" w:cs="Arial"/>
          <w:b/>
          <w:color w:val="003C69"/>
          <w:sz w:val="28"/>
          <w:szCs w:val="28"/>
          <w:lang w:val="en-GB"/>
        </w:rPr>
        <w:lastRenderedPageBreak/>
        <w:t>Notes to the financial statements</w:t>
      </w:r>
      <w:r w:rsidRPr="00DE503B">
        <w:rPr>
          <w:rFonts w:ascii="Times New Roman" w:eastAsia="Times New Roman" w:hAnsi="Times New Roman" w:cs="Times New Roman"/>
          <w:color w:val="003C69"/>
          <w:sz w:val="22"/>
          <w:szCs w:val="20"/>
          <w:lang w:val="en-GB"/>
        </w:rPr>
        <w:t xml:space="preserve"> </w:t>
      </w:r>
      <w:r w:rsidRPr="00DE503B">
        <w:rPr>
          <w:rFonts w:eastAsia="Times New Roman" w:cs="Arial"/>
          <w:b/>
          <w:szCs w:val="24"/>
          <w:lang w:val="en-GB"/>
        </w:rPr>
        <w:t xml:space="preserve">for the year ended </w:t>
      </w:r>
      <w:r w:rsidRPr="00DE503B">
        <w:rPr>
          <w:rFonts w:eastAsia="Times New Roman" w:cs="Arial"/>
          <w:b/>
          <w:szCs w:val="24"/>
          <w:lang w:val="en-GB"/>
        </w:rPr>
        <w:fldChar w:fldCharType="begin"/>
      </w:r>
      <w:r w:rsidRPr="00DE503B">
        <w:rPr>
          <w:rFonts w:eastAsia="Times New Roman" w:cs="Arial"/>
          <w:b/>
          <w:szCs w:val="24"/>
          <w:lang w:val="en-GB"/>
        </w:rPr>
        <w:instrText xml:space="preserve"> DOCPROPERTY  pEnd  \* MERGEFORMAT </w:instrText>
      </w:r>
      <w:r w:rsidRPr="00DE503B">
        <w:rPr>
          <w:rFonts w:eastAsia="Times New Roman" w:cs="Arial"/>
          <w:b/>
          <w:szCs w:val="24"/>
          <w:lang w:val="en-GB"/>
        </w:rPr>
        <w:fldChar w:fldCharType="separate"/>
      </w:r>
      <w:r w:rsidRPr="00DE503B">
        <w:rPr>
          <w:rFonts w:eastAsia="Times New Roman" w:cs="Arial"/>
          <w:b/>
          <w:szCs w:val="24"/>
          <w:lang w:val="en-GB"/>
        </w:rPr>
        <w:t>30 June</w:t>
      </w:r>
      <w:r w:rsidRPr="00DE503B">
        <w:rPr>
          <w:rFonts w:eastAsia="Times New Roman" w:cs="Arial"/>
          <w:b/>
          <w:szCs w:val="24"/>
          <w:lang w:val="en-GB"/>
        </w:rPr>
        <w:fldChar w:fldCharType="end"/>
      </w:r>
      <w:r w:rsidRPr="00DE503B">
        <w:rPr>
          <w:rFonts w:eastAsia="Times New Roman" w:cs="Arial"/>
          <w:b/>
          <w:szCs w:val="24"/>
          <w:lang w:val="en-GB"/>
        </w:rPr>
        <w:t xml:space="preserve"> </w:t>
      </w:r>
      <w:r w:rsidRPr="00DE503B">
        <w:rPr>
          <w:rFonts w:eastAsia="Times New Roman" w:cs="Arial"/>
          <w:b/>
          <w:szCs w:val="24"/>
          <w:lang w:val="en-GB"/>
        </w:rPr>
        <w:fldChar w:fldCharType="begin"/>
      </w:r>
      <w:r w:rsidRPr="00DE503B">
        <w:rPr>
          <w:rFonts w:eastAsia="Times New Roman" w:cs="Arial"/>
          <w:b/>
          <w:szCs w:val="24"/>
          <w:lang w:val="en-GB"/>
        </w:rPr>
        <w:instrText xml:space="preserve"> DOCPROPERTY  crYear  \* MERGEFORMAT </w:instrText>
      </w:r>
      <w:r w:rsidRPr="00DE503B">
        <w:rPr>
          <w:rFonts w:eastAsia="Times New Roman" w:cs="Arial"/>
          <w:b/>
          <w:szCs w:val="24"/>
          <w:lang w:val="en-GB"/>
        </w:rPr>
        <w:fldChar w:fldCharType="separate"/>
      </w:r>
      <w:r w:rsidRPr="00DE503B">
        <w:rPr>
          <w:rFonts w:eastAsia="Times New Roman" w:cs="Arial"/>
          <w:b/>
          <w:szCs w:val="24"/>
          <w:lang w:val="en-GB"/>
        </w:rPr>
        <w:t>2019</w:t>
      </w:r>
      <w:r w:rsidRPr="00DE503B">
        <w:rPr>
          <w:rFonts w:eastAsia="Times New Roman" w:cs="Arial"/>
          <w:b/>
          <w:szCs w:val="24"/>
          <w:lang w:val="en-GB"/>
        </w:rPr>
        <w:fldChar w:fldCharType="end"/>
      </w:r>
    </w:p>
    <w:p w14:paraId="5F13C373" w14:textId="77777777" w:rsidR="00DE503B" w:rsidRPr="00DE503B" w:rsidRDefault="00DE503B" w:rsidP="002437A7">
      <w:pPr>
        <w:widowControl w:val="0"/>
        <w:numPr>
          <w:ilvl w:val="0"/>
          <w:numId w:val="102"/>
        </w:numPr>
        <w:tabs>
          <w:tab w:val="left" w:pos="567"/>
          <w:tab w:val="left" w:pos="1985"/>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 (continued)</w:t>
      </w:r>
    </w:p>
    <w:p w14:paraId="143E09FE" w14:textId="77777777" w:rsidR="00DE503B" w:rsidRPr="00DE503B" w:rsidRDefault="00DE503B" w:rsidP="002437A7">
      <w:pPr>
        <w:widowControl w:val="0"/>
        <w:numPr>
          <w:ilvl w:val="0"/>
          <w:numId w:val="198"/>
        </w:numPr>
        <w:tabs>
          <w:tab w:val="left" w:pos="1134"/>
        </w:tabs>
        <w:autoSpaceDE w:val="0"/>
        <w:autoSpaceDN w:val="0"/>
        <w:adjustRightInd w:val="0"/>
        <w:spacing w:before="120" w:after="0" w:line="240" w:lineRule="auto"/>
        <w:ind w:left="1134" w:hanging="567"/>
        <w:rPr>
          <w:rFonts w:eastAsia="Times New Roman" w:cs="Arial"/>
          <w:color w:val="003C69"/>
          <w:sz w:val="22"/>
          <w:lang w:val="en-GB"/>
        </w:rPr>
      </w:pPr>
      <w:r w:rsidRPr="00DE503B">
        <w:rPr>
          <w:rFonts w:eastAsia="Times New Roman" w:cs="Arial"/>
          <w:b/>
          <w:bCs/>
          <w:color w:val="003C69"/>
          <w:sz w:val="22"/>
          <w:lang w:val="en-GB"/>
        </w:rPr>
        <w:t>Credit risk exposure</w:t>
      </w:r>
    </w:p>
    <w:p w14:paraId="2B120860"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The following table details the credit risk exposure on the department’s trade receivables using a provision matrix</w:t>
      </w:r>
    </w:p>
    <w:p w14:paraId="6DD82011"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p>
    <w:tbl>
      <w:tblPr>
        <w:tblW w:w="5000" w:type="pct"/>
        <w:tblLook w:val="04A0" w:firstRow="1" w:lastRow="0" w:firstColumn="1" w:lastColumn="0" w:noHBand="0" w:noVBand="1"/>
      </w:tblPr>
      <w:tblGrid>
        <w:gridCol w:w="4852"/>
        <w:gridCol w:w="1425"/>
        <w:gridCol w:w="1280"/>
        <w:gridCol w:w="1277"/>
        <w:gridCol w:w="1280"/>
        <w:gridCol w:w="1278"/>
        <w:gridCol w:w="1281"/>
        <w:gridCol w:w="1281"/>
      </w:tblGrid>
      <w:tr w:rsidR="00DE503B" w:rsidRPr="00DE503B" w14:paraId="2C0A223A" w14:textId="77777777" w:rsidTr="00DE503B">
        <w:trPr>
          <w:trHeight w:val="342"/>
        </w:trPr>
        <w:tc>
          <w:tcPr>
            <w:tcW w:w="2248" w:type="pct"/>
            <w:gridSpan w:val="2"/>
            <w:tcBorders>
              <w:top w:val="nil"/>
              <w:left w:val="nil"/>
              <w:bottom w:val="nil"/>
            </w:tcBorders>
            <w:shd w:val="clear" w:color="000000" w:fill="FFFFFF"/>
            <w:noWrap/>
            <w:vAlign w:val="center"/>
          </w:tcPr>
          <w:p w14:paraId="17531A2C" w14:textId="77777777" w:rsidR="00DE503B" w:rsidRPr="00DE503B" w:rsidRDefault="00DE503B" w:rsidP="00DE503B">
            <w:pPr>
              <w:spacing w:after="0" w:line="260" w:lineRule="atLeast"/>
              <w:jc w:val="right"/>
              <w:rPr>
                <w:rFonts w:eastAsia="Times New Roman" w:cs="Arial"/>
                <w:b/>
                <w:bCs/>
                <w:color w:val="FFFFFF"/>
                <w:sz w:val="20"/>
                <w:szCs w:val="20"/>
                <w:lang w:val="en-GB"/>
              </w:rPr>
            </w:pPr>
          </w:p>
        </w:tc>
        <w:tc>
          <w:tcPr>
            <w:tcW w:w="459" w:type="pct"/>
            <w:tcBorders>
              <w:top w:val="nil"/>
              <w:bottom w:val="single" w:sz="4" w:space="0" w:color="FFFFFF"/>
            </w:tcBorders>
            <w:shd w:val="clear" w:color="000000" w:fill="003C69"/>
            <w:vAlign w:val="center"/>
          </w:tcPr>
          <w:p w14:paraId="6A1FD656" w14:textId="77777777" w:rsidR="00DE503B" w:rsidRPr="00DE503B" w:rsidRDefault="00DE503B" w:rsidP="00DE503B">
            <w:pPr>
              <w:spacing w:after="0" w:line="260" w:lineRule="atLeast"/>
              <w:jc w:val="right"/>
              <w:rPr>
                <w:rFonts w:eastAsia="Times New Roman" w:cs="Arial"/>
                <w:b/>
                <w:bCs/>
                <w:color w:val="FFFFFF"/>
                <w:sz w:val="20"/>
                <w:szCs w:val="20"/>
                <w:lang w:val="en-GB"/>
              </w:rPr>
            </w:pPr>
          </w:p>
        </w:tc>
        <w:tc>
          <w:tcPr>
            <w:tcW w:w="458" w:type="pct"/>
            <w:tcBorders>
              <w:top w:val="nil"/>
              <w:bottom w:val="single" w:sz="4" w:space="0" w:color="FFFFFF"/>
            </w:tcBorders>
            <w:shd w:val="clear" w:color="000000" w:fill="003C69"/>
            <w:vAlign w:val="center"/>
          </w:tcPr>
          <w:p w14:paraId="626E7E9A" w14:textId="77777777" w:rsidR="00DE503B" w:rsidRPr="00DE503B" w:rsidRDefault="00DE503B" w:rsidP="00DE503B">
            <w:pPr>
              <w:spacing w:after="0" w:line="260" w:lineRule="atLeast"/>
              <w:jc w:val="right"/>
              <w:rPr>
                <w:rFonts w:eastAsia="Times New Roman" w:cs="Arial"/>
                <w:b/>
                <w:bCs/>
                <w:color w:val="FFFFFF"/>
                <w:sz w:val="20"/>
                <w:szCs w:val="20"/>
                <w:lang w:val="en-GB"/>
              </w:rPr>
            </w:pPr>
          </w:p>
        </w:tc>
        <w:tc>
          <w:tcPr>
            <w:tcW w:w="1835" w:type="pct"/>
            <w:gridSpan w:val="4"/>
            <w:tcBorders>
              <w:top w:val="nil"/>
              <w:bottom w:val="single" w:sz="4" w:space="0" w:color="FFFFFF"/>
            </w:tcBorders>
            <w:shd w:val="clear" w:color="000000" w:fill="003C69"/>
            <w:vAlign w:val="center"/>
          </w:tcPr>
          <w:p w14:paraId="43FBC039"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Days past due</w:t>
            </w:r>
          </w:p>
        </w:tc>
      </w:tr>
      <w:tr w:rsidR="00DE503B" w:rsidRPr="00DE503B" w14:paraId="64AE0CBD" w14:textId="77777777" w:rsidTr="00DE503B">
        <w:trPr>
          <w:trHeight w:val="342"/>
        </w:trPr>
        <w:tc>
          <w:tcPr>
            <w:tcW w:w="2248" w:type="pct"/>
            <w:gridSpan w:val="2"/>
            <w:tcBorders>
              <w:top w:val="nil"/>
              <w:left w:val="nil"/>
              <w:bottom w:val="nil"/>
            </w:tcBorders>
            <w:shd w:val="clear" w:color="000000" w:fill="FFFFFF"/>
            <w:noWrap/>
            <w:vAlign w:val="center"/>
            <w:hideMark/>
          </w:tcPr>
          <w:p w14:paraId="1BCFC48B" w14:textId="77777777" w:rsidR="00DE503B" w:rsidRPr="00DE503B" w:rsidRDefault="00DE503B" w:rsidP="00DE503B">
            <w:pPr>
              <w:spacing w:after="0" w:line="260" w:lineRule="atLeast"/>
              <w:jc w:val="right"/>
              <w:rPr>
                <w:rFonts w:eastAsia="Times New Roman" w:cs="Arial"/>
                <w:b/>
                <w:bCs/>
                <w:color w:val="FFFFFF"/>
                <w:sz w:val="20"/>
                <w:szCs w:val="20"/>
                <w:lang w:val="en-GB"/>
              </w:rPr>
            </w:pPr>
          </w:p>
        </w:tc>
        <w:tc>
          <w:tcPr>
            <w:tcW w:w="459" w:type="pct"/>
            <w:tcBorders>
              <w:top w:val="single" w:sz="4" w:space="0" w:color="FFFFFF"/>
              <w:right w:val="single" w:sz="4" w:space="0" w:color="FFFFFF"/>
            </w:tcBorders>
            <w:shd w:val="clear" w:color="000000" w:fill="003C69"/>
            <w:vAlign w:val="center"/>
          </w:tcPr>
          <w:p w14:paraId="0CB3C83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Total</w:t>
            </w:r>
          </w:p>
        </w:tc>
        <w:tc>
          <w:tcPr>
            <w:tcW w:w="458" w:type="pct"/>
            <w:tcBorders>
              <w:top w:val="single" w:sz="4" w:space="0" w:color="FFFFFF"/>
              <w:left w:val="single" w:sz="4" w:space="0" w:color="FFFFFF"/>
            </w:tcBorders>
            <w:shd w:val="clear" w:color="000000" w:fill="003C69"/>
            <w:vAlign w:val="center"/>
          </w:tcPr>
          <w:p w14:paraId="68139C0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Current</w:t>
            </w:r>
          </w:p>
        </w:tc>
        <w:tc>
          <w:tcPr>
            <w:tcW w:w="459" w:type="pct"/>
            <w:tcBorders>
              <w:top w:val="single" w:sz="4" w:space="0" w:color="FFFFFF"/>
            </w:tcBorders>
            <w:shd w:val="clear" w:color="000000" w:fill="003C69"/>
            <w:vAlign w:val="center"/>
          </w:tcPr>
          <w:p w14:paraId="5356648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&lt;30 days</w:t>
            </w:r>
          </w:p>
        </w:tc>
        <w:tc>
          <w:tcPr>
            <w:tcW w:w="458" w:type="pct"/>
            <w:tcBorders>
              <w:top w:val="single" w:sz="4" w:space="0" w:color="FFFFFF"/>
            </w:tcBorders>
            <w:shd w:val="clear" w:color="000000" w:fill="003C69"/>
            <w:vAlign w:val="center"/>
          </w:tcPr>
          <w:p w14:paraId="345C808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31-60 days</w:t>
            </w:r>
          </w:p>
        </w:tc>
        <w:tc>
          <w:tcPr>
            <w:tcW w:w="459" w:type="pct"/>
            <w:tcBorders>
              <w:top w:val="single" w:sz="4" w:space="0" w:color="FFFFFF"/>
            </w:tcBorders>
            <w:shd w:val="clear" w:color="000000" w:fill="003C69"/>
            <w:vAlign w:val="center"/>
          </w:tcPr>
          <w:p w14:paraId="5BBB152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61-90 days</w:t>
            </w:r>
          </w:p>
        </w:tc>
        <w:tc>
          <w:tcPr>
            <w:tcW w:w="458" w:type="pct"/>
            <w:tcBorders>
              <w:top w:val="single" w:sz="4" w:space="0" w:color="FFFFFF"/>
              <w:right w:val="nil"/>
            </w:tcBorders>
            <w:shd w:val="clear" w:color="000000" w:fill="003C69"/>
            <w:vAlign w:val="center"/>
          </w:tcPr>
          <w:p w14:paraId="3326704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&gt;91 days</w:t>
            </w:r>
          </w:p>
        </w:tc>
      </w:tr>
      <w:tr w:rsidR="00DE503B" w:rsidRPr="00DE503B" w14:paraId="6A1FD5CD" w14:textId="77777777" w:rsidTr="00DE503B">
        <w:trPr>
          <w:trHeight w:val="210"/>
        </w:trPr>
        <w:tc>
          <w:tcPr>
            <w:tcW w:w="2248" w:type="pct"/>
            <w:gridSpan w:val="2"/>
            <w:tcBorders>
              <w:top w:val="nil"/>
              <w:left w:val="nil"/>
              <w:bottom w:val="nil"/>
            </w:tcBorders>
            <w:shd w:val="clear" w:color="000000" w:fill="FFFFFF"/>
            <w:vAlign w:val="center"/>
            <w:hideMark/>
          </w:tcPr>
          <w:p w14:paraId="042B8A4D" w14:textId="77777777" w:rsidR="00DE503B" w:rsidRPr="00DE503B" w:rsidRDefault="00DE503B" w:rsidP="00DE503B">
            <w:pPr>
              <w:spacing w:after="0" w:line="260" w:lineRule="atLeast"/>
              <w:rPr>
                <w:rFonts w:eastAsia="Times New Roman" w:cs="Arial"/>
                <w:sz w:val="20"/>
                <w:szCs w:val="20"/>
                <w:lang w:val="en-GB"/>
              </w:rPr>
            </w:pPr>
            <w:r w:rsidRPr="00DE503B">
              <w:rPr>
                <w:rFonts w:eastAsia="Times New Roman" w:cs="Arial"/>
                <w:sz w:val="20"/>
                <w:szCs w:val="20"/>
                <w:lang w:val="en-GB"/>
              </w:rPr>
              <w:t> </w:t>
            </w:r>
          </w:p>
        </w:tc>
        <w:tc>
          <w:tcPr>
            <w:tcW w:w="459" w:type="pct"/>
            <w:tcBorders>
              <w:bottom w:val="nil"/>
              <w:right w:val="single" w:sz="4" w:space="0" w:color="FFFFFF"/>
            </w:tcBorders>
            <w:shd w:val="clear" w:color="auto" w:fill="003C69"/>
            <w:noWrap/>
            <w:vAlign w:val="center"/>
            <w:hideMark/>
          </w:tcPr>
          <w:p w14:paraId="1565651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c>
          <w:tcPr>
            <w:tcW w:w="458" w:type="pct"/>
            <w:tcBorders>
              <w:left w:val="single" w:sz="4" w:space="0" w:color="FFFFFF"/>
              <w:bottom w:val="nil"/>
            </w:tcBorders>
            <w:shd w:val="clear" w:color="auto" w:fill="003C69"/>
            <w:noWrap/>
            <w:vAlign w:val="center"/>
            <w:hideMark/>
          </w:tcPr>
          <w:p w14:paraId="6DE326B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c>
          <w:tcPr>
            <w:tcW w:w="459" w:type="pct"/>
            <w:tcBorders>
              <w:bottom w:val="nil"/>
            </w:tcBorders>
            <w:shd w:val="clear" w:color="auto" w:fill="003C69"/>
            <w:noWrap/>
            <w:vAlign w:val="center"/>
            <w:hideMark/>
          </w:tcPr>
          <w:p w14:paraId="3E526AF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c>
          <w:tcPr>
            <w:tcW w:w="458" w:type="pct"/>
            <w:tcBorders>
              <w:bottom w:val="nil"/>
            </w:tcBorders>
            <w:shd w:val="clear" w:color="auto" w:fill="003C69"/>
            <w:noWrap/>
            <w:vAlign w:val="center"/>
            <w:hideMark/>
          </w:tcPr>
          <w:p w14:paraId="7ADE700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c>
          <w:tcPr>
            <w:tcW w:w="459" w:type="pct"/>
            <w:tcBorders>
              <w:bottom w:val="nil"/>
            </w:tcBorders>
            <w:shd w:val="clear" w:color="auto" w:fill="003C69"/>
            <w:noWrap/>
            <w:vAlign w:val="center"/>
            <w:hideMark/>
          </w:tcPr>
          <w:p w14:paraId="427D994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c>
          <w:tcPr>
            <w:tcW w:w="458" w:type="pct"/>
            <w:tcBorders>
              <w:bottom w:val="nil"/>
              <w:right w:val="nil"/>
            </w:tcBorders>
            <w:shd w:val="clear" w:color="auto" w:fill="003C69"/>
            <w:noWrap/>
            <w:vAlign w:val="center"/>
            <w:hideMark/>
          </w:tcPr>
          <w:p w14:paraId="676D609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b/>
                <w:bCs/>
                <w:color w:val="FFFFFF"/>
                <w:sz w:val="20"/>
                <w:szCs w:val="20"/>
                <w:lang w:val="en-GB"/>
              </w:rPr>
              <w:t>$'000</w:t>
            </w:r>
          </w:p>
        </w:tc>
      </w:tr>
      <w:tr w:rsidR="00DE503B" w:rsidRPr="00DE503B" w14:paraId="4E169EB0" w14:textId="77777777" w:rsidTr="00DE503B">
        <w:trPr>
          <w:trHeight w:val="210"/>
        </w:trPr>
        <w:tc>
          <w:tcPr>
            <w:tcW w:w="1737" w:type="pct"/>
            <w:tcBorders>
              <w:top w:val="nil"/>
              <w:left w:val="nil"/>
              <w:bottom w:val="nil"/>
              <w:right w:val="nil"/>
            </w:tcBorders>
            <w:shd w:val="clear" w:color="auto" w:fill="auto"/>
            <w:vAlign w:val="center"/>
          </w:tcPr>
          <w:p w14:paraId="6259FBD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2019</w:t>
            </w:r>
          </w:p>
        </w:tc>
        <w:tc>
          <w:tcPr>
            <w:tcW w:w="511" w:type="pct"/>
            <w:tcBorders>
              <w:top w:val="nil"/>
              <w:left w:val="nil"/>
              <w:bottom w:val="nil"/>
              <w:right w:val="single" w:sz="4" w:space="0" w:color="FFFFFF"/>
            </w:tcBorders>
            <w:shd w:val="clear" w:color="auto" w:fill="auto"/>
            <w:noWrap/>
            <w:vAlign w:val="center"/>
          </w:tcPr>
          <w:p w14:paraId="311FC6FE" w14:textId="77777777" w:rsidR="00DE503B" w:rsidRPr="00DE503B" w:rsidRDefault="00DE503B" w:rsidP="00DE503B">
            <w:pPr>
              <w:spacing w:after="0" w:line="260" w:lineRule="atLeast"/>
              <w:rPr>
                <w:rFonts w:eastAsia="Times New Roman" w:cs="Arial"/>
                <w:sz w:val="20"/>
                <w:szCs w:val="20"/>
                <w:lang w:val="en-GB"/>
              </w:rPr>
            </w:pPr>
          </w:p>
        </w:tc>
        <w:tc>
          <w:tcPr>
            <w:tcW w:w="459" w:type="pct"/>
            <w:tcBorders>
              <w:top w:val="nil"/>
              <w:left w:val="nil"/>
              <w:bottom w:val="nil"/>
              <w:right w:val="single" w:sz="4" w:space="0" w:color="FFFFFF"/>
            </w:tcBorders>
            <w:shd w:val="clear" w:color="auto" w:fill="F2F2F2"/>
            <w:noWrap/>
            <w:vAlign w:val="center"/>
          </w:tcPr>
          <w:p w14:paraId="2B21CE39" w14:textId="77777777" w:rsidR="00DE503B" w:rsidRPr="00DE503B" w:rsidRDefault="00DE503B" w:rsidP="00DE503B">
            <w:pPr>
              <w:spacing w:after="0" w:line="240" w:lineRule="auto"/>
              <w:jc w:val="right"/>
              <w:rPr>
                <w:rFonts w:eastAsia="Times New Roman" w:cs="Arial"/>
                <w:sz w:val="20"/>
                <w:szCs w:val="20"/>
                <w:lang w:val="en-GB"/>
              </w:rPr>
            </w:pPr>
          </w:p>
        </w:tc>
        <w:tc>
          <w:tcPr>
            <w:tcW w:w="458" w:type="pct"/>
            <w:tcBorders>
              <w:top w:val="nil"/>
              <w:left w:val="single" w:sz="4" w:space="0" w:color="FFFFFF"/>
              <w:bottom w:val="nil"/>
              <w:right w:val="nil"/>
            </w:tcBorders>
            <w:shd w:val="clear" w:color="auto" w:fill="F2F2F2"/>
            <w:noWrap/>
            <w:vAlign w:val="center"/>
          </w:tcPr>
          <w:p w14:paraId="4AF13347" w14:textId="77777777" w:rsidR="00DE503B" w:rsidRPr="00DE503B" w:rsidRDefault="00DE503B" w:rsidP="00DE503B">
            <w:pPr>
              <w:spacing w:after="0" w:line="240" w:lineRule="auto"/>
              <w:jc w:val="right"/>
              <w:rPr>
                <w:rFonts w:eastAsia="Times New Roman" w:cs="Arial"/>
                <w:sz w:val="20"/>
                <w:szCs w:val="20"/>
                <w:lang w:val="en-GB"/>
              </w:rPr>
            </w:pPr>
          </w:p>
        </w:tc>
        <w:tc>
          <w:tcPr>
            <w:tcW w:w="459" w:type="pct"/>
            <w:tcBorders>
              <w:top w:val="nil"/>
              <w:left w:val="nil"/>
              <w:bottom w:val="nil"/>
              <w:right w:val="nil"/>
            </w:tcBorders>
            <w:shd w:val="clear" w:color="auto" w:fill="F2F2F2"/>
            <w:noWrap/>
            <w:vAlign w:val="center"/>
          </w:tcPr>
          <w:p w14:paraId="22490B14" w14:textId="77777777" w:rsidR="00DE503B" w:rsidRPr="00DE503B" w:rsidRDefault="00DE503B" w:rsidP="00DE503B">
            <w:pPr>
              <w:spacing w:after="0" w:line="240" w:lineRule="auto"/>
              <w:jc w:val="right"/>
              <w:rPr>
                <w:rFonts w:eastAsia="Times New Roman" w:cs="Arial"/>
                <w:sz w:val="20"/>
                <w:szCs w:val="20"/>
                <w:lang w:val="en-GB"/>
              </w:rPr>
            </w:pPr>
          </w:p>
        </w:tc>
        <w:tc>
          <w:tcPr>
            <w:tcW w:w="458" w:type="pct"/>
            <w:tcBorders>
              <w:top w:val="nil"/>
              <w:left w:val="nil"/>
              <w:bottom w:val="nil"/>
              <w:right w:val="nil"/>
            </w:tcBorders>
            <w:shd w:val="clear" w:color="auto" w:fill="F2F2F2"/>
            <w:noWrap/>
            <w:vAlign w:val="center"/>
          </w:tcPr>
          <w:p w14:paraId="673AC166" w14:textId="77777777" w:rsidR="00DE503B" w:rsidRPr="00DE503B" w:rsidRDefault="00DE503B" w:rsidP="00DE503B">
            <w:pPr>
              <w:spacing w:after="0" w:line="240" w:lineRule="auto"/>
              <w:jc w:val="right"/>
              <w:rPr>
                <w:rFonts w:eastAsia="Times New Roman" w:cs="Arial"/>
                <w:sz w:val="20"/>
                <w:szCs w:val="20"/>
                <w:lang w:val="en-GB"/>
              </w:rPr>
            </w:pPr>
          </w:p>
        </w:tc>
        <w:tc>
          <w:tcPr>
            <w:tcW w:w="459" w:type="pct"/>
            <w:tcBorders>
              <w:top w:val="nil"/>
              <w:left w:val="nil"/>
              <w:bottom w:val="nil"/>
              <w:right w:val="nil"/>
            </w:tcBorders>
            <w:shd w:val="clear" w:color="auto" w:fill="F2F2F2"/>
            <w:noWrap/>
            <w:vAlign w:val="center"/>
          </w:tcPr>
          <w:p w14:paraId="541A5CAA" w14:textId="77777777" w:rsidR="00DE503B" w:rsidRPr="00DE503B" w:rsidRDefault="00DE503B" w:rsidP="00DE503B">
            <w:pPr>
              <w:spacing w:after="0" w:line="240" w:lineRule="auto"/>
              <w:jc w:val="right"/>
              <w:rPr>
                <w:rFonts w:eastAsia="Times New Roman" w:cs="Arial"/>
                <w:sz w:val="20"/>
                <w:szCs w:val="20"/>
                <w:lang w:val="en-GB"/>
              </w:rPr>
            </w:pPr>
          </w:p>
        </w:tc>
        <w:tc>
          <w:tcPr>
            <w:tcW w:w="458" w:type="pct"/>
            <w:tcBorders>
              <w:top w:val="nil"/>
              <w:left w:val="nil"/>
              <w:bottom w:val="nil"/>
              <w:right w:val="nil"/>
            </w:tcBorders>
            <w:shd w:val="clear" w:color="auto" w:fill="F2F2F2"/>
            <w:noWrap/>
            <w:vAlign w:val="center"/>
          </w:tcPr>
          <w:p w14:paraId="1261D435" w14:textId="77777777" w:rsidR="00DE503B" w:rsidRPr="00DE503B" w:rsidRDefault="00DE503B" w:rsidP="00DE503B">
            <w:pPr>
              <w:spacing w:after="0" w:line="240" w:lineRule="auto"/>
              <w:jc w:val="right"/>
              <w:rPr>
                <w:rFonts w:eastAsia="Times New Roman" w:cs="Arial"/>
                <w:sz w:val="20"/>
                <w:szCs w:val="20"/>
                <w:lang w:val="en-GB"/>
              </w:rPr>
            </w:pPr>
          </w:p>
        </w:tc>
      </w:tr>
      <w:tr w:rsidR="00DE503B" w:rsidRPr="00DE503B" w14:paraId="6D9F7805"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54D2B0E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Expected credit loss rate</w:t>
            </w:r>
          </w:p>
        </w:tc>
        <w:tc>
          <w:tcPr>
            <w:tcW w:w="511" w:type="pct"/>
            <w:tcBorders>
              <w:top w:val="nil"/>
              <w:left w:val="nil"/>
              <w:bottom w:val="single" w:sz="4" w:space="0" w:color="D9D9D9"/>
              <w:right w:val="single" w:sz="4" w:space="0" w:color="FFFFFF"/>
            </w:tcBorders>
            <w:shd w:val="clear" w:color="auto" w:fill="auto"/>
            <w:noWrap/>
            <w:vAlign w:val="center"/>
          </w:tcPr>
          <w:p w14:paraId="31DAA95A"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9" w:type="pct"/>
            <w:tcBorders>
              <w:top w:val="nil"/>
              <w:left w:val="nil"/>
              <w:bottom w:val="single" w:sz="4" w:space="0" w:color="D9D9D9"/>
              <w:right w:val="single" w:sz="4" w:space="0" w:color="FFFFFF"/>
            </w:tcBorders>
            <w:shd w:val="clear" w:color="auto" w:fill="F2F2F2"/>
            <w:noWrap/>
            <w:vAlign w:val="center"/>
            <w:hideMark/>
          </w:tcPr>
          <w:p w14:paraId="2C9FA415" w14:textId="77777777" w:rsidR="00DE503B" w:rsidRPr="00DE503B" w:rsidRDefault="00DE503B" w:rsidP="00DE503B">
            <w:pPr>
              <w:spacing w:after="0" w:line="240" w:lineRule="auto"/>
              <w:jc w:val="right"/>
              <w:rPr>
                <w:rFonts w:eastAsia="Times New Roman" w:cs="Arial"/>
                <w:color w:val="595959"/>
                <w:sz w:val="20"/>
                <w:szCs w:val="20"/>
                <w:lang w:val="en-GB"/>
              </w:rPr>
            </w:pPr>
          </w:p>
        </w:tc>
        <w:tc>
          <w:tcPr>
            <w:tcW w:w="458" w:type="pct"/>
            <w:tcBorders>
              <w:top w:val="nil"/>
              <w:left w:val="single" w:sz="4" w:space="0" w:color="FFFFFF"/>
              <w:bottom w:val="single" w:sz="4" w:space="0" w:color="D9D9D9"/>
              <w:right w:val="nil"/>
            </w:tcBorders>
            <w:shd w:val="clear" w:color="auto" w:fill="F2F2F2"/>
            <w:noWrap/>
            <w:vAlign w:val="center"/>
            <w:hideMark/>
          </w:tcPr>
          <w:p w14:paraId="036690E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1.81%</w:t>
            </w:r>
          </w:p>
        </w:tc>
        <w:tc>
          <w:tcPr>
            <w:tcW w:w="459" w:type="pct"/>
            <w:tcBorders>
              <w:top w:val="nil"/>
              <w:left w:val="nil"/>
              <w:bottom w:val="single" w:sz="4" w:space="0" w:color="D9D9D9"/>
              <w:right w:val="nil"/>
            </w:tcBorders>
            <w:shd w:val="clear" w:color="auto" w:fill="F2F2F2"/>
            <w:noWrap/>
            <w:vAlign w:val="center"/>
            <w:hideMark/>
          </w:tcPr>
          <w:p w14:paraId="10D278AA"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2.00%</w:t>
            </w:r>
          </w:p>
        </w:tc>
        <w:tc>
          <w:tcPr>
            <w:tcW w:w="458" w:type="pct"/>
            <w:tcBorders>
              <w:top w:val="nil"/>
              <w:left w:val="nil"/>
              <w:bottom w:val="single" w:sz="4" w:space="0" w:color="D9D9D9"/>
              <w:right w:val="nil"/>
            </w:tcBorders>
            <w:shd w:val="clear" w:color="auto" w:fill="F2F2F2"/>
            <w:noWrap/>
            <w:vAlign w:val="center"/>
            <w:hideMark/>
          </w:tcPr>
          <w:p w14:paraId="756BDDC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3.94%</w:t>
            </w:r>
          </w:p>
        </w:tc>
        <w:tc>
          <w:tcPr>
            <w:tcW w:w="459" w:type="pct"/>
            <w:tcBorders>
              <w:top w:val="nil"/>
              <w:left w:val="nil"/>
              <w:bottom w:val="single" w:sz="4" w:space="0" w:color="D9D9D9"/>
              <w:right w:val="nil"/>
            </w:tcBorders>
            <w:shd w:val="clear" w:color="auto" w:fill="F2F2F2"/>
            <w:noWrap/>
            <w:vAlign w:val="center"/>
            <w:hideMark/>
          </w:tcPr>
          <w:p w14:paraId="4629360D"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12.09%</w:t>
            </w:r>
          </w:p>
        </w:tc>
        <w:tc>
          <w:tcPr>
            <w:tcW w:w="458" w:type="pct"/>
            <w:tcBorders>
              <w:top w:val="nil"/>
              <w:left w:val="nil"/>
              <w:bottom w:val="single" w:sz="4" w:space="0" w:color="D9D9D9"/>
              <w:right w:val="nil"/>
            </w:tcBorders>
            <w:shd w:val="clear" w:color="auto" w:fill="F2F2F2"/>
            <w:noWrap/>
            <w:vAlign w:val="center"/>
            <w:hideMark/>
          </w:tcPr>
          <w:p w14:paraId="360B6146"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47.03%</w:t>
            </w:r>
          </w:p>
        </w:tc>
      </w:tr>
      <w:tr w:rsidR="00DE503B" w:rsidRPr="00DE503B" w14:paraId="6129400F"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19CC3D7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Estimated total gross carrying amount at default</w:t>
            </w:r>
          </w:p>
        </w:tc>
        <w:tc>
          <w:tcPr>
            <w:tcW w:w="511" w:type="pct"/>
            <w:tcBorders>
              <w:top w:val="nil"/>
              <w:left w:val="nil"/>
              <w:bottom w:val="single" w:sz="4" w:space="0" w:color="D9D9D9"/>
              <w:right w:val="single" w:sz="4" w:space="0" w:color="FFFFFF"/>
            </w:tcBorders>
            <w:shd w:val="clear" w:color="auto" w:fill="auto"/>
            <w:noWrap/>
            <w:vAlign w:val="center"/>
          </w:tcPr>
          <w:p w14:paraId="4B5FF758"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9" w:type="pct"/>
            <w:tcBorders>
              <w:top w:val="nil"/>
              <w:left w:val="nil"/>
              <w:bottom w:val="single" w:sz="4" w:space="0" w:color="D9D9D9"/>
              <w:right w:val="single" w:sz="4" w:space="0" w:color="FFFFFF"/>
            </w:tcBorders>
            <w:shd w:val="clear" w:color="auto" w:fill="F2F2F2"/>
            <w:noWrap/>
            <w:vAlign w:val="center"/>
            <w:hideMark/>
          </w:tcPr>
          <w:p w14:paraId="3BA0CC6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7,971</w:t>
            </w:r>
          </w:p>
        </w:tc>
        <w:tc>
          <w:tcPr>
            <w:tcW w:w="458" w:type="pct"/>
            <w:tcBorders>
              <w:top w:val="nil"/>
              <w:left w:val="single" w:sz="4" w:space="0" w:color="FFFFFF"/>
              <w:bottom w:val="single" w:sz="4" w:space="0" w:color="D9D9D9"/>
              <w:right w:val="nil"/>
            </w:tcBorders>
            <w:shd w:val="clear" w:color="auto" w:fill="F2F2F2"/>
            <w:noWrap/>
            <w:vAlign w:val="center"/>
            <w:hideMark/>
          </w:tcPr>
          <w:p w14:paraId="22CD5DD0"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5,847</w:t>
            </w:r>
          </w:p>
        </w:tc>
        <w:tc>
          <w:tcPr>
            <w:tcW w:w="459" w:type="pct"/>
            <w:tcBorders>
              <w:top w:val="nil"/>
              <w:left w:val="nil"/>
              <w:bottom w:val="single" w:sz="4" w:space="0" w:color="D9D9D9"/>
              <w:right w:val="nil"/>
            </w:tcBorders>
            <w:shd w:val="clear" w:color="auto" w:fill="F2F2F2"/>
            <w:noWrap/>
            <w:vAlign w:val="center"/>
            <w:hideMark/>
          </w:tcPr>
          <w:p w14:paraId="3B94AD5C"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461</w:t>
            </w:r>
          </w:p>
        </w:tc>
        <w:tc>
          <w:tcPr>
            <w:tcW w:w="458" w:type="pct"/>
            <w:tcBorders>
              <w:top w:val="nil"/>
              <w:left w:val="nil"/>
              <w:bottom w:val="single" w:sz="4" w:space="0" w:color="D9D9D9"/>
              <w:right w:val="nil"/>
            </w:tcBorders>
            <w:shd w:val="clear" w:color="auto" w:fill="F2F2F2"/>
            <w:noWrap/>
            <w:vAlign w:val="center"/>
            <w:hideMark/>
          </w:tcPr>
          <w:p w14:paraId="51CB701F"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703</w:t>
            </w:r>
          </w:p>
        </w:tc>
        <w:tc>
          <w:tcPr>
            <w:tcW w:w="459" w:type="pct"/>
            <w:tcBorders>
              <w:top w:val="nil"/>
              <w:left w:val="nil"/>
              <w:bottom w:val="single" w:sz="4" w:space="0" w:color="D9D9D9"/>
              <w:right w:val="nil"/>
            </w:tcBorders>
            <w:shd w:val="clear" w:color="auto" w:fill="F2F2F2"/>
            <w:noWrap/>
            <w:vAlign w:val="center"/>
            <w:hideMark/>
          </w:tcPr>
          <w:p w14:paraId="04993CF7"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56</w:t>
            </w:r>
          </w:p>
        </w:tc>
        <w:tc>
          <w:tcPr>
            <w:tcW w:w="458" w:type="pct"/>
            <w:tcBorders>
              <w:top w:val="nil"/>
              <w:left w:val="nil"/>
              <w:bottom w:val="single" w:sz="4" w:space="0" w:color="D9D9D9"/>
              <w:right w:val="nil"/>
            </w:tcBorders>
            <w:shd w:val="clear" w:color="auto" w:fill="F2F2F2"/>
            <w:noWrap/>
            <w:vAlign w:val="center"/>
            <w:hideMark/>
          </w:tcPr>
          <w:p w14:paraId="05C49232" w14:textId="77777777" w:rsidR="00DE503B" w:rsidRPr="00DE503B" w:rsidRDefault="00DE503B" w:rsidP="00DE503B">
            <w:pPr>
              <w:spacing w:after="0" w:line="240" w:lineRule="auto"/>
              <w:jc w:val="right"/>
              <w:rPr>
                <w:rFonts w:eastAsia="Times New Roman" w:cs="Arial"/>
                <w:color w:val="595959"/>
                <w:sz w:val="20"/>
                <w:szCs w:val="20"/>
                <w:lang w:val="en-GB"/>
              </w:rPr>
            </w:pPr>
            <w:r w:rsidRPr="00DE503B">
              <w:rPr>
                <w:rFonts w:eastAsia="Times New Roman" w:cs="Arial"/>
                <w:color w:val="595959"/>
                <w:sz w:val="20"/>
                <w:szCs w:val="20"/>
                <w:lang w:val="en-GB"/>
              </w:rPr>
              <w:t>905</w:t>
            </w:r>
          </w:p>
        </w:tc>
      </w:tr>
      <w:tr w:rsidR="00DE503B" w:rsidRPr="00DE503B" w14:paraId="2D5DF3F4"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068B6CA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Expected credit losses</w:t>
            </w:r>
          </w:p>
        </w:tc>
        <w:tc>
          <w:tcPr>
            <w:tcW w:w="511" w:type="pct"/>
            <w:tcBorders>
              <w:top w:val="nil"/>
              <w:left w:val="nil"/>
              <w:bottom w:val="single" w:sz="4" w:space="0" w:color="D9D9D9"/>
              <w:right w:val="single" w:sz="4" w:space="0" w:color="FFFFFF"/>
            </w:tcBorders>
            <w:shd w:val="clear" w:color="auto" w:fill="auto"/>
            <w:noWrap/>
            <w:vAlign w:val="center"/>
          </w:tcPr>
          <w:p w14:paraId="2DD2DC31" w14:textId="77777777" w:rsidR="00DE503B" w:rsidRPr="00DE503B" w:rsidRDefault="00DE503B" w:rsidP="00DE503B">
            <w:pPr>
              <w:spacing w:after="0" w:line="240" w:lineRule="auto"/>
              <w:jc w:val="right"/>
              <w:rPr>
                <w:rFonts w:eastAsia="Times New Roman" w:cs="Arial"/>
                <w:color w:val="595959"/>
                <w:sz w:val="20"/>
                <w:szCs w:val="20"/>
                <w:lang w:val="en-GB"/>
              </w:rPr>
            </w:pPr>
          </w:p>
        </w:tc>
        <w:tc>
          <w:tcPr>
            <w:tcW w:w="459" w:type="pct"/>
            <w:tcBorders>
              <w:top w:val="single" w:sz="4" w:space="0" w:color="D9D9D9"/>
              <w:left w:val="nil"/>
              <w:bottom w:val="single" w:sz="4" w:space="0" w:color="D9D9D9"/>
              <w:right w:val="single" w:sz="4" w:space="0" w:color="FFFFFF"/>
            </w:tcBorders>
            <w:shd w:val="clear" w:color="auto" w:fill="F2F2F2"/>
            <w:noWrap/>
            <w:vAlign w:val="center"/>
            <w:hideMark/>
          </w:tcPr>
          <w:p w14:paraId="0D5601C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(575)</w:t>
            </w:r>
          </w:p>
        </w:tc>
        <w:tc>
          <w:tcPr>
            <w:tcW w:w="458" w:type="pct"/>
            <w:tcBorders>
              <w:top w:val="single" w:sz="4" w:space="0" w:color="D9D9D9"/>
              <w:left w:val="single" w:sz="4" w:space="0" w:color="FFFFFF"/>
              <w:bottom w:val="single" w:sz="4" w:space="0" w:color="D9D9D9"/>
              <w:right w:val="nil"/>
            </w:tcBorders>
            <w:shd w:val="clear" w:color="auto" w:fill="F2F2F2"/>
            <w:noWrap/>
            <w:vAlign w:val="center"/>
            <w:hideMark/>
          </w:tcPr>
          <w:p w14:paraId="378E9E5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(106)</w:t>
            </w:r>
          </w:p>
        </w:tc>
        <w:tc>
          <w:tcPr>
            <w:tcW w:w="459" w:type="pct"/>
            <w:tcBorders>
              <w:top w:val="single" w:sz="4" w:space="0" w:color="D9D9D9"/>
              <w:left w:val="nil"/>
              <w:bottom w:val="single" w:sz="4" w:space="0" w:color="D9D9D9"/>
              <w:right w:val="nil"/>
            </w:tcBorders>
            <w:shd w:val="clear" w:color="auto" w:fill="F2F2F2"/>
            <w:noWrap/>
            <w:vAlign w:val="center"/>
            <w:hideMark/>
          </w:tcPr>
          <w:p w14:paraId="755E074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c>
          <w:tcPr>
            <w:tcW w:w="458" w:type="pct"/>
            <w:tcBorders>
              <w:top w:val="single" w:sz="4" w:space="0" w:color="D9D9D9"/>
              <w:left w:val="nil"/>
              <w:bottom w:val="single" w:sz="4" w:space="0" w:color="D9D9D9"/>
              <w:right w:val="nil"/>
            </w:tcBorders>
            <w:shd w:val="clear" w:color="auto" w:fill="F2F2F2"/>
            <w:noWrap/>
            <w:vAlign w:val="center"/>
            <w:hideMark/>
          </w:tcPr>
          <w:p w14:paraId="334B646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w:t>
            </w:r>
          </w:p>
        </w:tc>
        <w:tc>
          <w:tcPr>
            <w:tcW w:w="459" w:type="pct"/>
            <w:tcBorders>
              <w:top w:val="single" w:sz="4" w:space="0" w:color="D9D9D9"/>
              <w:left w:val="nil"/>
              <w:bottom w:val="single" w:sz="4" w:space="0" w:color="D9D9D9"/>
              <w:right w:val="nil"/>
            </w:tcBorders>
            <w:shd w:val="clear" w:color="auto" w:fill="F2F2F2"/>
            <w:noWrap/>
            <w:vAlign w:val="center"/>
            <w:hideMark/>
          </w:tcPr>
          <w:p w14:paraId="6E56885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w:t>
            </w:r>
          </w:p>
        </w:tc>
        <w:tc>
          <w:tcPr>
            <w:tcW w:w="458" w:type="pct"/>
            <w:tcBorders>
              <w:top w:val="single" w:sz="4" w:space="0" w:color="D9D9D9"/>
              <w:left w:val="nil"/>
              <w:bottom w:val="single" w:sz="4" w:space="0" w:color="D9D9D9"/>
              <w:right w:val="nil"/>
            </w:tcBorders>
            <w:shd w:val="clear" w:color="auto" w:fill="F2F2F2"/>
            <w:noWrap/>
            <w:vAlign w:val="center"/>
            <w:hideMark/>
          </w:tcPr>
          <w:p w14:paraId="08B89CA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(426)</w:t>
            </w:r>
          </w:p>
        </w:tc>
      </w:tr>
      <w:tr w:rsidR="00DE503B" w:rsidRPr="00DE503B" w14:paraId="2FC100EC" w14:textId="77777777" w:rsidTr="00D5566E">
        <w:trPr>
          <w:trHeight w:val="210"/>
        </w:trPr>
        <w:tc>
          <w:tcPr>
            <w:tcW w:w="1737" w:type="pct"/>
            <w:tcBorders>
              <w:top w:val="nil"/>
              <w:left w:val="nil"/>
              <w:bottom w:val="nil"/>
              <w:right w:val="nil"/>
            </w:tcBorders>
            <w:shd w:val="clear" w:color="auto" w:fill="auto"/>
            <w:vAlign w:val="center"/>
          </w:tcPr>
          <w:p w14:paraId="0864B03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p>
        </w:tc>
        <w:tc>
          <w:tcPr>
            <w:tcW w:w="511" w:type="pct"/>
            <w:tcBorders>
              <w:top w:val="nil"/>
              <w:left w:val="nil"/>
              <w:bottom w:val="nil"/>
            </w:tcBorders>
            <w:shd w:val="clear" w:color="auto" w:fill="auto"/>
            <w:noWrap/>
            <w:vAlign w:val="center"/>
          </w:tcPr>
          <w:p w14:paraId="19C8AF8E" w14:textId="77777777" w:rsidR="00DE503B" w:rsidRPr="00DE503B" w:rsidRDefault="00DE503B" w:rsidP="00DE503B">
            <w:pPr>
              <w:spacing w:after="0" w:line="260" w:lineRule="atLeast"/>
              <w:jc w:val="right"/>
              <w:rPr>
                <w:rFonts w:eastAsia="Times New Roman" w:cs="Arial"/>
                <w:b/>
                <w:bCs/>
                <w:sz w:val="20"/>
                <w:szCs w:val="20"/>
                <w:lang w:val="en-GB"/>
              </w:rPr>
            </w:pPr>
          </w:p>
        </w:tc>
        <w:tc>
          <w:tcPr>
            <w:tcW w:w="459" w:type="pct"/>
            <w:tcBorders>
              <w:top w:val="single" w:sz="4" w:space="0" w:color="D9D9D9"/>
            </w:tcBorders>
            <w:shd w:val="clear" w:color="auto" w:fill="F2F2F2"/>
            <w:noWrap/>
            <w:vAlign w:val="center"/>
          </w:tcPr>
          <w:p w14:paraId="4303AD4F" w14:textId="77777777" w:rsidR="00DE503B" w:rsidRPr="00DE503B" w:rsidRDefault="00DE503B" w:rsidP="00DE503B">
            <w:pPr>
              <w:spacing w:after="0" w:line="240" w:lineRule="auto"/>
              <w:jc w:val="right"/>
              <w:rPr>
                <w:rFonts w:eastAsia="Times New Roman" w:cs="Arial"/>
                <w:b/>
                <w:bCs/>
                <w:sz w:val="20"/>
                <w:szCs w:val="20"/>
                <w:lang w:val="en-GB"/>
              </w:rPr>
            </w:pPr>
          </w:p>
        </w:tc>
        <w:tc>
          <w:tcPr>
            <w:tcW w:w="458" w:type="pct"/>
            <w:tcBorders>
              <w:top w:val="single" w:sz="4" w:space="0" w:color="D9D9D9"/>
            </w:tcBorders>
            <w:shd w:val="clear" w:color="auto" w:fill="F2F2F2"/>
            <w:noWrap/>
            <w:vAlign w:val="center"/>
          </w:tcPr>
          <w:p w14:paraId="7F1C778D" w14:textId="77777777" w:rsidR="00DE503B" w:rsidRPr="00DE503B" w:rsidRDefault="00DE503B" w:rsidP="00DE503B">
            <w:pPr>
              <w:spacing w:after="0" w:line="240" w:lineRule="auto"/>
              <w:jc w:val="right"/>
              <w:rPr>
                <w:rFonts w:eastAsia="Times New Roman" w:cs="Arial"/>
                <w:b/>
                <w:bCs/>
                <w:sz w:val="20"/>
                <w:szCs w:val="20"/>
                <w:lang w:val="en-GB"/>
              </w:rPr>
            </w:pPr>
          </w:p>
        </w:tc>
        <w:tc>
          <w:tcPr>
            <w:tcW w:w="459" w:type="pct"/>
            <w:tcBorders>
              <w:top w:val="single" w:sz="4" w:space="0" w:color="D9D9D9"/>
            </w:tcBorders>
            <w:shd w:val="clear" w:color="auto" w:fill="F2F2F2"/>
            <w:noWrap/>
            <w:vAlign w:val="center"/>
          </w:tcPr>
          <w:p w14:paraId="022363D9" w14:textId="77777777" w:rsidR="00DE503B" w:rsidRPr="00DE503B" w:rsidRDefault="00DE503B" w:rsidP="00DE503B">
            <w:pPr>
              <w:spacing w:after="0" w:line="240" w:lineRule="auto"/>
              <w:jc w:val="right"/>
              <w:rPr>
                <w:rFonts w:eastAsia="Times New Roman" w:cs="Arial"/>
                <w:b/>
                <w:bCs/>
                <w:sz w:val="20"/>
                <w:szCs w:val="20"/>
                <w:lang w:val="en-GB"/>
              </w:rPr>
            </w:pPr>
          </w:p>
        </w:tc>
        <w:tc>
          <w:tcPr>
            <w:tcW w:w="458" w:type="pct"/>
            <w:tcBorders>
              <w:top w:val="single" w:sz="4" w:space="0" w:color="D9D9D9"/>
            </w:tcBorders>
            <w:shd w:val="clear" w:color="auto" w:fill="F2F2F2"/>
            <w:noWrap/>
            <w:vAlign w:val="center"/>
          </w:tcPr>
          <w:p w14:paraId="22BA269E" w14:textId="77777777" w:rsidR="00DE503B" w:rsidRPr="00DE503B" w:rsidRDefault="00DE503B" w:rsidP="00DE503B">
            <w:pPr>
              <w:spacing w:after="0" w:line="240" w:lineRule="auto"/>
              <w:jc w:val="right"/>
              <w:rPr>
                <w:rFonts w:eastAsia="Times New Roman" w:cs="Arial"/>
                <w:b/>
                <w:bCs/>
                <w:sz w:val="20"/>
                <w:szCs w:val="20"/>
                <w:lang w:val="en-GB"/>
              </w:rPr>
            </w:pPr>
          </w:p>
        </w:tc>
        <w:tc>
          <w:tcPr>
            <w:tcW w:w="459" w:type="pct"/>
            <w:tcBorders>
              <w:top w:val="single" w:sz="4" w:space="0" w:color="D9D9D9"/>
            </w:tcBorders>
            <w:shd w:val="clear" w:color="auto" w:fill="F2F2F2"/>
            <w:noWrap/>
            <w:vAlign w:val="center"/>
          </w:tcPr>
          <w:p w14:paraId="5A684A60" w14:textId="77777777" w:rsidR="00DE503B" w:rsidRPr="00DE503B" w:rsidRDefault="00DE503B" w:rsidP="00DE503B">
            <w:pPr>
              <w:spacing w:after="0" w:line="240" w:lineRule="auto"/>
              <w:jc w:val="right"/>
              <w:rPr>
                <w:rFonts w:eastAsia="Times New Roman" w:cs="Arial"/>
                <w:b/>
                <w:bCs/>
                <w:sz w:val="20"/>
                <w:szCs w:val="20"/>
                <w:lang w:val="en-GB"/>
              </w:rPr>
            </w:pPr>
          </w:p>
        </w:tc>
        <w:tc>
          <w:tcPr>
            <w:tcW w:w="458" w:type="pct"/>
            <w:tcBorders>
              <w:top w:val="single" w:sz="4" w:space="0" w:color="D9D9D9"/>
              <w:right w:val="nil"/>
            </w:tcBorders>
            <w:shd w:val="clear" w:color="auto" w:fill="F2F2F2"/>
            <w:noWrap/>
            <w:vAlign w:val="center"/>
          </w:tcPr>
          <w:p w14:paraId="6DFA2096" w14:textId="77777777" w:rsidR="00DE503B" w:rsidRPr="00DE503B" w:rsidRDefault="00DE503B" w:rsidP="00DE503B">
            <w:pPr>
              <w:spacing w:after="0" w:line="240" w:lineRule="auto"/>
              <w:jc w:val="right"/>
              <w:rPr>
                <w:rFonts w:eastAsia="Times New Roman" w:cs="Arial"/>
                <w:b/>
                <w:bCs/>
                <w:sz w:val="20"/>
                <w:szCs w:val="20"/>
                <w:lang w:val="en-GB"/>
              </w:rPr>
            </w:pPr>
          </w:p>
        </w:tc>
      </w:tr>
      <w:tr w:rsidR="00DE503B" w:rsidRPr="00DE503B" w14:paraId="39F703A1" w14:textId="77777777" w:rsidTr="00DE503B">
        <w:trPr>
          <w:trHeight w:val="210"/>
        </w:trPr>
        <w:tc>
          <w:tcPr>
            <w:tcW w:w="1737" w:type="pct"/>
            <w:tcBorders>
              <w:top w:val="nil"/>
              <w:left w:val="nil"/>
              <w:bottom w:val="nil"/>
              <w:right w:val="nil"/>
            </w:tcBorders>
            <w:shd w:val="clear" w:color="auto" w:fill="auto"/>
            <w:noWrap/>
            <w:vAlign w:val="center"/>
            <w:hideMark/>
          </w:tcPr>
          <w:p w14:paraId="1A4D1CE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2018 (</w:t>
            </w:r>
            <w:proofErr w:type="spellStart"/>
            <w:r w:rsidRPr="00DE503B">
              <w:rPr>
                <w:rFonts w:eastAsia="Times New Roman" w:cs="Arial"/>
                <w:b/>
                <w:bCs/>
                <w:sz w:val="20"/>
                <w:szCs w:val="20"/>
                <w:lang w:val="en-GB"/>
              </w:rPr>
              <w:t>Remeasurement</w:t>
            </w:r>
            <w:proofErr w:type="spellEnd"/>
            <w:r w:rsidRPr="00DE503B">
              <w:rPr>
                <w:rFonts w:eastAsia="Times New Roman" w:cs="Arial"/>
                <w:b/>
                <w:bCs/>
                <w:sz w:val="20"/>
                <w:szCs w:val="20"/>
                <w:lang w:val="en-GB"/>
              </w:rPr>
              <w:t>)</w:t>
            </w:r>
          </w:p>
        </w:tc>
        <w:tc>
          <w:tcPr>
            <w:tcW w:w="511" w:type="pct"/>
            <w:tcBorders>
              <w:top w:val="nil"/>
              <w:left w:val="nil"/>
              <w:bottom w:val="nil"/>
              <w:right w:val="single" w:sz="4" w:space="0" w:color="FFFFFF"/>
            </w:tcBorders>
            <w:shd w:val="clear" w:color="auto" w:fill="auto"/>
            <w:noWrap/>
            <w:vAlign w:val="center"/>
          </w:tcPr>
          <w:p w14:paraId="1B5A821E" w14:textId="77777777" w:rsidR="00DE503B" w:rsidRPr="00DE503B" w:rsidRDefault="00DE503B" w:rsidP="00DE503B">
            <w:pPr>
              <w:spacing w:after="0" w:line="260" w:lineRule="atLeast"/>
              <w:jc w:val="right"/>
              <w:rPr>
                <w:rFonts w:eastAsia="Times New Roman" w:cs="Arial"/>
                <w:sz w:val="20"/>
                <w:szCs w:val="20"/>
                <w:lang w:val="en-GB"/>
              </w:rPr>
            </w:pPr>
          </w:p>
        </w:tc>
        <w:tc>
          <w:tcPr>
            <w:tcW w:w="459" w:type="pct"/>
            <w:tcBorders>
              <w:left w:val="nil"/>
              <w:bottom w:val="nil"/>
              <w:right w:val="single" w:sz="4" w:space="0" w:color="FFFFFF"/>
            </w:tcBorders>
            <w:shd w:val="clear" w:color="auto" w:fill="F2F2F2"/>
            <w:noWrap/>
            <w:vAlign w:val="center"/>
            <w:hideMark/>
          </w:tcPr>
          <w:p w14:paraId="7A3E7536"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458" w:type="pct"/>
            <w:tcBorders>
              <w:left w:val="single" w:sz="4" w:space="0" w:color="FFFFFF"/>
              <w:bottom w:val="nil"/>
              <w:right w:val="nil"/>
            </w:tcBorders>
            <w:shd w:val="clear" w:color="auto" w:fill="F2F2F2"/>
            <w:noWrap/>
            <w:vAlign w:val="center"/>
            <w:hideMark/>
          </w:tcPr>
          <w:p w14:paraId="4923A149"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459" w:type="pct"/>
            <w:tcBorders>
              <w:left w:val="nil"/>
              <w:bottom w:val="nil"/>
              <w:right w:val="nil"/>
            </w:tcBorders>
            <w:shd w:val="clear" w:color="auto" w:fill="F2F2F2"/>
            <w:noWrap/>
            <w:vAlign w:val="center"/>
            <w:hideMark/>
          </w:tcPr>
          <w:p w14:paraId="76EF5358"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458" w:type="pct"/>
            <w:tcBorders>
              <w:left w:val="nil"/>
              <w:bottom w:val="nil"/>
              <w:right w:val="nil"/>
            </w:tcBorders>
            <w:shd w:val="clear" w:color="auto" w:fill="F2F2F2"/>
            <w:noWrap/>
            <w:vAlign w:val="center"/>
            <w:hideMark/>
          </w:tcPr>
          <w:p w14:paraId="565D5167"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459" w:type="pct"/>
            <w:tcBorders>
              <w:left w:val="nil"/>
              <w:bottom w:val="nil"/>
              <w:right w:val="nil"/>
            </w:tcBorders>
            <w:shd w:val="clear" w:color="auto" w:fill="F2F2F2"/>
            <w:noWrap/>
            <w:vAlign w:val="center"/>
            <w:hideMark/>
          </w:tcPr>
          <w:p w14:paraId="5508AEC3"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c>
          <w:tcPr>
            <w:tcW w:w="458" w:type="pct"/>
            <w:tcBorders>
              <w:left w:val="nil"/>
              <w:bottom w:val="nil"/>
              <w:right w:val="nil"/>
            </w:tcBorders>
            <w:shd w:val="clear" w:color="auto" w:fill="F2F2F2"/>
            <w:noWrap/>
            <w:vAlign w:val="center"/>
            <w:hideMark/>
          </w:tcPr>
          <w:p w14:paraId="49256095" w14:textId="77777777" w:rsidR="00DE503B" w:rsidRPr="00DE503B" w:rsidRDefault="00DE503B" w:rsidP="00DE503B">
            <w:pPr>
              <w:spacing w:after="0" w:line="240" w:lineRule="auto"/>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3372D2A"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5453069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Expected credit loss rate</w:t>
            </w:r>
          </w:p>
        </w:tc>
        <w:tc>
          <w:tcPr>
            <w:tcW w:w="511" w:type="pct"/>
            <w:tcBorders>
              <w:top w:val="nil"/>
              <w:left w:val="nil"/>
              <w:bottom w:val="single" w:sz="4" w:space="0" w:color="D9D9D9"/>
              <w:right w:val="single" w:sz="4" w:space="0" w:color="FFFFFF"/>
            </w:tcBorders>
            <w:shd w:val="clear" w:color="auto" w:fill="auto"/>
            <w:noWrap/>
            <w:vAlign w:val="center"/>
          </w:tcPr>
          <w:p w14:paraId="103187AF"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9" w:type="pct"/>
            <w:tcBorders>
              <w:top w:val="nil"/>
              <w:left w:val="nil"/>
              <w:bottom w:val="single" w:sz="4" w:space="0" w:color="D9D9D9"/>
              <w:right w:val="single" w:sz="4" w:space="0" w:color="FFFFFF"/>
            </w:tcBorders>
            <w:shd w:val="clear" w:color="auto" w:fill="F2F2F2"/>
            <w:noWrap/>
            <w:vAlign w:val="center"/>
            <w:hideMark/>
          </w:tcPr>
          <w:p w14:paraId="572F0576"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8" w:type="pct"/>
            <w:tcBorders>
              <w:top w:val="nil"/>
              <w:left w:val="single" w:sz="4" w:space="0" w:color="FFFFFF"/>
              <w:bottom w:val="single" w:sz="4" w:space="0" w:color="D9D9D9"/>
              <w:right w:val="nil"/>
            </w:tcBorders>
            <w:shd w:val="clear" w:color="auto" w:fill="F2F2F2"/>
            <w:noWrap/>
            <w:vAlign w:val="center"/>
            <w:hideMark/>
          </w:tcPr>
          <w:p w14:paraId="41F1653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1.90%</w:t>
            </w:r>
          </w:p>
        </w:tc>
        <w:tc>
          <w:tcPr>
            <w:tcW w:w="459" w:type="pct"/>
            <w:tcBorders>
              <w:top w:val="nil"/>
              <w:left w:val="nil"/>
              <w:bottom w:val="single" w:sz="4" w:space="0" w:color="D9D9D9"/>
              <w:right w:val="nil"/>
            </w:tcBorders>
            <w:shd w:val="clear" w:color="auto" w:fill="F2F2F2"/>
            <w:noWrap/>
            <w:vAlign w:val="center"/>
            <w:hideMark/>
          </w:tcPr>
          <w:p w14:paraId="64C5F2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1.96%</w:t>
            </w:r>
          </w:p>
        </w:tc>
        <w:tc>
          <w:tcPr>
            <w:tcW w:w="458" w:type="pct"/>
            <w:tcBorders>
              <w:top w:val="nil"/>
              <w:left w:val="nil"/>
              <w:bottom w:val="single" w:sz="4" w:space="0" w:color="D9D9D9"/>
              <w:right w:val="nil"/>
            </w:tcBorders>
            <w:shd w:val="clear" w:color="auto" w:fill="F2F2F2"/>
            <w:noWrap/>
            <w:vAlign w:val="center"/>
            <w:hideMark/>
          </w:tcPr>
          <w:p w14:paraId="18F5502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5.02%</w:t>
            </w:r>
          </w:p>
        </w:tc>
        <w:tc>
          <w:tcPr>
            <w:tcW w:w="459" w:type="pct"/>
            <w:tcBorders>
              <w:top w:val="nil"/>
              <w:left w:val="nil"/>
              <w:bottom w:val="single" w:sz="4" w:space="0" w:color="D9D9D9"/>
              <w:right w:val="nil"/>
            </w:tcBorders>
            <w:shd w:val="clear" w:color="auto" w:fill="F2F2F2"/>
            <w:noWrap/>
            <w:vAlign w:val="center"/>
            <w:hideMark/>
          </w:tcPr>
          <w:p w14:paraId="1610A35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10.26%</w:t>
            </w:r>
          </w:p>
        </w:tc>
        <w:tc>
          <w:tcPr>
            <w:tcW w:w="458" w:type="pct"/>
            <w:tcBorders>
              <w:top w:val="nil"/>
              <w:left w:val="nil"/>
              <w:bottom w:val="single" w:sz="4" w:space="0" w:color="D9D9D9"/>
              <w:right w:val="nil"/>
            </w:tcBorders>
            <w:shd w:val="clear" w:color="auto" w:fill="F2F2F2"/>
            <w:noWrap/>
            <w:vAlign w:val="center"/>
            <w:hideMark/>
          </w:tcPr>
          <w:p w14:paraId="1757ED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29.18%</w:t>
            </w:r>
          </w:p>
        </w:tc>
      </w:tr>
      <w:tr w:rsidR="00DE503B" w:rsidRPr="00DE503B" w14:paraId="3593B8E1"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16CC72B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Estimated total gross carrying amount at default</w:t>
            </w:r>
          </w:p>
        </w:tc>
        <w:tc>
          <w:tcPr>
            <w:tcW w:w="511" w:type="pct"/>
            <w:tcBorders>
              <w:top w:val="nil"/>
              <w:left w:val="nil"/>
              <w:bottom w:val="single" w:sz="4" w:space="0" w:color="D9D9D9"/>
              <w:right w:val="single" w:sz="4" w:space="0" w:color="FFFFFF"/>
            </w:tcBorders>
            <w:shd w:val="clear" w:color="auto" w:fill="auto"/>
            <w:noWrap/>
            <w:vAlign w:val="center"/>
          </w:tcPr>
          <w:p w14:paraId="3C596A69"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9" w:type="pct"/>
            <w:tcBorders>
              <w:top w:val="nil"/>
              <w:left w:val="nil"/>
              <w:bottom w:val="single" w:sz="4" w:space="0" w:color="D9D9D9"/>
              <w:right w:val="single" w:sz="4" w:space="0" w:color="FFFFFF"/>
            </w:tcBorders>
            <w:shd w:val="clear" w:color="auto" w:fill="F2F2F2"/>
            <w:noWrap/>
            <w:vAlign w:val="center"/>
            <w:hideMark/>
          </w:tcPr>
          <w:p w14:paraId="4D54241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4,872</w:t>
            </w:r>
          </w:p>
        </w:tc>
        <w:tc>
          <w:tcPr>
            <w:tcW w:w="458" w:type="pct"/>
            <w:tcBorders>
              <w:top w:val="nil"/>
              <w:left w:val="single" w:sz="4" w:space="0" w:color="FFFFFF"/>
              <w:bottom w:val="single" w:sz="4" w:space="0" w:color="D9D9D9"/>
              <w:right w:val="nil"/>
            </w:tcBorders>
            <w:shd w:val="clear" w:color="auto" w:fill="F2F2F2"/>
            <w:noWrap/>
            <w:vAlign w:val="center"/>
            <w:hideMark/>
          </w:tcPr>
          <w:p w14:paraId="2FFA9B4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3,276</w:t>
            </w:r>
          </w:p>
        </w:tc>
        <w:tc>
          <w:tcPr>
            <w:tcW w:w="459" w:type="pct"/>
            <w:tcBorders>
              <w:top w:val="nil"/>
              <w:left w:val="nil"/>
              <w:bottom w:val="single" w:sz="4" w:space="0" w:color="D9D9D9"/>
              <w:right w:val="nil"/>
            </w:tcBorders>
            <w:shd w:val="clear" w:color="auto" w:fill="F2F2F2"/>
            <w:noWrap/>
            <w:vAlign w:val="center"/>
            <w:hideMark/>
          </w:tcPr>
          <w:p w14:paraId="3C23700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665</w:t>
            </w:r>
          </w:p>
        </w:tc>
        <w:tc>
          <w:tcPr>
            <w:tcW w:w="458" w:type="pct"/>
            <w:tcBorders>
              <w:top w:val="nil"/>
              <w:left w:val="nil"/>
              <w:bottom w:val="single" w:sz="4" w:space="0" w:color="D9D9D9"/>
              <w:right w:val="nil"/>
            </w:tcBorders>
            <w:shd w:val="clear" w:color="auto" w:fill="F2F2F2"/>
            <w:noWrap/>
            <w:vAlign w:val="center"/>
            <w:hideMark/>
          </w:tcPr>
          <w:p w14:paraId="368D545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511</w:t>
            </w:r>
          </w:p>
        </w:tc>
        <w:tc>
          <w:tcPr>
            <w:tcW w:w="459" w:type="pct"/>
            <w:tcBorders>
              <w:top w:val="nil"/>
              <w:left w:val="nil"/>
              <w:bottom w:val="single" w:sz="4" w:space="0" w:color="D9D9D9"/>
              <w:right w:val="nil"/>
            </w:tcBorders>
            <w:shd w:val="clear" w:color="auto" w:fill="F2F2F2"/>
            <w:noWrap/>
            <w:vAlign w:val="center"/>
            <w:hideMark/>
          </w:tcPr>
          <w:p w14:paraId="66EA913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90</w:t>
            </w:r>
          </w:p>
        </w:tc>
        <w:tc>
          <w:tcPr>
            <w:tcW w:w="458" w:type="pct"/>
            <w:tcBorders>
              <w:top w:val="nil"/>
              <w:left w:val="nil"/>
              <w:bottom w:val="single" w:sz="4" w:space="0" w:color="D9D9D9"/>
              <w:right w:val="nil"/>
            </w:tcBorders>
            <w:shd w:val="clear" w:color="auto" w:fill="F2F2F2"/>
            <w:noWrap/>
            <w:vAlign w:val="center"/>
            <w:hideMark/>
          </w:tcPr>
          <w:p w14:paraId="4FD190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329</w:t>
            </w:r>
          </w:p>
        </w:tc>
      </w:tr>
      <w:tr w:rsidR="00DE503B" w:rsidRPr="00DE503B" w14:paraId="63D08396" w14:textId="77777777" w:rsidTr="00DE503B">
        <w:trPr>
          <w:trHeight w:val="210"/>
        </w:trPr>
        <w:tc>
          <w:tcPr>
            <w:tcW w:w="1737" w:type="pct"/>
            <w:tcBorders>
              <w:top w:val="nil"/>
              <w:left w:val="nil"/>
              <w:bottom w:val="single" w:sz="4" w:space="0" w:color="D9D9D9"/>
              <w:right w:val="nil"/>
            </w:tcBorders>
            <w:shd w:val="clear" w:color="auto" w:fill="auto"/>
            <w:noWrap/>
            <w:vAlign w:val="center"/>
            <w:hideMark/>
          </w:tcPr>
          <w:p w14:paraId="7F28569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Expected credit losses</w:t>
            </w:r>
          </w:p>
        </w:tc>
        <w:tc>
          <w:tcPr>
            <w:tcW w:w="511" w:type="pct"/>
            <w:tcBorders>
              <w:top w:val="nil"/>
              <w:left w:val="nil"/>
              <w:bottom w:val="single" w:sz="4" w:space="0" w:color="D9D9D9"/>
              <w:right w:val="single" w:sz="4" w:space="0" w:color="FFFFFF"/>
            </w:tcBorders>
            <w:shd w:val="clear" w:color="auto" w:fill="auto"/>
            <w:noWrap/>
            <w:vAlign w:val="center"/>
          </w:tcPr>
          <w:p w14:paraId="498FE528" w14:textId="77777777" w:rsidR="00DE503B" w:rsidRPr="00DE503B" w:rsidRDefault="00DE503B" w:rsidP="00DE503B">
            <w:pPr>
              <w:spacing w:after="0" w:line="260" w:lineRule="atLeast"/>
              <w:jc w:val="right"/>
              <w:rPr>
                <w:rFonts w:eastAsia="Times New Roman" w:cs="Arial"/>
                <w:color w:val="595959"/>
                <w:sz w:val="20"/>
                <w:szCs w:val="20"/>
                <w:lang w:val="en-GB"/>
              </w:rPr>
            </w:pPr>
          </w:p>
        </w:tc>
        <w:tc>
          <w:tcPr>
            <w:tcW w:w="459" w:type="pct"/>
            <w:tcBorders>
              <w:top w:val="single" w:sz="4" w:space="0" w:color="D9D9D9"/>
              <w:left w:val="nil"/>
              <w:bottom w:val="single" w:sz="4" w:space="0" w:color="D9D9D9"/>
              <w:right w:val="single" w:sz="4" w:space="0" w:color="FFFFFF"/>
            </w:tcBorders>
            <w:shd w:val="clear" w:color="auto" w:fill="F2F2F2"/>
            <w:noWrap/>
            <w:vAlign w:val="center"/>
            <w:hideMark/>
          </w:tcPr>
          <w:p w14:paraId="30570FD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w:t>
            </w:r>
          </w:p>
        </w:tc>
        <w:tc>
          <w:tcPr>
            <w:tcW w:w="458" w:type="pct"/>
            <w:tcBorders>
              <w:top w:val="single" w:sz="4" w:space="0" w:color="D9D9D9"/>
              <w:left w:val="single" w:sz="4" w:space="0" w:color="FFFFFF"/>
              <w:bottom w:val="single" w:sz="4" w:space="0" w:color="D9D9D9"/>
              <w:right w:val="nil"/>
            </w:tcBorders>
            <w:shd w:val="clear" w:color="auto" w:fill="F2F2F2"/>
            <w:noWrap/>
            <w:vAlign w:val="center"/>
            <w:hideMark/>
          </w:tcPr>
          <w:p w14:paraId="1706881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(62)</w:t>
            </w:r>
          </w:p>
        </w:tc>
        <w:tc>
          <w:tcPr>
            <w:tcW w:w="459" w:type="pct"/>
            <w:tcBorders>
              <w:top w:val="single" w:sz="4" w:space="0" w:color="D9D9D9"/>
              <w:left w:val="nil"/>
              <w:bottom w:val="single" w:sz="4" w:space="0" w:color="D9D9D9"/>
              <w:right w:val="nil"/>
            </w:tcBorders>
            <w:shd w:val="clear" w:color="auto" w:fill="F2F2F2"/>
            <w:noWrap/>
            <w:vAlign w:val="center"/>
            <w:hideMark/>
          </w:tcPr>
          <w:p w14:paraId="709E9E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w:t>
            </w:r>
          </w:p>
        </w:tc>
        <w:tc>
          <w:tcPr>
            <w:tcW w:w="458" w:type="pct"/>
            <w:tcBorders>
              <w:top w:val="single" w:sz="4" w:space="0" w:color="D9D9D9"/>
              <w:left w:val="nil"/>
              <w:bottom w:val="single" w:sz="4" w:space="0" w:color="D9D9D9"/>
              <w:right w:val="nil"/>
            </w:tcBorders>
            <w:shd w:val="clear" w:color="auto" w:fill="F2F2F2"/>
            <w:noWrap/>
            <w:vAlign w:val="center"/>
            <w:hideMark/>
          </w:tcPr>
          <w:p w14:paraId="102293E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w:t>
            </w:r>
          </w:p>
        </w:tc>
        <w:tc>
          <w:tcPr>
            <w:tcW w:w="459" w:type="pct"/>
            <w:tcBorders>
              <w:top w:val="single" w:sz="4" w:space="0" w:color="D9D9D9"/>
              <w:left w:val="nil"/>
              <w:bottom w:val="single" w:sz="4" w:space="0" w:color="D9D9D9"/>
              <w:right w:val="nil"/>
            </w:tcBorders>
            <w:shd w:val="clear" w:color="auto" w:fill="F2F2F2"/>
            <w:noWrap/>
            <w:vAlign w:val="center"/>
            <w:hideMark/>
          </w:tcPr>
          <w:p w14:paraId="1990882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c>
          <w:tcPr>
            <w:tcW w:w="458" w:type="pct"/>
            <w:tcBorders>
              <w:top w:val="single" w:sz="4" w:space="0" w:color="D9D9D9"/>
              <w:left w:val="nil"/>
              <w:bottom w:val="single" w:sz="4" w:space="0" w:color="D9D9D9"/>
              <w:right w:val="nil"/>
            </w:tcBorders>
            <w:shd w:val="clear" w:color="auto" w:fill="F2F2F2"/>
            <w:noWrap/>
            <w:vAlign w:val="center"/>
            <w:hideMark/>
          </w:tcPr>
          <w:p w14:paraId="58C39FA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(96)</w:t>
            </w:r>
          </w:p>
        </w:tc>
      </w:tr>
    </w:tbl>
    <w:p w14:paraId="5154FAFE"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442DB286" w14:textId="77777777" w:rsidR="00DE503B" w:rsidRPr="00DE503B" w:rsidRDefault="00DE503B" w:rsidP="00DE503B">
      <w:pPr>
        <w:keepNext/>
        <w:keepLines/>
        <w:kinsoku w:val="0"/>
        <w:overflowPunct w:val="0"/>
        <w:spacing w:before="246" w:after="0" w:line="240" w:lineRule="auto"/>
        <w:outlineLvl w:val="0"/>
        <w:rPr>
          <w:rFonts w:eastAsia="SimSun" w:cs="Times New Roman"/>
          <w:b/>
          <w:bCs/>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spacing w:val="-1"/>
          <w:kern w:val="32"/>
          <w:szCs w:val="24"/>
          <w:lang w:val="en-GB"/>
        </w:rPr>
        <w:t xml:space="preserve">for the year ended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pEnd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30 June</w:t>
      </w:r>
      <w:r w:rsidRPr="00DE503B">
        <w:rPr>
          <w:rFonts w:eastAsia="SimSun" w:cs="Times New Roman"/>
          <w:b/>
          <w:bCs/>
          <w:spacing w:val="-1"/>
          <w:kern w:val="32"/>
          <w:szCs w:val="24"/>
          <w:lang w:val="en-GB"/>
        </w:rPr>
        <w:fldChar w:fldCharType="end"/>
      </w:r>
      <w:r w:rsidRPr="00DE503B">
        <w:rPr>
          <w:rFonts w:eastAsia="SimSun" w:cs="Times New Roman"/>
          <w:b/>
          <w:bCs/>
          <w:spacing w:val="-1"/>
          <w:kern w:val="32"/>
          <w:szCs w:val="24"/>
          <w:lang w:val="en-GB"/>
        </w:rPr>
        <w:t xml:space="preserve"> </w:t>
      </w:r>
      <w:r w:rsidRPr="00DE503B">
        <w:rPr>
          <w:rFonts w:eastAsia="SimSun" w:cs="Times New Roman"/>
          <w:b/>
          <w:bCs/>
          <w:spacing w:val="-1"/>
          <w:kern w:val="32"/>
          <w:szCs w:val="24"/>
          <w:lang w:val="en-GB"/>
        </w:rPr>
        <w:fldChar w:fldCharType="begin"/>
      </w:r>
      <w:r w:rsidRPr="00DE503B">
        <w:rPr>
          <w:rFonts w:eastAsia="SimSun" w:cs="Times New Roman"/>
          <w:b/>
          <w:bCs/>
          <w:spacing w:val="-1"/>
          <w:kern w:val="32"/>
          <w:szCs w:val="24"/>
          <w:lang w:val="en-GB"/>
        </w:rPr>
        <w:instrText xml:space="preserve"> DOCPROPERTY  crYear  \* MERGEFORMAT </w:instrText>
      </w:r>
      <w:r w:rsidRPr="00DE503B">
        <w:rPr>
          <w:rFonts w:eastAsia="SimSun" w:cs="Times New Roman"/>
          <w:b/>
          <w:bCs/>
          <w:spacing w:val="-1"/>
          <w:kern w:val="32"/>
          <w:szCs w:val="24"/>
          <w:lang w:val="en-GB"/>
        </w:rPr>
        <w:fldChar w:fldCharType="separate"/>
      </w:r>
      <w:r w:rsidRPr="00DE503B">
        <w:rPr>
          <w:rFonts w:eastAsia="SimSun" w:cs="Times New Roman"/>
          <w:b/>
          <w:bCs/>
          <w:spacing w:val="-1"/>
          <w:kern w:val="32"/>
          <w:szCs w:val="24"/>
          <w:lang w:val="en-GB"/>
        </w:rPr>
        <w:t>2019</w:t>
      </w:r>
      <w:r w:rsidRPr="00DE503B">
        <w:rPr>
          <w:rFonts w:eastAsia="SimSun" w:cs="Times New Roman"/>
          <w:b/>
          <w:bCs/>
          <w:spacing w:val="-1"/>
          <w:kern w:val="32"/>
          <w:szCs w:val="24"/>
          <w:lang w:val="en-GB"/>
        </w:rPr>
        <w:fldChar w:fldCharType="end"/>
      </w:r>
    </w:p>
    <w:p w14:paraId="282686C3" w14:textId="77777777" w:rsidR="00DE503B" w:rsidRPr="00DE503B" w:rsidRDefault="00DE503B" w:rsidP="002437A7">
      <w:pPr>
        <w:widowControl w:val="0"/>
        <w:numPr>
          <w:ilvl w:val="0"/>
          <w:numId w:val="200"/>
        </w:numPr>
        <w:tabs>
          <w:tab w:val="left" w:pos="567"/>
          <w:tab w:val="left" w:pos="1985"/>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 (continued)</w:t>
      </w:r>
    </w:p>
    <w:p w14:paraId="690CB6A3" w14:textId="77777777" w:rsidR="00DE503B" w:rsidRPr="00DE503B" w:rsidRDefault="00DE503B" w:rsidP="002437A7">
      <w:pPr>
        <w:widowControl w:val="0"/>
        <w:numPr>
          <w:ilvl w:val="0"/>
          <w:numId w:val="198"/>
        </w:numPr>
        <w:tabs>
          <w:tab w:val="left" w:pos="1134"/>
        </w:tabs>
        <w:autoSpaceDE w:val="0"/>
        <w:autoSpaceDN w:val="0"/>
        <w:adjustRightInd w:val="0"/>
        <w:spacing w:before="120" w:after="0" w:line="240" w:lineRule="auto"/>
        <w:ind w:left="1134" w:hanging="567"/>
        <w:rPr>
          <w:rFonts w:eastAsia="Times New Roman" w:cs="Arial"/>
          <w:color w:val="003C69"/>
          <w:sz w:val="22"/>
          <w:lang w:val="en-GB"/>
        </w:rPr>
      </w:pPr>
      <w:r w:rsidRPr="00DE503B">
        <w:rPr>
          <w:rFonts w:eastAsia="Times New Roman" w:cs="Arial"/>
          <w:b/>
          <w:bCs/>
          <w:color w:val="003C69"/>
          <w:sz w:val="22"/>
          <w:lang w:val="en-GB"/>
        </w:rPr>
        <w:t>Liquidity risk and interest rate exposure</w:t>
      </w:r>
    </w:p>
    <w:p w14:paraId="27C77637"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tbl>
      <w:tblPr>
        <w:tblW w:w="13954" w:type="dxa"/>
        <w:tblInd w:w="80" w:type="dxa"/>
        <w:tblLayout w:type="fixed"/>
        <w:tblLook w:val="04A0" w:firstRow="1" w:lastRow="0" w:firstColumn="1" w:lastColumn="0" w:noHBand="0" w:noVBand="1"/>
      </w:tblPr>
      <w:tblGrid>
        <w:gridCol w:w="3464"/>
        <w:gridCol w:w="992"/>
        <w:gridCol w:w="993"/>
        <w:gridCol w:w="992"/>
        <w:gridCol w:w="992"/>
        <w:gridCol w:w="992"/>
        <w:gridCol w:w="851"/>
        <w:gridCol w:w="992"/>
        <w:gridCol w:w="851"/>
        <w:gridCol w:w="992"/>
        <w:gridCol w:w="709"/>
        <w:gridCol w:w="1134"/>
      </w:tblGrid>
      <w:tr w:rsidR="00DE503B" w:rsidRPr="00DE503B" w14:paraId="49D2E34F" w14:textId="77777777" w:rsidTr="00DE503B">
        <w:trPr>
          <w:trHeight w:val="210"/>
        </w:trPr>
        <w:tc>
          <w:tcPr>
            <w:tcW w:w="3464" w:type="dxa"/>
            <w:tcBorders>
              <w:top w:val="nil"/>
              <w:left w:val="nil"/>
              <w:bottom w:val="nil"/>
              <w:right w:val="nil"/>
            </w:tcBorders>
            <w:shd w:val="clear" w:color="000000" w:fill="FFFFFF"/>
            <w:noWrap/>
            <w:vAlign w:val="center"/>
            <w:hideMark/>
          </w:tcPr>
          <w:p w14:paraId="2A0EDE25"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0490" w:type="dxa"/>
            <w:gridSpan w:val="11"/>
            <w:tcBorders>
              <w:top w:val="nil"/>
              <w:left w:val="nil"/>
              <w:bottom w:val="single" w:sz="4" w:space="0" w:color="FFFFFF"/>
              <w:right w:val="nil"/>
            </w:tcBorders>
            <w:shd w:val="clear" w:color="000000" w:fill="003C69"/>
            <w:vAlign w:val="center"/>
            <w:hideMark/>
          </w:tcPr>
          <w:p w14:paraId="176CF3D5" w14:textId="77777777" w:rsidR="00DE503B" w:rsidRPr="00DE503B" w:rsidRDefault="00DE503B" w:rsidP="00DE503B">
            <w:pPr>
              <w:spacing w:after="0" w:line="260" w:lineRule="atLeast"/>
              <w:jc w:val="center"/>
              <w:rPr>
                <w:rFonts w:eastAsia="Times New Roman" w:cs="Arial"/>
                <w:b/>
                <w:bCs/>
                <w:color w:val="FFFFFF"/>
                <w:sz w:val="16"/>
                <w:szCs w:val="16"/>
                <w:lang w:val="en-GB"/>
              </w:rPr>
            </w:pPr>
            <w:r w:rsidRPr="00DE503B">
              <w:rPr>
                <w:rFonts w:eastAsia="Times New Roman" w:cs="Arial"/>
                <w:b/>
                <w:bCs/>
                <w:color w:val="FFFFFF"/>
                <w:sz w:val="16"/>
                <w:szCs w:val="16"/>
                <w:lang w:val="en-GB"/>
              </w:rPr>
              <w:t>Interest rate exposure and maturity analysis of financial assets and financial liabilities</w:t>
            </w:r>
          </w:p>
        </w:tc>
      </w:tr>
      <w:tr w:rsidR="00DE503B" w:rsidRPr="00DE503B" w14:paraId="0596A5FD" w14:textId="77777777" w:rsidTr="00DE503B">
        <w:trPr>
          <w:trHeight w:val="210"/>
        </w:trPr>
        <w:tc>
          <w:tcPr>
            <w:tcW w:w="3464" w:type="dxa"/>
            <w:tcBorders>
              <w:top w:val="nil"/>
              <w:left w:val="nil"/>
              <w:bottom w:val="nil"/>
              <w:right w:val="nil"/>
            </w:tcBorders>
            <w:shd w:val="clear" w:color="000000" w:fill="FFFFFF"/>
            <w:noWrap/>
            <w:vAlign w:val="center"/>
            <w:hideMark/>
          </w:tcPr>
          <w:p w14:paraId="3A6718A1"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single" w:sz="4" w:space="0" w:color="FFFFFF"/>
              <w:left w:val="nil"/>
              <w:bottom w:val="nil"/>
              <w:right w:val="single" w:sz="4" w:space="0" w:color="FFFFFF"/>
            </w:tcBorders>
            <w:shd w:val="clear" w:color="000000" w:fill="003C69"/>
            <w:vAlign w:val="center"/>
            <w:hideMark/>
          </w:tcPr>
          <w:p w14:paraId="2028A48B"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993" w:type="dxa"/>
            <w:tcBorders>
              <w:top w:val="single" w:sz="4" w:space="0" w:color="FFFFFF"/>
              <w:left w:val="single" w:sz="4" w:space="0" w:color="FFFFFF"/>
              <w:bottom w:val="nil"/>
              <w:right w:val="nil"/>
            </w:tcBorders>
            <w:shd w:val="clear" w:color="000000" w:fill="003C69"/>
            <w:vAlign w:val="center"/>
            <w:hideMark/>
          </w:tcPr>
          <w:p w14:paraId="523D29FC"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2976" w:type="dxa"/>
            <w:gridSpan w:val="3"/>
            <w:tcBorders>
              <w:top w:val="single" w:sz="4" w:space="0" w:color="FFFFFF"/>
              <w:left w:val="nil"/>
              <w:bottom w:val="nil"/>
              <w:right w:val="nil"/>
            </w:tcBorders>
            <w:shd w:val="clear" w:color="000000" w:fill="003C69"/>
            <w:vAlign w:val="center"/>
            <w:hideMark/>
          </w:tcPr>
          <w:p w14:paraId="0F8078F3" w14:textId="77777777" w:rsidR="00DE503B" w:rsidRPr="00DE503B" w:rsidRDefault="00DE503B" w:rsidP="00DE503B">
            <w:pPr>
              <w:spacing w:after="0" w:line="260" w:lineRule="atLeast"/>
              <w:jc w:val="center"/>
              <w:rPr>
                <w:rFonts w:eastAsia="Times New Roman" w:cs="Arial"/>
                <w:b/>
                <w:bCs/>
                <w:color w:val="FFFFFF"/>
                <w:sz w:val="16"/>
                <w:szCs w:val="16"/>
                <w:lang w:val="en-GB"/>
              </w:rPr>
            </w:pPr>
            <w:r w:rsidRPr="00DE503B">
              <w:rPr>
                <w:rFonts w:eastAsia="Times New Roman" w:cs="Arial"/>
                <w:b/>
                <w:bCs/>
                <w:color w:val="FFFFFF"/>
                <w:sz w:val="16"/>
                <w:szCs w:val="16"/>
                <w:lang w:val="en-GB"/>
              </w:rPr>
              <w:t>Interest rate exposure</w:t>
            </w:r>
          </w:p>
        </w:tc>
        <w:tc>
          <w:tcPr>
            <w:tcW w:w="851" w:type="dxa"/>
            <w:tcBorders>
              <w:top w:val="single" w:sz="4" w:space="0" w:color="FFFFFF"/>
              <w:left w:val="nil"/>
              <w:bottom w:val="nil"/>
              <w:right w:val="single" w:sz="4" w:space="0" w:color="FFFFFF"/>
            </w:tcBorders>
            <w:shd w:val="clear" w:color="000000" w:fill="003C69"/>
            <w:vAlign w:val="center"/>
            <w:hideMark/>
          </w:tcPr>
          <w:p w14:paraId="4EACB1EE"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4678" w:type="dxa"/>
            <w:gridSpan w:val="5"/>
            <w:tcBorders>
              <w:top w:val="single" w:sz="4" w:space="0" w:color="FFFFFF"/>
              <w:left w:val="single" w:sz="4" w:space="0" w:color="FFFFFF"/>
              <w:bottom w:val="nil"/>
              <w:right w:val="nil"/>
            </w:tcBorders>
            <w:shd w:val="clear" w:color="000000" w:fill="003C69"/>
            <w:vAlign w:val="center"/>
            <w:hideMark/>
          </w:tcPr>
          <w:p w14:paraId="5232E561" w14:textId="77777777" w:rsidR="00DE503B" w:rsidRPr="00DE503B" w:rsidRDefault="00DE503B" w:rsidP="00DE503B">
            <w:pPr>
              <w:spacing w:after="0" w:line="260" w:lineRule="atLeast"/>
              <w:jc w:val="center"/>
              <w:rPr>
                <w:rFonts w:eastAsia="Times New Roman" w:cs="Arial"/>
                <w:b/>
                <w:bCs/>
                <w:color w:val="FFFFFF"/>
                <w:sz w:val="16"/>
                <w:szCs w:val="16"/>
                <w:lang w:val="en-GB"/>
              </w:rPr>
            </w:pPr>
            <w:r w:rsidRPr="00DE503B">
              <w:rPr>
                <w:rFonts w:eastAsia="Times New Roman" w:cs="Arial"/>
                <w:b/>
                <w:bCs/>
                <w:color w:val="FFFFFF"/>
                <w:sz w:val="16"/>
                <w:szCs w:val="16"/>
                <w:lang w:val="en-GB"/>
              </w:rPr>
              <w:t>Maturity dates</w:t>
            </w:r>
          </w:p>
        </w:tc>
      </w:tr>
      <w:tr w:rsidR="00DE503B" w:rsidRPr="00DE503B" w14:paraId="52A4DF98" w14:textId="77777777" w:rsidTr="00DE503B">
        <w:trPr>
          <w:trHeight w:val="900"/>
        </w:trPr>
        <w:tc>
          <w:tcPr>
            <w:tcW w:w="3464" w:type="dxa"/>
            <w:tcBorders>
              <w:top w:val="nil"/>
              <w:left w:val="nil"/>
              <w:bottom w:val="nil"/>
              <w:right w:val="nil"/>
            </w:tcBorders>
            <w:shd w:val="clear" w:color="000000" w:fill="FFFFFF"/>
            <w:noWrap/>
            <w:vAlign w:val="center"/>
            <w:hideMark/>
          </w:tcPr>
          <w:p w14:paraId="7F6A9606"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003C69"/>
            <w:vAlign w:val="center"/>
            <w:hideMark/>
          </w:tcPr>
          <w:p w14:paraId="370A7072" w14:textId="77777777" w:rsidR="00DE503B" w:rsidRPr="00DE503B" w:rsidRDefault="00DE503B" w:rsidP="00DE503B">
            <w:pPr>
              <w:spacing w:after="0" w:line="260" w:lineRule="atLeast"/>
              <w:jc w:val="center"/>
              <w:rPr>
                <w:rFonts w:eastAsia="Times New Roman" w:cs="Arial"/>
                <w:b/>
                <w:bCs/>
                <w:color w:val="FFFFFF"/>
                <w:sz w:val="16"/>
                <w:szCs w:val="16"/>
                <w:lang w:val="en-GB"/>
              </w:rPr>
            </w:pPr>
            <w:r w:rsidRPr="00DE503B">
              <w:rPr>
                <w:rFonts w:eastAsia="Times New Roman" w:cs="Arial"/>
                <w:b/>
                <w:bCs/>
                <w:color w:val="FFFFFF"/>
                <w:sz w:val="16"/>
                <w:szCs w:val="16"/>
                <w:lang w:val="en-GB"/>
              </w:rPr>
              <w:t>Weighted average effective interest rate</w:t>
            </w:r>
          </w:p>
        </w:tc>
        <w:tc>
          <w:tcPr>
            <w:tcW w:w="993" w:type="dxa"/>
            <w:tcBorders>
              <w:top w:val="nil"/>
              <w:left w:val="single" w:sz="4" w:space="0" w:color="FFFFFF"/>
              <w:bottom w:val="nil"/>
              <w:right w:val="nil"/>
            </w:tcBorders>
            <w:shd w:val="clear" w:color="000000" w:fill="003C69"/>
            <w:vAlign w:val="center"/>
            <w:hideMark/>
          </w:tcPr>
          <w:p w14:paraId="2688A074"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Carrying amount</w:t>
            </w:r>
          </w:p>
        </w:tc>
        <w:tc>
          <w:tcPr>
            <w:tcW w:w="992" w:type="dxa"/>
            <w:tcBorders>
              <w:top w:val="nil"/>
              <w:left w:val="nil"/>
              <w:bottom w:val="nil"/>
              <w:right w:val="nil"/>
            </w:tcBorders>
            <w:shd w:val="clear" w:color="000000" w:fill="003C69"/>
            <w:vAlign w:val="center"/>
            <w:hideMark/>
          </w:tcPr>
          <w:p w14:paraId="62805037"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Fixed interest rate</w:t>
            </w:r>
          </w:p>
        </w:tc>
        <w:tc>
          <w:tcPr>
            <w:tcW w:w="992" w:type="dxa"/>
            <w:tcBorders>
              <w:top w:val="nil"/>
              <w:left w:val="nil"/>
              <w:bottom w:val="nil"/>
              <w:right w:val="nil"/>
            </w:tcBorders>
            <w:shd w:val="clear" w:color="000000" w:fill="003C69"/>
            <w:vAlign w:val="center"/>
            <w:hideMark/>
          </w:tcPr>
          <w:p w14:paraId="6F923228"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Variable interest rate</w:t>
            </w:r>
          </w:p>
        </w:tc>
        <w:tc>
          <w:tcPr>
            <w:tcW w:w="992" w:type="dxa"/>
            <w:tcBorders>
              <w:top w:val="nil"/>
              <w:left w:val="nil"/>
              <w:bottom w:val="nil"/>
              <w:right w:val="nil"/>
            </w:tcBorders>
            <w:shd w:val="clear" w:color="000000" w:fill="003C69"/>
            <w:vAlign w:val="center"/>
            <w:hideMark/>
          </w:tcPr>
          <w:p w14:paraId="569B231D"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Non-interest bearing</w:t>
            </w:r>
          </w:p>
        </w:tc>
        <w:tc>
          <w:tcPr>
            <w:tcW w:w="851" w:type="dxa"/>
            <w:tcBorders>
              <w:top w:val="nil"/>
              <w:left w:val="nil"/>
              <w:bottom w:val="nil"/>
              <w:right w:val="single" w:sz="4" w:space="0" w:color="FFFFFF"/>
            </w:tcBorders>
            <w:shd w:val="clear" w:color="000000" w:fill="003C69"/>
            <w:vAlign w:val="center"/>
            <w:hideMark/>
          </w:tcPr>
          <w:p w14:paraId="189EEFAC"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Nominal amount</w:t>
            </w:r>
          </w:p>
        </w:tc>
        <w:tc>
          <w:tcPr>
            <w:tcW w:w="992" w:type="dxa"/>
            <w:tcBorders>
              <w:top w:val="nil"/>
              <w:left w:val="single" w:sz="4" w:space="0" w:color="FFFFFF"/>
              <w:bottom w:val="nil"/>
              <w:right w:val="nil"/>
            </w:tcBorders>
            <w:shd w:val="clear" w:color="000000" w:fill="003C69"/>
            <w:vAlign w:val="center"/>
            <w:hideMark/>
          </w:tcPr>
          <w:p w14:paraId="245D4EAF"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Up to 1 month</w:t>
            </w:r>
          </w:p>
        </w:tc>
        <w:tc>
          <w:tcPr>
            <w:tcW w:w="851" w:type="dxa"/>
            <w:tcBorders>
              <w:top w:val="nil"/>
              <w:left w:val="nil"/>
              <w:bottom w:val="nil"/>
              <w:right w:val="nil"/>
            </w:tcBorders>
            <w:shd w:val="clear" w:color="000000" w:fill="003C69"/>
            <w:vAlign w:val="center"/>
            <w:hideMark/>
          </w:tcPr>
          <w:p w14:paraId="2AA06811"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1 to 3 months</w:t>
            </w:r>
          </w:p>
        </w:tc>
        <w:tc>
          <w:tcPr>
            <w:tcW w:w="992" w:type="dxa"/>
            <w:tcBorders>
              <w:top w:val="nil"/>
              <w:left w:val="nil"/>
              <w:bottom w:val="nil"/>
              <w:right w:val="nil"/>
            </w:tcBorders>
            <w:shd w:val="clear" w:color="000000" w:fill="003C69"/>
            <w:vAlign w:val="center"/>
            <w:hideMark/>
          </w:tcPr>
          <w:p w14:paraId="66C51B81"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3 months to 1 year</w:t>
            </w:r>
          </w:p>
        </w:tc>
        <w:tc>
          <w:tcPr>
            <w:tcW w:w="709" w:type="dxa"/>
            <w:tcBorders>
              <w:top w:val="nil"/>
              <w:left w:val="nil"/>
              <w:bottom w:val="nil"/>
              <w:right w:val="nil"/>
            </w:tcBorders>
            <w:shd w:val="clear" w:color="000000" w:fill="003C69"/>
            <w:vAlign w:val="center"/>
            <w:hideMark/>
          </w:tcPr>
          <w:p w14:paraId="32BD2112"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1 to 5 years</w:t>
            </w:r>
          </w:p>
        </w:tc>
        <w:tc>
          <w:tcPr>
            <w:tcW w:w="1134" w:type="dxa"/>
            <w:tcBorders>
              <w:top w:val="nil"/>
              <w:left w:val="nil"/>
              <w:bottom w:val="nil"/>
              <w:right w:val="nil"/>
            </w:tcBorders>
            <w:shd w:val="clear" w:color="000000" w:fill="003C69"/>
            <w:vAlign w:val="center"/>
            <w:hideMark/>
          </w:tcPr>
          <w:p w14:paraId="1CAA7706"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More than 5 years</w:t>
            </w:r>
          </w:p>
        </w:tc>
      </w:tr>
      <w:tr w:rsidR="00DE503B" w:rsidRPr="00DE503B" w14:paraId="03E2A15C" w14:textId="77777777" w:rsidTr="00DE503B">
        <w:trPr>
          <w:trHeight w:val="210"/>
        </w:trPr>
        <w:tc>
          <w:tcPr>
            <w:tcW w:w="3464" w:type="dxa"/>
            <w:tcBorders>
              <w:top w:val="nil"/>
              <w:left w:val="nil"/>
              <w:bottom w:val="nil"/>
              <w:right w:val="nil"/>
            </w:tcBorders>
            <w:shd w:val="clear" w:color="000000" w:fill="FFFFFF"/>
            <w:noWrap/>
            <w:vAlign w:val="center"/>
            <w:hideMark/>
          </w:tcPr>
          <w:p w14:paraId="1A22AFD3" w14:textId="77777777" w:rsidR="00DE503B" w:rsidRPr="00DE503B" w:rsidRDefault="00DE503B" w:rsidP="00DE503B">
            <w:pPr>
              <w:spacing w:after="0" w:line="260" w:lineRule="atLeast"/>
              <w:ind w:firstLineChars="200" w:firstLine="32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single" w:sz="4" w:space="0" w:color="FFFFFF"/>
            </w:tcBorders>
            <w:shd w:val="clear" w:color="000000" w:fill="003C69"/>
            <w:noWrap/>
            <w:vAlign w:val="center"/>
            <w:hideMark/>
          </w:tcPr>
          <w:p w14:paraId="3FBFF0D1" w14:textId="77777777" w:rsidR="00DE503B" w:rsidRPr="00DE503B" w:rsidRDefault="00DE503B" w:rsidP="00DE503B">
            <w:pPr>
              <w:spacing w:after="0" w:line="260" w:lineRule="atLeast"/>
              <w:jc w:val="center"/>
              <w:rPr>
                <w:rFonts w:eastAsia="Times New Roman" w:cs="Arial"/>
                <w:b/>
                <w:bCs/>
                <w:color w:val="FFFFFF"/>
                <w:sz w:val="16"/>
                <w:szCs w:val="16"/>
                <w:lang w:val="en-GB"/>
              </w:rPr>
            </w:pPr>
            <w:r w:rsidRPr="00DE503B">
              <w:rPr>
                <w:rFonts w:eastAsia="Times New Roman" w:cs="Arial"/>
                <w:b/>
                <w:bCs/>
                <w:color w:val="FFFFFF"/>
                <w:sz w:val="16"/>
                <w:szCs w:val="16"/>
                <w:lang w:val="en-GB"/>
              </w:rPr>
              <w:t>%</w:t>
            </w:r>
          </w:p>
        </w:tc>
        <w:tc>
          <w:tcPr>
            <w:tcW w:w="993" w:type="dxa"/>
            <w:tcBorders>
              <w:top w:val="nil"/>
              <w:left w:val="single" w:sz="4" w:space="0" w:color="FFFFFF"/>
              <w:bottom w:val="nil"/>
              <w:right w:val="nil"/>
            </w:tcBorders>
            <w:shd w:val="clear" w:color="000000" w:fill="003C69"/>
            <w:noWrap/>
            <w:vAlign w:val="center"/>
            <w:hideMark/>
          </w:tcPr>
          <w:p w14:paraId="4186607C"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5B3057BA"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68A25CE0"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37D1E334"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single" w:sz="4" w:space="0" w:color="FFFFFF"/>
            </w:tcBorders>
            <w:shd w:val="clear" w:color="000000" w:fill="003C69"/>
            <w:noWrap/>
            <w:vAlign w:val="center"/>
            <w:hideMark/>
          </w:tcPr>
          <w:p w14:paraId="0A0615F7"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single" w:sz="4" w:space="0" w:color="FFFFFF"/>
              <w:bottom w:val="nil"/>
              <w:right w:val="nil"/>
            </w:tcBorders>
            <w:shd w:val="clear" w:color="000000" w:fill="003C69"/>
            <w:noWrap/>
            <w:vAlign w:val="center"/>
            <w:hideMark/>
          </w:tcPr>
          <w:p w14:paraId="26855091"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nil"/>
            </w:tcBorders>
            <w:shd w:val="clear" w:color="000000" w:fill="003C69"/>
            <w:noWrap/>
            <w:vAlign w:val="center"/>
            <w:hideMark/>
          </w:tcPr>
          <w:p w14:paraId="6370881D"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6F22BEA3"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709" w:type="dxa"/>
            <w:tcBorders>
              <w:top w:val="nil"/>
              <w:left w:val="nil"/>
              <w:bottom w:val="nil"/>
              <w:right w:val="nil"/>
            </w:tcBorders>
            <w:shd w:val="clear" w:color="000000" w:fill="003C69"/>
            <w:noWrap/>
            <w:vAlign w:val="center"/>
            <w:hideMark/>
          </w:tcPr>
          <w:p w14:paraId="22F867F5"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vAlign w:val="center"/>
            <w:hideMark/>
          </w:tcPr>
          <w:p w14:paraId="2EB8D57B"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2BDDBA29" w14:textId="77777777" w:rsidTr="00DE503B">
        <w:trPr>
          <w:trHeight w:val="210"/>
        </w:trPr>
        <w:tc>
          <w:tcPr>
            <w:tcW w:w="3464" w:type="dxa"/>
            <w:tcBorders>
              <w:top w:val="nil"/>
              <w:left w:val="nil"/>
              <w:bottom w:val="nil"/>
              <w:right w:val="nil"/>
            </w:tcBorders>
            <w:shd w:val="clear" w:color="000000" w:fill="FFFFFF"/>
            <w:vAlign w:val="center"/>
            <w:hideMark/>
          </w:tcPr>
          <w:p w14:paraId="2854F973"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2019</w:t>
            </w:r>
          </w:p>
        </w:tc>
        <w:tc>
          <w:tcPr>
            <w:tcW w:w="992" w:type="dxa"/>
            <w:tcBorders>
              <w:top w:val="nil"/>
              <w:left w:val="nil"/>
              <w:bottom w:val="nil"/>
              <w:right w:val="single" w:sz="4" w:space="0" w:color="FFFFFF"/>
            </w:tcBorders>
            <w:shd w:val="clear" w:color="000000" w:fill="F2F2F2"/>
            <w:noWrap/>
            <w:vAlign w:val="center"/>
            <w:hideMark/>
          </w:tcPr>
          <w:p w14:paraId="5EF27F00"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17FF151E"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2FD9EBE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63AD14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297AA57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612BCEC7"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68A899BB"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271E9B4A"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C381F20"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700F062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0B6B3BB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37CDCFCE" w14:textId="77777777" w:rsidTr="00DE503B">
        <w:trPr>
          <w:trHeight w:val="210"/>
        </w:trPr>
        <w:tc>
          <w:tcPr>
            <w:tcW w:w="3464" w:type="dxa"/>
            <w:tcBorders>
              <w:top w:val="nil"/>
              <w:left w:val="nil"/>
              <w:bottom w:val="nil"/>
              <w:right w:val="nil"/>
            </w:tcBorders>
            <w:shd w:val="clear" w:color="000000" w:fill="FFFFFF"/>
            <w:noWrap/>
            <w:vAlign w:val="center"/>
            <w:hideMark/>
          </w:tcPr>
          <w:p w14:paraId="743B8DF5"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Financial assets</w:t>
            </w:r>
          </w:p>
        </w:tc>
        <w:tc>
          <w:tcPr>
            <w:tcW w:w="992" w:type="dxa"/>
            <w:tcBorders>
              <w:top w:val="nil"/>
              <w:left w:val="nil"/>
              <w:bottom w:val="nil"/>
              <w:right w:val="single" w:sz="4" w:space="0" w:color="FFFFFF"/>
            </w:tcBorders>
            <w:shd w:val="clear" w:color="000000" w:fill="F2F2F2"/>
            <w:noWrap/>
            <w:vAlign w:val="center"/>
            <w:hideMark/>
          </w:tcPr>
          <w:p w14:paraId="2BC1F2C1"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4A8AAE9A"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455937A4"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AB8656C"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F17A7B7"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2989FC43"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2D9F559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54A2F44B"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A82BFC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55052484"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4156BE4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39C212C9"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6DA9E5E7"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Cash and cash equivalents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29E5C77B"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2.08</w:t>
            </w:r>
          </w:p>
        </w:tc>
        <w:tc>
          <w:tcPr>
            <w:tcW w:w="993" w:type="dxa"/>
            <w:tcBorders>
              <w:top w:val="nil"/>
              <w:left w:val="single" w:sz="4" w:space="0" w:color="FFFFFF"/>
              <w:bottom w:val="single" w:sz="4" w:space="0" w:color="D9D9D9"/>
              <w:right w:val="nil"/>
            </w:tcBorders>
            <w:shd w:val="clear" w:color="000000" w:fill="F2F2F2"/>
            <w:noWrap/>
            <w:vAlign w:val="center"/>
            <w:hideMark/>
          </w:tcPr>
          <w:p w14:paraId="6F22773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977</w:t>
            </w:r>
          </w:p>
        </w:tc>
        <w:tc>
          <w:tcPr>
            <w:tcW w:w="992" w:type="dxa"/>
            <w:tcBorders>
              <w:top w:val="nil"/>
              <w:left w:val="nil"/>
              <w:bottom w:val="single" w:sz="4" w:space="0" w:color="D9D9D9"/>
              <w:right w:val="nil"/>
            </w:tcBorders>
            <w:shd w:val="clear" w:color="000000" w:fill="F2F2F2"/>
            <w:noWrap/>
            <w:vAlign w:val="center"/>
            <w:hideMark/>
          </w:tcPr>
          <w:p w14:paraId="1843BE3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79E5F46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839</w:t>
            </w:r>
          </w:p>
        </w:tc>
        <w:tc>
          <w:tcPr>
            <w:tcW w:w="992" w:type="dxa"/>
            <w:tcBorders>
              <w:top w:val="nil"/>
              <w:left w:val="nil"/>
              <w:bottom w:val="single" w:sz="4" w:space="0" w:color="D9D9D9"/>
              <w:right w:val="nil"/>
            </w:tcBorders>
            <w:shd w:val="clear" w:color="000000" w:fill="F2F2F2"/>
            <w:noWrap/>
            <w:vAlign w:val="center"/>
            <w:hideMark/>
          </w:tcPr>
          <w:p w14:paraId="05DE609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138</w:t>
            </w:r>
          </w:p>
        </w:tc>
        <w:tc>
          <w:tcPr>
            <w:tcW w:w="851" w:type="dxa"/>
            <w:tcBorders>
              <w:top w:val="nil"/>
              <w:left w:val="nil"/>
              <w:bottom w:val="single" w:sz="4" w:space="0" w:color="D9D9D9"/>
              <w:right w:val="single" w:sz="4" w:space="0" w:color="FFFFFF"/>
            </w:tcBorders>
            <w:shd w:val="clear" w:color="000000" w:fill="F2F2F2"/>
            <w:noWrap/>
            <w:vAlign w:val="center"/>
            <w:hideMark/>
          </w:tcPr>
          <w:p w14:paraId="3F2BA7C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977</w:t>
            </w:r>
          </w:p>
        </w:tc>
        <w:tc>
          <w:tcPr>
            <w:tcW w:w="992" w:type="dxa"/>
            <w:tcBorders>
              <w:top w:val="nil"/>
              <w:left w:val="single" w:sz="4" w:space="0" w:color="FFFFFF"/>
              <w:bottom w:val="single" w:sz="4" w:space="0" w:color="D9D9D9"/>
              <w:right w:val="nil"/>
            </w:tcBorders>
            <w:shd w:val="clear" w:color="000000" w:fill="F2F2F2"/>
            <w:noWrap/>
            <w:vAlign w:val="center"/>
            <w:hideMark/>
          </w:tcPr>
          <w:p w14:paraId="08CFE52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977</w:t>
            </w:r>
          </w:p>
        </w:tc>
        <w:tc>
          <w:tcPr>
            <w:tcW w:w="851" w:type="dxa"/>
            <w:tcBorders>
              <w:top w:val="nil"/>
              <w:left w:val="nil"/>
              <w:bottom w:val="single" w:sz="4" w:space="0" w:color="D9D9D9"/>
              <w:right w:val="nil"/>
            </w:tcBorders>
            <w:shd w:val="clear" w:color="000000" w:fill="F2F2F2"/>
            <w:noWrap/>
            <w:vAlign w:val="center"/>
            <w:hideMark/>
          </w:tcPr>
          <w:p w14:paraId="2A9769B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DBFECE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16EEFAD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691A873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0D66675E"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65577FA2"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Restricted cash and cash equivalents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68C86927"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2.08</w:t>
            </w:r>
          </w:p>
        </w:tc>
        <w:tc>
          <w:tcPr>
            <w:tcW w:w="993" w:type="dxa"/>
            <w:tcBorders>
              <w:top w:val="nil"/>
              <w:left w:val="single" w:sz="4" w:space="0" w:color="FFFFFF"/>
              <w:bottom w:val="single" w:sz="4" w:space="0" w:color="D9D9D9"/>
              <w:right w:val="nil"/>
            </w:tcBorders>
            <w:shd w:val="clear" w:color="000000" w:fill="F2F2F2"/>
            <w:noWrap/>
            <w:vAlign w:val="center"/>
            <w:hideMark/>
          </w:tcPr>
          <w:p w14:paraId="6B76EE4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142,374</w:t>
            </w:r>
          </w:p>
        </w:tc>
        <w:tc>
          <w:tcPr>
            <w:tcW w:w="992" w:type="dxa"/>
            <w:tcBorders>
              <w:top w:val="nil"/>
              <w:left w:val="nil"/>
              <w:bottom w:val="single" w:sz="4" w:space="0" w:color="D9D9D9"/>
              <w:right w:val="nil"/>
            </w:tcBorders>
            <w:shd w:val="clear" w:color="000000" w:fill="F2F2F2"/>
            <w:noWrap/>
            <w:vAlign w:val="center"/>
            <w:hideMark/>
          </w:tcPr>
          <w:p w14:paraId="4CA1312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5EE87B8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56,452</w:t>
            </w:r>
          </w:p>
        </w:tc>
        <w:tc>
          <w:tcPr>
            <w:tcW w:w="992" w:type="dxa"/>
            <w:tcBorders>
              <w:top w:val="nil"/>
              <w:left w:val="nil"/>
              <w:bottom w:val="single" w:sz="4" w:space="0" w:color="D9D9D9"/>
              <w:right w:val="nil"/>
            </w:tcBorders>
            <w:shd w:val="clear" w:color="000000" w:fill="F2F2F2"/>
            <w:noWrap/>
            <w:vAlign w:val="center"/>
            <w:hideMark/>
          </w:tcPr>
          <w:p w14:paraId="17D74D9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85,922</w:t>
            </w:r>
          </w:p>
        </w:tc>
        <w:tc>
          <w:tcPr>
            <w:tcW w:w="851" w:type="dxa"/>
            <w:tcBorders>
              <w:top w:val="nil"/>
              <w:left w:val="nil"/>
              <w:bottom w:val="single" w:sz="4" w:space="0" w:color="D9D9D9"/>
              <w:right w:val="single" w:sz="4" w:space="0" w:color="FFFFFF"/>
            </w:tcBorders>
            <w:shd w:val="clear" w:color="000000" w:fill="F2F2F2"/>
            <w:noWrap/>
            <w:vAlign w:val="center"/>
            <w:hideMark/>
          </w:tcPr>
          <w:p w14:paraId="39C7B2F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142,374</w:t>
            </w:r>
          </w:p>
        </w:tc>
        <w:tc>
          <w:tcPr>
            <w:tcW w:w="992" w:type="dxa"/>
            <w:tcBorders>
              <w:top w:val="nil"/>
              <w:left w:val="single" w:sz="4" w:space="0" w:color="FFFFFF"/>
              <w:bottom w:val="single" w:sz="4" w:space="0" w:color="D9D9D9"/>
              <w:right w:val="nil"/>
            </w:tcBorders>
            <w:shd w:val="clear" w:color="000000" w:fill="F2F2F2"/>
            <w:noWrap/>
            <w:vAlign w:val="center"/>
            <w:hideMark/>
          </w:tcPr>
          <w:p w14:paraId="3D2A11F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142,374</w:t>
            </w:r>
          </w:p>
        </w:tc>
        <w:tc>
          <w:tcPr>
            <w:tcW w:w="851" w:type="dxa"/>
            <w:tcBorders>
              <w:top w:val="nil"/>
              <w:left w:val="nil"/>
              <w:bottom w:val="single" w:sz="4" w:space="0" w:color="D9D9D9"/>
              <w:right w:val="nil"/>
            </w:tcBorders>
            <w:shd w:val="clear" w:color="000000" w:fill="F2F2F2"/>
            <w:noWrap/>
            <w:vAlign w:val="center"/>
            <w:hideMark/>
          </w:tcPr>
          <w:p w14:paraId="11FFEED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227AC49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5AD397F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0279956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666AB144"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2C9842CA"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 xml:space="preserve">Receivables </w:t>
            </w:r>
            <w:r w:rsidRPr="00DE503B">
              <w:rPr>
                <w:rFonts w:eastAsia="Times New Roman" w:cs="Arial"/>
                <w:color w:val="595959"/>
                <w:sz w:val="16"/>
                <w:szCs w:val="16"/>
                <w:vertAlign w:val="superscript"/>
                <w:lang w:val="en-GB"/>
              </w:rPr>
              <w:t>(a)</w:t>
            </w:r>
          </w:p>
        </w:tc>
        <w:tc>
          <w:tcPr>
            <w:tcW w:w="992" w:type="dxa"/>
            <w:tcBorders>
              <w:top w:val="nil"/>
              <w:left w:val="nil"/>
              <w:bottom w:val="single" w:sz="4" w:space="0" w:color="D9D9D9"/>
              <w:right w:val="single" w:sz="4" w:space="0" w:color="FFFFFF"/>
            </w:tcBorders>
            <w:shd w:val="clear" w:color="000000" w:fill="F2F2F2"/>
            <w:noWrap/>
            <w:vAlign w:val="center"/>
            <w:hideMark/>
          </w:tcPr>
          <w:p w14:paraId="68470E5B"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single" w:sz="4" w:space="0" w:color="D9D9D9"/>
              <w:right w:val="nil"/>
            </w:tcBorders>
            <w:shd w:val="clear" w:color="000000" w:fill="F2F2F2"/>
            <w:noWrap/>
            <w:vAlign w:val="center"/>
            <w:hideMark/>
          </w:tcPr>
          <w:p w14:paraId="08FEA42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8,493</w:t>
            </w:r>
          </w:p>
        </w:tc>
        <w:tc>
          <w:tcPr>
            <w:tcW w:w="992" w:type="dxa"/>
            <w:tcBorders>
              <w:top w:val="nil"/>
              <w:left w:val="nil"/>
              <w:bottom w:val="single" w:sz="4" w:space="0" w:color="D9D9D9"/>
              <w:right w:val="nil"/>
            </w:tcBorders>
            <w:shd w:val="clear" w:color="000000" w:fill="F2F2F2"/>
            <w:noWrap/>
            <w:vAlign w:val="center"/>
            <w:hideMark/>
          </w:tcPr>
          <w:p w14:paraId="2BEB757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306D45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380BD8B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8,493</w:t>
            </w:r>
          </w:p>
        </w:tc>
        <w:tc>
          <w:tcPr>
            <w:tcW w:w="851" w:type="dxa"/>
            <w:tcBorders>
              <w:top w:val="nil"/>
              <w:left w:val="nil"/>
              <w:bottom w:val="single" w:sz="4" w:space="0" w:color="D9D9D9"/>
              <w:right w:val="single" w:sz="4" w:space="0" w:color="FFFFFF"/>
            </w:tcBorders>
            <w:shd w:val="clear" w:color="000000" w:fill="F2F2F2"/>
            <w:noWrap/>
            <w:vAlign w:val="center"/>
            <w:hideMark/>
          </w:tcPr>
          <w:p w14:paraId="3986455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8,493</w:t>
            </w:r>
          </w:p>
        </w:tc>
        <w:tc>
          <w:tcPr>
            <w:tcW w:w="992" w:type="dxa"/>
            <w:tcBorders>
              <w:top w:val="nil"/>
              <w:left w:val="single" w:sz="4" w:space="0" w:color="FFFFFF"/>
              <w:bottom w:val="single" w:sz="4" w:space="0" w:color="D9D9D9"/>
              <w:right w:val="nil"/>
            </w:tcBorders>
            <w:shd w:val="clear" w:color="000000" w:fill="F2F2F2"/>
            <w:noWrap/>
            <w:vAlign w:val="center"/>
            <w:hideMark/>
          </w:tcPr>
          <w:p w14:paraId="6F1F0F6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6,576</w:t>
            </w:r>
          </w:p>
        </w:tc>
        <w:tc>
          <w:tcPr>
            <w:tcW w:w="851" w:type="dxa"/>
            <w:tcBorders>
              <w:top w:val="nil"/>
              <w:left w:val="nil"/>
              <w:bottom w:val="single" w:sz="4" w:space="0" w:color="D9D9D9"/>
              <w:right w:val="nil"/>
            </w:tcBorders>
            <w:shd w:val="clear" w:color="000000" w:fill="F2F2F2"/>
            <w:noWrap/>
            <w:vAlign w:val="center"/>
            <w:hideMark/>
          </w:tcPr>
          <w:p w14:paraId="159F5C8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767</w:t>
            </w:r>
          </w:p>
        </w:tc>
        <w:tc>
          <w:tcPr>
            <w:tcW w:w="992" w:type="dxa"/>
            <w:tcBorders>
              <w:top w:val="nil"/>
              <w:left w:val="nil"/>
              <w:bottom w:val="single" w:sz="4" w:space="0" w:color="D9D9D9"/>
              <w:right w:val="nil"/>
            </w:tcBorders>
            <w:shd w:val="clear" w:color="000000" w:fill="F2F2F2"/>
            <w:noWrap/>
            <w:vAlign w:val="center"/>
            <w:hideMark/>
          </w:tcPr>
          <w:p w14:paraId="1DAD8D2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910</w:t>
            </w:r>
          </w:p>
        </w:tc>
        <w:tc>
          <w:tcPr>
            <w:tcW w:w="709" w:type="dxa"/>
            <w:tcBorders>
              <w:top w:val="nil"/>
              <w:left w:val="nil"/>
              <w:bottom w:val="single" w:sz="4" w:space="0" w:color="D9D9D9"/>
              <w:right w:val="nil"/>
            </w:tcBorders>
            <w:shd w:val="clear" w:color="000000" w:fill="F2F2F2"/>
            <w:noWrap/>
            <w:vAlign w:val="center"/>
            <w:hideMark/>
          </w:tcPr>
          <w:p w14:paraId="260D9A9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240</w:t>
            </w:r>
          </w:p>
        </w:tc>
        <w:tc>
          <w:tcPr>
            <w:tcW w:w="1134" w:type="dxa"/>
            <w:tcBorders>
              <w:top w:val="nil"/>
              <w:left w:val="nil"/>
              <w:bottom w:val="single" w:sz="4" w:space="0" w:color="D9D9D9"/>
              <w:right w:val="nil"/>
            </w:tcBorders>
            <w:shd w:val="clear" w:color="000000" w:fill="F2F2F2"/>
            <w:noWrap/>
            <w:vAlign w:val="center"/>
            <w:hideMark/>
          </w:tcPr>
          <w:p w14:paraId="72EF6E6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0E5BA7A3"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261F6DB9"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Lease prepayments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1EC11AE4"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5.09</w:t>
            </w:r>
          </w:p>
        </w:tc>
        <w:tc>
          <w:tcPr>
            <w:tcW w:w="993" w:type="dxa"/>
            <w:tcBorders>
              <w:top w:val="nil"/>
              <w:left w:val="single" w:sz="4" w:space="0" w:color="FFFFFF"/>
              <w:bottom w:val="single" w:sz="4" w:space="0" w:color="D9D9D9"/>
              <w:right w:val="nil"/>
            </w:tcBorders>
            <w:shd w:val="clear" w:color="000000" w:fill="F2F2F2"/>
            <w:noWrap/>
            <w:vAlign w:val="center"/>
            <w:hideMark/>
          </w:tcPr>
          <w:p w14:paraId="713157A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3,078</w:t>
            </w:r>
          </w:p>
        </w:tc>
        <w:tc>
          <w:tcPr>
            <w:tcW w:w="992" w:type="dxa"/>
            <w:tcBorders>
              <w:top w:val="nil"/>
              <w:left w:val="nil"/>
              <w:bottom w:val="single" w:sz="4" w:space="0" w:color="D9D9D9"/>
              <w:right w:val="nil"/>
            </w:tcBorders>
            <w:shd w:val="clear" w:color="000000" w:fill="F2F2F2"/>
            <w:noWrap/>
            <w:vAlign w:val="center"/>
            <w:hideMark/>
          </w:tcPr>
          <w:p w14:paraId="0CFC45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3,023</w:t>
            </w:r>
          </w:p>
        </w:tc>
        <w:tc>
          <w:tcPr>
            <w:tcW w:w="992" w:type="dxa"/>
            <w:tcBorders>
              <w:top w:val="nil"/>
              <w:left w:val="nil"/>
              <w:bottom w:val="single" w:sz="4" w:space="0" w:color="D9D9D9"/>
              <w:right w:val="nil"/>
            </w:tcBorders>
            <w:shd w:val="clear" w:color="000000" w:fill="F2F2F2"/>
            <w:noWrap/>
            <w:vAlign w:val="center"/>
            <w:hideMark/>
          </w:tcPr>
          <w:p w14:paraId="44FCB96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2E6170F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55</w:t>
            </w:r>
          </w:p>
        </w:tc>
        <w:tc>
          <w:tcPr>
            <w:tcW w:w="851" w:type="dxa"/>
            <w:tcBorders>
              <w:top w:val="nil"/>
              <w:left w:val="nil"/>
              <w:bottom w:val="single" w:sz="4" w:space="0" w:color="D9D9D9"/>
              <w:right w:val="single" w:sz="4" w:space="0" w:color="FFFFFF"/>
            </w:tcBorders>
            <w:shd w:val="clear" w:color="000000" w:fill="F2F2F2"/>
            <w:noWrap/>
            <w:vAlign w:val="center"/>
            <w:hideMark/>
          </w:tcPr>
          <w:p w14:paraId="6B38B28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3,635</w:t>
            </w:r>
          </w:p>
        </w:tc>
        <w:tc>
          <w:tcPr>
            <w:tcW w:w="992" w:type="dxa"/>
            <w:tcBorders>
              <w:top w:val="nil"/>
              <w:left w:val="single" w:sz="4" w:space="0" w:color="FFFFFF"/>
              <w:bottom w:val="single" w:sz="4" w:space="0" w:color="D9D9D9"/>
              <w:right w:val="nil"/>
            </w:tcBorders>
            <w:shd w:val="clear" w:color="000000" w:fill="F2F2F2"/>
            <w:noWrap/>
            <w:vAlign w:val="center"/>
            <w:hideMark/>
          </w:tcPr>
          <w:p w14:paraId="7926320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228</w:t>
            </w:r>
          </w:p>
        </w:tc>
        <w:tc>
          <w:tcPr>
            <w:tcW w:w="851" w:type="dxa"/>
            <w:tcBorders>
              <w:top w:val="nil"/>
              <w:left w:val="nil"/>
              <w:bottom w:val="single" w:sz="4" w:space="0" w:color="D9D9D9"/>
              <w:right w:val="nil"/>
            </w:tcBorders>
            <w:shd w:val="clear" w:color="000000" w:fill="F2F2F2"/>
            <w:noWrap/>
            <w:vAlign w:val="center"/>
            <w:hideMark/>
          </w:tcPr>
          <w:p w14:paraId="495ACF0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456</w:t>
            </w:r>
          </w:p>
        </w:tc>
        <w:tc>
          <w:tcPr>
            <w:tcW w:w="992" w:type="dxa"/>
            <w:tcBorders>
              <w:top w:val="nil"/>
              <w:left w:val="nil"/>
              <w:bottom w:val="single" w:sz="4" w:space="0" w:color="D9D9D9"/>
              <w:right w:val="nil"/>
            </w:tcBorders>
            <w:shd w:val="clear" w:color="000000" w:fill="F2F2F2"/>
            <w:noWrap/>
            <w:vAlign w:val="center"/>
            <w:hideMark/>
          </w:tcPr>
          <w:p w14:paraId="3BC4085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2,052</w:t>
            </w:r>
          </w:p>
        </w:tc>
        <w:tc>
          <w:tcPr>
            <w:tcW w:w="709" w:type="dxa"/>
            <w:tcBorders>
              <w:top w:val="nil"/>
              <w:left w:val="nil"/>
              <w:bottom w:val="single" w:sz="4" w:space="0" w:color="D9D9D9"/>
              <w:right w:val="nil"/>
            </w:tcBorders>
            <w:shd w:val="clear" w:color="000000" w:fill="F2F2F2"/>
            <w:noWrap/>
            <w:vAlign w:val="center"/>
            <w:hideMark/>
          </w:tcPr>
          <w:p w14:paraId="6A80ED8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899</w:t>
            </w:r>
          </w:p>
        </w:tc>
        <w:tc>
          <w:tcPr>
            <w:tcW w:w="1134" w:type="dxa"/>
            <w:tcBorders>
              <w:top w:val="nil"/>
              <w:left w:val="nil"/>
              <w:bottom w:val="single" w:sz="4" w:space="0" w:color="D9D9D9"/>
              <w:right w:val="nil"/>
            </w:tcBorders>
            <w:shd w:val="clear" w:color="000000" w:fill="F2F2F2"/>
            <w:noWrap/>
            <w:vAlign w:val="center"/>
            <w:hideMark/>
          </w:tcPr>
          <w:p w14:paraId="6F258B3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2AE6CF02"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6D3AD115"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Loans and advances</w:t>
            </w:r>
          </w:p>
        </w:tc>
        <w:tc>
          <w:tcPr>
            <w:tcW w:w="992" w:type="dxa"/>
            <w:tcBorders>
              <w:top w:val="nil"/>
              <w:left w:val="nil"/>
              <w:bottom w:val="single" w:sz="4" w:space="0" w:color="D9D9D9"/>
              <w:right w:val="single" w:sz="4" w:space="0" w:color="FFFFFF"/>
            </w:tcBorders>
            <w:shd w:val="clear" w:color="000000" w:fill="F2F2F2"/>
            <w:noWrap/>
            <w:vAlign w:val="center"/>
            <w:hideMark/>
          </w:tcPr>
          <w:p w14:paraId="04740DAA"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4.64</w:t>
            </w:r>
          </w:p>
        </w:tc>
        <w:tc>
          <w:tcPr>
            <w:tcW w:w="993" w:type="dxa"/>
            <w:tcBorders>
              <w:top w:val="nil"/>
              <w:left w:val="single" w:sz="4" w:space="0" w:color="FFFFFF"/>
              <w:bottom w:val="single" w:sz="4" w:space="0" w:color="D9D9D9"/>
              <w:right w:val="nil"/>
            </w:tcBorders>
            <w:shd w:val="clear" w:color="000000" w:fill="F2F2F2"/>
            <w:noWrap/>
            <w:vAlign w:val="center"/>
            <w:hideMark/>
          </w:tcPr>
          <w:p w14:paraId="733CF01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21,833</w:t>
            </w:r>
          </w:p>
        </w:tc>
        <w:tc>
          <w:tcPr>
            <w:tcW w:w="992" w:type="dxa"/>
            <w:tcBorders>
              <w:top w:val="nil"/>
              <w:left w:val="nil"/>
              <w:bottom w:val="single" w:sz="4" w:space="0" w:color="D9D9D9"/>
              <w:right w:val="nil"/>
            </w:tcBorders>
            <w:shd w:val="clear" w:color="000000" w:fill="F2F2F2"/>
            <w:noWrap/>
            <w:vAlign w:val="center"/>
            <w:hideMark/>
          </w:tcPr>
          <w:p w14:paraId="03D4CC6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21,833</w:t>
            </w:r>
          </w:p>
        </w:tc>
        <w:tc>
          <w:tcPr>
            <w:tcW w:w="992" w:type="dxa"/>
            <w:tcBorders>
              <w:top w:val="nil"/>
              <w:left w:val="nil"/>
              <w:bottom w:val="single" w:sz="4" w:space="0" w:color="D9D9D9"/>
              <w:right w:val="nil"/>
            </w:tcBorders>
            <w:shd w:val="clear" w:color="000000" w:fill="F2F2F2"/>
            <w:noWrap/>
            <w:vAlign w:val="center"/>
            <w:hideMark/>
          </w:tcPr>
          <w:p w14:paraId="15B237B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710FB54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single" w:sz="4" w:space="0" w:color="FFFFFF"/>
            </w:tcBorders>
            <w:shd w:val="clear" w:color="000000" w:fill="F2F2F2"/>
            <w:noWrap/>
            <w:vAlign w:val="center"/>
            <w:hideMark/>
          </w:tcPr>
          <w:p w14:paraId="02AA4A2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24,190</w:t>
            </w:r>
          </w:p>
        </w:tc>
        <w:tc>
          <w:tcPr>
            <w:tcW w:w="992" w:type="dxa"/>
            <w:tcBorders>
              <w:top w:val="nil"/>
              <w:left w:val="single" w:sz="4" w:space="0" w:color="FFFFFF"/>
              <w:bottom w:val="single" w:sz="4" w:space="0" w:color="D9D9D9"/>
              <w:right w:val="nil"/>
            </w:tcBorders>
            <w:shd w:val="clear" w:color="000000" w:fill="F2F2F2"/>
            <w:noWrap/>
            <w:vAlign w:val="center"/>
            <w:hideMark/>
          </w:tcPr>
          <w:p w14:paraId="59EC4AA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nil"/>
            </w:tcBorders>
            <w:shd w:val="clear" w:color="000000" w:fill="F2F2F2"/>
            <w:noWrap/>
            <w:vAlign w:val="center"/>
            <w:hideMark/>
          </w:tcPr>
          <w:p w14:paraId="58F9E71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623C4E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2544F64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22,096</w:t>
            </w:r>
          </w:p>
        </w:tc>
        <w:tc>
          <w:tcPr>
            <w:tcW w:w="1134" w:type="dxa"/>
            <w:tcBorders>
              <w:top w:val="nil"/>
              <w:left w:val="nil"/>
              <w:bottom w:val="single" w:sz="4" w:space="0" w:color="D9D9D9"/>
              <w:right w:val="nil"/>
            </w:tcBorders>
            <w:shd w:val="clear" w:color="000000" w:fill="F2F2F2"/>
            <w:noWrap/>
            <w:vAlign w:val="center"/>
            <w:hideMark/>
          </w:tcPr>
          <w:p w14:paraId="61A8FC6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2,094</w:t>
            </w:r>
          </w:p>
        </w:tc>
      </w:tr>
      <w:tr w:rsidR="00DE503B" w:rsidRPr="00DE503B" w14:paraId="01621563"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73A05B49"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Amounts receivable for services</w:t>
            </w:r>
          </w:p>
        </w:tc>
        <w:tc>
          <w:tcPr>
            <w:tcW w:w="992" w:type="dxa"/>
            <w:tcBorders>
              <w:top w:val="nil"/>
              <w:left w:val="nil"/>
              <w:bottom w:val="single" w:sz="4" w:space="0" w:color="D9D9D9"/>
              <w:right w:val="single" w:sz="4" w:space="0" w:color="FFFFFF"/>
            </w:tcBorders>
            <w:shd w:val="clear" w:color="000000" w:fill="F2F2F2"/>
            <w:noWrap/>
            <w:vAlign w:val="center"/>
            <w:hideMark/>
          </w:tcPr>
          <w:p w14:paraId="69DAFE5F"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nil"/>
              <w:right w:val="nil"/>
            </w:tcBorders>
            <w:shd w:val="clear" w:color="000000" w:fill="F2F2F2"/>
            <w:noWrap/>
            <w:vAlign w:val="center"/>
            <w:hideMark/>
          </w:tcPr>
          <w:p w14:paraId="115D704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144,841</w:t>
            </w:r>
          </w:p>
        </w:tc>
        <w:tc>
          <w:tcPr>
            <w:tcW w:w="992" w:type="dxa"/>
            <w:tcBorders>
              <w:top w:val="nil"/>
              <w:left w:val="nil"/>
              <w:bottom w:val="nil"/>
              <w:right w:val="nil"/>
            </w:tcBorders>
            <w:shd w:val="clear" w:color="000000" w:fill="F2F2F2"/>
            <w:noWrap/>
            <w:vAlign w:val="center"/>
            <w:hideMark/>
          </w:tcPr>
          <w:p w14:paraId="48A957F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23A0887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609FAF4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144,841</w:t>
            </w:r>
          </w:p>
        </w:tc>
        <w:tc>
          <w:tcPr>
            <w:tcW w:w="851" w:type="dxa"/>
            <w:tcBorders>
              <w:top w:val="nil"/>
              <w:left w:val="nil"/>
              <w:bottom w:val="nil"/>
              <w:right w:val="single" w:sz="4" w:space="0" w:color="FFFFFF"/>
            </w:tcBorders>
            <w:shd w:val="clear" w:color="000000" w:fill="F2F2F2"/>
            <w:noWrap/>
            <w:vAlign w:val="center"/>
            <w:hideMark/>
          </w:tcPr>
          <w:p w14:paraId="6914B25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144,841</w:t>
            </w:r>
          </w:p>
        </w:tc>
        <w:tc>
          <w:tcPr>
            <w:tcW w:w="992" w:type="dxa"/>
            <w:tcBorders>
              <w:top w:val="nil"/>
              <w:left w:val="single" w:sz="4" w:space="0" w:color="FFFFFF"/>
              <w:bottom w:val="nil"/>
              <w:right w:val="nil"/>
            </w:tcBorders>
            <w:shd w:val="clear" w:color="000000" w:fill="F2F2F2"/>
            <w:noWrap/>
            <w:vAlign w:val="center"/>
            <w:hideMark/>
          </w:tcPr>
          <w:p w14:paraId="5A0A117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nil"/>
            </w:tcBorders>
            <w:shd w:val="clear" w:color="000000" w:fill="F2F2F2"/>
            <w:noWrap/>
            <w:vAlign w:val="center"/>
            <w:hideMark/>
          </w:tcPr>
          <w:p w14:paraId="4F4BD61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2B6234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5,846</w:t>
            </w:r>
          </w:p>
        </w:tc>
        <w:tc>
          <w:tcPr>
            <w:tcW w:w="709" w:type="dxa"/>
            <w:tcBorders>
              <w:top w:val="nil"/>
              <w:left w:val="nil"/>
              <w:bottom w:val="nil"/>
              <w:right w:val="nil"/>
            </w:tcBorders>
            <w:shd w:val="clear" w:color="000000" w:fill="F2F2F2"/>
            <w:noWrap/>
            <w:vAlign w:val="center"/>
            <w:hideMark/>
          </w:tcPr>
          <w:p w14:paraId="717E8F3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nil"/>
              <w:right w:val="nil"/>
            </w:tcBorders>
            <w:shd w:val="clear" w:color="000000" w:fill="F2F2F2"/>
            <w:noWrap/>
            <w:vAlign w:val="center"/>
            <w:hideMark/>
          </w:tcPr>
          <w:p w14:paraId="1F4A531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138,995</w:t>
            </w:r>
          </w:p>
        </w:tc>
      </w:tr>
      <w:tr w:rsidR="00DE503B" w:rsidRPr="00DE503B" w14:paraId="1B86CBDB" w14:textId="77777777" w:rsidTr="00DE503B">
        <w:trPr>
          <w:trHeight w:val="210"/>
        </w:trPr>
        <w:tc>
          <w:tcPr>
            <w:tcW w:w="3464" w:type="dxa"/>
            <w:tcBorders>
              <w:top w:val="nil"/>
              <w:left w:val="nil"/>
              <w:bottom w:val="nil"/>
              <w:right w:val="nil"/>
            </w:tcBorders>
            <w:shd w:val="clear" w:color="000000" w:fill="FFFFFF"/>
            <w:vAlign w:val="center"/>
            <w:hideMark/>
          </w:tcPr>
          <w:p w14:paraId="2ADB38C1"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F2F2F2"/>
            <w:noWrap/>
            <w:vAlign w:val="center"/>
            <w:hideMark/>
          </w:tcPr>
          <w:p w14:paraId="371D0A06"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993" w:type="dxa"/>
            <w:tcBorders>
              <w:top w:val="single" w:sz="4" w:space="0" w:color="auto"/>
              <w:left w:val="single" w:sz="4" w:space="0" w:color="FFFFFF"/>
              <w:bottom w:val="single" w:sz="4" w:space="0" w:color="auto"/>
              <w:right w:val="nil"/>
            </w:tcBorders>
            <w:shd w:val="clear" w:color="000000" w:fill="F2F2F2"/>
            <w:noWrap/>
            <w:vAlign w:val="center"/>
            <w:hideMark/>
          </w:tcPr>
          <w:p w14:paraId="70165936"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321,596</w:t>
            </w:r>
          </w:p>
        </w:tc>
        <w:tc>
          <w:tcPr>
            <w:tcW w:w="992" w:type="dxa"/>
            <w:tcBorders>
              <w:top w:val="single" w:sz="4" w:space="0" w:color="auto"/>
              <w:left w:val="nil"/>
              <w:bottom w:val="single" w:sz="4" w:space="0" w:color="auto"/>
              <w:right w:val="nil"/>
            </w:tcBorders>
            <w:shd w:val="clear" w:color="000000" w:fill="F2F2F2"/>
            <w:noWrap/>
            <w:vAlign w:val="center"/>
            <w:hideMark/>
          </w:tcPr>
          <w:p w14:paraId="24696AA6"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24,856</w:t>
            </w:r>
          </w:p>
        </w:tc>
        <w:tc>
          <w:tcPr>
            <w:tcW w:w="992" w:type="dxa"/>
            <w:tcBorders>
              <w:top w:val="single" w:sz="4" w:space="0" w:color="auto"/>
              <w:left w:val="nil"/>
              <w:bottom w:val="single" w:sz="4" w:space="0" w:color="auto"/>
              <w:right w:val="nil"/>
            </w:tcBorders>
            <w:shd w:val="clear" w:color="000000" w:fill="F2F2F2"/>
            <w:noWrap/>
            <w:vAlign w:val="center"/>
            <w:hideMark/>
          </w:tcPr>
          <w:p w14:paraId="7B2D29D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57,291</w:t>
            </w:r>
          </w:p>
        </w:tc>
        <w:tc>
          <w:tcPr>
            <w:tcW w:w="992" w:type="dxa"/>
            <w:tcBorders>
              <w:top w:val="single" w:sz="4" w:space="0" w:color="auto"/>
              <w:left w:val="nil"/>
              <w:bottom w:val="single" w:sz="4" w:space="0" w:color="auto"/>
              <w:right w:val="nil"/>
            </w:tcBorders>
            <w:shd w:val="clear" w:color="000000" w:fill="F2F2F2"/>
            <w:noWrap/>
            <w:vAlign w:val="center"/>
            <w:hideMark/>
          </w:tcPr>
          <w:p w14:paraId="0EABC8A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239,449</w:t>
            </w:r>
          </w:p>
        </w:tc>
        <w:tc>
          <w:tcPr>
            <w:tcW w:w="851" w:type="dxa"/>
            <w:tcBorders>
              <w:top w:val="single" w:sz="4" w:space="0" w:color="auto"/>
              <w:left w:val="nil"/>
              <w:bottom w:val="single" w:sz="4" w:space="0" w:color="auto"/>
              <w:right w:val="single" w:sz="4" w:space="0" w:color="FFFFFF"/>
            </w:tcBorders>
            <w:shd w:val="clear" w:color="000000" w:fill="F2F2F2"/>
            <w:noWrap/>
            <w:vAlign w:val="center"/>
            <w:hideMark/>
          </w:tcPr>
          <w:p w14:paraId="6F3E29C0"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324,510</w:t>
            </w:r>
          </w:p>
        </w:tc>
        <w:tc>
          <w:tcPr>
            <w:tcW w:w="992" w:type="dxa"/>
            <w:tcBorders>
              <w:top w:val="single" w:sz="4" w:space="0" w:color="auto"/>
              <w:left w:val="single" w:sz="4" w:space="0" w:color="FFFFFF"/>
              <w:bottom w:val="single" w:sz="4" w:space="0" w:color="auto"/>
              <w:right w:val="nil"/>
            </w:tcBorders>
            <w:shd w:val="clear" w:color="000000" w:fill="F2F2F2"/>
            <w:noWrap/>
            <w:vAlign w:val="center"/>
            <w:hideMark/>
          </w:tcPr>
          <w:p w14:paraId="3ED49E9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150,155</w:t>
            </w:r>
          </w:p>
        </w:tc>
        <w:tc>
          <w:tcPr>
            <w:tcW w:w="851" w:type="dxa"/>
            <w:tcBorders>
              <w:top w:val="single" w:sz="4" w:space="0" w:color="auto"/>
              <w:left w:val="nil"/>
              <w:bottom w:val="single" w:sz="4" w:space="0" w:color="auto"/>
              <w:right w:val="nil"/>
            </w:tcBorders>
            <w:shd w:val="clear" w:color="000000" w:fill="F2F2F2"/>
            <w:noWrap/>
            <w:vAlign w:val="center"/>
            <w:hideMark/>
          </w:tcPr>
          <w:p w14:paraId="7DD4D9C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1,223</w:t>
            </w:r>
          </w:p>
        </w:tc>
        <w:tc>
          <w:tcPr>
            <w:tcW w:w="992" w:type="dxa"/>
            <w:tcBorders>
              <w:top w:val="single" w:sz="4" w:space="0" w:color="auto"/>
              <w:left w:val="nil"/>
              <w:bottom w:val="single" w:sz="4" w:space="0" w:color="auto"/>
              <w:right w:val="nil"/>
            </w:tcBorders>
            <w:shd w:val="clear" w:color="000000" w:fill="F2F2F2"/>
            <w:noWrap/>
            <w:vAlign w:val="center"/>
            <w:hideMark/>
          </w:tcPr>
          <w:p w14:paraId="69B46A3B"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8,808</w:t>
            </w:r>
          </w:p>
        </w:tc>
        <w:tc>
          <w:tcPr>
            <w:tcW w:w="709" w:type="dxa"/>
            <w:tcBorders>
              <w:top w:val="single" w:sz="4" w:space="0" w:color="auto"/>
              <w:left w:val="nil"/>
              <w:bottom w:val="single" w:sz="4" w:space="0" w:color="auto"/>
              <w:right w:val="nil"/>
            </w:tcBorders>
            <w:shd w:val="clear" w:color="000000" w:fill="F2F2F2"/>
            <w:noWrap/>
            <w:vAlign w:val="center"/>
            <w:hideMark/>
          </w:tcPr>
          <w:p w14:paraId="495C54D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23,235</w:t>
            </w:r>
          </w:p>
        </w:tc>
        <w:tc>
          <w:tcPr>
            <w:tcW w:w="1134" w:type="dxa"/>
            <w:tcBorders>
              <w:top w:val="single" w:sz="4" w:space="0" w:color="auto"/>
              <w:left w:val="nil"/>
              <w:bottom w:val="single" w:sz="4" w:space="0" w:color="auto"/>
              <w:right w:val="nil"/>
            </w:tcBorders>
            <w:shd w:val="clear" w:color="000000" w:fill="F2F2F2"/>
            <w:noWrap/>
            <w:vAlign w:val="center"/>
            <w:hideMark/>
          </w:tcPr>
          <w:p w14:paraId="762F9C29"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141,089</w:t>
            </w:r>
          </w:p>
        </w:tc>
      </w:tr>
      <w:tr w:rsidR="00DE503B" w:rsidRPr="00DE503B" w14:paraId="0A19E0BE" w14:textId="77777777" w:rsidTr="00DE503B">
        <w:trPr>
          <w:trHeight w:val="210"/>
        </w:trPr>
        <w:tc>
          <w:tcPr>
            <w:tcW w:w="3464" w:type="dxa"/>
            <w:tcBorders>
              <w:top w:val="nil"/>
              <w:left w:val="nil"/>
              <w:bottom w:val="nil"/>
              <w:right w:val="nil"/>
            </w:tcBorders>
            <w:shd w:val="clear" w:color="000000" w:fill="FFFFFF"/>
            <w:noWrap/>
            <w:vAlign w:val="center"/>
            <w:hideMark/>
          </w:tcPr>
          <w:p w14:paraId="1D4746E2"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Financial liabilities</w:t>
            </w:r>
          </w:p>
        </w:tc>
        <w:tc>
          <w:tcPr>
            <w:tcW w:w="992" w:type="dxa"/>
            <w:tcBorders>
              <w:top w:val="nil"/>
              <w:left w:val="nil"/>
              <w:bottom w:val="nil"/>
              <w:right w:val="single" w:sz="4" w:space="0" w:color="FFFFFF"/>
            </w:tcBorders>
            <w:shd w:val="clear" w:color="000000" w:fill="F2F2F2"/>
            <w:noWrap/>
            <w:vAlign w:val="center"/>
            <w:hideMark/>
          </w:tcPr>
          <w:p w14:paraId="52771A07"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3E2E54C9"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2777F7C"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D62711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4987BC9"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38D182F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589B3439"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552F4267"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1133F24"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2A69F3C3"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3DB955B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6479DFD6"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1DCF804A"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Payables</w:t>
            </w:r>
          </w:p>
        </w:tc>
        <w:tc>
          <w:tcPr>
            <w:tcW w:w="992" w:type="dxa"/>
            <w:tcBorders>
              <w:top w:val="nil"/>
              <w:left w:val="nil"/>
              <w:bottom w:val="single" w:sz="4" w:space="0" w:color="D9D9D9"/>
              <w:right w:val="single" w:sz="4" w:space="0" w:color="FFFFFF"/>
            </w:tcBorders>
            <w:shd w:val="clear" w:color="000000" w:fill="F2F2F2"/>
            <w:noWrap/>
            <w:vAlign w:val="center"/>
            <w:hideMark/>
          </w:tcPr>
          <w:p w14:paraId="3C795141"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993" w:type="dxa"/>
            <w:tcBorders>
              <w:top w:val="nil"/>
              <w:left w:val="single" w:sz="4" w:space="0" w:color="FFFFFF"/>
              <w:bottom w:val="single" w:sz="4" w:space="0" w:color="D9D9D9"/>
              <w:right w:val="nil"/>
            </w:tcBorders>
            <w:shd w:val="clear" w:color="000000" w:fill="F2F2F2"/>
            <w:noWrap/>
            <w:vAlign w:val="center"/>
            <w:hideMark/>
          </w:tcPr>
          <w:p w14:paraId="152EF13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29,338</w:t>
            </w:r>
          </w:p>
        </w:tc>
        <w:tc>
          <w:tcPr>
            <w:tcW w:w="992" w:type="dxa"/>
            <w:tcBorders>
              <w:top w:val="nil"/>
              <w:left w:val="nil"/>
              <w:bottom w:val="single" w:sz="4" w:space="0" w:color="D9D9D9"/>
              <w:right w:val="nil"/>
            </w:tcBorders>
            <w:shd w:val="clear" w:color="000000" w:fill="F2F2F2"/>
            <w:noWrap/>
            <w:vAlign w:val="center"/>
            <w:hideMark/>
          </w:tcPr>
          <w:p w14:paraId="44E7E90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FE4620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47926DC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29,338</w:t>
            </w:r>
          </w:p>
        </w:tc>
        <w:tc>
          <w:tcPr>
            <w:tcW w:w="851" w:type="dxa"/>
            <w:tcBorders>
              <w:top w:val="nil"/>
              <w:left w:val="nil"/>
              <w:bottom w:val="single" w:sz="4" w:space="0" w:color="D9D9D9"/>
              <w:right w:val="single" w:sz="4" w:space="0" w:color="FFFFFF"/>
            </w:tcBorders>
            <w:shd w:val="clear" w:color="000000" w:fill="F2F2F2"/>
            <w:noWrap/>
            <w:vAlign w:val="center"/>
            <w:hideMark/>
          </w:tcPr>
          <w:p w14:paraId="5789679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29,338</w:t>
            </w:r>
          </w:p>
        </w:tc>
        <w:tc>
          <w:tcPr>
            <w:tcW w:w="992" w:type="dxa"/>
            <w:tcBorders>
              <w:top w:val="nil"/>
              <w:left w:val="single" w:sz="4" w:space="0" w:color="FFFFFF"/>
              <w:bottom w:val="single" w:sz="4" w:space="0" w:color="D9D9D9"/>
              <w:right w:val="nil"/>
            </w:tcBorders>
            <w:shd w:val="clear" w:color="000000" w:fill="F2F2F2"/>
            <w:noWrap/>
            <w:vAlign w:val="center"/>
            <w:hideMark/>
          </w:tcPr>
          <w:p w14:paraId="4D57197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13,386</w:t>
            </w:r>
          </w:p>
        </w:tc>
        <w:tc>
          <w:tcPr>
            <w:tcW w:w="851" w:type="dxa"/>
            <w:tcBorders>
              <w:top w:val="nil"/>
              <w:left w:val="nil"/>
              <w:bottom w:val="single" w:sz="4" w:space="0" w:color="D9D9D9"/>
              <w:right w:val="nil"/>
            </w:tcBorders>
            <w:shd w:val="clear" w:color="000000" w:fill="F2F2F2"/>
            <w:noWrap/>
            <w:vAlign w:val="center"/>
            <w:hideMark/>
          </w:tcPr>
          <w:p w14:paraId="2177CFE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15,570</w:t>
            </w:r>
          </w:p>
        </w:tc>
        <w:tc>
          <w:tcPr>
            <w:tcW w:w="992" w:type="dxa"/>
            <w:tcBorders>
              <w:top w:val="nil"/>
              <w:left w:val="nil"/>
              <w:bottom w:val="single" w:sz="4" w:space="0" w:color="D9D9D9"/>
              <w:right w:val="nil"/>
            </w:tcBorders>
            <w:shd w:val="clear" w:color="000000" w:fill="F2F2F2"/>
            <w:noWrap/>
            <w:vAlign w:val="center"/>
            <w:hideMark/>
          </w:tcPr>
          <w:p w14:paraId="0C6EBDB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217</w:t>
            </w:r>
          </w:p>
        </w:tc>
        <w:tc>
          <w:tcPr>
            <w:tcW w:w="709" w:type="dxa"/>
            <w:tcBorders>
              <w:top w:val="nil"/>
              <w:left w:val="nil"/>
              <w:bottom w:val="single" w:sz="4" w:space="0" w:color="D9D9D9"/>
              <w:right w:val="nil"/>
            </w:tcBorders>
            <w:shd w:val="clear" w:color="000000" w:fill="F2F2F2"/>
            <w:noWrap/>
            <w:vAlign w:val="center"/>
            <w:hideMark/>
          </w:tcPr>
          <w:p w14:paraId="0F6FBF5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165</w:t>
            </w:r>
          </w:p>
        </w:tc>
        <w:tc>
          <w:tcPr>
            <w:tcW w:w="1134" w:type="dxa"/>
            <w:tcBorders>
              <w:top w:val="nil"/>
              <w:left w:val="nil"/>
              <w:bottom w:val="single" w:sz="4" w:space="0" w:color="D9D9D9"/>
              <w:right w:val="nil"/>
            </w:tcBorders>
            <w:shd w:val="clear" w:color="000000" w:fill="F2F2F2"/>
            <w:noWrap/>
            <w:vAlign w:val="center"/>
            <w:hideMark/>
          </w:tcPr>
          <w:p w14:paraId="4D0C1B2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652DFEFC"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328CF194"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Finance lease liabilities</w:t>
            </w:r>
          </w:p>
        </w:tc>
        <w:tc>
          <w:tcPr>
            <w:tcW w:w="992" w:type="dxa"/>
            <w:tcBorders>
              <w:top w:val="nil"/>
              <w:left w:val="nil"/>
              <w:bottom w:val="single" w:sz="4" w:space="0" w:color="D9D9D9"/>
              <w:right w:val="single" w:sz="4" w:space="0" w:color="FFFFFF"/>
            </w:tcBorders>
            <w:shd w:val="clear" w:color="000000" w:fill="F2F2F2"/>
            <w:noWrap/>
            <w:vAlign w:val="center"/>
            <w:hideMark/>
          </w:tcPr>
          <w:p w14:paraId="641C96A0"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single" w:sz="4" w:space="0" w:color="D9D9D9"/>
              <w:right w:val="nil"/>
            </w:tcBorders>
            <w:shd w:val="clear" w:color="000000" w:fill="F2F2F2"/>
            <w:noWrap/>
            <w:vAlign w:val="center"/>
            <w:hideMark/>
          </w:tcPr>
          <w:p w14:paraId="37CB6C7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3,393</w:t>
            </w:r>
          </w:p>
        </w:tc>
        <w:tc>
          <w:tcPr>
            <w:tcW w:w="992" w:type="dxa"/>
            <w:tcBorders>
              <w:top w:val="nil"/>
              <w:left w:val="nil"/>
              <w:bottom w:val="single" w:sz="4" w:space="0" w:color="D9D9D9"/>
              <w:right w:val="nil"/>
            </w:tcBorders>
            <w:shd w:val="clear" w:color="000000" w:fill="F2F2F2"/>
            <w:noWrap/>
            <w:vAlign w:val="center"/>
            <w:hideMark/>
          </w:tcPr>
          <w:p w14:paraId="120DD4A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3,393</w:t>
            </w:r>
          </w:p>
        </w:tc>
        <w:tc>
          <w:tcPr>
            <w:tcW w:w="992" w:type="dxa"/>
            <w:tcBorders>
              <w:top w:val="nil"/>
              <w:left w:val="nil"/>
              <w:bottom w:val="single" w:sz="4" w:space="0" w:color="D9D9D9"/>
              <w:right w:val="nil"/>
            </w:tcBorders>
            <w:shd w:val="clear" w:color="000000" w:fill="F2F2F2"/>
            <w:noWrap/>
            <w:vAlign w:val="center"/>
            <w:hideMark/>
          </w:tcPr>
          <w:p w14:paraId="37A2B01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774AB53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single" w:sz="4" w:space="0" w:color="FFFFFF"/>
            </w:tcBorders>
            <w:shd w:val="clear" w:color="000000" w:fill="F2F2F2"/>
            <w:noWrap/>
            <w:vAlign w:val="center"/>
            <w:hideMark/>
          </w:tcPr>
          <w:p w14:paraId="08166AF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3,580</w:t>
            </w:r>
          </w:p>
        </w:tc>
        <w:tc>
          <w:tcPr>
            <w:tcW w:w="992" w:type="dxa"/>
            <w:tcBorders>
              <w:top w:val="nil"/>
              <w:left w:val="single" w:sz="4" w:space="0" w:color="FFFFFF"/>
              <w:bottom w:val="single" w:sz="4" w:space="0" w:color="D9D9D9"/>
              <w:right w:val="nil"/>
            </w:tcBorders>
            <w:shd w:val="clear" w:color="000000" w:fill="F2F2F2"/>
            <w:noWrap/>
            <w:vAlign w:val="center"/>
            <w:hideMark/>
          </w:tcPr>
          <w:p w14:paraId="5F12BFA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228</w:t>
            </w:r>
          </w:p>
        </w:tc>
        <w:tc>
          <w:tcPr>
            <w:tcW w:w="851" w:type="dxa"/>
            <w:tcBorders>
              <w:top w:val="nil"/>
              <w:left w:val="nil"/>
              <w:bottom w:val="single" w:sz="4" w:space="0" w:color="D9D9D9"/>
              <w:right w:val="nil"/>
            </w:tcBorders>
            <w:shd w:val="clear" w:color="000000" w:fill="F2F2F2"/>
            <w:noWrap/>
            <w:vAlign w:val="center"/>
            <w:hideMark/>
          </w:tcPr>
          <w:p w14:paraId="6D4E4FE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456</w:t>
            </w:r>
          </w:p>
        </w:tc>
        <w:tc>
          <w:tcPr>
            <w:tcW w:w="992" w:type="dxa"/>
            <w:tcBorders>
              <w:top w:val="nil"/>
              <w:left w:val="nil"/>
              <w:bottom w:val="single" w:sz="4" w:space="0" w:color="D9D9D9"/>
              <w:right w:val="nil"/>
            </w:tcBorders>
            <w:shd w:val="clear" w:color="000000" w:fill="F2F2F2"/>
            <w:noWrap/>
            <w:vAlign w:val="center"/>
            <w:hideMark/>
          </w:tcPr>
          <w:p w14:paraId="705CA8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2,052</w:t>
            </w:r>
          </w:p>
        </w:tc>
        <w:tc>
          <w:tcPr>
            <w:tcW w:w="709" w:type="dxa"/>
            <w:tcBorders>
              <w:top w:val="nil"/>
              <w:left w:val="nil"/>
              <w:bottom w:val="single" w:sz="4" w:space="0" w:color="D9D9D9"/>
              <w:right w:val="nil"/>
            </w:tcBorders>
            <w:shd w:val="clear" w:color="000000" w:fill="F2F2F2"/>
            <w:noWrap/>
            <w:vAlign w:val="center"/>
            <w:hideMark/>
          </w:tcPr>
          <w:p w14:paraId="2DB2CD7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844</w:t>
            </w:r>
          </w:p>
        </w:tc>
        <w:tc>
          <w:tcPr>
            <w:tcW w:w="1134" w:type="dxa"/>
            <w:tcBorders>
              <w:top w:val="nil"/>
              <w:left w:val="nil"/>
              <w:bottom w:val="single" w:sz="4" w:space="0" w:color="D9D9D9"/>
              <w:right w:val="nil"/>
            </w:tcBorders>
            <w:shd w:val="clear" w:color="000000" w:fill="F2F2F2"/>
            <w:noWrap/>
            <w:vAlign w:val="center"/>
            <w:hideMark/>
          </w:tcPr>
          <w:p w14:paraId="3F8179E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1557F78C"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309BFD9D"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WATC borrowings</w:t>
            </w:r>
          </w:p>
        </w:tc>
        <w:tc>
          <w:tcPr>
            <w:tcW w:w="992" w:type="dxa"/>
            <w:tcBorders>
              <w:top w:val="nil"/>
              <w:left w:val="nil"/>
              <w:bottom w:val="single" w:sz="4" w:space="0" w:color="D9D9D9"/>
              <w:right w:val="single" w:sz="4" w:space="0" w:color="FFFFFF"/>
            </w:tcBorders>
            <w:shd w:val="clear" w:color="000000" w:fill="F2F2F2"/>
            <w:noWrap/>
            <w:vAlign w:val="center"/>
            <w:hideMark/>
          </w:tcPr>
          <w:p w14:paraId="6B5D315F"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6.28</w:t>
            </w:r>
          </w:p>
        </w:tc>
        <w:tc>
          <w:tcPr>
            <w:tcW w:w="993" w:type="dxa"/>
            <w:tcBorders>
              <w:top w:val="nil"/>
              <w:left w:val="single" w:sz="4" w:space="0" w:color="FFFFFF"/>
              <w:bottom w:val="nil"/>
              <w:right w:val="nil"/>
            </w:tcBorders>
            <w:shd w:val="clear" w:color="000000" w:fill="F2F2F2"/>
            <w:noWrap/>
            <w:vAlign w:val="center"/>
            <w:hideMark/>
          </w:tcPr>
          <w:p w14:paraId="713BF25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17,217</w:t>
            </w:r>
          </w:p>
        </w:tc>
        <w:tc>
          <w:tcPr>
            <w:tcW w:w="992" w:type="dxa"/>
            <w:tcBorders>
              <w:top w:val="nil"/>
              <w:left w:val="nil"/>
              <w:bottom w:val="nil"/>
              <w:right w:val="nil"/>
            </w:tcBorders>
            <w:shd w:val="clear" w:color="000000" w:fill="F2F2F2"/>
            <w:noWrap/>
            <w:vAlign w:val="center"/>
            <w:hideMark/>
          </w:tcPr>
          <w:p w14:paraId="23CCAB9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17,217</w:t>
            </w:r>
          </w:p>
        </w:tc>
        <w:tc>
          <w:tcPr>
            <w:tcW w:w="992" w:type="dxa"/>
            <w:tcBorders>
              <w:top w:val="nil"/>
              <w:left w:val="nil"/>
              <w:bottom w:val="nil"/>
              <w:right w:val="nil"/>
            </w:tcBorders>
            <w:shd w:val="clear" w:color="000000" w:fill="F2F2F2"/>
            <w:noWrap/>
            <w:vAlign w:val="center"/>
            <w:hideMark/>
          </w:tcPr>
          <w:p w14:paraId="7DDF1A9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730CEEA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single" w:sz="4" w:space="0" w:color="FFFFFF"/>
            </w:tcBorders>
            <w:shd w:val="clear" w:color="000000" w:fill="F2F2F2"/>
            <w:noWrap/>
            <w:vAlign w:val="center"/>
            <w:hideMark/>
          </w:tcPr>
          <w:p w14:paraId="522D1D3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18,292</w:t>
            </w:r>
          </w:p>
        </w:tc>
        <w:tc>
          <w:tcPr>
            <w:tcW w:w="992" w:type="dxa"/>
            <w:tcBorders>
              <w:top w:val="nil"/>
              <w:left w:val="single" w:sz="4" w:space="0" w:color="FFFFFF"/>
              <w:bottom w:val="nil"/>
              <w:right w:val="nil"/>
            </w:tcBorders>
            <w:shd w:val="clear" w:color="000000" w:fill="F2F2F2"/>
            <w:noWrap/>
            <w:vAlign w:val="center"/>
            <w:hideMark/>
          </w:tcPr>
          <w:p w14:paraId="27C6B40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nil"/>
            </w:tcBorders>
            <w:shd w:val="clear" w:color="000000" w:fill="F2F2F2"/>
            <w:noWrap/>
            <w:vAlign w:val="center"/>
            <w:hideMark/>
          </w:tcPr>
          <w:p w14:paraId="0CF448D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129BBFC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nil"/>
              <w:right w:val="nil"/>
            </w:tcBorders>
            <w:shd w:val="clear" w:color="000000" w:fill="F2F2F2"/>
            <w:noWrap/>
            <w:vAlign w:val="center"/>
            <w:hideMark/>
          </w:tcPr>
          <w:p w14:paraId="7C18A39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16,198</w:t>
            </w:r>
          </w:p>
        </w:tc>
        <w:tc>
          <w:tcPr>
            <w:tcW w:w="1134" w:type="dxa"/>
            <w:tcBorders>
              <w:top w:val="nil"/>
              <w:left w:val="nil"/>
              <w:bottom w:val="nil"/>
              <w:right w:val="nil"/>
            </w:tcBorders>
            <w:shd w:val="clear" w:color="000000" w:fill="F2F2F2"/>
            <w:noWrap/>
            <w:vAlign w:val="center"/>
            <w:hideMark/>
          </w:tcPr>
          <w:p w14:paraId="5849769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2,094</w:t>
            </w:r>
          </w:p>
        </w:tc>
      </w:tr>
      <w:tr w:rsidR="00DE503B" w:rsidRPr="00DE503B" w14:paraId="274C9876" w14:textId="77777777" w:rsidTr="00DE503B">
        <w:trPr>
          <w:trHeight w:val="210"/>
        </w:trPr>
        <w:tc>
          <w:tcPr>
            <w:tcW w:w="3464" w:type="dxa"/>
            <w:tcBorders>
              <w:top w:val="nil"/>
              <w:left w:val="nil"/>
              <w:bottom w:val="nil"/>
              <w:right w:val="nil"/>
            </w:tcBorders>
            <w:shd w:val="clear" w:color="000000" w:fill="FFFFFF"/>
            <w:vAlign w:val="center"/>
            <w:hideMark/>
          </w:tcPr>
          <w:p w14:paraId="6AC0642A"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F2F2F2"/>
            <w:noWrap/>
            <w:vAlign w:val="center"/>
            <w:hideMark/>
          </w:tcPr>
          <w:p w14:paraId="71CF82D6"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4.68</w:t>
            </w:r>
          </w:p>
        </w:tc>
        <w:tc>
          <w:tcPr>
            <w:tcW w:w="993" w:type="dxa"/>
            <w:tcBorders>
              <w:top w:val="single" w:sz="4" w:space="0" w:color="auto"/>
              <w:left w:val="single" w:sz="4" w:space="0" w:color="FFFFFF"/>
              <w:bottom w:val="single" w:sz="4" w:space="0" w:color="auto"/>
              <w:right w:val="nil"/>
            </w:tcBorders>
            <w:shd w:val="clear" w:color="000000" w:fill="F2F2F2"/>
            <w:noWrap/>
            <w:vAlign w:val="center"/>
            <w:hideMark/>
          </w:tcPr>
          <w:p w14:paraId="40DB34F1"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49,948</w:t>
            </w:r>
          </w:p>
        </w:tc>
        <w:tc>
          <w:tcPr>
            <w:tcW w:w="992" w:type="dxa"/>
            <w:tcBorders>
              <w:top w:val="single" w:sz="4" w:space="0" w:color="auto"/>
              <w:left w:val="nil"/>
              <w:bottom w:val="single" w:sz="4" w:space="0" w:color="auto"/>
              <w:right w:val="nil"/>
            </w:tcBorders>
            <w:shd w:val="clear" w:color="000000" w:fill="F2F2F2"/>
            <w:noWrap/>
            <w:vAlign w:val="center"/>
            <w:hideMark/>
          </w:tcPr>
          <w:p w14:paraId="348ADC4A"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20,610</w:t>
            </w:r>
          </w:p>
        </w:tc>
        <w:tc>
          <w:tcPr>
            <w:tcW w:w="992" w:type="dxa"/>
            <w:tcBorders>
              <w:top w:val="single" w:sz="4" w:space="0" w:color="auto"/>
              <w:left w:val="nil"/>
              <w:bottom w:val="single" w:sz="4" w:space="0" w:color="auto"/>
              <w:right w:val="nil"/>
            </w:tcBorders>
            <w:shd w:val="clear" w:color="000000" w:fill="F2F2F2"/>
            <w:noWrap/>
            <w:vAlign w:val="center"/>
            <w:hideMark/>
          </w:tcPr>
          <w:p w14:paraId="4E31DB73"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w:t>
            </w:r>
          </w:p>
        </w:tc>
        <w:tc>
          <w:tcPr>
            <w:tcW w:w="992" w:type="dxa"/>
            <w:tcBorders>
              <w:top w:val="single" w:sz="4" w:space="0" w:color="auto"/>
              <w:left w:val="nil"/>
              <w:bottom w:val="single" w:sz="4" w:space="0" w:color="auto"/>
              <w:right w:val="nil"/>
            </w:tcBorders>
            <w:shd w:val="clear" w:color="000000" w:fill="F2F2F2"/>
            <w:noWrap/>
            <w:vAlign w:val="center"/>
            <w:hideMark/>
          </w:tcPr>
          <w:p w14:paraId="69BC9913"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29,338</w:t>
            </w:r>
          </w:p>
        </w:tc>
        <w:tc>
          <w:tcPr>
            <w:tcW w:w="851" w:type="dxa"/>
            <w:tcBorders>
              <w:top w:val="single" w:sz="4" w:space="0" w:color="auto"/>
              <w:left w:val="nil"/>
              <w:bottom w:val="single" w:sz="4" w:space="0" w:color="auto"/>
              <w:right w:val="single" w:sz="4" w:space="0" w:color="FFFFFF"/>
            </w:tcBorders>
            <w:shd w:val="clear" w:color="000000" w:fill="F2F2F2"/>
            <w:noWrap/>
            <w:vAlign w:val="center"/>
            <w:hideMark/>
          </w:tcPr>
          <w:p w14:paraId="034966FE"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51,210</w:t>
            </w:r>
          </w:p>
        </w:tc>
        <w:tc>
          <w:tcPr>
            <w:tcW w:w="992" w:type="dxa"/>
            <w:tcBorders>
              <w:top w:val="single" w:sz="4" w:space="0" w:color="auto"/>
              <w:left w:val="single" w:sz="4" w:space="0" w:color="FFFFFF"/>
              <w:bottom w:val="single" w:sz="4" w:space="0" w:color="auto"/>
              <w:right w:val="nil"/>
            </w:tcBorders>
            <w:shd w:val="clear" w:color="000000" w:fill="F2F2F2"/>
            <w:noWrap/>
            <w:vAlign w:val="center"/>
            <w:hideMark/>
          </w:tcPr>
          <w:p w14:paraId="3200BFC4"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13,614</w:t>
            </w:r>
          </w:p>
        </w:tc>
        <w:tc>
          <w:tcPr>
            <w:tcW w:w="851" w:type="dxa"/>
            <w:tcBorders>
              <w:top w:val="single" w:sz="4" w:space="0" w:color="auto"/>
              <w:left w:val="nil"/>
              <w:bottom w:val="single" w:sz="4" w:space="0" w:color="auto"/>
              <w:right w:val="nil"/>
            </w:tcBorders>
            <w:shd w:val="clear" w:color="000000" w:fill="F2F2F2"/>
            <w:noWrap/>
            <w:vAlign w:val="center"/>
            <w:hideMark/>
          </w:tcPr>
          <w:p w14:paraId="61C9A376"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16,026</w:t>
            </w:r>
          </w:p>
        </w:tc>
        <w:tc>
          <w:tcPr>
            <w:tcW w:w="992" w:type="dxa"/>
            <w:tcBorders>
              <w:top w:val="single" w:sz="4" w:space="0" w:color="auto"/>
              <w:left w:val="nil"/>
              <w:bottom w:val="single" w:sz="4" w:space="0" w:color="auto"/>
              <w:right w:val="nil"/>
            </w:tcBorders>
            <w:shd w:val="clear" w:color="000000" w:fill="F2F2F2"/>
            <w:noWrap/>
            <w:vAlign w:val="center"/>
            <w:hideMark/>
          </w:tcPr>
          <w:p w14:paraId="0F90CDDF"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2,269</w:t>
            </w:r>
          </w:p>
        </w:tc>
        <w:tc>
          <w:tcPr>
            <w:tcW w:w="709" w:type="dxa"/>
            <w:tcBorders>
              <w:top w:val="single" w:sz="4" w:space="0" w:color="auto"/>
              <w:left w:val="nil"/>
              <w:bottom w:val="single" w:sz="4" w:space="0" w:color="auto"/>
              <w:right w:val="nil"/>
            </w:tcBorders>
            <w:shd w:val="clear" w:color="000000" w:fill="F2F2F2"/>
            <w:noWrap/>
            <w:vAlign w:val="center"/>
            <w:hideMark/>
          </w:tcPr>
          <w:p w14:paraId="41369BF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17,207</w:t>
            </w:r>
          </w:p>
        </w:tc>
        <w:tc>
          <w:tcPr>
            <w:tcW w:w="1134" w:type="dxa"/>
            <w:tcBorders>
              <w:top w:val="single" w:sz="4" w:space="0" w:color="auto"/>
              <w:left w:val="nil"/>
              <w:bottom w:val="single" w:sz="4" w:space="0" w:color="auto"/>
              <w:right w:val="nil"/>
            </w:tcBorders>
            <w:shd w:val="clear" w:color="000000" w:fill="F2F2F2"/>
            <w:noWrap/>
            <w:vAlign w:val="center"/>
            <w:hideMark/>
          </w:tcPr>
          <w:p w14:paraId="670AE052"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2,094</w:t>
            </w:r>
          </w:p>
        </w:tc>
      </w:tr>
    </w:tbl>
    <w:p w14:paraId="4081A535" w14:textId="77777777" w:rsidR="00DE503B" w:rsidRPr="00DE503B" w:rsidRDefault="00DE503B" w:rsidP="002437A7">
      <w:pPr>
        <w:widowControl w:val="0"/>
        <w:numPr>
          <w:ilvl w:val="0"/>
          <w:numId w:val="193"/>
        </w:numPr>
        <w:kinsoku w:val="0"/>
        <w:overflowPunct w:val="0"/>
        <w:autoSpaceDE w:val="0"/>
        <w:autoSpaceDN w:val="0"/>
        <w:adjustRightInd w:val="0"/>
        <w:spacing w:before="120" w:after="0" w:line="240" w:lineRule="auto"/>
        <w:ind w:left="993" w:right="-1" w:hanging="426"/>
        <w:rPr>
          <w:rFonts w:eastAsia="Times New Roman" w:cs="Arial"/>
          <w:sz w:val="18"/>
          <w:szCs w:val="18"/>
          <w:lang w:val="en-GB"/>
        </w:rPr>
      </w:pPr>
      <w:r w:rsidRPr="00DE503B">
        <w:rPr>
          <w:rFonts w:eastAsia="Times New Roman" w:cs="Arial"/>
          <w:sz w:val="18"/>
          <w:szCs w:val="18"/>
          <w:lang w:val="en-GB"/>
        </w:rPr>
        <w:t>The amount of Receivables/Financial assets at amortised cost excludes GST recoverable from the ATO (statutory receivable).</w:t>
      </w:r>
    </w:p>
    <w:p w14:paraId="48ABC0E3" w14:textId="77777777" w:rsidR="00DE503B" w:rsidRPr="00DE503B" w:rsidRDefault="00DE503B" w:rsidP="00DE503B">
      <w:pPr>
        <w:spacing w:after="0" w:line="240" w:lineRule="auto"/>
        <w:rPr>
          <w:rFonts w:ascii="Times New Roman" w:eastAsia="SimSun" w:hAnsi="Times New Roman" w:cs="Times New Roman"/>
          <w:b/>
          <w:bCs/>
          <w:color w:val="00587C"/>
          <w:spacing w:val="-1"/>
          <w:kern w:val="32"/>
          <w:sz w:val="16"/>
          <w:szCs w:val="16"/>
          <w:lang w:val="en-GB"/>
        </w:rPr>
      </w:pPr>
      <w:r w:rsidRPr="00DE503B">
        <w:rPr>
          <w:rFonts w:ascii="Times New Roman" w:eastAsia="SimSun" w:hAnsi="Times New Roman" w:cs="Times New Roman"/>
          <w:b/>
          <w:bCs/>
          <w:color w:val="00587C"/>
          <w:spacing w:val="-1"/>
          <w:kern w:val="32"/>
          <w:sz w:val="16"/>
          <w:szCs w:val="16"/>
          <w:lang w:val="en-GB"/>
        </w:rPr>
        <w:br w:type="page"/>
      </w:r>
    </w:p>
    <w:p w14:paraId="0013AE1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E0B6CB9" w14:textId="77777777" w:rsidR="00DE503B" w:rsidRPr="00DE503B" w:rsidRDefault="00DE503B" w:rsidP="002437A7">
      <w:pPr>
        <w:widowControl w:val="0"/>
        <w:numPr>
          <w:ilvl w:val="0"/>
          <w:numId w:val="13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 (continued)</w:t>
      </w:r>
    </w:p>
    <w:p w14:paraId="6756B50C" w14:textId="77777777" w:rsidR="00DE503B" w:rsidRPr="00DE503B" w:rsidRDefault="00DE503B" w:rsidP="002437A7">
      <w:pPr>
        <w:widowControl w:val="0"/>
        <w:numPr>
          <w:ilvl w:val="0"/>
          <w:numId w:val="140"/>
        </w:numPr>
        <w:tabs>
          <w:tab w:val="left" w:pos="1134"/>
        </w:tabs>
        <w:autoSpaceDE w:val="0"/>
        <w:autoSpaceDN w:val="0"/>
        <w:adjustRightInd w:val="0"/>
        <w:spacing w:before="120" w:after="0" w:line="240" w:lineRule="auto"/>
        <w:ind w:left="567" w:firstLine="0"/>
        <w:rPr>
          <w:rFonts w:eastAsia="Times New Roman" w:cs="Arial"/>
          <w:color w:val="003C69"/>
          <w:sz w:val="22"/>
          <w:lang w:val="en-GB"/>
        </w:rPr>
      </w:pPr>
      <w:r w:rsidRPr="00DE503B">
        <w:rPr>
          <w:rFonts w:eastAsia="Times New Roman" w:cs="Arial"/>
          <w:b/>
          <w:bCs/>
          <w:color w:val="003C69"/>
          <w:sz w:val="22"/>
          <w:lang w:val="en-GB"/>
        </w:rPr>
        <w:t>Liquidity risk and interest rate exposure (continued)</w:t>
      </w:r>
    </w:p>
    <w:p w14:paraId="046C6B91" w14:textId="77777777" w:rsidR="00DE503B" w:rsidRPr="00DE503B" w:rsidRDefault="00DE503B" w:rsidP="00DE503B">
      <w:pPr>
        <w:tabs>
          <w:tab w:val="left" w:pos="1134"/>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p w14:paraId="4E6751A6" w14:textId="77777777" w:rsidR="00DE503B" w:rsidRPr="00DE503B" w:rsidRDefault="00DE503B" w:rsidP="00DE503B">
      <w:pPr>
        <w:spacing w:after="0" w:line="240" w:lineRule="auto"/>
        <w:rPr>
          <w:rFonts w:ascii="Times New Roman" w:eastAsia="SimSun" w:hAnsi="Times New Roman" w:cs="Times New Roman"/>
          <w:b/>
          <w:bCs/>
          <w:color w:val="00587C"/>
          <w:spacing w:val="-1"/>
          <w:kern w:val="32"/>
          <w:sz w:val="16"/>
          <w:szCs w:val="16"/>
          <w:lang w:val="en-GB"/>
        </w:rPr>
      </w:pPr>
    </w:p>
    <w:tbl>
      <w:tblPr>
        <w:tblW w:w="13954" w:type="dxa"/>
        <w:tblInd w:w="80" w:type="dxa"/>
        <w:tblLayout w:type="fixed"/>
        <w:tblLook w:val="04A0" w:firstRow="1" w:lastRow="0" w:firstColumn="1" w:lastColumn="0" w:noHBand="0" w:noVBand="1"/>
      </w:tblPr>
      <w:tblGrid>
        <w:gridCol w:w="3464"/>
        <w:gridCol w:w="992"/>
        <w:gridCol w:w="993"/>
        <w:gridCol w:w="992"/>
        <w:gridCol w:w="992"/>
        <w:gridCol w:w="992"/>
        <w:gridCol w:w="851"/>
        <w:gridCol w:w="992"/>
        <w:gridCol w:w="851"/>
        <w:gridCol w:w="992"/>
        <w:gridCol w:w="709"/>
        <w:gridCol w:w="1134"/>
      </w:tblGrid>
      <w:tr w:rsidR="00DE503B" w:rsidRPr="00DE503B" w14:paraId="4380019A" w14:textId="77777777" w:rsidTr="00DE503B">
        <w:trPr>
          <w:trHeight w:val="210"/>
        </w:trPr>
        <w:tc>
          <w:tcPr>
            <w:tcW w:w="3464" w:type="dxa"/>
            <w:tcBorders>
              <w:top w:val="nil"/>
              <w:left w:val="nil"/>
              <w:bottom w:val="nil"/>
              <w:right w:val="nil"/>
            </w:tcBorders>
            <w:shd w:val="clear" w:color="000000" w:fill="FFFFFF"/>
            <w:noWrap/>
            <w:vAlign w:val="center"/>
            <w:hideMark/>
          </w:tcPr>
          <w:p w14:paraId="6CB41B14" w14:textId="77777777" w:rsidR="00DE503B" w:rsidRPr="00DE503B" w:rsidRDefault="00DE503B" w:rsidP="00DE503B">
            <w:pPr>
              <w:spacing w:after="0" w:line="260" w:lineRule="atLeast"/>
              <w:ind w:firstLineChars="200" w:firstLine="320"/>
              <w:outlineLvl w:val="0"/>
              <w:rPr>
                <w:rFonts w:eastAsia="Times New Roman" w:cs="Arial"/>
                <w:sz w:val="16"/>
                <w:szCs w:val="16"/>
                <w:lang w:val="en-GB"/>
              </w:rPr>
            </w:pPr>
            <w:r w:rsidRPr="00DE503B">
              <w:rPr>
                <w:rFonts w:eastAsia="Times New Roman" w:cs="Arial"/>
                <w:sz w:val="16"/>
                <w:szCs w:val="16"/>
                <w:lang w:val="en-GB"/>
              </w:rPr>
              <w:t> </w:t>
            </w:r>
          </w:p>
        </w:tc>
        <w:tc>
          <w:tcPr>
            <w:tcW w:w="10490" w:type="dxa"/>
            <w:gridSpan w:val="11"/>
            <w:tcBorders>
              <w:top w:val="nil"/>
              <w:left w:val="nil"/>
              <w:bottom w:val="single" w:sz="4" w:space="0" w:color="FFFFFF"/>
              <w:right w:val="nil"/>
            </w:tcBorders>
            <w:shd w:val="clear" w:color="000000" w:fill="003C69"/>
            <w:vAlign w:val="center"/>
            <w:hideMark/>
          </w:tcPr>
          <w:p w14:paraId="547FBCEF" w14:textId="77777777" w:rsidR="00DE503B" w:rsidRPr="00DE503B" w:rsidRDefault="00DE503B" w:rsidP="00DE503B">
            <w:pPr>
              <w:spacing w:after="0" w:line="260" w:lineRule="atLeast"/>
              <w:jc w:val="center"/>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Interest rate exposure and maturity analysis of financial assets and financial liabilities</w:t>
            </w:r>
          </w:p>
        </w:tc>
      </w:tr>
      <w:tr w:rsidR="00DE503B" w:rsidRPr="00DE503B" w14:paraId="3E7E7E33" w14:textId="77777777" w:rsidTr="00DE503B">
        <w:trPr>
          <w:trHeight w:val="210"/>
        </w:trPr>
        <w:tc>
          <w:tcPr>
            <w:tcW w:w="3464" w:type="dxa"/>
            <w:tcBorders>
              <w:top w:val="nil"/>
              <w:left w:val="nil"/>
              <w:bottom w:val="nil"/>
              <w:right w:val="nil"/>
            </w:tcBorders>
            <w:shd w:val="clear" w:color="000000" w:fill="FFFFFF"/>
            <w:noWrap/>
            <w:vAlign w:val="center"/>
            <w:hideMark/>
          </w:tcPr>
          <w:p w14:paraId="20CA568D" w14:textId="77777777" w:rsidR="00DE503B" w:rsidRPr="00DE503B" w:rsidRDefault="00DE503B" w:rsidP="00DE503B">
            <w:pPr>
              <w:spacing w:after="0" w:line="260" w:lineRule="atLeast"/>
              <w:ind w:firstLineChars="200" w:firstLine="320"/>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single" w:sz="4" w:space="0" w:color="FFFFFF"/>
              <w:left w:val="nil"/>
              <w:bottom w:val="nil"/>
              <w:right w:val="single" w:sz="4" w:space="0" w:color="FFFFFF"/>
            </w:tcBorders>
            <w:shd w:val="clear" w:color="000000" w:fill="003C69"/>
            <w:vAlign w:val="center"/>
            <w:hideMark/>
          </w:tcPr>
          <w:p w14:paraId="0D671E64"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993" w:type="dxa"/>
            <w:tcBorders>
              <w:top w:val="single" w:sz="4" w:space="0" w:color="FFFFFF"/>
              <w:left w:val="single" w:sz="4" w:space="0" w:color="FFFFFF"/>
              <w:bottom w:val="nil"/>
              <w:right w:val="nil"/>
            </w:tcBorders>
            <w:shd w:val="clear" w:color="000000" w:fill="003C69"/>
            <w:vAlign w:val="center"/>
            <w:hideMark/>
          </w:tcPr>
          <w:p w14:paraId="48059A86"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2976" w:type="dxa"/>
            <w:gridSpan w:val="3"/>
            <w:tcBorders>
              <w:top w:val="single" w:sz="4" w:space="0" w:color="FFFFFF"/>
              <w:left w:val="nil"/>
              <w:bottom w:val="nil"/>
              <w:right w:val="nil"/>
            </w:tcBorders>
            <w:shd w:val="clear" w:color="000000" w:fill="003C69"/>
            <w:vAlign w:val="center"/>
            <w:hideMark/>
          </w:tcPr>
          <w:p w14:paraId="1A05E95D" w14:textId="77777777" w:rsidR="00DE503B" w:rsidRPr="00DE503B" w:rsidRDefault="00DE503B" w:rsidP="00DE503B">
            <w:pPr>
              <w:spacing w:after="0" w:line="260" w:lineRule="atLeast"/>
              <w:jc w:val="center"/>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Interest rate exposure</w:t>
            </w:r>
          </w:p>
        </w:tc>
        <w:tc>
          <w:tcPr>
            <w:tcW w:w="851" w:type="dxa"/>
            <w:tcBorders>
              <w:top w:val="single" w:sz="4" w:space="0" w:color="FFFFFF"/>
              <w:left w:val="nil"/>
              <w:bottom w:val="nil"/>
              <w:right w:val="single" w:sz="4" w:space="0" w:color="FFFFFF"/>
            </w:tcBorders>
            <w:shd w:val="clear" w:color="000000" w:fill="003C69"/>
            <w:vAlign w:val="center"/>
            <w:hideMark/>
          </w:tcPr>
          <w:p w14:paraId="6FD650BA"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 </w:t>
            </w:r>
          </w:p>
        </w:tc>
        <w:tc>
          <w:tcPr>
            <w:tcW w:w="4678" w:type="dxa"/>
            <w:gridSpan w:val="5"/>
            <w:tcBorders>
              <w:top w:val="single" w:sz="4" w:space="0" w:color="FFFFFF"/>
              <w:left w:val="single" w:sz="4" w:space="0" w:color="FFFFFF"/>
              <w:bottom w:val="nil"/>
              <w:right w:val="nil"/>
            </w:tcBorders>
            <w:shd w:val="clear" w:color="000000" w:fill="003C69"/>
            <w:vAlign w:val="center"/>
            <w:hideMark/>
          </w:tcPr>
          <w:p w14:paraId="0BE3D567" w14:textId="77777777" w:rsidR="00DE503B" w:rsidRPr="00DE503B" w:rsidRDefault="00DE503B" w:rsidP="00DE503B">
            <w:pPr>
              <w:spacing w:after="0" w:line="260" w:lineRule="atLeast"/>
              <w:jc w:val="center"/>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Maturity dates</w:t>
            </w:r>
          </w:p>
        </w:tc>
      </w:tr>
      <w:tr w:rsidR="00DE503B" w:rsidRPr="00DE503B" w14:paraId="108A1874" w14:textId="77777777" w:rsidTr="00DE503B">
        <w:trPr>
          <w:trHeight w:val="900"/>
        </w:trPr>
        <w:tc>
          <w:tcPr>
            <w:tcW w:w="3464" w:type="dxa"/>
            <w:tcBorders>
              <w:top w:val="nil"/>
              <w:left w:val="nil"/>
              <w:bottom w:val="nil"/>
              <w:right w:val="nil"/>
            </w:tcBorders>
            <w:shd w:val="clear" w:color="000000" w:fill="FFFFFF"/>
            <w:noWrap/>
            <w:vAlign w:val="center"/>
            <w:hideMark/>
          </w:tcPr>
          <w:p w14:paraId="15BC43B2"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003C69"/>
            <w:vAlign w:val="center"/>
            <w:hideMark/>
          </w:tcPr>
          <w:p w14:paraId="727DBCFB" w14:textId="77777777" w:rsidR="00DE503B" w:rsidRPr="00DE503B" w:rsidRDefault="00DE503B" w:rsidP="00DE503B">
            <w:pPr>
              <w:spacing w:after="0" w:line="260" w:lineRule="atLeast"/>
              <w:jc w:val="center"/>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Weighted average effective interest rate</w:t>
            </w:r>
          </w:p>
        </w:tc>
        <w:tc>
          <w:tcPr>
            <w:tcW w:w="993" w:type="dxa"/>
            <w:tcBorders>
              <w:top w:val="nil"/>
              <w:left w:val="single" w:sz="4" w:space="0" w:color="FFFFFF"/>
              <w:bottom w:val="nil"/>
              <w:right w:val="nil"/>
            </w:tcBorders>
            <w:shd w:val="clear" w:color="000000" w:fill="003C69"/>
            <w:vAlign w:val="center"/>
            <w:hideMark/>
          </w:tcPr>
          <w:p w14:paraId="5CC7E7A9"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Carrying amount</w:t>
            </w:r>
          </w:p>
        </w:tc>
        <w:tc>
          <w:tcPr>
            <w:tcW w:w="992" w:type="dxa"/>
            <w:tcBorders>
              <w:top w:val="nil"/>
              <w:left w:val="nil"/>
              <w:bottom w:val="nil"/>
              <w:right w:val="nil"/>
            </w:tcBorders>
            <w:shd w:val="clear" w:color="000000" w:fill="003C69"/>
            <w:vAlign w:val="center"/>
            <w:hideMark/>
          </w:tcPr>
          <w:p w14:paraId="7C0F2F9C"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Fixed interest rate</w:t>
            </w:r>
          </w:p>
        </w:tc>
        <w:tc>
          <w:tcPr>
            <w:tcW w:w="992" w:type="dxa"/>
            <w:tcBorders>
              <w:top w:val="nil"/>
              <w:left w:val="nil"/>
              <w:bottom w:val="nil"/>
              <w:right w:val="nil"/>
            </w:tcBorders>
            <w:shd w:val="clear" w:color="000000" w:fill="003C69"/>
            <w:vAlign w:val="center"/>
            <w:hideMark/>
          </w:tcPr>
          <w:p w14:paraId="6DA25F1E"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Variable interest rate</w:t>
            </w:r>
          </w:p>
        </w:tc>
        <w:tc>
          <w:tcPr>
            <w:tcW w:w="992" w:type="dxa"/>
            <w:tcBorders>
              <w:top w:val="nil"/>
              <w:left w:val="nil"/>
              <w:bottom w:val="nil"/>
              <w:right w:val="nil"/>
            </w:tcBorders>
            <w:shd w:val="clear" w:color="000000" w:fill="003C69"/>
            <w:vAlign w:val="center"/>
            <w:hideMark/>
          </w:tcPr>
          <w:p w14:paraId="0927EE06"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Non-interest bearing</w:t>
            </w:r>
          </w:p>
        </w:tc>
        <w:tc>
          <w:tcPr>
            <w:tcW w:w="851" w:type="dxa"/>
            <w:tcBorders>
              <w:top w:val="nil"/>
              <w:left w:val="nil"/>
              <w:bottom w:val="nil"/>
              <w:right w:val="single" w:sz="4" w:space="0" w:color="FFFFFF"/>
            </w:tcBorders>
            <w:shd w:val="clear" w:color="000000" w:fill="003C69"/>
            <w:vAlign w:val="center"/>
            <w:hideMark/>
          </w:tcPr>
          <w:p w14:paraId="5BE313DA"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Nominal amount</w:t>
            </w:r>
          </w:p>
        </w:tc>
        <w:tc>
          <w:tcPr>
            <w:tcW w:w="992" w:type="dxa"/>
            <w:tcBorders>
              <w:top w:val="nil"/>
              <w:left w:val="single" w:sz="4" w:space="0" w:color="FFFFFF"/>
              <w:bottom w:val="nil"/>
              <w:right w:val="nil"/>
            </w:tcBorders>
            <w:shd w:val="clear" w:color="000000" w:fill="003C69"/>
            <w:vAlign w:val="center"/>
            <w:hideMark/>
          </w:tcPr>
          <w:p w14:paraId="317D6A76"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Up to 1 month</w:t>
            </w:r>
          </w:p>
        </w:tc>
        <w:tc>
          <w:tcPr>
            <w:tcW w:w="851" w:type="dxa"/>
            <w:tcBorders>
              <w:top w:val="nil"/>
              <w:left w:val="nil"/>
              <w:bottom w:val="nil"/>
              <w:right w:val="nil"/>
            </w:tcBorders>
            <w:shd w:val="clear" w:color="000000" w:fill="003C69"/>
            <w:vAlign w:val="center"/>
            <w:hideMark/>
          </w:tcPr>
          <w:p w14:paraId="336A09A9"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1 to 3 months</w:t>
            </w:r>
          </w:p>
        </w:tc>
        <w:tc>
          <w:tcPr>
            <w:tcW w:w="992" w:type="dxa"/>
            <w:tcBorders>
              <w:top w:val="nil"/>
              <w:left w:val="nil"/>
              <w:bottom w:val="nil"/>
              <w:right w:val="nil"/>
            </w:tcBorders>
            <w:shd w:val="clear" w:color="000000" w:fill="003C69"/>
            <w:vAlign w:val="center"/>
            <w:hideMark/>
          </w:tcPr>
          <w:p w14:paraId="0601553D"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3 months to 1 year</w:t>
            </w:r>
          </w:p>
        </w:tc>
        <w:tc>
          <w:tcPr>
            <w:tcW w:w="709" w:type="dxa"/>
            <w:tcBorders>
              <w:top w:val="nil"/>
              <w:left w:val="nil"/>
              <w:bottom w:val="nil"/>
              <w:right w:val="nil"/>
            </w:tcBorders>
            <w:shd w:val="clear" w:color="000000" w:fill="003C69"/>
            <w:vAlign w:val="center"/>
            <w:hideMark/>
          </w:tcPr>
          <w:p w14:paraId="7C2FCB84"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1 to 5 years</w:t>
            </w:r>
          </w:p>
        </w:tc>
        <w:tc>
          <w:tcPr>
            <w:tcW w:w="1134" w:type="dxa"/>
            <w:tcBorders>
              <w:top w:val="nil"/>
              <w:left w:val="nil"/>
              <w:bottom w:val="nil"/>
              <w:right w:val="nil"/>
            </w:tcBorders>
            <w:shd w:val="clear" w:color="000000" w:fill="003C69"/>
            <w:vAlign w:val="center"/>
            <w:hideMark/>
          </w:tcPr>
          <w:p w14:paraId="509F764C"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More than 5 years</w:t>
            </w:r>
          </w:p>
        </w:tc>
      </w:tr>
      <w:tr w:rsidR="00DE503B" w:rsidRPr="00DE503B" w14:paraId="3D5EE9EE" w14:textId="77777777" w:rsidTr="00DE503B">
        <w:trPr>
          <w:trHeight w:val="210"/>
        </w:trPr>
        <w:tc>
          <w:tcPr>
            <w:tcW w:w="3464" w:type="dxa"/>
            <w:tcBorders>
              <w:top w:val="nil"/>
              <w:left w:val="nil"/>
              <w:bottom w:val="nil"/>
              <w:right w:val="nil"/>
            </w:tcBorders>
            <w:shd w:val="clear" w:color="000000" w:fill="FFFFFF"/>
            <w:noWrap/>
            <w:vAlign w:val="center"/>
            <w:hideMark/>
          </w:tcPr>
          <w:p w14:paraId="1CD8E1A0" w14:textId="77777777" w:rsidR="00DE503B" w:rsidRPr="00DE503B" w:rsidRDefault="00DE503B" w:rsidP="00DE503B">
            <w:pPr>
              <w:spacing w:after="0" w:line="260" w:lineRule="atLeast"/>
              <w:ind w:firstLineChars="200" w:firstLine="320"/>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single" w:sz="4" w:space="0" w:color="FFFFFF"/>
            </w:tcBorders>
            <w:shd w:val="clear" w:color="000000" w:fill="003C69"/>
            <w:noWrap/>
            <w:vAlign w:val="center"/>
            <w:hideMark/>
          </w:tcPr>
          <w:p w14:paraId="4754758A" w14:textId="77777777" w:rsidR="00DE503B" w:rsidRPr="00DE503B" w:rsidRDefault="00DE503B" w:rsidP="00DE503B">
            <w:pPr>
              <w:spacing w:after="0" w:line="260" w:lineRule="atLeast"/>
              <w:jc w:val="center"/>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w:t>
            </w:r>
          </w:p>
        </w:tc>
        <w:tc>
          <w:tcPr>
            <w:tcW w:w="993" w:type="dxa"/>
            <w:tcBorders>
              <w:top w:val="nil"/>
              <w:left w:val="single" w:sz="4" w:space="0" w:color="FFFFFF"/>
              <w:bottom w:val="nil"/>
              <w:right w:val="nil"/>
            </w:tcBorders>
            <w:shd w:val="clear" w:color="000000" w:fill="003C69"/>
            <w:noWrap/>
            <w:vAlign w:val="center"/>
            <w:hideMark/>
          </w:tcPr>
          <w:p w14:paraId="0E2E14BD"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18DE55D4"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248F5E37"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2B1E204D"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single" w:sz="4" w:space="0" w:color="FFFFFF"/>
            </w:tcBorders>
            <w:shd w:val="clear" w:color="000000" w:fill="003C69"/>
            <w:noWrap/>
            <w:vAlign w:val="center"/>
            <w:hideMark/>
          </w:tcPr>
          <w:p w14:paraId="3DC9E5EA"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single" w:sz="4" w:space="0" w:color="FFFFFF"/>
              <w:bottom w:val="nil"/>
              <w:right w:val="nil"/>
            </w:tcBorders>
            <w:shd w:val="clear" w:color="000000" w:fill="003C69"/>
            <w:noWrap/>
            <w:vAlign w:val="center"/>
            <w:hideMark/>
          </w:tcPr>
          <w:p w14:paraId="058627D7"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851" w:type="dxa"/>
            <w:tcBorders>
              <w:top w:val="nil"/>
              <w:left w:val="nil"/>
              <w:bottom w:val="nil"/>
              <w:right w:val="nil"/>
            </w:tcBorders>
            <w:shd w:val="clear" w:color="000000" w:fill="003C69"/>
            <w:noWrap/>
            <w:vAlign w:val="center"/>
            <w:hideMark/>
          </w:tcPr>
          <w:p w14:paraId="06B310D1"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992" w:type="dxa"/>
            <w:tcBorders>
              <w:top w:val="nil"/>
              <w:left w:val="nil"/>
              <w:bottom w:val="nil"/>
              <w:right w:val="nil"/>
            </w:tcBorders>
            <w:shd w:val="clear" w:color="000000" w:fill="003C69"/>
            <w:noWrap/>
            <w:vAlign w:val="center"/>
            <w:hideMark/>
          </w:tcPr>
          <w:p w14:paraId="1E98CDC3"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709" w:type="dxa"/>
            <w:tcBorders>
              <w:top w:val="nil"/>
              <w:left w:val="nil"/>
              <w:bottom w:val="nil"/>
              <w:right w:val="nil"/>
            </w:tcBorders>
            <w:shd w:val="clear" w:color="000000" w:fill="003C69"/>
            <w:noWrap/>
            <w:vAlign w:val="center"/>
            <w:hideMark/>
          </w:tcPr>
          <w:p w14:paraId="671A6F47"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134" w:type="dxa"/>
            <w:tcBorders>
              <w:top w:val="nil"/>
              <w:left w:val="nil"/>
              <w:bottom w:val="nil"/>
              <w:right w:val="nil"/>
            </w:tcBorders>
            <w:shd w:val="clear" w:color="000000" w:fill="003C69"/>
            <w:noWrap/>
            <w:vAlign w:val="center"/>
            <w:hideMark/>
          </w:tcPr>
          <w:p w14:paraId="7C2BF4E5" w14:textId="77777777" w:rsidR="00DE503B" w:rsidRPr="00DE503B" w:rsidRDefault="00DE503B" w:rsidP="00DE503B">
            <w:pPr>
              <w:spacing w:after="0" w:line="260" w:lineRule="atLeast"/>
              <w:jc w:val="right"/>
              <w:outlineLvl w:val="0"/>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3591B2D9" w14:textId="77777777" w:rsidTr="00DE503B">
        <w:trPr>
          <w:trHeight w:val="210"/>
        </w:trPr>
        <w:tc>
          <w:tcPr>
            <w:tcW w:w="3464" w:type="dxa"/>
            <w:tcBorders>
              <w:top w:val="nil"/>
              <w:left w:val="nil"/>
              <w:bottom w:val="nil"/>
              <w:right w:val="nil"/>
            </w:tcBorders>
            <w:shd w:val="clear" w:color="000000" w:fill="FFFFFF"/>
            <w:vAlign w:val="center"/>
            <w:hideMark/>
          </w:tcPr>
          <w:p w14:paraId="7D41294C"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2018</w:t>
            </w:r>
          </w:p>
        </w:tc>
        <w:tc>
          <w:tcPr>
            <w:tcW w:w="992" w:type="dxa"/>
            <w:tcBorders>
              <w:top w:val="nil"/>
              <w:left w:val="nil"/>
              <w:bottom w:val="nil"/>
              <w:right w:val="single" w:sz="4" w:space="0" w:color="FFFFFF"/>
            </w:tcBorders>
            <w:shd w:val="clear" w:color="000000" w:fill="F2F2F2"/>
            <w:noWrap/>
            <w:vAlign w:val="center"/>
            <w:hideMark/>
          </w:tcPr>
          <w:p w14:paraId="47DA40A5" w14:textId="77777777" w:rsidR="00DE503B" w:rsidRPr="00DE503B" w:rsidRDefault="00DE503B" w:rsidP="00DE503B">
            <w:pPr>
              <w:spacing w:after="0" w:line="260" w:lineRule="atLeast"/>
              <w:jc w:val="center"/>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1AEED37C"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733F1D8"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7ED1D557"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2F25DB2"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37014F81"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4853D989"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53CD3628"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2A39120"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58031E03"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0AA34B70"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r>
      <w:tr w:rsidR="00DE503B" w:rsidRPr="00DE503B" w14:paraId="150FF85A" w14:textId="77777777" w:rsidTr="00DE503B">
        <w:trPr>
          <w:trHeight w:val="210"/>
        </w:trPr>
        <w:tc>
          <w:tcPr>
            <w:tcW w:w="3464" w:type="dxa"/>
            <w:tcBorders>
              <w:top w:val="nil"/>
              <w:left w:val="nil"/>
              <w:bottom w:val="nil"/>
              <w:right w:val="nil"/>
            </w:tcBorders>
            <w:shd w:val="clear" w:color="000000" w:fill="FFFFFF"/>
            <w:noWrap/>
            <w:vAlign w:val="center"/>
            <w:hideMark/>
          </w:tcPr>
          <w:p w14:paraId="3186FA49"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Financial assets</w:t>
            </w:r>
          </w:p>
        </w:tc>
        <w:tc>
          <w:tcPr>
            <w:tcW w:w="992" w:type="dxa"/>
            <w:tcBorders>
              <w:top w:val="nil"/>
              <w:left w:val="nil"/>
              <w:bottom w:val="nil"/>
              <w:right w:val="single" w:sz="4" w:space="0" w:color="FFFFFF"/>
            </w:tcBorders>
            <w:shd w:val="clear" w:color="000000" w:fill="F2F2F2"/>
            <w:noWrap/>
            <w:vAlign w:val="center"/>
            <w:hideMark/>
          </w:tcPr>
          <w:p w14:paraId="223C98FD" w14:textId="77777777" w:rsidR="00DE503B" w:rsidRPr="00DE503B" w:rsidRDefault="00DE503B" w:rsidP="00DE503B">
            <w:pPr>
              <w:spacing w:after="0" w:line="260" w:lineRule="atLeast"/>
              <w:jc w:val="center"/>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09C5ECEB"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91EA008"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76EE1045"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25F31E34"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7ADA8389"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2BF5060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71F4D357"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85CB587"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77ACDEDF"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3DEF0141"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r>
      <w:tr w:rsidR="00DE503B" w:rsidRPr="00DE503B" w14:paraId="33D37A7F"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20B75117"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Cash and cash equivalents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33AEA244"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1.97</w:t>
            </w:r>
          </w:p>
        </w:tc>
        <w:tc>
          <w:tcPr>
            <w:tcW w:w="993" w:type="dxa"/>
            <w:tcBorders>
              <w:top w:val="nil"/>
              <w:left w:val="single" w:sz="4" w:space="0" w:color="FFFFFF"/>
              <w:bottom w:val="single" w:sz="4" w:space="0" w:color="D9D9D9"/>
              <w:right w:val="nil"/>
            </w:tcBorders>
            <w:shd w:val="clear" w:color="000000" w:fill="F2F2F2"/>
            <w:noWrap/>
            <w:vAlign w:val="center"/>
            <w:hideMark/>
          </w:tcPr>
          <w:p w14:paraId="4D93EC69"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11,499</w:t>
            </w:r>
          </w:p>
        </w:tc>
        <w:tc>
          <w:tcPr>
            <w:tcW w:w="992" w:type="dxa"/>
            <w:tcBorders>
              <w:top w:val="nil"/>
              <w:left w:val="nil"/>
              <w:bottom w:val="single" w:sz="4" w:space="0" w:color="D9D9D9"/>
              <w:right w:val="nil"/>
            </w:tcBorders>
            <w:shd w:val="clear" w:color="000000" w:fill="F2F2F2"/>
            <w:noWrap/>
            <w:vAlign w:val="center"/>
            <w:hideMark/>
          </w:tcPr>
          <w:p w14:paraId="3EE14C9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64440B8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1,521</w:t>
            </w:r>
          </w:p>
        </w:tc>
        <w:tc>
          <w:tcPr>
            <w:tcW w:w="992" w:type="dxa"/>
            <w:tcBorders>
              <w:top w:val="nil"/>
              <w:left w:val="nil"/>
              <w:bottom w:val="single" w:sz="4" w:space="0" w:color="D9D9D9"/>
              <w:right w:val="nil"/>
            </w:tcBorders>
            <w:shd w:val="clear" w:color="000000" w:fill="F2F2F2"/>
            <w:noWrap/>
            <w:vAlign w:val="center"/>
            <w:hideMark/>
          </w:tcPr>
          <w:p w14:paraId="217B2F9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9,978</w:t>
            </w:r>
          </w:p>
        </w:tc>
        <w:tc>
          <w:tcPr>
            <w:tcW w:w="851" w:type="dxa"/>
            <w:tcBorders>
              <w:top w:val="nil"/>
              <w:left w:val="nil"/>
              <w:bottom w:val="single" w:sz="4" w:space="0" w:color="D9D9D9"/>
              <w:right w:val="single" w:sz="4" w:space="0" w:color="FFFFFF"/>
            </w:tcBorders>
            <w:shd w:val="clear" w:color="000000" w:fill="F2F2F2"/>
            <w:noWrap/>
            <w:vAlign w:val="center"/>
            <w:hideMark/>
          </w:tcPr>
          <w:p w14:paraId="0DDE26E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11,499</w:t>
            </w:r>
          </w:p>
        </w:tc>
        <w:tc>
          <w:tcPr>
            <w:tcW w:w="992" w:type="dxa"/>
            <w:tcBorders>
              <w:top w:val="nil"/>
              <w:left w:val="single" w:sz="4" w:space="0" w:color="FFFFFF"/>
              <w:bottom w:val="single" w:sz="4" w:space="0" w:color="D9D9D9"/>
              <w:right w:val="nil"/>
            </w:tcBorders>
            <w:shd w:val="clear" w:color="000000" w:fill="F2F2F2"/>
            <w:noWrap/>
            <w:vAlign w:val="center"/>
            <w:hideMark/>
          </w:tcPr>
          <w:p w14:paraId="1E880EDE"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11,499</w:t>
            </w:r>
          </w:p>
        </w:tc>
        <w:tc>
          <w:tcPr>
            <w:tcW w:w="851" w:type="dxa"/>
            <w:tcBorders>
              <w:top w:val="nil"/>
              <w:left w:val="nil"/>
              <w:bottom w:val="single" w:sz="4" w:space="0" w:color="D9D9D9"/>
              <w:right w:val="nil"/>
            </w:tcBorders>
            <w:shd w:val="clear" w:color="000000" w:fill="F2F2F2"/>
            <w:noWrap/>
            <w:vAlign w:val="center"/>
            <w:hideMark/>
          </w:tcPr>
          <w:p w14:paraId="64AF1A09"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2C86BEB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4850089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4167527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14D4D38F"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530F16C1"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Restricted cash and cash equivalents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04E8C1EF"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1.97</w:t>
            </w:r>
          </w:p>
        </w:tc>
        <w:tc>
          <w:tcPr>
            <w:tcW w:w="993" w:type="dxa"/>
            <w:tcBorders>
              <w:top w:val="nil"/>
              <w:left w:val="single" w:sz="4" w:space="0" w:color="FFFFFF"/>
              <w:bottom w:val="single" w:sz="4" w:space="0" w:color="D9D9D9"/>
              <w:right w:val="nil"/>
            </w:tcBorders>
            <w:shd w:val="clear" w:color="000000" w:fill="F2F2F2"/>
            <w:noWrap/>
            <w:vAlign w:val="center"/>
            <w:hideMark/>
          </w:tcPr>
          <w:p w14:paraId="70649CC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114,660</w:t>
            </w:r>
          </w:p>
        </w:tc>
        <w:tc>
          <w:tcPr>
            <w:tcW w:w="992" w:type="dxa"/>
            <w:tcBorders>
              <w:top w:val="nil"/>
              <w:left w:val="nil"/>
              <w:bottom w:val="single" w:sz="4" w:space="0" w:color="D9D9D9"/>
              <w:right w:val="nil"/>
            </w:tcBorders>
            <w:shd w:val="clear" w:color="000000" w:fill="F2F2F2"/>
            <w:noWrap/>
            <w:vAlign w:val="center"/>
            <w:hideMark/>
          </w:tcPr>
          <w:p w14:paraId="5EE0606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60DF3A0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54,764</w:t>
            </w:r>
          </w:p>
        </w:tc>
        <w:tc>
          <w:tcPr>
            <w:tcW w:w="992" w:type="dxa"/>
            <w:tcBorders>
              <w:top w:val="nil"/>
              <w:left w:val="nil"/>
              <w:bottom w:val="single" w:sz="4" w:space="0" w:color="D9D9D9"/>
              <w:right w:val="nil"/>
            </w:tcBorders>
            <w:shd w:val="clear" w:color="000000" w:fill="F2F2F2"/>
            <w:noWrap/>
            <w:vAlign w:val="center"/>
            <w:hideMark/>
          </w:tcPr>
          <w:p w14:paraId="6EC27DA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59,896</w:t>
            </w:r>
          </w:p>
        </w:tc>
        <w:tc>
          <w:tcPr>
            <w:tcW w:w="851" w:type="dxa"/>
            <w:tcBorders>
              <w:top w:val="nil"/>
              <w:left w:val="nil"/>
              <w:bottom w:val="single" w:sz="4" w:space="0" w:color="D9D9D9"/>
              <w:right w:val="single" w:sz="4" w:space="0" w:color="FFFFFF"/>
            </w:tcBorders>
            <w:shd w:val="clear" w:color="000000" w:fill="F2F2F2"/>
            <w:noWrap/>
            <w:vAlign w:val="center"/>
            <w:hideMark/>
          </w:tcPr>
          <w:p w14:paraId="365C533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114,660</w:t>
            </w:r>
          </w:p>
        </w:tc>
        <w:tc>
          <w:tcPr>
            <w:tcW w:w="992" w:type="dxa"/>
            <w:tcBorders>
              <w:top w:val="nil"/>
              <w:left w:val="single" w:sz="4" w:space="0" w:color="FFFFFF"/>
              <w:bottom w:val="single" w:sz="4" w:space="0" w:color="D9D9D9"/>
              <w:right w:val="nil"/>
            </w:tcBorders>
            <w:shd w:val="clear" w:color="000000" w:fill="F2F2F2"/>
            <w:noWrap/>
            <w:vAlign w:val="center"/>
            <w:hideMark/>
          </w:tcPr>
          <w:p w14:paraId="0EF0C763"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114,660</w:t>
            </w:r>
          </w:p>
        </w:tc>
        <w:tc>
          <w:tcPr>
            <w:tcW w:w="851" w:type="dxa"/>
            <w:tcBorders>
              <w:top w:val="nil"/>
              <w:left w:val="nil"/>
              <w:bottom w:val="single" w:sz="4" w:space="0" w:color="D9D9D9"/>
              <w:right w:val="nil"/>
            </w:tcBorders>
            <w:shd w:val="clear" w:color="000000" w:fill="F2F2F2"/>
            <w:noWrap/>
            <w:vAlign w:val="center"/>
            <w:hideMark/>
          </w:tcPr>
          <w:p w14:paraId="461DDE1B"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2DE940B"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2FE2227E"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115213F8"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4DFCBD8B"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43C4CCD9"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Receivables</w:t>
            </w:r>
          </w:p>
        </w:tc>
        <w:tc>
          <w:tcPr>
            <w:tcW w:w="992" w:type="dxa"/>
            <w:tcBorders>
              <w:top w:val="nil"/>
              <w:left w:val="nil"/>
              <w:bottom w:val="single" w:sz="4" w:space="0" w:color="D9D9D9"/>
              <w:right w:val="single" w:sz="4" w:space="0" w:color="FFFFFF"/>
            </w:tcBorders>
            <w:shd w:val="clear" w:color="000000" w:fill="F2F2F2"/>
            <w:noWrap/>
            <w:vAlign w:val="center"/>
            <w:hideMark/>
          </w:tcPr>
          <w:p w14:paraId="6FF367A3"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single" w:sz="4" w:space="0" w:color="D9D9D9"/>
              <w:right w:val="nil"/>
            </w:tcBorders>
            <w:shd w:val="clear" w:color="000000" w:fill="F2F2F2"/>
            <w:noWrap/>
            <w:vAlign w:val="center"/>
            <w:hideMark/>
          </w:tcPr>
          <w:p w14:paraId="67DBCB0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5,604</w:t>
            </w:r>
          </w:p>
        </w:tc>
        <w:tc>
          <w:tcPr>
            <w:tcW w:w="992" w:type="dxa"/>
            <w:tcBorders>
              <w:top w:val="nil"/>
              <w:left w:val="nil"/>
              <w:bottom w:val="single" w:sz="4" w:space="0" w:color="D9D9D9"/>
              <w:right w:val="nil"/>
            </w:tcBorders>
            <w:shd w:val="clear" w:color="000000" w:fill="F2F2F2"/>
            <w:noWrap/>
            <w:vAlign w:val="center"/>
            <w:hideMark/>
          </w:tcPr>
          <w:p w14:paraId="7607C9B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23D16D7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3460F98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5,604</w:t>
            </w:r>
          </w:p>
        </w:tc>
        <w:tc>
          <w:tcPr>
            <w:tcW w:w="851" w:type="dxa"/>
            <w:tcBorders>
              <w:top w:val="nil"/>
              <w:left w:val="nil"/>
              <w:bottom w:val="single" w:sz="4" w:space="0" w:color="D9D9D9"/>
              <w:right w:val="single" w:sz="4" w:space="0" w:color="FFFFFF"/>
            </w:tcBorders>
            <w:shd w:val="clear" w:color="000000" w:fill="F2F2F2"/>
            <w:noWrap/>
            <w:vAlign w:val="center"/>
            <w:hideMark/>
          </w:tcPr>
          <w:p w14:paraId="075233C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5,604</w:t>
            </w:r>
          </w:p>
        </w:tc>
        <w:tc>
          <w:tcPr>
            <w:tcW w:w="992" w:type="dxa"/>
            <w:tcBorders>
              <w:top w:val="nil"/>
              <w:left w:val="single" w:sz="4" w:space="0" w:color="FFFFFF"/>
              <w:bottom w:val="single" w:sz="4" w:space="0" w:color="D9D9D9"/>
              <w:right w:val="nil"/>
            </w:tcBorders>
            <w:shd w:val="clear" w:color="000000" w:fill="F2F2F2"/>
            <w:noWrap/>
            <w:vAlign w:val="center"/>
            <w:hideMark/>
          </w:tcPr>
          <w:p w14:paraId="7797EF9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3,548</w:t>
            </w:r>
          </w:p>
        </w:tc>
        <w:tc>
          <w:tcPr>
            <w:tcW w:w="851" w:type="dxa"/>
            <w:tcBorders>
              <w:top w:val="nil"/>
              <w:left w:val="nil"/>
              <w:bottom w:val="single" w:sz="4" w:space="0" w:color="D9D9D9"/>
              <w:right w:val="nil"/>
            </w:tcBorders>
            <w:shd w:val="clear" w:color="000000" w:fill="F2F2F2"/>
            <w:noWrap/>
            <w:vAlign w:val="center"/>
            <w:hideMark/>
          </w:tcPr>
          <w:p w14:paraId="1ACF5F7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511</w:t>
            </w:r>
          </w:p>
        </w:tc>
        <w:tc>
          <w:tcPr>
            <w:tcW w:w="992" w:type="dxa"/>
            <w:tcBorders>
              <w:top w:val="nil"/>
              <w:left w:val="nil"/>
              <w:bottom w:val="single" w:sz="4" w:space="0" w:color="D9D9D9"/>
              <w:right w:val="nil"/>
            </w:tcBorders>
            <w:shd w:val="clear" w:color="000000" w:fill="F2F2F2"/>
            <w:noWrap/>
            <w:vAlign w:val="center"/>
            <w:hideMark/>
          </w:tcPr>
          <w:p w14:paraId="208DB8B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1,545</w:t>
            </w:r>
          </w:p>
        </w:tc>
        <w:tc>
          <w:tcPr>
            <w:tcW w:w="709" w:type="dxa"/>
            <w:tcBorders>
              <w:top w:val="nil"/>
              <w:left w:val="nil"/>
              <w:bottom w:val="single" w:sz="4" w:space="0" w:color="D9D9D9"/>
              <w:right w:val="nil"/>
            </w:tcBorders>
            <w:shd w:val="clear" w:color="000000" w:fill="F2F2F2"/>
            <w:noWrap/>
            <w:vAlign w:val="center"/>
            <w:hideMark/>
          </w:tcPr>
          <w:p w14:paraId="77F2FFB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4049102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275E6B38"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74006B7D"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Lease prepayments</w:t>
            </w:r>
          </w:p>
        </w:tc>
        <w:tc>
          <w:tcPr>
            <w:tcW w:w="992" w:type="dxa"/>
            <w:tcBorders>
              <w:top w:val="nil"/>
              <w:left w:val="nil"/>
              <w:bottom w:val="single" w:sz="4" w:space="0" w:color="D9D9D9"/>
              <w:right w:val="single" w:sz="4" w:space="0" w:color="FFFFFF"/>
            </w:tcBorders>
            <w:shd w:val="clear" w:color="000000" w:fill="F2F2F2"/>
            <w:noWrap/>
            <w:vAlign w:val="center"/>
            <w:hideMark/>
          </w:tcPr>
          <w:p w14:paraId="4F288D20"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5.09</w:t>
            </w:r>
          </w:p>
        </w:tc>
        <w:tc>
          <w:tcPr>
            <w:tcW w:w="993" w:type="dxa"/>
            <w:tcBorders>
              <w:top w:val="nil"/>
              <w:left w:val="single" w:sz="4" w:space="0" w:color="FFFFFF"/>
              <w:bottom w:val="single" w:sz="4" w:space="0" w:color="D9D9D9"/>
              <w:right w:val="nil"/>
            </w:tcBorders>
            <w:shd w:val="clear" w:color="000000" w:fill="F2F2F2"/>
            <w:noWrap/>
            <w:vAlign w:val="center"/>
            <w:hideMark/>
          </w:tcPr>
          <w:p w14:paraId="61BAE20F"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5,496</w:t>
            </w:r>
          </w:p>
        </w:tc>
        <w:tc>
          <w:tcPr>
            <w:tcW w:w="992" w:type="dxa"/>
            <w:tcBorders>
              <w:top w:val="nil"/>
              <w:left w:val="nil"/>
              <w:bottom w:val="single" w:sz="4" w:space="0" w:color="D9D9D9"/>
              <w:right w:val="nil"/>
            </w:tcBorders>
            <w:shd w:val="clear" w:color="000000" w:fill="F2F2F2"/>
            <w:noWrap/>
            <w:vAlign w:val="center"/>
            <w:hideMark/>
          </w:tcPr>
          <w:p w14:paraId="597F46B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5,441</w:t>
            </w:r>
          </w:p>
        </w:tc>
        <w:tc>
          <w:tcPr>
            <w:tcW w:w="992" w:type="dxa"/>
            <w:tcBorders>
              <w:top w:val="nil"/>
              <w:left w:val="nil"/>
              <w:bottom w:val="single" w:sz="4" w:space="0" w:color="D9D9D9"/>
              <w:right w:val="nil"/>
            </w:tcBorders>
            <w:shd w:val="clear" w:color="000000" w:fill="F2F2F2"/>
            <w:noWrap/>
            <w:vAlign w:val="center"/>
            <w:hideMark/>
          </w:tcPr>
          <w:p w14:paraId="02C7EE1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4B0495A8"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55</w:t>
            </w:r>
          </w:p>
        </w:tc>
        <w:tc>
          <w:tcPr>
            <w:tcW w:w="851" w:type="dxa"/>
            <w:tcBorders>
              <w:top w:val="nil"/>
              <w:left w:val="nil"/>
              <w:bottom w:val="single" w:sz="4" w:space="0" w:color="D9D9D9"/>
              <w:right w:val="single" w:sz="4" w:space="0" w:color="FFFFFF"/>
            </w:tcBorders>
            <w:shd w:val="clear" w:color="000000" w:fill="F2F2F2"/>
            <w:noWrap/>
            <w:vAlign w:val="center"/>
            <w:hideMark/>
          </w:tcPr>
          <w:p w14:paraId="09EE309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6,446</w:t>
            </w:r>
          </w:p>
        </w:tc>
        <w:tc>
          <w:tcPr>
            <w:tcW w:w="992" w:type="dxa"/>
            <w:tcBorders>
              <w:top w:val="nil"/>
              <w:left w:val="single" w:sz="4" w:space="0" w:color="FFFFFF"/>
              <w:bottom w:val="single" w:sz="4" w:space="0" w:color="D9D9D9"/>
              <w:right w:val="nil"/>
            </w:tcBorders>
            <w:shd w:val="clear" w:color="000000" w:fill="F2F2F2"/>
            <w:noWrap/>
            <w:vAlign w:val="center"/>
            <w:hideMark/>
          </w:tcPr>
          <w:p w14:paraId="11C9EFB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234</w:t>
            </w:r>
          </w:p>
        </w:tc>
        <w:tc>
          <w:tcPr>
            <w:tcW w:w="851" w:type="dxa"/>
            <w:tcBorders>
              <w:top w:val="nil"/>
              <w:left w:val="nil"/>
              <w:bottom w:val="single" w:sz="4" w:space="0" w:color="D9D9D9"/>
              <w:right w:val="nil"/>
            </w:tcBorders>
            <w:shd w:val="clear" w:color="000000" w:fill="F2F2F2"/>
            <w:noWrap/>
            <w:vAlign w:val="center"/>
            <w:hideMark/>
          </w:tcPr>
          <w:p w14:paraId="0AFCF19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468</w:t>
            </w:r>
          </w:p>
        </w:tc>
        <w:tc>
          <w:tcPr>
            <w:tcW w:w="992" w:type="dxa"/>
            <w:tcBorders>
              <w:top w:val="nil"/>
              <w:left w:val="nil"/>
              <w:bottom w:val="single" w:sz="4" w:space="0" w:color="D9D9D9"/>
              <w:right w:val="nil"/>
            </w:tcBorders>
            <w:shd w:val="clear" w:color="000000" w:fill="F2F2F2"/>
            <w:noWrap/>
            <w:vAlign w:val="center"/>
            <w:hideMark/>
          </w:tcPr>
          <w:p w14:paraId="24CC8EE9"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2,108</w:t>
            </w:r>
          </w:p>
        </w:tc>
        <w:tc>
          <w:tcPr>
            <w:tcW w:w="709" w:type="dxa"/>
            <w:tcBorders>
              <w:top w:val="nil"/>
              <w:left w:val="nil"/>
              <w:bottom w:val="single" w:sz="4" w:space="0" w:color="D9D9D9"/>
              <w:right w:val="nil"/>
            </w:tcBorders>
            <w:shd w:val="clear" w:color="000000" w:fill="F2F2F2"/>
            <w:noWrap/>
            <w:vAlign w:val="center"/>
            <w:hideMark/>
          </w:tcPr>
          <w:p w14:paraId="569359CF"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3,636</w:t>
            </w:r>
          </w:p>
        </w:tc>
        <w:tc>
          <w:tcPr>
            <w:tcW w:w="1134" w:type="dxa"/>
            <w:tcBorders>
              <w:top w:val="nil"/>
              <w:left w:val="nil"/>
              <w:bottom w:val="single" w:sz="4" w:space="0" w:color="D9D9D9"/>
              <w:right w:val="nil"/>
            </w:tcBorders>
            <w:shd w:val="clear" w:color="000000" w:fill="F2F2F2"/>
            <w:noWrap/>
            <w:vAlign w:val="center"/>
            <w:hideMark/>
          </w:tcPr>
          <w:p w14:paraId="6DE939E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01D6D412"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6C440E32"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Loans and advances</w:t>
            </w:r>
          </w:p>
        </w:tc>
        <w:tc>
          <w:tcPr>
            <w:tcW w:w="992" w:type="dxa"/>
            <w:tcBorders>
              <w:top w:val="nil"/>
              <w:left w:val="nil"/>
              <w:bottom w:val="single" w:sz="4" w:space="0" w:color="D9D9D9"/>
              <w:right w:val="single" w:sz="4" w:space="0" w:color="FFFFFF"/>
            </w:tcBorders>
            <w:shd w:val="clear" w:color="000000" w:fill="F2F2F2"/>
            <w:noWrap/>
            <w:vAlign w:val="center"/>
            <w:hideMark/>
          </w:tcPr>
          <w:p w14:paraId="09E17F9D"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5.27</w:t>
            </w:r>
          </w:p>
        </w:tc>
        <w:tc>
          <w:tcPr>
            <w:tcW w:w="993" w:type="dxa"/>
            <w:tcBorders>
              <w:top w:val="nil"/>
              <w:left w:val="single" w:sz="4" w:space="0" w:color="FFFFFF"/>
              <w:bottom w:val="single" w:sz="4" w:space="0" w:color="D9D9D9"/>
              <w:right w:val="nil"/>
            </w:tcBorders>
            <w:shd w:val="clear" w:color="000000" w:fill="F2F2F2"/>
            <w:noWrap/>
            <w:vAlign w:val="center"/>
            <w:hideMark/>
          </w:tcPr>
          <w:p w14:paraId="2AE96FC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25,270</w:t>
            </w:r>
          </w:p>
        </w:tc>
        <w:tc>
          <w:tcPr>
            <w:tcW w:w="992" w:type="dxa"/>
            <w:tcBorders>
              <w:top w:val="nil"/>
              <w:left w:val="nil"/>
              <w:bottom w:val="single" w:sz="4" w:space="0" w:color="D9D9D9"/>
              <w:right w:val="nil"/>
            </w:tcBorders>
            <w:shd w:val="clear" w:color="000000" w:fill="F2F2F2"/>
            <w:noWrap/>
            <w:vAlign w:val="center"/>
            <w:hideMark/>
          </w:tcPr>
          <w:p w14:paraId="58729CB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25,270</w:t>
            </w:r>
          </w:p>
        </w:tc>
        <w:tc>
          <w:tcPr>
            <w:tcW w:w="992" w:type="dxa"/>
            <w:tcBorders>
              <w:top w:val="nil"/>
              <w:left w:val="nil"/>
              <w:bottom w:val="single" w:sz="4" w:space="0" w:color="D9D9D9"/>
              <w:right w:val="nil"/>
            </w:tcBorders>
            <w:shd w:val="clear" w:color="000000" w:fill="F2F2F2"/>
            <w:noWrap/>
            <w:vAlign w:val="center"/>
            <w:hideMark/>
          </w:tcPr>
          <w:p w14:paraId="3FF29D0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597FD8A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single" w:sz="4" w:space="0" w:color="FFFFFF"/>
            </w:tcBorders>
            <w:shd w:val="clear" w:color="000000" w:fill="F2F2F2"/>
            <w:noWrap/>
            <w:vAlign w:val="center"/>
            <w:hideMark/>
          </w:tcPr>
          <w:p w14:paraId="18A6A1AF"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28,851</w:t>
            </w:r>
          </w:p>
        </w:tc>
        <w:tc>
          <w:tcPr>
            <w:tcW w:w="992" w:type="dxa"/>
            <w:tcBorders>
              <w:top w:val="nil"/>
              <w:left w:val="single" w:sz="4" w:space="0" w:color="FFFFFF"/>
              <w:bottom w:val="single" w:sz="4" w:space="0" w:color="D9D9D9"/>
              <w:right w:val="nil"/>
            </w:tcBorders>
            <w:shd w:val="clear" w:color="000000" w:fill="F2F2F2"/>
            <w:noWrap/>
            <w:vAlign w:val="center"/>
            <w:hideMark/>
          </w:tcPr>
          <w:p w14:paraId="4B95807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nil"/>
            </w:tcBorders>
            <w:shd w:val="clear" w:color="000000" w:fill="F2F2F2"/>
            <w:noWrap/>
            <w:vAlign w:val="center"/>
            <w:hideMark/>
          </w:tcPr>
          <w:p w14:paraId="416DBFB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2A61176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6,701</w:t>
            </w:r>
          </w:p>
        </w:tc>
        <w:tc>
          <w:tcPr>
            <w:tcW w:w="709" w:type="dxa"/>
            <w:tcBorders>
              <w:top w:val="nil"/>
              <w:left w:val="nil"/>
              <w:bottom w:val="single" w:sz="4" w:space="0" w:color="D9D9D9"/>
              <w:right w:val="nil"/>
            </w:tcBorders>
            <w:shd w:val="clear" w:color="000000" w:fill="F2F2F2"/>
            <w:noWrap/>
            <w:vAlign w:val="center"/>
            <w:hideMark/>
          </w:tcPr>
          <w:p w14:paraId="69CB227B"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22,150</w:t>
            </w:r>
          </w:p>
        </w:tc>
        <w:tc>
          <w:tcPr>
            <w:tcW w:w="1134" w:type="dxa"/>
            <w:tcBorders>
              <w:top w:val="nil"/>
              <w:left w:val="nil"/>
              <w:bottom w:val="single" w:sz="4" w:space="0" w:color="D9D9D9"/>
              <w:right w:val="nil"/>
            </w:tcBorders>
            <w:shd w:val="clear" w:color="000000" w:fill="F2F2F2"/>
            <w:noWrap/>
            <w:vAlign w:val="center"/>
            <w:hideMark/>
          </w:tcPr>
          <w:p w14:paraId="30F6A9A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4E3EC6F4"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299261B3"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Amounts receivable for services</w:t>
            </w:r>
          </w:p>
        </w:tc>
        <w:tc>
          <w:tcPr>
            <w:tcW w:w="992" w:type="dxa"/>
            <w:tcBorders>
              <w:top w:val="nil"/>
              <w:left w:val="nil"/>
              <w:bottom w:val="single" w:sz="4" w:space="0" w:color="D9D9D9"/>
              <w:right w:val="single" w:sz="4" w:space="0" w:color="FFFFFF"/>
            </w:tcBorders>
            <w:shd w:val="clear" w:color="000000" w:fill="F2F2F2"/>
            <w:noWrap/>
            <w:vAlign w:val="center"/>
            <w:hideMark/>
          </w:tcPr>
          <w:p w14:paraId="6FBADB7B"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nil"/>
              <w:right w:val="nil"/>
            </w:tcBorders>
            <w:shd w:val="clear" w:color="000000" w:fill="F2F2F2"/>
            <w:noWrap/>
            <w:vAlign w:val="center"/>
            <w:hideMark/>
          </w:tcPr>
          <w:p w14:paraId="6E82EB2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126,039</w:t>
            </w:r>
          </w:p>
        </w:tc>
        <w:tc>
          <w:tcPr>
            <w:tcW w:w="992" w:type="dxa"/>
            <w:tcBorders>
              <w:top w:val="nil"/>
              <w:left w:val="nil"/>
              <w:bottom w:val="nil"/>
              <w:right w:val="nil"/>
            </w:tcBorders>
            <w:shd w:val="clear" w:color="000000" w:fill="F2F2F2"/>
            <w:noWrap/>
            <w:vAlign w:val="center"/>
            <w:hideMark/>
          </w:tcPr>
          <w:p w14:paraId="2F841F8B"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7ABAF26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70F1801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126,039</w:t>
            </w:r>
          </w:p>
        </w:tc>
        <w:tc>
          <w:tcPr>
            <w:tcW w:w="851" w:type="dxa"/>
            <w:tcBorders>
              <w:top w:val="nil"/>
              <w:left w:val="nil"/>
              <w:bottom w:val="nil"/>
              <w:right w:val="single" w:sz="4" w:space="0" w:color="FFFFFF"/>
            </w:tcBorders>
            <w:shd w:val="clear" w:color="000000" w:fill="F2F2F2"/>
            <w:noWrap/>
            <w:vAlign w:val="center"/>
            <w:hideMark/>
          </w:tcPr>
          <w:p w14:paraId="7BCC51DD"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126,039</w:t>
            </w:r>
          </w:p>
        </w:tc>
        <w:tc>
          <w:tcPr>
            <w:tcW w:w="992" w:type="dxa"/>
            <w:tcBorders>
              <w:top w:val="nil"/>
              <w:left w:val="single" w:sz="4" w:space="0" w:color="FFFFFF"/>
              <w:bottom w:val="nil"/>
              <w:right w:val="nil"/>
            </w:tcBorders>
            <w:shd w:val="clear" w:color="000000" w:fill="F2F2F2"/>
            <w:noWrap/>
            <w:vAlign w:val="center"/>
            <w:hideMark/>
          </w:tcPr>
          <w:p w14:paraId="686D853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nil"/>
            </w:tcBorders>
            <w:shd w:val="clear" w:color="000000" w:fill="F2F2F2"/>
            <w:noWrap/>
            <w:vAlign w:val="center"/>
            <w:hideMark/>
          </w:tcPr>
          <w:p w14:paraId="4C9B970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07FD7C1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4,897</w:t>
            </w:r>
          </w:p>
        </w:tc>
        <w:tc>
          <w:tcPr>
            <w:tcW w:w="709" w:type="dxa"/>
            <w:tcBorders>
              <w:top w:val="nil"/>
              <w:left w:val="nil"/>
              <w:bottom w:val="nil"/>
              <w:right w:val="nil"/>
            </w:tcBorders>
            <w:shd w:val="clear" w:color="000000" w:fill="F2F2F2"/>
            <w:noWrap/>
            <w:vAlign w:val="center"/>
            <w:hideMark/>
          </w:tcPr>
          <w:p w14:paraId="228DB5E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nil"/>
              <w:right w:val="nil"/>
            </w:tcBorders>
            <w:shd w:val="clear" w:color="000000" w:fill="F2F2F2"/>
            <w:noWrap/>
            <w:vAlign w:val="center"/>
            <w:hideMark/>
          </w:tcPr>
          <w:p w14:paraId="31881FF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121,142</w:t>
            </w:r>
          </w:p>
        </w:tc>
      </w:tr>
      <w:tr w:rsidR="00DE503B" w:rsidRPr="00DE503B" w14:paraId="66EACCE9" w14:textId="77777777" w:rsidTr="00DE503B">
        <w:trPr>
          <w:trHeight w:val="210"/>
        </w:trPr>
        <w:tc>
          <w:tcPr>
            <w:tcW w:w="3464" w:type="dxa"/>
            <w:tcBorders>
              <w:top w:val="nil"/>
              <w:left w:val="nil"/>
              <w:bottom w:val="nil"/>
              <w:right w:val="nil"/>
            </w:tcBorders>
            <w:shd w:val="clear" w:color="000000" w:fill="FFFFFF"/>
            <w:vAlign w:val="center"/>
            <w:hideMark/>
          </w:tcPr>
          <w:p w14:paraId="59636D62"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F2F2F2"/>
            <w:noWrap/>
            <w:vAlign w:val="center"/>
            <w:hideMark/>
          </w:tcPr>
          <w:p w14:paraId="5668344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single" w:sz="4" w:space="0" w:color="auto"/>
              <w:left w:val="single" w:sz="4" w:space="0" w:color="FFFFFF"/>
              <w:bottom w:val="single" w:sz="4" w:space="0" w:color="auto"/>
              <w:right w:val="nil"/>
            </w:tcBorders>
            <w:shd w:val="clear" w:color="000000" w:fill="F2F2F2"/>
            <w:noWrap/>
            <w:vAlign w:val="center"/>
            <w:hideMark/>
          </w:tcPr>
          <w:p w14:paraId="76AA3BF1"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288,568</w:t>
            </w:r>
          </w:p>
        </w:tc>
        <w:tc>
          <w:tcPr>
            <w:tcW w:w="992" w:type="dxa"/>
            <w:tcBorders>
              <w:top w:val="single" w:sz="4" w:space="0" w:color="auto"/>
              <w:left w:val="nil"/>
              <w:bottom w:val="single" w:sz="4" w:space="0" w:color="auto"/>
              <w:right w:val="nil"/>
            </w:tcBorders>
            <w:shd w:val="clear" w:color="000000" w:fill="F2F2F2"/>
            <w:noWrap/>
            <w:vAlign w:val="center"/>
            <w:hideMark/>
          </w:tcPr>
          <w:p w14:paraId="7BCA7692"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30,711</w:t>
            </w:r>
          </w:p>
        </w:tc>
        <w:tc>
          <w:tcPr>
            <w:tcW w:w="992" w:type="dxa"/>
            <w:tcBorders>
              <w:top w:val="single" w:sz="4" w:space="0" w:color="auto"/>
              <w:left w:val="nil"/>
              <w:bottom w:val="single" w:sz="4" w:space="0" w:color="auto"/>
              <w:right w:val="nil"/>
            </w:tcBorders>
            <w:shd w:val="clear" w:color="000000" w:fill="F2F2F2"/>
            <w:noWrap/>
            <w:vAlign w:val="center"/>
            <w:hideMark/>
          </w:tcPr>
          <w:p w14:paraId="2133C025"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56,285</w:t>
            </w:r>
          </w:p>
        </w:tc>
        <w:tc>
          <w:tcPr>
            <w:tcW w:w="992" w:type="dxa"/>
            <w:tcBorders>
              <w:top w:val="single" w:sz="4" w:space="0" w:color="auto"/>
              <w:left w:val="nil"/>
              <w:bottom w:val="single" w:sz="4" w:space="0" w:color="auto"/>
              <w:right w:val="nil"/>
            </w:tcBorders>
            <w:shd w:val="clear" w:color="000000" w:fill="F2F2F2"/>
            <w:noWrap/>
            <w:vAlign w:val="center"/>
            <w:hideMark/>
          </w:tcPr>
          <w:p w14:paraId="595EFDB8"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201,572</w:t>
            </w:r>
          </w:p>
        </w:tc>
        <w:tc>
          <w:tcPr>
            <w:tcW w:w="851" w:type="dxa"/>
            <w:tcBorders>
              <w:top w:val="single" w:sz="4" w:space="0" w:color="auto"/>
              <w:left w:val="nil"/>
              <w:bottom w:val="single" w:sz="4" w:space="0" w:color="auto"/>
              <w:right w:val="single" w:sz="4" w:space="0" w:color="FFFFFF"/>
            </w:tcBorders>
            <w:shd w:val="clear" w:color="000000" w:fill="F2F2F2"/>
            <w:noWrap/>
            <w:vAlign w:val="center"/>
            <w:hideMark/>
          </w:tcPr>
          <w:p w14:paraId="2C38511D"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293,099</w:t>
            </w:r>
          </w:p>
        </w:tc>
        <w:tc>
          <w:tcPr>
            <w:tcW w:w="992" w:type="dxa"/>
            <w:tcBorders>
              <w:top w:val="single" w:sz="4" w:space="0" w:color="auto"/>
              <w:left w:val="single" w:sz="4" w:space="0" w:color="FFFFFF"/>
              <w:bottom w:val="single" w:sz="4" w:space="0" w:color="auto"/>
              <w:right w:val="nil"/>
            </w:tcBorders>
            <w:shd w:val="clear" w:color="000000" w:fill="F2F2F2"/>
            <w:noWrap/>
            <w:vAlign w:val="center"/>
            <w:hideMark/>
          </w:tcPr>
          <w:p w14:paraId="078C9424"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129,941</w:t>
            </w:r>
          </w:p>
        </w:tc>
        <w:tc>
          <w:tcPr>
            <w:tcW w:w="851" w:type="dxa"/>
            <w:tcBorders>
              <w:top w:val="single" w:sz="4" w:space="0" w:color="auto"/>
              <w:left w:val="nil"/>
              <w:bottom w:val="single" w:sz="4" w:space="0" w:color="auto"/>
              <w:right w:val="nil"/>
            </w:tcBorders>
            <w:shd w:val="clear" w:color="000000" w:fill="F2F2F2"/>
            <w:noWrap/>
            <w:vAlign w:val="center"/>
            <w:hideMark/>
          </w:tcPr>
          <w:p w14:paraId="371BCAF2"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979</w:t>
            </w:r>
          </w:p>
        </w:tc>
        <w:tc>
          <w:tcPr>
            <w:tcW w:w="992" w:type="dxa"/>
            <w:tcBorders>
              <w:top w:val="single" w:sz="4" w:space="0" w:color="auto"/>
              <w:left w:val="nil"/>
              <w:bottom w:val="single" w:sz="4" w:space="0" w:color="auto"/>
              <w:right w:val="nil"/>
            </w:tcBorders>
            <w:shd w:val="clear" w:color="000000" w:fill="F2F2F2"/>
            <w:noWrap/>
            <w:vAlign w:val="center"/>
            <w:hideMark/>
          </w:tcPr>
          <w:p w14:paraId="404583A6"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15,251</w:t>
            </w:r>
          </w:p>
        </w:tc>
        <w:tc>
          <w:tcPr>
            <w:tcW w:w="709" w:type="dxa"/>
            <w:tcBorders>
              <w:top w:val="single" w:sz="4" w:space="0" w:color="auto"/>
              <w:left w:val="nil"/>
              <w:bottom w:val="single" w:sz="4" w:space="0" w:color="auto"/>
              <w:right w:val="nil"/>
            </w:tcBorders>
            <w:shd w:val="clear" w:color="000000" w:fill="F2F2F2"/>
            <w:noWrap/>
            <w:vAlign w:val="center"/>
            <w:hideMark/>
          </w:tcPr>
          <w:p w14:paraId="45D85A0F"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25,786</w:t>
            </w:r>
          </w:p>
        </w:tc>
        <w:tc>
          <w:tcPr>
            <w:tcW w:w="1134" w:type="dxa"/>
            <w:tcBorders>
              <w:top w:val="single" w:sz="4" w:space="0" w:color="auto"/>
              <w:left w:val="nil"/>
              <w:bottom w:val="single" w:sz="4" w:space="0" w:color="auto"/>
              <w:right w:val="nil"/>
            </w:tcBorders>
            <w:shd w:val="clear" w:color="000000" w:fill="F2F2F2"/>
            <w:noWrap/>
            <w:vAlign w:val="center"/>
            <w:hideMark/>
          </w:tcPr>
          <w:p w14:paraId="1803DABA"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121,142</w:t>
            </w:r>
          </w:p>
        </w:tc>
      </w:tr>
      <w:tr w:rsidR="00DE503B" w:rsidRPr="00DE503B" w14:paraId="72C0F032" w14:textId="77777777" w:rsidTr="00DE503B">
        <w:trPr>
          <w:trHeight w:val="210"/>
        </w:trPr>
        <w:tc>
          <w:tcPr>
            <w:tcW w:w="3464" w:type="dxa"/>
            <w:tcBorders>
              <w:top w:val="nil"/>
              <w:left w:val="nil"/>
              <w:bottom w:val="nil"/>
              <w:right w:val="nil"/>
            </w:tcBorders>
            <w:shd w:val="clear" w:color="000000" w:fill="FFFFFF"/>
            <w:noWrap/>
            <w:vAlign w:val="center"/>
            <w:hideMark/>
          </w:tcPr>
          <w:p w14:paraId="58C40173" w14:textId="77777777" w:rsidR="00DE503B" w:rsidRPr="00DE503B" w:rsidRDefault="00DE503B" w:rsidP="00DE503B">
            <w:pPr>
              <w:spacing w:after="0" w:line="260" w:lineRule="atLeast"/>
              <w:ind w:firstLineChars="200" w:firstLine="320"/>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single" w:sz="4" w:space="0" w:color="FFFFFF"/>
            </w:tcBorders>
            <w:shd w:val="clear" w:color="000000" w:fill="F2F2F2"/>
            <w:noWrap/>
            <w:vAlign w:val="center"/>
            <w:hideMark/>
          </w:tcPr>
          <w:p w14:paraId="72788DD0" w14:textId="77777777" w:rsidR="00DE503B" w:rsidRPr="00DE503B" w:rsidRDefault="00DE503B" w:rsidP="00DE503B">
            <w:pPr>
              <w:spacing w:after="0" w:line="260" w:lineRule="atLeast"/>
              <w:jc w:val="center"/>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15E55A21"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ABF5751"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39858229"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51DF408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7CBB4884"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37D9E91D"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3DD0CC6F"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E3FA26F"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3A47233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561EB2DF"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r>
      <w:tr w:rsidR="00DE503B" w:rsidRPr="00DE503B" w14:paraId="7A66DD0C" w14:textId="77777777" w:rsidTr="00DE503B">
        <w:trPr>
          <w:trHeight w:val="210"/>
        </w:trPr>
        <w:tc>
          <w:tcPr>
            <w:tcW w:w="3464" w:type="dxa"/>
            <w:tcBorders>
              <w:top w:val="nil"/>
              <w:left w:val="nil"/>
              <w:bottom w:val="nil"/>
              <w:right w:val="nil"/>
            </w:tcBorders>
            <w:shd w:val="clear" w:color="000000" w:fill="FFFFFF"/>
            <w:noWrap/>
            <w:vAlign w:val="center"/>
            <w:hideMark/>
          </w:tcPr>
          <w:p w14:paraId="6ECBB089"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Financial liabilities</w:t>
            </w:r>
          </w:p>
        </w:tc>
        <w:tc>
          <w:tcPr>
            <w:tcW w:w="992" w:type="dxa"/>
            <w:tcBorders>
              <w:top w:val="nil"/>
              <w:left w:val="nil"/>
              <w:bottom w:val="nil"/>
              <w:right w:val="single" w:sz="4" w:space="0" w:color="FFFFFF"/>
            </w:tcBorders>
            <w:shd w:val="clear" w:color="000000" w:fill="F2F2F2"/>
            <w:noWrap/>
            <w:vAlign w:val="center"/>
            <w:hideMark/>
          </w:tcPr>
          <w:p w14:paraId="17407A13" w14:textId="77777777" w:rsidR="00DE503B" w:rsidRPr="00DE503B" w:rsidRDefault="00DE503B" w:rsidP="00DE503B">
            <w:pPr>
              <w:spacing w:after="0" w:line="260" w:lineRule="atLeast"/>
              <w:jc w:val="center"/>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nil"/>
              <w:left w:val="single" w:sz="4" w:space="0" w:color="FFFFFF"/>
              <w:bottom w:val="nil"/>
              <w:right w:val="nil"/>
            </w:tcBorders>
            <w:shd w:val="clear" w:color="000000" w:fill="F2F2F2"/>
            <w:noWrap/>
            <w:vAlign w:val="center"/>
            <w:hideMark/>
          </w:tcPr>
          <w:p w14:paraId="1F97D99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F830930"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01044B09"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1CBF4E85"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single" w:sz="4" w:space="0" w:color="FFFFFF"/>
            </w:tcBorders>
            <w:shd w:val="clear" w:color="000000" w:fill="F2F2F2"/>
            <w:noWrap/>
            <w:vAlign w:val="center"/>
            <w:hideMark/>
          </w:tcPr>
          <w:p w14:paraId="72340B46"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single" w:sz="4" w:space="0" w:color="FFFFFF"/>
              <w:bottom w:val="nil"/>
              <w:right w:val="nil"/>
            </w:tcBorders>
            <w:shd w:val="clear" w:color="000000" w:fill="F2F2F2"/>
            <w:noWrap/>
            <w:vAlign w:val="center"/>
            <w:hideMark/>
          </w:tcPr>
          <w:p w14:paraId="51A1624B"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851" w:type="dxa"/>
            <w:tcBorders>
              <w:top w:val="nil"/>
              <w:left w:val="nil"/>
              <w:bottom w:val="nil"/>
              <w:right w:val="nil"/>
            </w:tcBorders>
            <w:shd w:val="clear" w:color="000000" w:fill="F2F2F2"/>
            <w:noWrap/>
            <w:vAlign w:val="center"/>
            <w:hideMark/>
          </w:tcPr>
          <w:p w14:paraId="3744C205"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2" w:type="dxa"/>
            <w:tcBorders>
              <w:top w:val="nil"/>
              <w:left w:val="nil"/>
              <w:bottom w:val="nil"/>
              <w:right w:val="nil"/>
            </w:tcBorders>
            <w:shd w:val="clear" w:color="000000" w:fill="F2F2F2"/>
            <w:noWrap/>
            <w:vAlign w:val="center"/>
            <w:hideMark/>
          </w:tcPr>
          <w:p w14:paraId="63D40D6F"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709" w:type="dxa"/>
            <w:tcBorders>
              <w:top w:val="nil"/>
              <w:left w:val="nil"/>
              <w:bottom w:val="nil"/>
              <w:right w:val="nil"/>
            </w:tcBorders>
            <w:shd w:val="clear" w:color="000000" w:fill="F2F2F2"/>
            <w:noWrap/>
            <w:vAlign w:val="center"/>
            <w:hideMark/>
          </w:tcPr>
          <w:p w14:paraId="59145070"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1134" w:type="dxa"/>
            <w:tcBorders>
              <w:top w:val="nil"/>
              <w:left w:val="nil"/>
              <w:bottom w:val="nil"/>
              <w:right w:val="nil"/>
            </w:tcBorders>
            <w:shd w:val="clear" w:color="000000" w:fill="F2F2F2"/>
            <w:noWrap/>
            <w:vAlign w:val="center"/>
            <w:hideMark/>
          </w:tcPr>
          <w:p w14:paraId="7B5EAEDA"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r>
      <w:tr w:rsidR="00DE503B" w:rsidRPr="00DE503B" w14:paraId="37E30EED"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573B1F4D"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Payables</w:t>
            </w:r>
          </w:p>
        </w:tc>
        <w:tc>
          <w:tcPr>
            <w:tcW w:w="992" w:type="dxa"/>
            <w:tcBorders>
              <w:top w:val="nil"/>
              <w:left w:val="nil"/>
              <w:bottom w:val="single" w:sz="4" w:space="0" w:color="D9D9D9"/>
              <w:right w:val="single" w:sz="4" w:space="0" w:color="FFFFFF"/>
            </w:tcBorders>
            <w:shd w:val="clear" w:color="000000" w:fill="F2F2F2"/>
            <w:noWrap/>
            <w:vAlign w:val="center"/>
            <w:hideMark/>
          </w:tcPr>
          <w:p w14:paraId="122CB640"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 xml:space="preserve"> -</w:t>
            </w:r>
          </w:p>
        </w:tc>
        <w:tc>
          <w:tcPr>
            <w:tcW w:w="993" w:type="dxa"/>
            <w:tcBorders>
              <w:top w:val="nil"/>
              <w:left w:val="single" w:sz="4" w:space="0" w:color="FFFFFF"/>
              <w:bottom w:val="single" w:sz="4" w:space="0" w:color="D9D9D9"/>
              <w:right w:val="nil"/>
            </w:tcBorders>
            <w:shd w:val="clear" w:color="000000" w:fill="F2F2F2"/>
            <w:noWrap/>
            <w:vAlign w:val="center"/>
            <w:hideMark/>
          </w:tcPr>
          <w:p w14:paraId="58587098"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19,112</w:t>
            </w:r>
          </w:p>
        </w:tc>
        <w:tc>
          <w:tcPr>
            <w:tcW w:w="992" w:type="dxa"/>
            <w:tcBorders>
              <w:top w:val="nil"/>
              <w:left w:val="nil"/>
              <w:bottom w:val="single" w:sz="4" w:space="0" w:color="D9D9D9"/>
              <w:right w:val="nil"/>
            </w:tcBorders>
            <w:shd w:val="clear" w:color="000000" w:fill="F2F2F2"/>
            <w:noWrap/>
            <w:vAlign w:val="center"/>
            <w:hideMark/>
          </w:tcPr>
          <w:p w14:paraId="53E44BA9"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7837876E"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05537C8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19,112</w:t>
            </w:r>
          </w:p>
        </w:tc>
        <w:tc>
          <w:tcPr>
            <w:tcW w:w="851" w:type="dxa"/>
            <w:tcBorders>
              <w:top w:val="nil"/>
              <w:left w:val="nil"/>
              <w:bottom w:val="single" w:sz="4" w:space="0" w:color="D9D9D9"/>
              <w:right w:val="single" w:sz="4" w:space="0" w:color="FFFFFF"/>
            </w:tcBorders>
            <w:shd w:val="clear" w:color="000000" w:fill="F2F2F2"/>
            <w:noWrap/>
            <w:vAlign w:val="center"/>
            <w:hideMark/>
          </w:tcPr>
          <w:p w14:paraId="6EDCFA5E"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19,112</w:t>
            </w:r>
          </w:p>
        </w:tc>
        <w:tc>
          <w:tcPr>
            <w:tcW w:w="992" w:type="dxa"/>
            <w:tcBorders>
              <w:top w:val="nil"/>
              <w:left w:val="single" w:sz="4" w:space="0" w:color="FFFFFF"/>
              <w:bottom w:val="single" w:sz="4" w:space="0" w:color="D9D9D9"/>
              <w:right w:val="nil"/>
            </w:tcBorders>
            <w:shd w:val="clear" w:color="000000" w:fill="F2F2F2"/>
            <w:noWrap/>
            <w:vAlign w:val="center"/>
            <w:hideMark/>
          </w:tcPr>
          <w:p w14:paraId="2E7DD24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19,112</w:t>
            </w:r>
          </w:p>
        </w:tc>
        <w:tc>
          <w:tcPr>
            <w:tcW w:w="851" w:type="dxa"/>
            <w:tcBorders>
              <w:top w:val="nil"/>
              <w:left w:val="nil"/>
              <w:bottom w:val="single" w:sz="4" w:space="0" w:color="D9D9D9"/>
              <w:right w:val="nil"/>
            </w:tcBorders>
            <w:shd w:val="clear" w:color="000000" w:fill="F2F2F2"/>
            <w:noWrap/>
            <w:vAlign w:val="center"/>
            <w:hideMark/>
          </w:tcPr>
          <w:p w14:paraId="2BF79C8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553C67CB"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709" w:type="dxa"/>
            <w:tcBorders>
              <w:top w:val="nil"/>
              <w:left w:val="nil"/>
              <w:bottom w:val="single" w:sz="4" w:space="0" w:color="D9D9D9"/>
              <w:right w:val="nil"/>
            </w:tcBorders>
            <w:shd w:val="clear" w:color="000000" w:fill="F2F2F2"/>
            <w:noWrap/>
            <w:vAlign w:val="center"/>
            <w:hideMark/>
          </w:tcPr>
          <w:p w14:paraId="0966A98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134" w:type="dxa"/>
            <w:tcBorders>
              <w:top w:val="nil"/>
              <w:left w:val="nil"/>
              <w:bottom w:val="single" w:sz="4" w:space="0" w:color="D9D9D9"/>
              <w:right w:val="nil"/>
            </w:tcBorders>
            <w:shd w:val="clear" w:color="000000" w:fill="F2F2F2"/>
            <w:noWrap/>
            <w:vAlign w:val="center"/>
            <w:hideMark/>
          </w:tcPr>
          <w:p w14:paraId="4283085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2A9A26A0"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1CC06B79"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Finance lease liabilities</w:t>
            </w:r>
          </w:p>
        </w:tc>
        <w:tc>
          <w:tcPr>
            <w:tcW w:w="992" w:type="dxa"/>
            <w:tcBorders>
              <w:top w:val="nil"/>
              <w:left w:val="nil"/>
              <w:bottom w:val="single" w:sz="4" w:space="0" w:color="D9D9D9"/>
              <w:right w:val="single" w:sz="4" w:space="0" w:color="FFFFFF"/>
            </w:tcBorders>
            <w:shd w:val="clear" w:color="000000" w:fill="F2F2F2"/>
            <w:noWrap/>
            <w:vAlign w:val="center"/>
            <w:hideMark/>
          </w:tcPr>
          <w:p w14:paraId="1CE7BE7A"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6.28</w:t>
            </w:r>
          </w:p>
        </w:tc>
        <w:tc>
          <w:tcPr>
            <w:tcW w:w="993" w:type="dxa"/>
            <w:tcBorders>
              <w:top w:val="nil"/>
              <w:left w:val="single" w:sz="4" w:space="0" w:color="FFFFFF"/>
              <w:bottom w:val="single" w:sz="4" w:space="0" w:color="D9D9D9"/>
              <w:right w:val="nil"/>
            </w:tcBorders>
            <w:shd w:val="clear" w:color="000000" w:fill="F2F2F2"/>
            <w:noWrap/>
            <w:vAlign w:val="center"/>
            <w:hideMark/>
          </w:tcPr>
          <w:p w14:paraId="018306A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5,893</w:t>
            </w:r>
          </w:p>
        </w:tc>
        <w:tc>
          <w:tcPr>
            <w:tcW w:w="992" w:type="dxa"/>
            <w:tcBorders>
              <w:top w:val="nil"/>
              <w:left w:val="nil"/>
              <w:bottom w:val="single" w:sz="4" w:space="0" w:color="D9D9D9"/>
              <w:right w:val="nil"/>
            </w:tcBorders>
            <w:shd w:val="clear" w:color="000000" w:fill="F2F2F2"/>
            <w:noWrap/>
            <w:vAlign w:val="center"/>
            <w:hideMark/>
          </w:tcPr>
          <w:p w14:paraId="1AA3986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5,893</w:t>
            </w:r>
          </w:p>
        </w:tc>
        <w:tc>
          <w:tcPr>
            <w:tcW w:w="992" w:type="dxa"/>
            <w:tcBorders>
              <w:top w:val="nil"/>
              <w:left w:val="nil"/>
              <w:bottom w:val="single" w:sz="4" w:space="0" w:color="D9D9D9"/>
              <w:right w:val="nil"/>
            </w:tcBorders>
            <w:shd w:val="clear" w:color="000000" w:fill="F2F2F2"/>
            <w:noWrap/>
            <w:vAlign w:val="center"/>
            <w:hideMark/>
          </w:tcPr>
          <w:p w14:paraId="111974F1"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single" w:sz="4" w:space="0" w:color="D9D9D9"/>
              <w:right w:val="nil"/>
            </w:tcBorders>
            <w:shd w:val="clear" w:color="000000" w:fill="F2F2F2"/>
            <w:noWrap/>
            <w:vAlign w:val="center"/>
            <w:hideMark/>
          </w:tcPr>
          <w:p w14:paraId="18A80D45"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single" w:sz="4" w:space="0" w:color="D9D9D9"/>
              <w:right w:val="single" w:sz="4" w:space="0" w:color="FFFFFF"/>
            </w:tcBorders>
            <w:shd w:val="clear" w:color="000000" w:fill="F2F2F2"/>
            <w:noWrap/>
            <w:vAlign w:val="center"/>
            <w:hideMark/>
          </w:tcPr>
          <w:p w14:paraId="0211C56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6,391</w:t>
            </w:r>
          </w:p>
        </w:tc>
        <w:tc>
          <w:tcPr>
            <w:tcW w:w="992" w:type="dxa"/>
            <w:tcBorders>
              <w:top w:val="nil"/>
              <w:left w:val="single" w:sz="4" w:space="0" w:color="FFFFFF"/>
              <w:bottom w:val="single" w:sz="4" w:space="0" w:color="D9D9D9"/>
              <w:right w:val="nil"/>
            </w:tcBorders>
            <w:shd w:val="clear" w:color="000000" w:fill="F2F2F2"/>
            <w:noWrap/>
            <w:vAlign w:val="center"/>
            <w:hideMark/>
          </w:tcPr>
          <w:p w14:paraId="7ECDE9FF"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234</w:t>
            </w:r>
          </w:p>
        </w:tc>
        <w:tc>
          <w:tcPr>
            <w:tcW w:w="851" w:type="dxa"/>
            <w:tcBorders>
              <w:top w:val="nil"/>
              <w:left w:val="nil"/>
              <w:bottom w:val="single" w:sz="4" w:space="0" w:color="D9D9D9"/>
              <w:right w:val="nil"/>
            </w:tcBorders>
            <w:shd w:val="clear" w:color="000000" w:fill="F2F2F2"/>
            <w:noWrap/>
            <w:vAlign w:val="center"/>
            <w:hideMark/>
          </w:tcPr>
          <w:p w14:paraId="3C96D656"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468</w:t>
            </w:r>
          </w:p>
        </w:tc>
        <w:tc>
          <w:tcPr>
            <w:tcW w:w="992" w:type="dxa"/>
            <w:tcBorders>
              <w:top w:val="nil"/>
              <w:left w:val="nil"/>
              <w:bottom w:val="single" w:sz="4" w:space="0" w:color="D9D9D9"/>
              <w:right w:val="nil"/>
            </w:tcBorders>
            <w:shd w:val="clear" w:color="000000" w:fill="F2F2F2"/>
            <w:noWrap/>
            <w:vAlign w:val="center"/>
            <w:hideMark/>
          </w:tcPr>
          <w:p w14:paraId="01A96967"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2,108</w:t>
            </w:r>
          </w:p>
        </w:tc>
        <w:tc>
          <w:tcPr>
            <w:tcW w:w="709" w:type="dxa"/>
            <w:tcBorders>
              <w:top w:val="nil"/>
              <w:left w:val="nil"/>
              <w:bottom w:val="single" w:sz="4" w:space="0" w:color="D9D9D9"/>
              <w:right w:val="nil"/>
            </w:tcBorders>
            <w:shd w:val="clear" w:color="000000" w:fill="F2F2F2"/>
            <w:noWrap/>
            <w:vAlign w:val="center"/>
            <w:hideMark/>
          </w:tcPr>
          <w:p w14:paraId="5B3D44D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3,581</w:t>
            </w:r>
          </w:p>
        </w:tc>
        <w:tc>
          <w:tcPr>
            <w:tcW w:w="1134" w:type="dxa"/>
            <w:tcBorders>
              <w:top w:val="nil"/>
              <w:left w:val="nil"/>
              <w:bottom w:val="single" w:sz="4" w:space="0" w:color="D9D9D9"/>
              <w:right w:val="nil"/>
            </w:tcBorders>
            <w:shd w:val="clear" w:color="000000" w:fill="F2F2F2"/>
            <w:noWrap/>
            <w:vAlign w:val="center"/>
            <w:hideMark/>
          </w:tcPr>
          <w:p w14:paraId="5886132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70411DEB" w14:textId="77777777" w:rsidTr="00DE503B">
        <w:trPr>
          <w:trHeight w:val="210"/>
        </w:trPr>
        <w:tc>
          <w:tcPr>
            <w:tcW w:w="3464" w:type="dxa"/>
            <w:tcBorders>
              <w:top w:val="nil"/>
              <w:left w:val="nil"/>
              <w:bottom w:val="single" w:sz="4" w:space="0" w:color="D9D9D9"/>
              <w:right w:val="nil"/>
            </w:tcBorders>
            <w:shd w:val="clear" w:color="000000" w:fill="FFFFFF"/>
            <w:noWrap/>
            <w:vAlign w:val="center"/>
            <w:hideMark/>
          </w:tcPr>
          <w:p w14:paraId="76C87EF8" w14:textId="77777777" w:rsidR="00DE503B" w:rsidRPr="00DE503B" w:rsidRDefault="00DE503B" w:rsidP="00DE503B">
            <w:pPr>
              <w:spacing w:after="0" w:line="260" w:lineRule="atLeast"/>
              <w:ind w:firstLineChars="200" w:firstLine="320"/>
              <w:outlineLvl w:val="0"/>
              <w:rPr>
                <w:rFonts w:eastAsia="Times New Roman" w:cs="Arial"/>
                <w:color w:val="595959"/>
                <w:sz w:val="16"/>
                <w:szCs w:val="16"/>
                <w:lang w:val="en-GB"/>
              </w:rPr>
            </w:pPr>
            <w:r w:rsidRPr="00DE503B">
              <w:rPr>
                <w:rFonts w:eastAsia="Times New Roman" w:cs="Arial"/>
                <w:color w:val="595959"/>
                <w:sz w:val="16"/>
                <w:szCs w:val="16"/>
                <w:lang w:val="en-GB"/>
              </w:rPr>
              <w:t>WATC borrowings</w:t>
            </w:r>
          </w:p>
        </w:tc>
        <w:tc>
          <w:tcPr>
            <w:tcW w:w="992" w:type="dxa"/>
            <w:tcBorders>
              <w:top w:val="nil"/>
              <w:left w:val="nil"/>
              <w:bottom w:val="single" w:sz="4" w:space="0" w:color="D9D9D9"/>
              <w:right w:val="single" w:sz="4" w:space="0" w:color="FFFFFF"/>
            </w:tcBorders>
            <w:shd w:val="clear" w:color="000000" w:fill="F2F2F2"/>
            <w:noWrap/>
            <w:vAlign w:val="center"/>
            <w:hideMark/>
          </w:tcPr>
          <w:p w14:paraId="04BBEECD" w14:textId="77777777" w:rsidR="00DE503B" w:rsidRPr="00DE503B" w:rsidRDefault="00DE503B" w:rsidP="00DE503B">
            <w:pPr>
              <w:spacing w:after="0" w:line="260" w:lineRule="atLeast"/>
              <w:jc w:val="center"/>
              <w:outlineLvl w:val="0"/>
              <w:rPr>
                <w:rFonts w:eastAsia="Times New Roman" w:cs="Arial"/>
                <w:color w:val="595959"/>
                <w:sz w:val="16"/>
                <w:szCs w:val="16"/>
                <w:lang w:val="en-GB"/>
              </w:rPr>
            </w:pPr>
            <w:r w:rsidRPr="00DE503B">
              <w:rPr>
                <w:rFonts w:eastAsia="Times New Roman" w:cs="Arial"/>
                <w:color w:val="595959"/>
                <w:sz w:val="16"/>
                <w:szCs w:val="16"/>
                <w:lang w:val="en-GB"/>
              </w:rPr>
              <w:t>5.31</w:t>
            </w:r>
          </w:p>
        </w:tc>
        <w:tc>
          <w:tcPr>
            <w:tcW w:w="993" w:type="dxa"/>
            <w:tcBorders>
              <w:top w:val="nil"/>
              <w:left w:val="single" w:sz="4" w:space="0" w:color="FFFFFF"/>
              <w:bottom w:val="nil"/>
              <w:right w:val="nil"/>
            </w:tcBorders>
            <w:shd w:val="clear" w:color="000000" w:fill="F2F2F2"/>
            <w:noWrap/>
            <w:vAlign w:val="center"/>
            <w:hideMark/>
          </w:tcPr>
          <w:p w14:paraId="38C4E7F2"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20,815</w:t>
            </w:r>
          </w:p>
        </w:tc>
        <w:tc>
          <w:tcPr>
            <w:tcW w:w="992" w:type="dxa"/>
            <w:tcBorders>
              <w:top w:val="nil"/>
              <w:left w:val="nil"/>
              <w:bottom w:val="nil"/>
              <w:right w:val="nil"/>
            </w:tcBorders>
            <w:shd w:val="clear" w:color="000000" w:fill="F2F2F2"/>
            <w:noWrap/>
            <w:vAlign w:val="center"/>
            <w:hideMark/>
          </w:tcPr>
          <w:p w14:paraId="7502EE9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20,815</w:t>
            </w:r>
          </w:p>
        </w:tc>
        <w:tc>
          <w:tcPr>
            <w:tcW w:w="992" w:type="dxa"/>
            <w:tcBorders>
              <w:top w:val="nil"/>
              <w:left w:val="nil"/>
              <w:bottom w:val="nil"/>
              <w:right w:val="nil"/>
            </w:tcBorders>
            <w:shd w:val="clear" w:color="000000" w:fill="F2F2F2"/>
            <w:noWrap/>
            <w:vAlign w:val="center"/>
            <w:hideMark/>
          </w:tcPr>
          <w:p w14:paraId="0C8872E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69AD8DA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single" w:sz="4" w:space="0" w:color="FFFFFF"/>
            </w:tcBorders>
            <w:shd w:val="clear" w:color="000000" w:fill="F2F2F2"/>
            <w:noWrap/>
            <w:vAlign w:val="center"/>
            <w:hideMark/>
          </w:tcPr>
          <w:p w14:paraId="421FB87A"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22,783</w:t>
            </w:r>
          </w:p>
        </w:tc>
        <w:tc>
          <w:tcPr>
            <w:tcW w:w="992" w:type="dxa"/>
            <w:tcBorders>
              <w:top w:val="nil"/>
              <w:left w:val="single" w:sz="4" w:space="0" w:color="FFFFFF"/>
              <w:bottom w:val="nil"/>
              <w:right w:val="nil"/>
            </w:tcBorders>
            <w:shd w:val="clear" w:color="000000" w:fill="F2F2F2"/>
            <w:noWrap/>
            <w:vAlign w:val="center"/>
            <w:hideMark/>
          </w:tcPr>
          <w:p w14:paraId="55F4E960"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851" w:type="dxa"/>
            <w:tcBorders>
              <w:top w:val="nil"/>
              <w:left w:val="nil"/>
              <w:bottom w:val="nil"/>
              <w:right w:val="nil"/>
            </w:tcBorders>
            <w:shd w:val="clear" w:color="000000" w:fill="F2F2F2"/>
            <w:noWrap/>
            <w:vAlign w:val="center"/>
            <w:hideMark/>
          </w:tcPr>
          <w:p w14:paraId="2FA9E589"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992" w:type="dxa"/>
            <w:tcBorders>
              <w:top w:val="nil"/>
              <w:left w:val="nil"/>
              <w:bottom w:val="nil"/>
              <w:right w:val="nil"/>
            </w:tcBorders>
            <w:shd w:val="clear" w:color="000000" w:fill="F2F2F2"/>
            <w:noWrap/>
            <w:vAlign w:val="center"/>
            <w:hideMark/>
          </w:tcPr>
          <w:p w14:paraId="23D7948F"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6,701</w:t>
            </w:r>
          </w:p>
        </w:tc>
        <w:tc>
          <w:tcPr>
            <w:tcW w:w="709" w:type="dxa"/>
            <w:tcBorders>
              <w:top w:val="nil"/>
              <w:left w:val="nil"/>
              <w:bottom w:val="nil"/>
              <w:right w:val="nil"/>
            </w:tcBorders>
            <w:shd w:val="clear" w:color="000000" w:fill="F2F2F2"/>
            <w:noWrap/>
            <w:vAlign w:val="center"/>
            <w:hideMark/>
          </w:tcPr>
          <w:p w14:paraId="206AF8FC"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16,082</w:t>
            </w:r>
          </w:p>
        </w:tc>
        <w:tc>
          <w:tcPr>
            <w:tcW w:w="1134" w:type="dxa"/>
            <w:tcBorders>
              <w:top w:val="nil"/>
              <w:left w:val="nil"/>
              <w:bottom w:val="nil"/>
              <w:right w:val="nil"/>
            </w:tcBorders>
            <w:shd w:val="clear" w:color="000000" w:fill="F2F2F2"/>
            <w:noWrap/>
            <w:vAlign w:val="center"/>
            <w:hideMark/>
          </w:tcPr>
          <w:p w14:paraId="42DE9684" w14:textId="77777777" w:rsidR="00DE503B" w:rsidRPr="00DE503B" w:rsidRDefault="00DE503B" w:rsidP="00DE503B">
            <w:pPr>
              <w:spacing w:after="0" w:line="260" w:lineRule="atLeast"/>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51108479" w14:textId="77777777" w:rsidTr="00DE503B">
        <w:trPr>
          <w:trHeight w:val="210"/>
        </w:trPr>
        <w:tc>
          <w:tcPr>
            <w:tcW w:w="3464" w:type="dxa"/>
            <w:tcBorders>
              <w:top w:val="nil"/>
              <w:left w:val="nil"/>
              <w:bottom w:val="nil"/>
              <w:right w:val="nil"/>
            </w:tcBorders>
            <w:shd w:val="clear" w:color="000000" w:fill="FFFFFF"/>
            <w:vAlign w:val="center"/>
            <w:hideMark/>
          </w:tcPr>
          <w:p w14:paraId="0D25A3A8" w14:textId="77777777" w:rsidR="00DE503B" w:rsidRPr="00DE503B" w:rsidRDefault="00DE503B" w:rsidP="00DE503B">
            <w:pPr>
              <w:spacing w:after="0" w:line="260" w:lineRule="atLeast"/>
              <w:ind w:firstLineChars="200" w:firstLine="320"/>
              <w:outlineLvl w:val="0"/>
              <w:rPr>
                <w:rFonts w:eastAsia="Times New Roman" w:cs="Arial"/>
                <w:b/>
                <w:bCs/>
                <w:sz w:val="16"/>
                <w:szCs w:val="16"/>
                <w:lang w:val="en-GB"/>
              </w:rPr>
            </w:pPr>
            <w:r w:rsidRPr="00DE503B">
              <w:rPr>
                <w:rFonts w:eastAsia="Times New Roman" w:cs="Arial"/>
                <w:b/>
                <w:bCs/>
                <w:sz w:val="16"/>
                <w:szCs w:val="16"/>
                <w:lang w:val="en-GB"/>
              </w:rPr>
              <w:t> </w:t>
            </w:r>
          </w:p>
        </w:tc>
        <w:tc>
          <w:tcPr>
            <w:tcW w:w="992" w:type="dxa"/>
            <w:tcBorders>
              <w:top w:val="nil"/>
              <w:left w:val="nil"/>
              <w:bottom w:val="nil"/>
              <w:right w:val="single" w:sz="4" w:space="0" w:color="FFFFFF"/>
            </w:tcBorders>
            <w:shd w:val="clear" w:color="000000" w:fill="F2F2F2"/>
            <w:noWrap/>
            <w:vAlign w:val="center"/>
            <w:hideMark/>
          </w:tcPr>
          <w:p w14:paraId="78040B11" w14:textId="77777777" w:rsidR="00DE503B" w:rsidRPr="00DE503B" w:rsidRDefault="00DE503B" w:rsidP="00DE503B">
            <w:pPr>
              <w:spacing w:after="0" w:line="260" w:lineRule="atLeast"/>
              <w:jc w:val="right"/>
              <w:outlineLvl w:val="0"/>
              <w:rPr>
                <w:rFonts w:eastAsia="Times New Roman" w:cs="Arial"/>
                <w:sz w:val="16"/>
                <w:szCs w:val="16"/>
                <w:lang w:val="en-GB"/>
              </w:rPr>
            </w:pPr>
            <w:r w:rsidRPr="00DE503B">
              <w:rPr>
                <w:rFonts w:eastAsia="Times New Roman" w:cs="Arial"/>
                <w:sz w:val="16"/>
                <w:szCs w:val="16"/>
                <w:lang w:val="en-GB"/>
              </w:rPr>
              <w:t> </w:t>
            </w:r>
          </w:p>
        </w:tc>
        <w:tc>
          <w:tcPr>
            <w:tcW w:w="993" w:type="dxa"/>
            <w:tcBorders>
              <w:top w:val="single" w:sz="4" w:space="0" w:color="auto"/>
              <w:left w:val="single" w:sz="4" w:space="0" w:color="FFFFFF"/>
              <w:bottom w:val="single" w:sz="4" w:space="0" w:color="auto"/>
              <w:right w:val="nil"/>
            </w:tcBorders>
            <w:shd w:val="clear" w:color="000000" w:fill="F2F2F2"/>
            <w:noWrap/>
            <w:vAlign w:val="center"/>
            <w:hideMark/>
          </w:tcPr>
          <w:p w14:paraId="4E297D5E"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45,820</w:t>
            </w:r>
          </w:p>
        </w:tc>
        <w:tc>
          <w:tcPr>
            <w:tcW w:w="992" w:type="dxa"/>
            <w:tcBorders>
              <w:top w:val="single" w:sz="4" w:space="0" w:color="auto"/>
              <w:left w:val="nil"/>
              <w:bottom w:val="single" w:sz="4" w:space="0" w:color="auto"/>
              <w:right w:val="nil"/>
            </w:tcBorders>
            <w:shd w:val="clear" w:color="000000" w:fill="F2F2F2"/>
            <w:noWrap/>
            <w:vAlign w:val="center"/>
            <w:hideMark/>
          </w:tcPr>
          <w:p w14:paraId="28BB5219"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26,708</w:t>
            </w:r>
          </w:p>
        </w:tc>
        <w:tc>
          <w:tcPr>
            <w:tcW w:w="992" w:type="dxa"/>
            <w:tcBorders>
              <w:top w:val="single" w:sz="4" w:space="0" w:color="auto"/>
              <w:left w:val="nil"/>
              <w:bottom w:val="single" w:sz="4" w:space="0" w:color="auto"/>
              <w:right w:val="nil"/>
            </w:tcBorders>
            <w:shd w:val="clear" w:color="000000" w:fill="F2F2F2"/>
            <w:noWrap/>
            <w:vAlign w:val="center"/>
            <w:hideMark/>
          </w:tcPr>
          <w:p w14:paraId="35493F7B"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w:t>
            </w:r>
          </w:p>
        </w:tc>
        <w:tc>
          <w:tcPr>
            <w:tcW w:w="992" w:type="dxa"/>
            <w:tcBorders>
              <w:top w:val="single" w:sz="4" w:space="0" w:color="auto"/>
              <w:left w:val="nil"/>
              <w:bottom w:val="single" w:sz="4" w:space="0" w:color="auto"/>
              <w:right w:val="nil"/>
            </w:tcBorders>
            <w:shd w:val="clear" w:color="000000" w:fill="F2F2F2"/>
            <w:noWrap/>
            <w:vAlign w:val="center"/>
            <w:hideMark/>
          </w:tcPr>
          <w:p w14:paraId="56152694"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19,112</w:t>
            </w:r>
          </w:p>
        </w:tc>
        <w:tc>
          <w:tcPr>
            <w:tcW w:w="851" w:type="dxa"/>
            <w:tcBorders>
              <w:top w:val="single" w:sz="4" w:space="0" w:color="auto"/>
              <w:left w:val="nil"/>
              <w:bottom w:val="single" w:sz="4" w:space="0" w:color="auto"/>
              <w:right w:val="single" w:sz="4" w:space="0" w:color="FFFFFF"/>
            </w:tcBorders>
            <w:shd w:val="clear" w:color="000000" w:fill="F2F2F2"/>
            <w:noWrap/>
            <w:vAlign w:val="center"/>
            <w:hideMark/>
          </w:tcPr>
          <w:p w14:paraId="0475CDE4"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48,286</w:t>
            </w:r>
          </w:p>
        </w:tc>
        <w:tc>
          <w:tcPr>
            <w:tcW w:w="992" w:type="dxa"/>
            <w:tcBorders>
              <w:top w:val="single" w:sz="4" w:space="0" w:color="auto"/>
              <w:left w:val="single" w:sz="4" w:space="0" w:color="FFFFFF"/>
              <w:bottom w:val="single" w:sz="4" w:space="0" w:color="auto"/>
              <w:right w:val="nil"/>
            </w:tcBorders>
            <w:shd w:val="clear" w:color="000000" w:fill="F2F2F2"/>
            <w:noWrap/>
            <w:vAlign w:val="center"/>
            <w:hideMark/>
          </w:tcPr>
          <w:p w14:paraId="36685A4D"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19,346</w:t>
            </w:r>
          </w:p>
        </w:tc>
        <w:tc>
          <w:tcPr>
            <w:tcW w:w="851" w:type="dxa"/>
            <w:tcBorders>
              <w:top w:val="single" w:sz="4" w:space="0" w:color="auto"/>
              <w:left w:val="nil"/>
              <w:bottom w:val="single" w:sz="4" w:space="0" w:color="auto"/>
              <w:right w:val="nil"/>
            </w:tcBorders>
            <w:shd w:val="clear" w:color="000000" w:fill="F2F2F2"/>
            <w:noWrap/>
            <w:vAlign w:val="center"/>
            <w:hideMark/>
          </w:tcPr>
          <w:p w14:paraId="5C5D17D5"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468</w:t>
            </w:r>
          </w:p>
        </w:tc>
        <w:tc>
          <w:tcPr>
            <w:tcW w:w="992" w:type="dxa"/>
            <w:tcBorders>
              <w:top w:val="single" w:sz="4" w:space="0" w:color="auto"/>
              <w:left w:val="nil"/>
              <w:bottom w:val="single" w:sz="4" w:space="0" w:color="auto"/>
              <w:right w:val="nil"/>
            </w:tcBorders>
            <w:shd w:val="clear" w:color="000000" w:fill="F2F2F2"/>
            <w:noWrap/>
            <w:vAlign w:val="center"/>
            <w:hideMark/>
          </w:tcPr>
          <w:p w14:paraId="7A683ABD"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8,809</w:t>
            </w:r>
          </w:p>
        </w:tc>
        <w:tc>
          <w:tcPr>
            <w:tcW w:w="709" w:type="dxa"/>
            <w:tcBorders>
              <w:top w:val="single" w:sz="4" w:space="0" w:color="auto"/>
              <w:left w:val="nil"/>
              <w:bottom w:val="single" w:sz="4" w:space="0" w:color="auto"/>
              <w:right w:val="nil"/>
            </w:tcBorders>
            <w:shd w:val="clear" w:color="000000" w:fill="F2F2F2"/>
            <w:noWrap/>
            <w:vAlign w:val="center"/>
            <w:hideMark/>
          </w:tcPr>
          <w:p w14:paraId="0BA2683D"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19,663</w:t>
            </w:r>
          </w:p>
        </w:tc>
        <w:tc>
          <w:tcPr>
            <w:tcW w:w="1134" w:type="dxa"/>
            <w:tcBorders>
              <w:top w:val="single" w:sz="4" w:space="0" w:color="auto"/>
              <w:left w:val="nil"/>
              <w:bottom w:val="single" w:sz="4" w:space="0" w:color="auto"/>
              <w:right w:val="nil"/>
            </w:tcBorders>
            <w:shd w:val="clear" w:color="000000" w:fill="F2F2F2"/>
            <w:noWrap/>
            <w:vAlign w:val="center"/>
            <w:hideMark/>
          </w:tcPr>
          <w:p w14:paraId="70859E22" w14:textId="77777777" w:rsidR="00DE503B" w:rsidRPr="00DE503B" w:rsidRDefault="00DE503B" w:rsidP="00DE503B">
            <w:pPr>
              <w:spacing w:after="0" w:line="260" w:lineRule="atLeast"/>
              <w:jc w:val="right"/>
              <w:outlineLvl w:val="0"/>
              <w:rPr>
                <w:rFonts w:eastAsia="Times New Roman" w:cs="Arial"/>
                <w:b/>
                <w:bCs/>
                <w:sz w:val="16"/>
                <w:szCs w:val="16"/>
                <w:lang w:val="en-GB"/>
              </w:rPr>
            </w:pPr>
            <w:r w:rsidRPr="00DE503B">
              <w:rPr>
                <w:rFonts w:eastAsia="Times New Roman" w:cs="Arial"/>
                <w:b/>
                <w:bCs/>
                <w:sz w:val="16"/>
                <w:szCs w:val="16"/>
                <w:lang w:val="en-GB"/>
              </w:rPr>
              <w:t>-</w:t>
            </w:r>
          </w:p>
        </w:tc>
      </w:tr>
    </w:tbl>
    <w:p w14:paraId="01B6F532" w14:textId="77777777" w:rsidR="00DE503B" w:rsidRPr="00DE503B" w:rsidRDefault="00DE503B" w:rsidP="00DE503B">
      <w:pPr>
        <w:spacing w:after="0" w:line="240" w:lineRule="auto"/>
        <w:rPr>
          <w:rFonts w:ascii="Times New Roman" w:eastAsia="SimSun" w:hAnsi="Times New Roman" w:cs="Times New Roman"/>
          <w:b/>
          <w:bCs/>
          <w:color w:val="00587C"/>
          <w:spacing w:val="-1"/>
          <w:kern w:val="32"/>
          <w:sz w:val="16"/>
          <w:szCs w:val="16"/>
          <w:lang w:val="en-GB"/>
        </w:rPr>
      </w:pPr>
      <w:r w:rsidRPr="00DE503B">
        <w:rPr>
          <w:rFonts w:ascii="Times New Roman" w:eastAsia="SimSun" w:hAnsi="Times New Roman" w:cs="Times New Roman"/>
          <w:b/>
          <w:bCs/>
          <w:color w:val="00587C"/>
          <w:spacing w:val="-1"/>
          <w:kern w:val="32"/>
          <w:sz w:val="16"/>
          <w:szCs w:val="16"/>
          <w:lang w:val="en-GB"/>
        </w:rPr>
        <w:br w:type="page"/>
      </w:r>
    </w:p>
    <w:p w14:paraId="62E92D7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682382D" w14:textId="77777777" w:rsidR="00DE503B" w:rsidRPr="00DE503B" w:rsidRDefault="00DE503B" w:rsidP="002437A7">
      <w:pPr>
        <w:widowControl w:val="0"/>
        <w:numPr>
          <w:ilvl w:val="0"/>
          <w:numId w:val="10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Financial risk management (continued)</w:t>
      </w:r>
    </w:p>
    <w:p w14:paraId="6CB1F02F" w14:textId="77777777" w:rsidR="00DE503B" w:rsidRPr="00DE503B" w:rsidRDefault="00DE503B" w:rsidP="002437A7">
      <w:pPr>
        <w:widowControl w:val="0"/>
        <w:numPr>
          <w:ilvl w:val="0"/>
          <w:numId w:val="140"/>
        </w:numPr>
        <w:tabs>
          <w:tab w:val="left" w:pos="1134"/>
        </w:tabs>
        <w:autoSpaceDE w:val="0"/>
        <w:autoSpaceDN w:val="0"/>
        <w:adjustRightInd w:val="0"/>
        <w:spacing w:before="120" w:after="0" w:line="240" w:lineRule="auto"/>
        <w:ind w:left="567" w:firstLine="0"/>
        <w:rPr>
          <w:rFonts w:eastAsia="Times New Roman" w:cs="Arial"/>
          <w:color w:val="003C69"/>
          <w:sz w:val="22"/>
          <w:lang w:val="en-GB"/>
        </w:rPr>
      </w:pPr>
      <w:r w:rsidRPr="00DE503B">
        <w:rPr>
          <w:rFonts w:eastAsia="Times New Roman" w:cs="Arial"/>
          <w:b/>
          <w:bCs/>
          <w:color w:val="003C69"/>
          <w:sz w:val="22"/>
          <w:lang w:val="en-GB"/>
        </w:rPr>
        <w:t>Interest rate sensitivity analysis</w:t>
      </w:r>
    </w:p>
    <w:p w14:paraId="0158331D" w14:textId="77777777" w:rsidR="00DE503B" w:rsidRPr="00DE503B" w:rsidRDefault="00DE503B" w:rsidP="00DE503B">
      <w:pPr>
        <w:tabs>
          <w:tab w:val="left" w:pos="1418"/>
        </w:tabs>
        <w:kinsoku w:val="0"/>
        <w:overflowPunct w:val="0"/>
        <w:spacing w:before="120" w:line="240" w:lineRule="auto"/>
        <w:ind w:left="1134" w:right="-1"/>
        <w:rPr>
          <w:rFonts w:eastAsia="Times New Roman" w:cs="Arial"/>
          <w:sz w:val="22"/>
          <w:lang w:val="en-GB"/>
        </w:rPr>
      </w:pPr>
      <w:r w:rsidRPr="00DE503B">
        <w:rPr>
          <w:rFonts w:eastAsia="Times New Roman" w:cs="Arial"/>
          <w:sz w:val="22"/>
          <w:lang w:val="en-GB"/>
        </w:rPr>
        <w:t>The department is exposed to interest rate risk on its restricted cash $56.0 million in 2018/19 and cash equivalents $0.8 million in 2018/19 which both earn interest at a variable rate (note 8.1 (d)). A 1% change in interest rates at reporting period end would result in an increase/decrease in profit or loss and equity of $573,000 depending upon whether interest rates increased/decreased.  It is assumed that the change in interest rates is held constant throughout the reporting period.</w:t>
      </w:r>
    </w:p>
    <w:tbl>
      <w:tblPr>
        <w:tblW w:w="13954" w:type="dxa"/>
        <w:tblInd w:w="80" w:type="dxa"/>
        <w:tblLayout w:type="fixed"/>
        <w:tblLook w:val="04A0" w:firstRow="1" w:lastRow="0" w:firstColumn="1" w:lastColumn="0" w:noHBand="0" w:noVBand="1"/>
      </w:tblPr>
      <w:tblGrid>
        <w:gridCol w:w="5449"/>
        <w:gridCol w:w="1842"/>
        <w:gridCol w:w="1560"/>
        <w:gridCol w:w="1559"/>
        <w:gridCol w:w="1701"/>
        <w:gridCol w:w="1843"/>
      </w:tblGrid>
      <w:tr w:rsidR="00DE503B" w:rsidRPr="00DE503B" w14:paraId="6FC9952A" w14:textId="77777777" w:rsidTr="00DE503B">
        <w:trPr>
          <w:trHeight w:val="210"/>
        </w:trPr>
        <w:tc>
          <w:tcPr>
            <w:tcW w:w="5449" w:type="dxa"/>
            <w:tcBorders>
              <w:top w:val="nil"/>
              <w:left w:val="nil"/>
              <w:bottom w:val="nil"/>
              <w:right w:val="nil"/>
            </w:tcBorders>
            <w:shd w:val="clear" w:color="000000" w:fill="FFFFFF"/>
            <w:vAlign w:val="center"/>
            <w:hideMark/>
          </w:tcPr>
          <w:p w14:paraId="2FAD92B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8505" w:type="dxa"/>
            <w:gridSpan w:val="5"/>
            <w:tcBorders>
              <w:top w:val="nil"/>
              <w:left w:val="nil"/>
              <w:bottom w:val="single" w:sz="4" w:space="0" w:color="FFFFFF"/>
              <w:right w:val="nil"/>
            </w:tcBorders>
            <w:shd w:val="clear" w:color="000000" w:fill="003C69"/>
            <w:noWrap/>
            <w:vAlign w:val="center"/>
            <w:hideMark/>
          </w:tcPr>
          <w:p w14:paraId="30E22C48"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Interest rate sensitivity analysis</w:t>
            </w:r>
          </w:p>
        </w:tc>
      </w:tr>
      <w:tr w:rsidR="00DE503B" w:rsidRPr="00DE503B" w14:paraId="4EC3BC33" w14:textId="77777777" w:rsidTr="00DE503B">
        <w:trPr>
          <w:trHeight w:val="210"/>
        </w:trPr>
        <w:tc>
          <w:tcPr>
            <w:tcW w:w="5449" w:type="dxa"/>
            <w:tcBorders>
              <w:top w:val="nil"/>
              <w:left w:val="nil"/>
              <w:bottom w:val="nil"/>
              <w:right w:val="nil"/>
            </w:tcBorders>
            <w:shd w:val="clear" w:color="000000" w:fill="FFFFFF"/>
            <w:vAlign w:val="center"/>
            <w:hideMark/>
          </w:tcPr>
          <w:p w14:paraId="236C6E00"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single" w:sz="4" w:space="0" w:color="FFFFFF"/>
              <w:left w:val="nil"/>
              <w:bottom w:val="nil"/>
              <w:right w:val="single" w:sz="4" w:space="0" w:color="FFFFFF"/>
            </w:tcBorders>
            <w:shd w:val="clear" w:color="000000" w:fill="003C69"/>
            <w:noWrap/>
            <w:vAlign w:val="center"/>
            <w:hideMark/>
          </w:tcPr>
          <w:p w14:paraId="11C4A9EE" w14:textId="77777777" w:rsidR="00DE503B" w:rsidRPr="00DE503B" w:rsidRDefault="00DE503B" w:rsidP="00DE503B">
            <w:pPr>
              <w:spacing w:after="0" w:line="260" w:lineRule="atLeast"/>
              <w:rPr>
                <w:rFonts w:eastAsia="Times New Roman" w:cs="Arial"/>
                <w:b/>
                <w:bCs/>
                <w:color w:val="FFFFFF"/>
                <w:sz w:val="20"/>
                <w:szCs w:val="20"/>
                <w:lang w:val="en-GB"/>
              </w:rPr>
            </w:pPr>
            <w:r w:rsidRPr="00DE503B">
              <w:rPr>
                <w:rFonts w:eastAsia="Times New Roman" w:cs="Arial"/>
                <w:b/>
                <w:bCs/>
                <w:color w:val="FFFFFF"/>
                <w:sz w:val="20"/>
                <w:szCs w:val="20"/>
                <w:lang w:val="en-GB"/>
              </w:rPr>
              <w:t> </w:t>
            </w:r>
          </w:p>
        </w:tc>
        <w:tc>
          <w:tcPr>
            <w:tcW w:w="3119" w:type="dxa"/>
            <w:gridSpan w:val="2"/>
            <w:tcBorders>
              <w:top w:val="single" w:sz="4" w:space="0" w:color="FFFFFF"/>
              <w:left w:val="single" w:sz="4" w:space="0" w:color="FFFFFF"/>
              <w:bottom w:val="nil"/>
              <w:right w:val="single" w:sz="4" w:space="0" w:color="FFFFFF"/>
            </w:tcBorders>
            <w:shd w:val="clear" w:color="000000" w:fill="003C69"/>
            <w:noWrap/>
            <w:vAlign w:val="center"/>
            <w:hideMark/>
          </w:tcPr>
          <w:p w14:paraId="40B7BE37"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-100 basis points</w:t>
            </w:r>
          </w:p>
        </w:tc>
        <w:tc>
          <w:tcPr>
            <w:tcW w:w="3544" w:type="dxa"/>
            <w:gridSpan w:val="2"/>
            <w:tcBorders>
              <w:top w:val="single" w:sz="4" w:space="0" w:color="FFFFFF"/>
              <w:left w:val="single" w:sz="4" w:space="0" w:color="FFFFFF"/>
              <w:bottom w:val="nil"/>
              <w:right w:val="nil"/>
            </w:tcBorders>
            <w:shd w:val="clear" w:color="000000" w:fill="003C69"/>
            <w:noWrap/>
            <w:vAlign w:val="center"/>
            <w:hideMark/>
          </w:tcPr>
          <w:p w14:paraId="64092B01"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+100 basis points</w:t>
            </w:r>
          </w:p>
        </w:tc>
      </w:tr>
      <w:tr w:rsidR="00DE503B" w:rsidRPr="00DE503B" w14:paraId="14CFB1EA" w14:textId="77777777" w:rsidTr="00DE503B">
        <w:trPr>
          <w:trHeight w:val="210"/>
        </w:trPr>
        <w:tc>
          <w:tcPr>
            <w:tcW w:w="5449" w:type="dxa"/>
            <w:tcBorders>
              <w:top w:val="nil"/>
              <w:left w:val="nil"/>
              <w:bottom w:val="nil"/>
              <w:right w:val="nil"/>
            </w:tcBorders>
            <w:shd w:val="clear" w:color="000000" w:fill="FFFFFF"/>
            <w:noWrap/>
            <w:hideMark/>
          </w:tcPr>
          <w:p w14:paraId="4617CD8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nil"/>
              <w:left w:val="nil"/>
              <w:bottom w:val="nil"/>
              <w:right w:val="single" w:sz="4" w:space="0" w:color="FFFFFF"/>
            </w:tcBorders>
            <w:shd w:val="clear" w:color="000000" w:fill="003C69"/>
            <w:hideMark/>
          </w:tcPr>
          <w:p w14:paraId="1A34046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Carrying amount</w:t>
            </w:r>
          </w:p>
        </w:tc>
        <w:tc>
          <w:tcPr>
            <w:tcW w:w="1560" w:type="dxa"/>
            <w:tcBorders>
              <w:top w:val="nil"/>
              <w:left w:val="single" w:sz="4" w:space="0" w:color="FFFFFF"/>
              <w:bottom w:val="nil"/>
              <w:right w:val="nil"/>
            </w:tcBorders>
            <w:shd w:val="clear" w:color="000000" w:fill="003C69"/>
            <w:hideMark/>
          </w:tcPr>
          <w:p w14:paraId="5899361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Surplus</w:t>
            </w:r>
          </w:p>
        </w:tc>
        <w:tc>
          <w:tcPr>
            <w:tcW w:w="1559" w:type="dxa"/>
            <w:tcBorders>
              <w:top w:val="nil"/>
              <w:left w:val="nil"/>
              <w:bottom w:val="nil"/>
              <w:right w:val="single" w:sz="4" w:space="0" w:color="FFFFFF"/>
            </w:tcBorders>
            <w:shd w:val="clear" w:color="000000" w:fill="003C69"/>
            <w:hideMark/>
          </w:tcPr>
          <w:p w14:paraId="08BCC7F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Equity</w:t>
            </w:r>
          </w:p>
        </w:tc>
        <w:tc>
          <w:tcPr>
            <w:tcW w:w="1701" w:type="dxa"/>
            <w:tcBorders>
              <w:top w:val="nil"/>
              <w:left w:val="single" w:sz="4" w:space="0" w:color="FFFFFF"/>
              <w:bottom w:val="nil"/>
              <w:right w:val="nil"/>
            </w:tcBorders>
            <w:shd w:val="clear" w:color="000000" w:fill="003C69"/>
            <w:hideMark/>
          </w:tcPr>
          <w:p w14:paraId="4D4FACF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Surplus</w:t>
            </w:r>
          </w:p>
        </w:tc>
        <w:tc>
          <w:tcPr>
            <w:tcW w:w="1843" w:type="dxa"/>
            <w:tcBorders>
              <w:top w:val="nil"/>
              <w:left w:val="nil"/>
              <w:bottom w:val="nil"/>
              <w:right w:val="nil"/>
            </w:tcBorders>
            <w:shd w:val="clear" w:color="000000" w:fill="003C69"/>
            <w:hideMark/>
          </w:tcPr>
          <w:p w14:paraId="04AA501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Equity</w:t>
            </w:r>
          </w:p>
        </w:tc>
      </w:tr>
      <w:tr w:rsidR="00DE503B" w:rsidRPr="00DE503B" w14:paraId="1C16A2C8" w14:textId="77777777" w:rsidTr="00DE503B">
        <w:trPr>
          <w:trHeight w:val="210"/>
        </w:trPr>
        <w:tc>
          <w:tcPr>
            <w:tcW w:w="5449" w:type="dxa"/>
            <w:tcBorders>
              <w:top w:val="nil"/>
              <w:left w:val="nil"/>
              <w:bottom w:val="nil"/>
              <w:right w:val="nil"/>
            </w:tcBorders>
            <w:shd w:val="clear" w:color="000000" w:fill="FFFFFF"/>
            <w:noWrap/>
            <w:vAlign w:val="center"/>
            <w:hideMark/>
          </w:tcPr>
          <w:p w14:paraId="7EE927E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2" w:type="dxa"/>
            <w:tcBorders>
              <w:top w:val="nil"/>
              <w:left w:val="nil"/>
              <w:bottom w:val="nil"/>
              <w:right w:val="single" w:sz="4" w:space="0" w:color="FFFFFF"/>
            </w:tcBorders>
            <w:shd w:val="clear" w:color="000000" w:fill="003C69"/>
            <w:noWrap/>
            <w:vAlign w:val="center"/>
            <w:hideMark/>
          </w:tcPr>
          <w:p w14:paraId="51AC0D0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60" w:type="dxa"/>
            <w:tcBorders>
              <w:top w:val="nil"/>
              <w:left w:val="single" w:sz="4" w:space="0" w:color="FFFFFF"/>
              <w:bottom w:val="nil"/>
              <w:right w:val="nil"/>
            </w:tcBorders>
            <w:shd w:val="clear" w:color="000000" w:fill="003C69"/>
            <w:noWrap/>
            <w:vAlign w:val="center"/>
            <w:hideMark/>
          </w:tcPr>
          <w:p w14:paraId="507D809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59" w:type="dxa"/>
            <w:tcBorders>
              <w:top w:val="nil"/>
              <w:left w:val="nil"/>
              <w:bottom w:val="nil"/>
              <w:right w:val="single" w:sz="4" w:space="0" w:color="FFFFFF"/>
            </w:tcBorders>
            <w:shd w:val="clear" w:color="000000" w:fill="003C69"/>
            <w:noWrap/>
            <w:vAlign w:val="center"/>
            <w:hideMark/>
          </w:tcPr>
          <w:p w14:paraId="79BBFF8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01" w:type="dxa"/>
            <w:tcBorders>
              <w:top w:val="nil"/>
              <w:left w:val="single" w:sz="4" w:space="0" w:color="FFFFFF"/>
              <w:bottom w:val="nil"/>
              <w:right w:val="nil"/>
            </w:tcBorders>
            <w:shd w:val="clear" w:color="000000" w:fill="003C69"/>
            <w:noWrap/>
            <w:vAlign w:val="center"/>
            <w:hideMark/>
          </w:tcPr>
          <w:p w14:paraId="3C466E2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74FCAA1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9031088" w14:textId="77777777" w:rsidTr="00DE503B">
        <w:trPr>
          <w:trHeight w:val="210"/>
        </w:trPr>
        <w:tc>
          <w:tcPr>
            <w:tcW w:w="5449" w:type="dxa"/>
            <w:tcBorders>
              <w:top w:val="nil"/>
              <w:left w:val="nil"/>
              <w:bottom w:val="nil"/>
              <w:right w:val="nil"/>
            </w:tcBorders>
            <w:shd w:val="clear" w:color="000000" w:fill="FFFFFF"/>
            <w:vAlign w:val="center"/>
            <w:hideMark/>
          </w:tcPr>
          <w:p w14:paraId="2B6F858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2019</w:t>
            </w:r>
          </w:p>
        </w:tc>
        <w:tc>
          <w:tcPr>
            <w:tcW w:w="1842" w:type="dxa"/>
            <w:tcBorders>
              <w:top w:val="nil"/>
              <w:left w:val="nil"/>
              <w:bottom w:val="nil"/>
              <w:right w:val="single" w:sz="4" w:space="0" w:color="FFFFFF"/>
            </w:tcBorders>
            <w:shd w:val="clear" w:color="000000" w:fill="F2F2F2"/>
            <w:noWrap/>
            <w:vAlign w:val="center"/>
            <w:hideMark/>
          </w:tcPr>
          <w:p w14:paraId="7062990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60" w:type="dxa"/>
            <w:tcBorders>
              <w:top w:val="nil"/>
              <w:left w:val="single" w:sz="4" w:space="0" w:color="FFFFFF"/>
              <w:bottom w:val="nil"/>
              <w:right w:val="nil"/>
            </w:tcBorders>
            <w:shd w:val="clear" w:color="000000" w:fill="F2F2F2"/>
            <w:noWrap/>
            <w:vAlign w:val="center"/>
            <w:hideMark/>
          </w:tcPr>
          <w:p w14:paraId="1196A87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59" w:type="dxa"/>
            <w:tcBorders>
              <w:top w:val="nil"/>
              <w:left w:val="nil"/>
              <w:bottom w:val="nil"/>
              <w:right w:val="single" w:sz="4" w:space="0" w:color="FFFFFF"/>
            </w:tcBorders>
            <w:shd w:val="clear" w:color="000000" w:fill="F2F2F2"/>
            <w:noWrap/>
            <w:vAlign w:val="center"/>
            <w:hideMark/>
          </w:tcPr>
          <w:p w14:paraId="5BC8E8B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left w:val="single" w:sz="4" w:space="0" w:color="FFFFFF"/>
              <w:bottom w:val="nil"/>
              <w:right w:val="nil"/>
            </w:tcBorders>
            <w:shd w:val="clear" w:color="000000" w:fill="F2F2F2"/>
            <w:noWrap/>
            <w:vAlign w:val="center"/>
            <w:hideMark/>
          </w:tcPr>
          <w:p w14:paraId="4594A36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center"/>
            <w:hideMark/>
          </w:tcPr>
          <w:p w14:paraId="724C6D1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401CE87" w14:textId="77777777" w:rsidTr="00DE503B">
        <w:trPr>
          <w:trHeight w:val="210"/>
        </w:trPr>
        <w:tc>
          <w:tcPr>
            <w:tcW w:w="5449" w:type="dxa"/>
            <w:tcBorders>
              <w:top w:val="nil"/>
              <w:left w:val="nil"/>
              <w:bottom w:val="nil"/>
              <w:right w:val="nil"/>
            </w:tcBorders>
            <w:shd w:val="clear" w:color="000000" w:fill="FFFFFF"/>
            <w:noWrap/>
            <w:vAlign w:val="center"/>
            <w:hideMark/>
          </w:tcPr>
          <w:p w14:paraId="059E1C5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Financial Assets</w:t>
            </w:r>
          </w:p>
        </w:tc>
        <w:tc>
          <w:tcPr>
            <w:tcW w:w="1842" w:type="dxa"/>
            <w:tcBorders>
              <w:top w:val="nil"/>
              <w:left w:val="nil"/>
              <w:bottom w:val="nil"/>
              <w:right w:val="single" w:sz="4" w:space="0" w:color="FFFFFF"/>
            </w:tcBorders>
            <w:shd w:val="clear" w:color="000000" w:fill="F2F2F2"/>
            <w:noWrap/>
            <w:vAlign w:val="center"/>
            <w:hideMark/>
          </w:tcPr>
          <w:p w14:paraId="1DB1A42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60" w:type="dxa"/>
            <w:tcBorders>
              <w:top w:val="nil"/>
              <w:left w:val="single" w:sz="4" w:space="0" w:color="FFFFFF"/>
              <w:bottom w:val="nil"/>
              <w:right w:val="nil"/>
            </w:tcBorders>
            <w:shd w:val="clear" w:color="000000" w:fill="F2F2F2"/>
            <w:noWrap/>
            <w:vAlign w:val="center"/>
            <w:hideMark/>
          </w:tcPr>
          <w:p w14:paraId="42F3134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left w:val="nil"/>
              <w:bottom w:val="nil"/>
              <w:right w:val="single" w:sz="4" w:space="0" w:color="FFFFFF"/>
            </w:tcBorders>
            <w:shd w:val="clear" w:color="000000" w:fill="F2F2F2"/>
            <w:noWrap/>
            <w:vAlign w:val="center"/>
            <w:hideMark/>
          </w:tcPr>
          <w:p w14:paraId="023783F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single" w:sz="4" w:space="0" w:color="FFFFFF"/>
              <w:bottom w:val="nil"/>
              <w:right w:val="nil"/>
            </w:tcBorders>
            <w:shd w:val="clear" w:color="000000" w:fill="F2F2F2"/>
            <w:noWrap/>
            <w:vAlign w:val="center"/>
            <w:hideMark/>
          </w:tcPr>
          <w:p w14:paraId="26CDF67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4675105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DB50B3D" w14:textId="77777777" w:rsidTr="00DE503B">
        <w:trPr>
          <w:trHeight w:val="210"/>
        </w:trPr>
        <w:tc>
          <w:tcPr>
            <w:tcW w:w="5449" w:type="dxa"/>
            <w:tcBorders>
              <w:top w:val="nil"/>
              <w:left w:val="nil"/>
              <w:bottom w:val="single" w:sz="4" w:space="0" w:color="D9D9D9"/>
              <w:right w:val="nil"/>
            </w:tcBorders>
            <w:shd w:val="clear" w:color="000000" w:fill="FFFFFF"/>
            <w:noWrap/>
            <w:vAlign w:val="center"/>
            <w:hideMark/>
          </w:tcPr>
          <w:p w14:paraId="245CC57F"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Cash and cash equivalents</w:t>
            </w:r>
          </w:p>
        </w:tc>
        <w:tc>
          <w:tcPr>
            <w:tcW w:w="1842" w:type="dxa"/>
            <w:tcBorders>
              <w:top w:val="nil"/>
              <w:left w:val="nil"/>
              <w:bottom w:val="single" w:sz="4" w:space="0" w:color="D9D9D9"/>
              <w:right w:val="single" w:sz="4" w:space="0" w:color="FFFFFF"/>
            </w:tcBorders>
            <w:shd w:val="clear" w:color="000000" w:fill="F2F2F2"/>
            <w:noWrap/>
            <w:vAlign w:val="center"/>
            <w:hideMark/>
          </w:tcPr>
          <w:p w14:paraId="1611524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839</w:t>
            </w:r>
          </w:p>
        </w:tc>
        <w:tc>
          <w:tcPr>
            <w:tcW w:w="1560" w:type="dxa"/>
            <w:tcBorders>
              <w:top w:val="nil"/>
              <w:left w:val="single" w:sz="4" w:space="0" w:color="FFFFFF"/>
              <w:bottom w:val="single" w:sz="4" w:space="0" w:color="D9D9D9"/>
              <w:right w:val="nil"/>
            </w:tcBorders>
            <w:shd w:val="clear" w:color="000000" w:fill="F2F2F2"/>
            <w:noWrap/>
            <w:vAlign w:val="center"/>
            <w:hideMark/>
          </w:tcPr>
          <w:p w14:paraId="318F6A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c>
          <w:tcPr>
            <w:tcW w:w="1559" w:type="dxa"/>
            <w:tcBorders>
              <w:top w:val="nil"/>
              <w:left w:val="nil"/>
              <w:bottom w:val="single" w:sz="4" w:space="0" w:color="D9D9D9"/>
              <w:right w:val="single" w:sz="4" w:space="0" w:color="FFFFFF"/>
            </w:tcBorders>
            <w:shd w:val="clear" w:color="000000" w:fill="F2F2F2"/>
            <w:noWrap/>
            <w:vAlign w:val="center"/>
            <w:hideMark/>
          </w:tcPr>
          <w:p w14:paraId="66040C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c>
          <w:tcPr>
            <w:tcW w:w="1701" w:type="dxa"/>
            <w:tcBorders>
              <w:top w:val="nil"/>
              <w:left w:val="single" w:sz="4" w:space="0" w:color="FFFFFF"/>
              <w:bottom w:val="single" w:sz="4" w:space="0" w:color="D9D9D9"/>
              <w:right w:val="nil"/>
            </w:tcBorders>
            <w:shd w:val="clear" w:color="000000" w:fill="F2F2F2"/>
            <w:noWrap/>
            <w:vAlign w:val="center"/>
            <w:hideMark/>
          </w:tcPr>
          <w:p w14:paraId="446D321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c>
          <w:tcPr>
            <w:tcW w:w="1843" w:type="dxa"/>
            <w:tcBorders>
              <w:top w:val="nil"/>
              <w:left w:val="nil"/>
              <w:bottom w:val="single" w:sz="4" w:space="0" w:color="D9D9D9"/>
              <w:right w:val="nil"/>
            </w:tcBorders>
            <w:shd w:val="clear" w:color="000000" w:fill="F2F2F2"/>
            <w:noWrap/>
            <w:vAlign w:val="center"/>
            <w:hideMark/>
          </w:tcPr>
          <w:p w14:paraId="2C26F5E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r>
      <w:tr w:rsidR="00DE503B" w:rsidRPr="00DE503B" w14:paraId="7F1DDDE5" w14:textId="77777777" w:rsidTr="00DE503B">
        <w:trPr>
          <w:trHeight w:val="210"/>
        </w:trPr>
        <w:tc>
          <w:tcPr>
            <w:tcW w:w="5449" w:type="dxa"/>
            <w:tcBorders>
              <w:top w:val="nil"/>
              <w:left w:val="nil"/>
              <w:bottom w:val="single" w:sz="4" w:space="0" w:color="D9D9D9"/>
              <w:right w:val="nil"/>
            </w:tcBorders>
            <w:shd w:val="clear" w:color="000000" w:fill="FFFFFF"/>
            <w:noWrap/>
            <w:vAlign w:val="center"/>
            <w:hideMark/>
          </w:tcPr>
          <w:p w14:paraId="557D1F51"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Restricted cash and cash equivalents</w:t>
            </w:r>
          </w:p>
        </w:tc>
        <w:tc>
          <w:tcPr>
            <w:tcW w:w="1842" w:type="dxa"/>
            <w:tcBorders>
              <w:top w:val="nil"/>
              <w:left w:val="nil"/>
              <w:bottom w:val="single" w:sz="4" w:space="0" w:color="D9D9D9"/>
              <w:right w:val="single" w:sz="4" w:space="0" w:color="FFFFFF"/>
            </w:tcBorders>
            <w:shd w:val="clear" w:color="000000" w:fill="F2F2F2"/>
            <w:noWrap/>
            <w:vAlign w:val="center"/>
            <w:hideMark/>
          </w:tcPr>
          <w:p w14:paraId="3C273F8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56,452</w:t>
            </w:r>
          </w:p>
        </w:tc>
        <w:tc>
          <w:tcPr>
            <w:tcW w:w="1560" w:type="dxa"/>
            <w:tcBorders>
              <w:top w:val="nil"/>
              <w:left w:val="single" w:sz="4" w:space="0" w:color="FFFFFF"/>
              <w:bottom w:val="single" w:sz="4" w:space="0" w:color="D9D9D9"/>
              <w:right w:val="nil"/>
            </w:tcBorders>
            <w:shd w:val="clear" w:color="000000" w:fill="F2F2F2"/>
            <w:noWrap/>
            <w:vAlign w:val="center"/>
            <w:hideMark/>
          </w:tcPr>
          <w:p w14:paraId="48BC83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(565)</w:t>
            </w:r>
          </w:p>
        </w:tc>
        <w:tc>
          <w:tcPr>
            <w:tcW w:w="1559" w:type="dxa"/>
            <w:tcBorders>
              <w:top w:val="nil"/>
              <w:left w:val="nil"/>
              <w:bottom w:val="single" w:sz="4" w:space="0" w:color="D9D9D9"/>
              <w:right w:val="single" w:sz="4" w:space="0" w:color="FFFFFF"/>
            </w:tcBorders>
            <w:shd w:val="clear" w:color="000000" w:fill="F2F2F2"/>
            <w:noWrap/>
            <w:vAlign w:val="center"/>
            <w:hideMark/>
          </w:tcPr>
          <w:p w14:paraId="0314135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(565)</w:t>
            </w:r>
          </w:p>
        </w:tc>
        <w:tc>
          <w:tcPr>
            <w:tcW w:w="1701" w:type="dxa"/>
            <w:tcBorders>
              <w:top w:val="nil"/>
              <w:left w:val="single" w:sz="4" w:space="0" w:color="FFFFFF"/>
              <w:bottom w:val="single" w:sz="4" w:space="0" w:color="D9D9D9"/>
              <w:right w:val="nil"/>
            </w:tcBorders>
            <w:shd w:val="clear" w:color="000000" w:fill="F2F2F2"/>
            <w:noWrap/>
            <w:vAlign w:val="center"/>
            <w:hideMark/>
          </w:tcPr>
          <w:p w14:paraId="34377A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565</w:t>
            </w:r>
          </w:p>
        </w:tc>
        <w:tc>
          <w:tcPr>
            <w:tcW w:w="1843" w:type="dxa"/>
            <w:tcBorders>
              <w:top w:val="nil"/>
              <w:left w:val="nil"/>
              <w:bottom w:val="single" w:sz="4" w:space="0" w:color="D9D9D9"/>
              <w:right w:val="nil"/>
            </w:tcBorders>
            <w:shd w:val="clear" w:color="000000" w:fill="F2F2F2"/>
            <w:noWrap/>
            <w:vAlign w:val="center"/>
            <w:hideMark/>
          </w:tcPr>
          <w:p w14:paraId="4F72B88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565</w:t>
            </w:r>
          </w:p>
        </w:tc>
      </w:tr>
      <w:tr w:rsidR="00DE503B" w:rsidRPr="00DE503B" w14:paraId="01523108" w14:textId="77777777" w:rsidTr="00DE503B">
        <w:trPr>
          <w:trHeight w:val="210"/>
        </w:trPr>
        <w:tc>
          <w:tcPr>
            <w:tcW w:w="5449" w:type="dxa"/>
            <w:tcBorders>
              <w:top w:val="nil"/>
              <w:left w:val="nil"/>
              <w:bottom w:val="nil"/>
              <w:right w:val="nil"/>
            </w:tcBorders>
            <w:shd w:val="clear" w:color="000000" w:fill="FFFFFF"/>
            <w:noWrap/>
            <w:vAlign w:val="center"/>
            <w:hideMark/>
          </w:tcPr>
          <w:p w14:paraId="37D685A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Increase/(Decrease)</w:t>
            </w:r>
          </w:p>
        </w:tc>
        <w:tc>
          <w:tcPr>
            <w:tcW w:w="1842" w:type="dxa"/>
            <w:tcBorders>
              <w:top w:val="nil"/>
              <w:left w:val="nil"/>
              <w:bottom w:val="nil"/>
              <w:right w:val="single" w:sz="4" w:space="0" w:color="FFFFFF"/>
            </w:tcBorders>
            <w:shd w:val="clear" w:color="000000" w:fill="F2F2F2"/>
            <w:noWrap/>
            <w:vAlign w:val="center"/>
            <w:hideMark/>
          </w:tcPr>
          <w:p w14:paraId="3BD1AA5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560" w:type="dxa"/>
            <w:tcBorders>
              <w:top w:val="single" w:sz="4" w:space="0" w:color="auto"/>
              <w:left w:val="single" w:sz="4" w:space="0" w:color="FFFFFF"/>
              <w:bottom w:val="single" w:sz="4" w:space="0" w:color="auto"/>
              <w:right w:val="nil"/>
            </w:tcBorders>
            <w:shd w:val="clear" w:color="000000" w:fill="F2F2F2"/>
            <w:noWrap/>
            <w:vAlign w:val="center"/>
            <w:hideMark/>
          </w:tcPr>
          <w:p w14:paraId="7580833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(573)</w:t>
            </w:r>
          </w:p>
        </w:tc>
        <w:tc>
          <w:tcPr>
            <w:tcW w:w="1559" w:type="dxa"/>
            <w:tcBorders>
              <w:top w:val="single" w:sz="4" w:space="0" w:color="auto"/>
              <w:left w:val="nil"/>
              <w:bottom w:val="single" w:sz="4" w:space="0" w:color="auto"/>
              <w:right w:val="single" w:sz="4" w:space="0" w:color="FFFFFF"/>
            </w:tcBorders>
            <w:shd w:val="clear" w:color="000000" w:fill="F2F2F2"/>
            <w:noWrap/>
            <w:vAlign w:val="center"/>
            <w:hideMark/>
          </w:tcPr>
          <w:p w14:paraId="5E36333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(573)</w:t>
            </w:r>
          </w:p>
        </w:tc>
        <w:tc>
          <w:tcPr>
            <w:tcW w:w="1701" w:type="dxa"/>
            <w:tcBorders>
              <w:top w:val="single" w:sz="4" w:space="0" w:color="auto"/>
              <w:left w:val="single" w:sz="4" w:space="0" w:color="FFFFFF"/>
              <w:bottom w:val="single" w:sz="4" w:space="0" w:color="auto"/>
              <w:right w:val="nil"/>
            </w:tcBorders>
            <w:shd w:val="clear" w:color="000000" w:fill="F2F2F2"/>
            <w:noWrap/>
            <w:vAlign w:val="center"/>
            <w:hideMark/>
          </w:tcPr>
          <w:p w14:paraId="6056956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573</w:t>
            </w:r>
          </w:p>
        </w:tc>
        <w:tc>
          <w:tcPr>
            <w:tcW w:w="1843" w:type="dxa"/>
            <w:tcBorders>
              <w:top w:val="single" w:sz="4" w:space="0" w:color="auto"/>
              <w:left w:val="nil"/>
              <w:bottom w:val="single" w:sz="4" w:space="0" w:color="auto"/>
              <w:right w:val="nil"/>
            </w:tcBorders>
            <w:shd w:val="clear" w:color="000000" w:fill="F2F2F2"/>
            <w:noWrap/>
            <w:vAlign w:val="center"/>
            <w:hideMark/>
          </w:tcPr>
          <w:p w14:paraId="74AF3A0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573</w:t>
            </w:r>
          </w:p>
        </w:tc>
      </w:tr>
      <w:tr w:rsidR="00DE503B" w:rsidRPr="00DE503B" w14:paraId="3FCFECEC" w14:textId="77777777" w:rsidTr="00D5566E">
        <w:trPr>
          <w:trHeight w:val="210"/>
        </w:trPr>
        <w:tc>
          <w:tcPr>
            <w:tcW w:w="5449" w:type="dxa"/>
            <w:tcBorders>
              <w:top w:val="nil"/>
              <w:left w:val="nil"/>
              <w:bottom w:val="nil"/>
              <w:right w:val="nil"/>
            </w:tcBorders>
            <w:shd w:val="clear" w:color="000000" w:fill="FFFFFF"/>
            <w:noWrap/>
            <w:vAlign w:val="center"/>
            <w:hideMark/>
          </w:tcPr>
          <w:p w14:paraId="492FB79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2" w:type="dxa"/>
            <w:tcBorders>
              <w:top w:val="nil"/>
              <w:left w:val="nil"/>
              <w:right w:val="nil"/>
            </w:tcBorders>
            <w:shd w:val="clear" w:color="000000" w:fill="FFFFFF"/>
            <w:noWrap/>
            <w:vAlign w:val="center"/>
            <w:hideMark/>
          </w:tcPr>
          <w:p w14:paraId="46A2810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60" w:type="dxa"/>
            <w:tcBorders>
              <w:top w:val="nil"/>
              <w:left w:val="nil"/>
              <w:right w:val="nil"/>
            </w:tcBorders>
            <w:shd w:val="clear" w:color="000000" w:fill="FFFFFF"/>
            <w:noWrap/>
            <w:vAlign w:val="center"/>
            <w:hideMark/>
          </w:tcPr>
          <w:p w14:paraId="633CF42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left w:val="nil"/>
              <w:right w:val="nil"/>
            </w:tcBorders>
            <w:shd w:val="clear" w:color="000000" w:fill="FFFFFF"/>
            <w:noWrap/>
            <w:vAlign w:val="center"/>
            <w:hideMark/>
          </w:tcPr>
          <w:p w14:paraId="346FA41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right w:val="nil"/>
            </w:tcBorders>
            <w:shd w:val="clear" w:color="000000" w:fill="FFFFFF"/>
            <w:noWrap/>
            <w:vAlign w:val="center"/>
            <w:hideMark/>
          </w:tcPr>
          <w:p w14:paraId="39F695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right w:val="nil"/>
            </w:tcBorders>
            <w:shd w:val="clear" w:color="000000" w:fill="FFFFFF"/>
            <w:noWrap/>
            <w:vAlign w:val="center"/>
            <w:hideMark/>
          </w:tcPr>
          <w:p w14:paraId="43D7908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2142F64" w14:textId="77777777" w:rsidTr="00DE503B">
        <w:trPr>
          <w:trHeight w:val="210"/>
        </w:trPr>
        <w:tc>
          <w:tcPr>
            <w:tcW w:w="5449" w:type="dxa"/>
            <w:tcBorders>
              <w:top w:val="nil"/>
              <w:left w:val="nil"/>
              <w:bottom w:val="nil"/>
              <w:right w:val="nil"/>
            </w:tcBorders>
            <w:shd w:val="clear" w:color="000000" w:fill="FFFFFF"/>
            <w:vAlign w:val="center"/>
            <w:hideMark/>
          </w:tcPr>
          <w:p w14:paraId="26C0F2D3"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 </w:t>
            </w:r>
          </w:p>
        </w:tc>
        <w:tc>
          <w:tcPr>
            <w:tcW w:w="8505" w:type="dxa"/>
            <w:gridSpan w:val="5"/>
            <w:tcBorders>
              <w:top w:val="nil"/>
              <w:left w:val="nil"/>
              <w:bottom w:val="single" w:sz="4" w:space="0" w:color="FFFFFF"/>
              <w:right w:val="nil"/>
            </w:tcBorders>
            <w:shd w:val="clear" w:color="000000" w:fill="003C69"/>
            <w:noWrap/>
            <w:vAlign w:val="center"/>
            <w:hideMark/>
          </w:tcPr>
          <w:p w14:paraId="5330615E" w14:textId="77777777" w:rsidR="00DE503B" w:rsidRPr="00DE503B" w:rsidRDefault="00DE503B" w:rsidP="00DE503B">
            <w:pPr>
              <w:spacing w:after="0" w:line="260" w:lineRule="atLeast"/>
              <w:jc w:val="center"/>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Interest rate sensitivity analysis</w:t>
            </w:r>
          </w:p>
        </w:tc>
      </w:tr>
      <w:tr w:rsidR="00DE503B" w:rsidRPr="00DE503B" w14:paraId="3742C0D1" w14:textId="77777777" w:rsidTr="00DE503B">
        <w:trPr>
          <w:trHeight w:val="210"/>
        </w:trPr>
        <w:tc>
          <w:tcPr>
            <w:tcW w:w="5449" w:type="dxa"/>
            <w:tcBorders>
              <w:top w:val="nil"/>
              <w:left w:val="nil"/>
              <w:bottom w:val="nil"/>
              <w:right w:val="nil"/>
            </w:tcBorders>
            <w:shd w:val="clear" w:color="000000" w:fill="FFFFFF"/>
            <w:vAlign w:val="center"/>
            <w:hideMark/>
          </w:tcPr>
          <w:p w14:paraId="5B6AB371"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single" w:sz="4" w:space="0" w:color="FFFFFF"/>
              <w:left w:val="nil"/>
              <w:bottom w:val="nil"/>
              <w:right w:val="single" w:sz="4" w:space="0" w:color="FFFFFF"/>
            </w:tcBorders>
            <w:shd w:val="clear" w:color="000000" w:fill="003C69"/>
            <w:noWrap/>
            <w:vAlign w:val="center"/>
            <w:hideMark/>
          </w:tcPr>
          <w:p w14:paraId="2772E506" w14:textId="77777777" w:rsidR="00DE503B" w:rsidRPr="00DE503B" w:rsidRDefault="00DE503B" w:rsidP="00DE503B">
            <w:pPr>
              <w:spacing w:after="0" w:line="260" w:lineRule="atLeas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 </w:t>
            </w:r>
          </w:p>
        </w:tc>
        <w:tc>
          <w:tcPr>
            <w:tcW w:w="3119" w:type="dxa"/>
            <w:gridSpan w:val="2"/>
            <w:tcBorders>
              <w:top w:val="single" w:sz="4" w:space="0" w:color="FFFFFF"/>
              <w:left w:val="single" w:sz="4" w:space="0" w:color="FFFFFF"/>
              <w:bottom w:val="nil"/>
              <w:right w:val="single" w:sz="4" w:space="0" w:color="FFFFFF"/>
            </w:tcBorders>
            <w:shd w:val="clear" w:color="000000" w:fill="003C69"/>
            <w:noWrap/>
            <w:vAlign w:val="center"/>
            <w:hideMark/>
          </w:tcPr>
          <w:p w14:paraId="7DC8E208" w14:textId="77777777" w:rsidR="00DE503B" w:rsidRPr="00DE503B" w:rsidRDefault="00DE503B" w:rsidP="00DE503B">
            <w:pPr>
              <w:spacing w:after="0" w:line="260" w:lineRule="atLeast"/>
              <w:jc w:val="center"/>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-100 basis points</w:t>
            </w:r>
          </w:p>
        </w:tc>
        <w:tc>
          <w:tcPr>
            <w:tcW w:w="3544" w:type="dxa"/>
            <w:gridSpan w:val="2"/>
            <w:tcBorders>
              <w:top w:val="single" w:sz="4" w:space="0" w:color="FFFFFF"/>
              <w:left w:val="single" w:sz="4" w:space="0" w:color="FFFFFF"/>
              <w:bottom w:val="nil"/>
              <w:right w:val="nil"/>
            </w:tcBorders>
            <w:shd w:val="clear" w:color="000000" w:fill="003C69"/>
            <w:noWrap/>
            <w:vAlign w:val="center"/>
            <w:hideMark/>
          </w:tcPr>
          <w:p w14:paraId="1E94385B" w14:textId="77777777" w:rsidR="00DE503B" w:rsidRPr="00DE503B" w:rsidRDefault="00DE503B" w:rsidP="00DE503B">
            <w:pPr>
              <w:spacing w:after="0" w:line="260" w:lineRule="atLeast"/>
              <w:jc w:val="center"/>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+100 basis points</w:t>
            </w:r>
          </w:p>
        </w:tc>
      </w:tr>
      <w:tr w:rsidR="00DE503B" w:rsidRPr="00DE503B" w14:paraId="24FC00C6" w14:textId="77777777" w:rsidTr="00DE503B">
        <w:trPr>
          <w:trHeight w:val="210"/>
        </w:trPr>
        <w:tc>
          <w:tcPr>
            <w:tcW w:w="5449" w:type="dxa"/>
            <w:tcBorders>
              <w:top w:val="nil"/>
              <w:left w:val="nil"/>
              <w:bottom w:val="nil"/>
              <w:right w:val="nil"/>
            </w:tcBorders>
            <w:shd w:val="clear" w:color="000000" w:fill="FFFFFF"/>
            <w:noWrap/>
            <w:hideMark/>
          </w:tcPr>
          <w:p w14:paraId="16EBEFE4"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 </w:t>
            </w:r>
          </w:p>
        </w:tc>
        <w:tc>
          <w:tcPr>
            <w:tcW w:w="1842" w:type="dxa"/>
            <w:tcBorders>
              <w:top w:val="nil"/>
              <w:left w:val="nil"/>
              <w:bottom w:val="nil"/>
              <w:right w:val="single" w:sz="4" w:space="0" w:color="FFFFFF"/>
            </w:tcBorders>
            <w:shd w:val="clear" w:color="000000" w:fill="003C69"/>
            <w:hideMark/>
          </w:tcPr>
          <w:p w14:paraId="745EA8C2"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Carrying amount</w:t>
            </w:r>
          </w:p>
        </w:tc>
        <w:tc>
          <w:tcPr>
            <w:tcW w:w="1560" w:type="dxa"/>
            <w:tcBorders>
              <w:top w:val="nil"/>
              <w:left w:val="single" w:sz="4" w:space="0" w:color="FFFFFF"/>
              <w:bottom w:val="nil"/>
              <w:right w:val="nil"/>
            </w:tcBorders>
            <w:shd w:val="clear" w:color="000000" w:fill="003C69"/>
            <w:hideMark/>
          </w:tcPr>
          <w:p w14:paraId="6E7D1DC0"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Surplus</w:t>
            </w:r>
          </w:p>
        </w:tc>
        <w:tc>
          <w:tcPr>
            <w:tcW w:w="1559" w:type="dxa"/>
            <w:tcBorders>
              <w:top w:val="nil"/>
              <w:left w:val="nil"/>
              <w:bottom w:val="nil"/>
              <w:right w:val="single" w:sz="4" w:space="0" w:color="FFFFFF"/>
            </w:tcBorders>
            <w:shd w:val="clear" w:color="000000" w:fill="003C69"/>
            <w:hideMark/>
          </w:tcPr>
          <w:p w14:paraId="50EB3194"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Equity</w:t>
            </w:r>
          </w:p>
        </w:tc>
        <w:tc>
          <w:tcPr>
            <w:tcW w:w="1701" w:type="dxa"/>
            <w:tcBorders>
              <w:top w:val="nil"/>
              <w:left w:val="single" w:sz="4" w:space="0" w:color="FFFFFF"/>
              <w:bottom w:val="nil"/>
              <w:right w:val="nil"/>
            </w:tcBorders>
            <w:shd w:val="clear" w:color="000000" w:fill="003C69"/>
            <w:hideMark/>
          </w:tcPr>
          <w:p w14:paraId="69D9EB15"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Surplus</w:t>
            </w:r>
          </w:p>
        </w:tc>
        <w:tc>
          <w:tcPr>
            <w:tcW w:w="1843" w:type="dxa"/>
            <w:tcBorders>
              <w:top w:val="nil"/>
              <w:left w:val="nil"/>
              <w:bottom w:val="nil"/>
              <w:right w:val="nil"/>
            </w:tcBorders>
            <w:shd w:val="clear" w:color="000000" w:fill="003C69"/>
            <w:hideMark/>
          </w:tcPr>
          <w:p w14:paraId="681C692E"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Equity</w:t>
            </w:r>
          </w:p>
        </w:tc>
      </w:tr>
      <w:tr w:rsidR="00DE503B" w:rsidRPr="00DE503B" w14:paraId="59D4A25A" w14:textId="77777777" w:rsidTr="00DE503B">
        <w:trPr>
          <w:trHeight w:val="210"/>
        </w:trPr>
        <w:tc>
          <w:tcPr>
            <w:tcW w:w="5449" w:type="dxa"/>
            <w:tcBorders>
              <w:top w:val="nil"/>
              <w:left w:val="nil"/>
              <w:bottom w:val="nil"/>
              <w:right w:val="nil"/>
            </w:tcBorders>
            <w:shd w:val="clear" w:color="000000" w:fill="FFFFFF"/>
            <w:vAlign w:val="center"/>
            <w:hideMark/>
          </w:tcPr>
          <w:p w14:paraId="72B67774"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2018</w:t>
            </w:r>
          </w:p>
        </w:tc>
        <w:tc>
          <w:tcPr>
            <w:tcW w:w="1842" w:type="dxa"/>
            <w:tcBorders>
              <w:top w:val="nil"/>
              <w:left w:val="nil"/>
              <w:bottom w:val="nil"/>
              <w:right w:val="single" w:sz="4" w:space="0" w:color="FFFFFF"/>
            </w:tcBorders>
            <w:shd w:val="clear" w:color="000000" w:fill="003C69"/>
            <w:noWrap/>
            <w:vAlign w:val="center"/>
            <w:hideMark/>
          </w:tcPr>
          <w:p w14:paraId="5D11A0F0"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60" w:type="dxa"/>
            <w:tcBorders>
              <w:top w:val="nil"/>
              <w:left w:val="single" w:sz="4" w:space="0" w:color="FFFFFF"/>
              <w:bottom w:val="nil"/>
              <w:right w:val="nil"/>
            </w:tcBorders>
            <w:shd w:val="clear" w:color="000000" w:fill="003C69"/>
            <w:noWrap/>
            <w:vAlign w:val="center"/>
            <w:hideMark/>
          </w:tcPr>
          <w:p w14:paraId="08580483"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59" w:type="dxa"/>
            <w:tcBorders>
              <w:top w:val="nil"/>
              <w:left w:val="nil"/>
              <w:bottom w:val="nil"/>
              <w:right w:val="single" w:sz="4" w:space="0" w:color="FFFFFF"/>
            </w:tcBorders>
            <w:shd w:val="clear" w:color="000000" w:fill="003C69"/>
            <w:noWrap/>
            <w:vAlign w:val="center"/>
            <w:hideMark/>
          </w:tcPr>
          <w:p w14:paraId="33B1C997"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01" w:type="dxa"/>
            <w:tcBorders>
              <w:top w:val="nil"/>
              <w:left w:val="single" w:sz="4" w:space="0" w:color="FFFFFF"/>
              <w:bottom w:val="nil"/>
              <w:right w:val="nil"/>
            </w:tcBorders>
            <w:shd w:val="clear" w:color="000000" w:fill="003C69"/>
            <w:noWrap/>
            <w:vAlign w:val="center"/>
            <w:hideMark/>
          </w:tcPr>
          <w:p w14:paraId="468F81F1"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0A78DD76" w14:textId="77777777" w:rsidR="00DE503B" w:rsidRPr="00DE503B" w:rsidRDefault="00DE503B" w:rsidP="00DE503B">
            <w:pPr>
              <w:spacing w:after="0" w:line="260" w:lineRule="atLeast"/>
              <w:jc w:val="right"/>
              <w:outlineLvl w:val="0"/>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DE954DA" w14:textId="77777777" w:rsidTr="00DE503B">
        <w:trPr>
          <w:trHeight w:val="210"/>
        </w:trPr>
        <w:tc>
          <w:tcPr>
            <w:tcW w:w="5449" w:type="dxa"/>
            <w:tcBorders>
              <w:top w:val="nil"/>
              <w:left w:val="nil"/>
              <w:bottom w:val="nil"/>
              <w:right w:val="nil"/>
            </w:tcBorders>
            <w:shd w:val="clear" w:color="000000" w:fill="FFFFFF"/>
            <w:noWrap/>
            <w:vAlign w:val="center"/>
            <w:hideMark/>
          </w:tcPr>
          <w:p w14:paraId="4D65302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Financial Assets</w:t>
            </w:r>
          </w:p>
        </w:tc>
        <w:tc>
          <w:tcPr>
            <w:tcW w:w="1842" w:type="dxa"/>
            <w:tcBorders>
              <w:top w:val="nil"/>
              <w:left w:val="nil"/>
              <w:bottom w:val="nil"/>
              <w:right w:val="single" w:sz="4" w:space="0" w:color="FFFFFF"/>
            </w:tcBorders>
            <w:shd w:val="clear" w:color="000000" w:fill="F2F2F2"/>
            <w:noWrap/>
            <w:vAlign w:val="center"/>
            <w:hideMark/>
          </w:tcPr>
          <w:p w14:paraId="3DF56A1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60" w:type="dxa"/>
            <w:tcBorders>
              <w:top w:val="nil"/>
              <w:left w:val="single" w:sz="4" w:space="0" w:color="FFFFFF"/>
              <w:bottom w:val="nil"/>
              <w:right w:val="nil"/>
            </w:tcBorders>
            <w:shd w:val="clear" w:color="000000" w:fill="F2F2F2"/>
            <w:noWrap/>
            <w:vAlign w:val="center"/>
            <w:hideMark/>
          </w:tcPr>
          <w:p w14:paraId="0AF3BBF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59" w:type="dxa"/>
            <w:tcBorders>
              <w:top w:val="nil"/>
              <w:left w:val="nil"/>
              <w:bottom w:val="nil"/>
              <w:right w:val="single" w:sz="4" w:space="0" w:color="FFFFFF"/>
            </w:tcBorders>
            <w:shd w:val="clear" w:color="000000" w:fill="F2F2F2"/>
            <w:noWrap/>
            <w:vAlign w:val="center"/>
            <w:hideMark/>
          </w:tcPr>
          <w:p w14:paraId="437FA54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single" w:sz="4" w:space="0" w:color="FFFFFF"/>
              <w:bottom w:val="nil"/>
              <w:right w:val="nil"/>
            </w:tcBorders>
            <w:shd w:val="clear" w:color="000000" w:fill="F2F2F2"/>
            <w:noWrap/>
            <w:vAlign w:val="center"/>
            <w:hideMark/>
          </w:tcPr>
          <w:p w14:paraId="12F3D8B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2FCD314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39429CB" w14:textId="77777777" w:rsidTr="00DE503B">
        <w:trPr>
          <w:trHeight w:val="210"/>
        </w:trPr>
        <w:tc>
          <w:tcPr>
            <w:tcW w:w="5449" w:type="dxa"/>
            <w:tcBorders>
              <w:top w:val="nil"/>
              <w:left w:val="nil"/>
              <w:bottom w:val="single" w:sz="4" w:space="0" w:color="D9D9D9"/>
              <w:right w:val="nil"/>
            </w:tcBorders>
            <w:shd w:val="clear" w:color="000000" w:fill="FFFFFF"/>
            <w:noWrap/>
            <w:vAlign w:val="center"/>
            <w:hideMark/>
          </w:tcPr>
          <w:p w14:paraId="2B690F0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Cash and cash equivalents</w:t>
            </w:r>
          </w:p>
        </w:tc>
        <w:tc>
          <w:tcPr>
            <w:tcW w:w="1842" w:type="dxa"/>
            <w:tcBorders>
              <w:top w:val="nil"/>
              <w:left w:val="nil"/>
              <w:bottom w:val="single" w:sz="4" w:space="0" w:color="D9D9D9"/>
              <w:right w:val="single" w:sz="4" w:space="0" w:color="FFFFFF"/>
            </w:tcBorders>
            <w:shd w:val="clear" w:color="000000" w:fill="F2F2F2"/>
            <w:noWrap/>
            <w:vAlign w:val="center"/>
            <w:hideMark/>
          </w:tcPr>
          <w:p w14:paraId="787265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1,521</w:t>
            </w:r>
          </w:p>
        </w:tc>
        <w:tc>
          <w:tcPr>
            <w:tcW w:w="1560" w:type="dxa"/>
            <w:tcBorders>
              <w:top w:val="nil"/>
              <w:left w:val="single" w:sz="4" w:space="0" w:color="FFFFFF"/>
              <w:bottom w:val="single" w:sz="4" w:space="0" w:color="D9D9D9"/>
              <w:right w:val="nil"/>
            </w:tcBorders>
            <w:shd w:val="clear" w:color="000000" w:fill="F2F2F2"/>
            <w:noWrap/>
            <w:vAlign w:val="center"/>
            <w:hideMark/>
          </w:tcPr>
          <w:p w14:paraId="57B3411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w:t>
            </w:r>
          </w:p>
        </w:tc>
        <w:tc>
          <w:tcPr>
            <w:tcW w:w="1559" w:type="dxa"/>
            <w:tcBorders>
              <w:top w:val="nil"/>
              <w:left w:val="nil"/>
              <w:bottom w:val="single" w:sz="4" w:space="0" w:color="D9D9D9"/>
              <w:right w:val="single" w:sz="4" w:space="0" w:color="FFFFFF"/>
            </w:tcBorders>
            <w:shd w:val="clear" w:color="000000" w:fill="F2F2F2"/>
            <w:noWrap/>
            <w:vAlign w:val="center"/>
            <w:hideMark/>
          </w:tcPr>
          <w:p w14:paraId="12D3EB0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w:t>
            </w:r>
          </w:p>
        </w:tc>
        <w:tc>
          <w:tcPr>
            <w:tcW w:w="1701" w:type="dxa"/>
            <w:tcBorders>
              <w:top w:val="nil"/>
              <w:left w:val="single" w:sz="4" w:space="0" w:color="FFFFFF"/>
              <w:bottom w:val="single" w:sz="4" w:space="0" w:color="D9D9D9"/>
              <w:right w:val="nil"/>
            </w:tcBorders>
            <w:shd w:val="clear" w:color="000000" w:fill="F2F2F2"/>
            <w:noWrap/>
            <w:vAlign w:val="center"/>
            <w:hideMark/>
          </w:tcPr>
          <w:p w14:paraId="66ECAB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w:t>
            </w:r>
          </w:p>
        </w:tc>
        <w:tc>
          <w:tcPr>
            <w:tcW w:w="1843" w:type="dxa"/>
            <w:tcBorders>
              <w:top w:val="nil"/>
              <w:left w:val="nil"/>
              <w:bottom w:val="single" w:sz="4" w:space="0" w:color="D9D9D9"/>
              <w:right w:val="nil"/>
            </w:tcBorders>
            <w:shd w:val="clear" w:color="000000" w:fill="F2F2F2"/>
            <w:noWrap/>
            <w:vAlign w:val="center"/>
            <w:hideMark/>
          </w:tcPr>
          <w:p w14:paraId="207C820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w:t>
            </w:r>
          </w:p>
        </w:tc>
      </w:tr>
      <w:tr w:rsidR="00DE503B" w:rsidRPr="00DE503B" w14:paraId="7AA61182" w14:textId="77777777" w:rsidTr="00DE503B">
        <w:trPr>
          <w:trHeight w:val="210"/>
        </w:trPr>
        <w:tc>
          <w:tcPr>
            <w:tcW w:w="5449" w:type="dxa"/>
            <w:tcBorders>
              <w:top w:val="nil"/>
              <w:left w:val="nil"/>
              <w:bottom w:val="single" w:sz="4" w:space="0" w:color="D9D9D9"/>
              <w:right w:val="nil"/>
            </w:tcBorders>
            <w:shd w:val="clear" w:color="000000" w:fill="FFFFFF"/>
            <w:noWrap/>
            <w:vAlign w:val="center"/>
            <w:hideMark/>
          </w:tcPr>
          <w:p w14:paraId="46142AE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Restricted cash and cash equivalents</w:t>
            </w:r>
          </w:p>
        </w:tc>
        <w:tc>
          <w:tcPr>
            <w:tcW w:w="1842" w:type="dxa"/>
            <w:tcBorders>
              <w:top w:val="nil"/>
              <w:left w:val="nil"/>
              <w:bottom w:val="nil"/>
              <w:right w:val="single" w:sz="4" w:space="0" w:color="FFFFFF"/>
            </w:tcBorders>
            <w:shd w:val="clear" w:color="000000" w:fill="F2F2F2"/>
            <w:noWrap/>
            <w:vAlign w:val="center"/>
            <w:hideMark/>
          </w:tcPr>
          <w:p w14:paraId="0EBE0DA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54,764</w:t>
            </w:r>
          </w:p>
        </w:tc>
        <w:tc>
          <w:tcPr>
            <w:tcW w:w="1560" w:type="dxa"/>
            <w:tcBorders>
              <w:top w:val="nil"/>
              <w:left w:val="single" w:sz="4" w:space="0" w:color="FFFFFF"/>
              <w:bottom w:val="single" w:sz="4" w:space="0" w:color="D9D9D9"/>
              <w:right w:val="nil"/>
            </w:tcBorders>
            <w:shd w:val="clear" w:color="000000" w:fill="F2F2F2"/>
            <w:noWrap/>
            <w:vAlign w:val="center"/>
            <w:hideMark/>
          </w:tcPr>
          <w:p w14:paraId="2C1E623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w:t>
            </w:r>
          </w:p>
        </w:tc>
        <w:tc>
          <w:tcPr>
            <w:tcW w:w="1559" w:type="dxa"/>
            <w:tcBorders>
              <w:top w:val="nil"/>
              <w:left w:val="nil"/>
              <w:bottom w:val="single" w:sz="4" w:space="0" w:color="D9D9D9"/>
              <w:right w:val="single" w:sz="4" w:space="0" w:color="FFFFFF"/>
            </w:tcBorders>
            <w:shd w:val="clear" w:color="000000" w:fill="F2F2F2"/>
            <w:noWrap/>
            <w:vAlign w:val="center"/>
            <w:hideMark/>
          </w:tcPr>
          <w:p w14:paraId="24AA815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w:t>
            </w:r>
          </w:p>
        </w:tc>
        <w:tc>
          <w:tcPr>
            <w:tcW w:w="1701" w:type="dxa"/>
            <w:tcBorders>
              <w:top w:val="nil"/>
              <w:left w:val="single" w:sz="4" w:space="0" w:color="FFFFFF"/>
              <w:bottom w:val="single" w:sz="4" w:space="0" w:color="D9D9D9"/>
              <w:right w:val="nil"/>
            </w:tcBorders>
            <w:shd w:val="clear" w:color="000000" w:fill="F2F2F2"/>
            <w:noWrap/>
            <w:vAlign w:val="center"/>
            <w:hideMark/>
          </w:tcPr>
          <w:p w14:paraId="3C30CAA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w:t>
            </w:r>
          </w:p>
        </w:tc>
        <w:tc>
          <w:tcPr>
            <w:tcW w:w="1843" w:type="dxa"/>
            <w:tcBorders>
              <w:top w:val="nil"/>
              <w:left w:val="nil"/>
              <w:bottom w:val="single" w:sz="4" w:space="0" w:color="D9D9D9"/>
              <w:right w:val="nil"/>
            </w:tcBorders>
            <w:shd w:val="clear" w:color="000000" w:fill="F2F2F2"/>
            <w:noWrap/>
            <w:vAlign w:val="center"/>
            <w:hideMark/>
          </w:tcPr>
          <w:p w14:paraId="36DA958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w:t>
            </w:r>
          </w:p>
        </w:tc>
      </w:tr>
      <w:tr w:rsidR="00DE503B" w:rsidRPr="00DE503B" w14:paraId="0D5A9D00" w14:textId="77777777" w:rsidTr="00DE503B">
        <w:trPr>
          <w:trHeight w:val="210"/>
        </w:trPr>
        <w:tc>
          <w:tcPr>
            <w:tcW w:w="5449" w:type="dxa"/>
            <w:tcBorders>
              <w:top w:val="nil"/>
              <w:left w:val="nil"/>
              <w:bottom w:val="nil"/>
              <w:right w:val="nil"/>
            </w:tcBorders>
            <w:shd w:val="clear" w:color="000000" w:fill="FFFFFF"/>
            <w:noWrap/>
            <w:vAlign w:val="center"/>
            <w:hideMark/>
          </w:tcPr>
          <w:p w14:paraId="4FFAA96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Increase/(Decrease)</w:t>
            </w:r>
          </w:p>
        </w:tc>
        <w:tc>
          <w:tcPr>
            <w:tcW w:w="1842" w:type="dxa"/>
            <w:tcBorders>
              <w:top w:val="single" w:sz="4" w:space="0" w:color="D9D9D9"/>
              <w:left w:val="nil"/>
              <w:bottom w:val="nil"/>
              <w:right w:val="single" w:sz="4" w:space="0" w:color="FFFFFF"/>
            </w:tcBorders>
            <w:shd w:val="clear" w:color="000000" w:fill="F2F2F2"/>
            <w:noWrap/>
            <w:vAlign w:val="center"/>
            <w:hideMark/>
          </w:tcPr>
          <w:p w14:paraId="5E41B3F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560" w:type="dxa"/>
            <w:tcBorders>
              <w:top w:val="single" w:sz="4" w:space="0" w:color="auto"/>
              <w:left w:val="single" w:sz="4" w:space="0" w:color="FFFFFF"/>
              <w:bottom w:val="single" w:sz="4" w:space="0" w:color="auto"/>
              <w:right w:val="nil"/>
            </w:tcBorders>
            <w:shd w:val="clear" w:color="000000" w:fill="F2F2F2"/>
            <w:noWrap/>
            <w:vAlign w:val="center"/>
            <w:hideMark/>
          </w:tcPr>
          <w:p w14:paraId="19A161D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(563)</w:t>
            </w:r>
          </w:p>
        </w:tc>
        <w:tc>
          <w:tcPr>
            <w:tcW w:w="1559" w:type="dxa"/>
            <w:tcBorders>
              <w:top w:val="single" w:sz="4" w:space="0" w:color="auto"/>
              <w:left w:val="nil"/>
              <w:bottom w:val="single" w:sz="4" w:space="0" w:color="auto"/>
              <w:right w:val="single" w:sz="4" w:space="0" w:color="FFFFFF"/>
            </w:tcBorders>
            <w:shd w:val="clear" w:color="000000" w:fill="F2F2F2"/>
            <w:noWrap/>
            <w:vAlign w:val="center"/>
            <w:hideMark/>
          </w:tcPr>
          <w:p w14:paraId="5F32886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(563)</w:t>
            </w:r>
          </w:p>
        </w:tc>
        <w:tc>
          <w:tcPr>
            <w:tcW w:w="1701" w:type="dxa"/>
            <w:tcBorders>
              <w:top w:val="single" w:sz="4" w:space="0" w:color="auto"/>
              <w:left w:val="single" w:sz="4" w:space="0" w:color="FFFFFF"/>
              <w:bottom w:val="single" w:sz="4" w:space="0" w:color="auto"/>
              <w:right w:val="nil"/>
            </w:tcBorders>
            <w:shd w:val="clear" w:color="000000" w:fill="F2F2F2"/>
            <w:noWrap/>
            <w:vAlign w:val="center"/>
            <w:hideMark/>
          </w:tcPr>
          <w:p w14:paraId="30A7024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563</w:t>
            </w:r>
          </w:p>
        </w:tc>
        <w:tc>
          <w:tcPr>
            <w:tcW w:w="1843" w:type="dxa"/>
            <w:tcBorders>
              <w:top w:val="single" w:sz="4" w:space="0" w:color="auto"/>
              <w:left w:val="nil"/>
              <w:bottom w:val="single" w:sz="4" w:space="0" w:color="auto"/>
              <w:right w:val="nil"/>
            </w:tcBorders>
            <w:shd w:val="clear" w:color="000000" w:fill="F2F2F2"/>
            <w:noWrap/>
            <w:vAlign w:val="center"/>
            <w:hideMark/>
          </w:tcPr>
          <w:p w14:paraId="121010A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563</w:t>
            </w:r>
          </w:p>
        </w:tc>
      </w:tr>
    </w:tbl>
    <w:p w14:paraId="6845B86D" w14:textId="77777777" w:rsidR="00DE503B" w:rsidRPr="00DE503B" w:rsidRDefault="00DE503B" w:rsidP="00DE503B">
      <w:pPr>
        <w:spacing w:after="0" w:line="240" w:lineRule="auto"/>
        <w:rPr>
          <w:rFonts w:eastAsia="SimSun" w:cs="Times New Roman"/>
          <w:b/>
          <w:bCs/>
          <w:color w:val="00587C"/>
          <w:spacing w:val="-1"/>
          <w:kern w:val="32"/>
          <w:sz w:val="20"/>
          <w:szCs w:val="32"/>
          <w:lang w:val="en-GB"/>
        </w:rPr>
      </w:pPr>
      <w:r w:rsidRPr="00DE503B">
        <w:rPr>
          <w:rFonts w:ascii="Times New Roman" w:eastAsia="Times New Roman" w:hAnsi="Times New Roman" w:cs="Times New Roman"/>
          <w:color w:val="00587C"/>
          <w:sz w:val="22"/>
          <w:szCs w:val="20"/>
          <w:lang w:val="en-GB"/>
        </w:rPr>
        <w:br w:type="page"/>
      </w:r>
    </w:p>
    <w:p w14:paraId="55C12CF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EE74491" w14:textId="77777777" w:rsidR="00DE503B" w:rsidRPr="00DE503B" w:rsidRDefault="00DE503B" w:rsidP="002437A7">
      <w:pPr>
        <w:widowControl w:val="0"/>
        <w:numPr>
          <w:ilvl w:val="0"/>
          <w:numId w:val="10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Contingent assets and liabilities</w:t>
      </w:r>
    </w:p>
    <w:p w14:paraId="393E4F09"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following contingent assets and liabilities are additional to the assets and liabilities included in the financial statements.</w:t>
      </w:r>
    </w:p>
    <w:p w14:paraId="266AD686"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Contingent assets and liabilities are presented inclusive of GST receivable or payable respectively.</w:t>
      </w:r>
    </w:p>
    <w:p w14:paraId="6BB4ACBE" w14:textId="77777777" w:rsidR="00DE503B" w:rsidRPr="00DE503B" w:rsidRDefault="00DE503B" w:rsidP="002437A7">
      <w:pPr>
        <w:widowControl w:val="0"/>
        <w:numPr>
          <w:ilvl w:val="2"/>
          <w:numId w:val="128"/>
        </w:numPr>
        <w:tabs>
          <w:tab w:val="left" w:pos="2141"/>
        </w:tabs>
        <w:kinsoku w:val="0"/>
        <w:overflowPunct w:val="0"/>
        <w:autoSpaceDE w:val="0"/>
        <w:autoSpaceDN w:val="0"/>
        <w:adjustRightInd w:val="0"/>
        <w:spacing w:before="120" w:after="0" w:line="240" w:lineRule="auto"/>
        <w:ind w:left="567" w:right="374" w:hanging="567"/>
        <w:outlineLvl w:val="2"/>
        <w:rPr>
          <w:rFonts w:eastAsia="Times New Roman" w:cs="Arial"/>
          <w:color w:val="003C69"/>
          <w:sz w:val="22"/>
          <w:lang w:val="en-GB"/>
        </w:rPr>
      </w:pPr>
      <w:r w:rsidRPr="00DE503B">
        <w:rPr>
          <w:rFonts w:eastAsia="Times New Roman" w:cs="Arial"/>
          <w:b/>
          <w:bCs/>
          <w:color w:val="003C69"/>
          <w:spacing w:val="-1"/>
          <w:sz w:val="22"/>
          <w:lang w:val="en-GB"/>
        </w:rPr>
        <w:t xml:space="preserve">Contingent assets </w:t>
      </w:r>
    </w:p>
    <w:p w14:paraId="0D53DB9B"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There are currently no contingent assets.</w:t>
      </w:r>
    </w:p>
    <w:p w14:paraId="651C700B" w14:textId="77777777" w:rsidR="00DE503B" w:rsidRPr="00DE503B" w:rsidRDefault="00DE503B" w:rsidP="002437A7">
      <w:pPr>
        <w:widowControl w:val="0"/>
        <w:numPr>
          <w:ilvl w:val="2"/>
          <w:numId w:val="128"/>
        </w:numPr>
        <w:tabs>
          <w:tab w:val="left" w:pos="567"/>
        </w:tabs>
        <w:kinsoku w:val="0"/>
        <w:overflowPunct w:val="0"/>
        <w:autoSpaceDE w:val="0"/>
        <w:autoSpaceDN w:val="0"/>
        <w:adjustRightInd w:val="0"/>
        <w:spacing w:before="120" w:after="0" w:line="240" w:lineRule="auto"/>
        <w:ind w:left="142" w:right="374" w:hanging="142"/>
        <w:outlineLvl w:val="2"/>
        <w:rPr>
          <w:rFonts w:eastAsia="Times New Roman" w:cs="Arial"/>
          <w:color w:val="003C69"/>
          <w:sz w:val="22"/>
          <w:lang w:val="en-GB"/>
        </w:rPr>
      </w:pPr>
      <w:r w:rsidRPr="00DE503B">
        <w:rPr>
          <w:rFonts w:eastAsia="Times New Roman" w:cs="Arial"/>
          <w:b/>
          <w:bCs/>
          <w:color w:val="003C69"/>
          <w:spacing w:val="-1"/>
          <w:sz w:val="22"/>
          <w:lang w:val="en-GB"/>
        </w:rPr>
        <w:t>Contingent liabilities</w:t>
      </w:r>
    </w:p>
    <w:p w14:paraId="0F0352AE" w14:textId="77777777" w:rsidR="00DE503B" w:rsidRPr="00DE503B" w:rsidRDefault="00DE503B" w:rsidP="00DE503B">
      <w:pPr>
        <w:spacing w:before="120" w:line="240" w:lineRule="auto"/>
        <w:ind w:left="567" w:right="-1"/>
        <w:outlineLvl w:val="3"/>
        <w:rPr>
          <w:rFonts w:eastAsia="Times New Roman" w:cs="Arial"/>
          <w:b/>
          <w:color w:val="003C69"/>
          <w:sz w:val="22"/>
          <w:lang w:val="en-GB"/>
        </w:rPr>
      </w:pPr>
      <w:r w:rsidRPr="00DE503B">
        <w:rPr>
          <w:rFonts w:eastAsia="Times New Roman" w:cs="Arial"/>
          <w:b/>
          <w:color w:val="003C69"/>
          <w:sz w:val="22"/>
          <w:lang w:val="en-GB"/>
        </w:rPr>
        <w:t>Litigation in progress</w:t>
      </w:r>
    </w:p>
    <w:p w14:paraId="0D879A48"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 xml:space="preserve">The department has four pending litigation claims that may affect the financial position to the value of $2,679,497 pertaining to cases related to compensation derived from the application of Biosecurity and Agriculture Management measures.  It is uncertain when the cases will be finalised.  </w:t>
      </w:r>
      <w:proofErr w:type="spellStart"/>
      <w:r w:rsidRPr="00DE503B">
        <w:rPr>
          <w:rFonts w:eastAsia="Times New Roman" w:cs="Arial"/>
          <w:sz w:val="22"/>
          <w:lang w:val="en-GB"/>
        </w:rPr>
        <w:t>RiskCover</w:t>
      </w:r>
      <w:proofErr w:type="spellEnd"/>
      <w:r w:rsidRPr="00DE503B">
        <w:rPr>
          <w:rFonts w:eastAsia="Times New Roman" w:cs="Arial"/>
          <w:sz w:val="22"/>
          <w:lang w:val="en-GB"/>
        </w:rPr>
        <w:t xml:space="preserve"> is providing full indemnity in the event that the department is found to be liable.</w:t>
      </w:r>
    </w:p>
    <w:p w14:paraId="2636710F" w14:textId="77777777" w:rsidR="00DE503B" w:rsidRPr="00DE503B" w:rsidRDefault="00DE503B" w:rsidP="00DE503B">
      <w:pPr>
        <w:spacing w:before="120" w:line="240" w:lineRule="auto"/>
        <w:ind w:left="567" w:right="-1"/>
        <w:outlineLvl w:val="3"/>
        <w:rPr>
          <w:rFonts w:eastAsia="Times New Roman" w:cs="Arial"/>
          <w:b/>
          <w:color w:val="003C69"/>
          <w:sz w:val="22"/>
          <w:lang w:val="en-GB"/>
        </w:rPr>
      </w:pPr>
      <w:r w:rsidRPr="00DE503B">
        <w:rPr>
          <w:rFonts w:eastAsia="Times New Roman" w:cs="Arial"/>
          <w:b/>
          <w:color w:val="003C69"/>
          <w:sz w:val="22"/>
          <w:lang w:val="en-GB"/>
        </w:rPr>
        <w:t>Contaminated sites</w:t>
      </w:r>
    </w:p>
    <w:p w14:paraId="119C0912"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 xml:space="preserve">Under the </w:t>
      </w:r>
      <w:r w:rsidRPr="00DE503B">
        <w:rPr>
          <w:rFonts w:eastAsia="Times New Roman" w:cs="Arial"/>
          <w:i/>
          <w:sz w:val="22"/>
          <w:lang w:val="en-GB"/>
        </w:rPr>
        <w:t>Contaminated Sites Act 2003</w:t>
      </w:r>
      <w:r w:rsidRPr="00DE503B">
        <w:rPr>
          <w:rFonts w:eastAsia="Times New Roman" w:cs="Arial"/>
          <w:sz w:val="22"/>
          <w:lang w:val="en-GB"/>
        </w:rPr>
        <w:t xml:space="preserve"> (the Act), the department is required to report suspected contaminated sites to the Department of Water and Environmental Regulation (DWER). In accordance with the Act, after specific site investigations, reports are submitted to DWER to classify these sites. DWER classifies these sites on the basis of the risk to human health and the environment.  The department currently has nineteen sites registered with DWER as possibly contaminated and one site registered as contaminated. Where a risk is identified, the department may have a responsibility for further investigation and possible site remediation if the identified risk cannot be managed.  The department adopts a risk management approach which sees properties retained and managed, rather than proceeding with site remediation.  Currently the department is not planning or been directed by DWER to remediate any specific sites. However, it is envisaged in the future some surplus ‘high value’ sites will require remediation to DWER standards to allow the properties to proceed to sale through the Department of Planning, Lands and Heritage (DPLH). This future liability when known will be covered through the DPLH’s sale process.</w:t>
      </w:r>
    </w:p>
    <w:p w14:paraId="2A14A8FE"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department, in consultation with the relevant authorities, is in the process of finalising a re-write of the original (1998) Preliminary Site Investigation report and the Site Management Plan in accordance with the ‘Assessment and management of contaminated sites (Contaminated Sites guidelines) 2014’ under provisions of the Act.</w:t>
      </w:r>
    </w:p>
    <w:p w14:paraId="75A3ED9D" w14:textId="77777777" w:rsidR="00DE503B" w:rsidRPr="00DE503B" w:rsidRDefault="00DE503B" w:rsidP="00DE503B">
      <w:pPr>
        <w:spacing w:before="120" w:line="240" w:lineRule="auto"/>
        <w:ind w:left="567" w:right="-1"/>
        <w:outlineLvl w:val="3"/>
        <w:rPr>
          <w:rFonts w:eastAsia="Times New Roman" w:cs="Arial"/>
          <w:b/>
          <w:color w:val="003C69"/>
          <w:sz w:val="22"/>
          <w:lang w:val="en-GB"/>
        </w:rPr>
      </w:pPr>
      <w:r w:rsidRPr="00DE503B">
        <w:rPr>
          <w:rFonts w:eastAsia="Times New Roman" w:cs="Arial"/>
          <w:b/>
          <w:color w:val="003C69"/>
          <w:sz w:val="22"/>
          <w:lang w:val="en-GB"/>
        </w:rPr>
        <w:t>Negotiations in progress</w:t>
      </w:r>
    </w:p>
    <w:p w14:paraId="2CDF9BF8" w14:textId="77777777" w:rsidR="00DE503B" w:rsidRPr="00DE503B" w:rsidRDefault="00DE503B" w:rsidP="00DE503B">
      <w:pPr>
        <w:tabs>
          <w:tab w:val="left" w:pos="567"/>
        </w:tabs>
        <w:kinsoku w:val="0"/>
        <w:overflowPunct w:val="0"/>
        <w:spacing w:before="120" w:line="240" w:lineRule="auto"/>
        <w:ind w:left="567" w:right="-1"/>
        <w:rPr>
          <w:rFonts w:eastAsia="SimSun" w:cs="Arial"/>
          <w:b/>
          <w:bCs/>
          <w:color w:val="00587C"/>
          <w:spacing w:val="-1"/>
          <w:kern w:val="32"/>
          <w:sz w:val="28"/>
          <w:szCs w:val="32"/>
          <w:lang w:val="en-GB"/>
        </w:rPr>
      </w:pPr>
      <w:r w:rsidRPr="00DE503B">
        <w:rPr>
          <w:rFonts w:eastAsia="Times New Roman" w:cs="Arial"/>
          <w:sz w:val="22"/>
          <w:lang w:val="en-GB"/>
        </w:rPr>
        <w:t>There are currently no negotiations in progress.</w:t>
      </w:r>
      <w:r w:rsidRPr="00DE503B">
        <w:rPr>
          <w:rFonts w:eastAsia="Times New Roman" w:cs="Arial"/>
          <w:color w:val="00587C"/>
          <w:sz w:val="22"/>
          <w:szCs w:val="20"/>
          <w:lang w:val="en-GB"/>
        </w:rPr>
        <w:br w:type="page"/>
      </w:r>
    </w:p>
    <w:p w14:paraId="196F3D5B"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28"/>
          <w:lang w:val="en-GB"/>
        </w:rPr>
        <w:lastRenderedPageBreak/>
        <w:t>Notes to the financial statements</w:t>
      </w:r>
      <w:r w:rsidRPr="00DE503B">
        <w:rPr>
          <w:rFonts w:eastAsia="SimSun" w:cs="Times New Roman"/>
          <w:b/>
          <w:bCs/>
          <w:color w:val="003C69"/>
          <w:spacing w:val="-1"/>
          <w:kern w:val="32"/>
          <w:sz w:val="28"/>
          <w:szCs w:val="32"/>
          <w:lang w:val="en-GB"/>
        </w:rPr>
        <w:t xml:space="preserve">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B9191BE" w14:textId="77777777" w:rsidR="00DE503B" w:rsidRPr="00DE503B" w:rsidRDefault="00DE503B" w:rsidP="002437A7">
      <w:pPr>
        <w:widowControl w:val="0"/>
        <w:numPr>
          <w:ilvl w:val="0"/>
          <w:numId w:val="10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Fair value measurements</w:t>
      </w:r>
    </w:p>
    <w:tbl>
      <w:tblPr>
        <w:tblW w:w="13954" w:type="dxa"/>
        <w:tblInd w:w="80" w:type="dxa"/>
        <w:tblLayout w:type="fixed"/>
        <w:tblLook w:val="04A0" w:firstRow="1" w:lastRow="0" w:firstColumn="1" w:lastColumn="0" w:noHBand="0" w:noVBand="1"/>
      </w:tblPr>
      <w:tblGrid>
        <w:gridCol w:w="6724"/>
        <w:gridCol w:w="1701"/>
        <w:gridCol w:w="1701"/>
        <w:gridCol w:w="1560"/>
        <w:gridCol w:w="2268"/>
      </w:tblGrid>
      <w:tr w:rsidR="00DE503B" w:rsidRPr="00DE503B" w14:paraId="178CF1E7" w14:textId="77777777" w:rsidTr="00D5566E">
        <w:trPr>
          <w:trHeight w:val="499"/>
        </w:trPr>
        <w:tc>
          <w:tcPr>
            <w:tcW w:w="6724" w:type="dxa"/>
            <w:tcBorders>
              <w:top w:val="nil"/>
              <w:left w:val="nil"/>
              <w:bottom w:val="nil"/>
              <w:right w:val="nil"/>
            </w:tcBorders>
            <w:shd w:val="clear" w:color="000000" w:fill="FFFFFF"/>
            <w:noWrap/>
            <w:vAlign w:val="bottom"/>
            <w:hideMark/>
          </w:tcPr>
          <w:p w14:paraId="7A90FD0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left w:val="nil"/>
              <w:bottom w:val="nil"/>
              <w:right w:val="nil"/>
            </w:tcBorders>
            <w:shd w:val="clear" w:color="000000" w:fill="003C69"/>
            <w:vAlign w:val="bottom"/>
            <w:hideMark/>
          </w:tcPr>
          <w:p w14:paraId="274757E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Level 1</w:t>
            </w:r>
          </w:p>
        </w:tc>
        <w:tc>
          <w:tcPr>
            <w:tcW w:w="1701" w:type="dxa"/>
            <w:tcBorders>
              <w:top w:val="nil"/>
              <w:left w:val="nil"/>
              <w:bottom w:val="nil"/>
              <w:right w:val="nil"/>
            </w:tcBorders>
            <w:shd w:val="clear" w:color="000000" w:fill="003C69"/>
            <w:vAlign w:val="bottom"/>
            <w:hideMark/>
          </w:tcPr>
          <w:p w14:paraId="7702E28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Level 2</w:t>
            </w:r>
          </w:p>
        </w:tc>
        <w:tc>
          <w:tcPr>
            <w:tcW w:w="1560" w:type="dxa"/>
            <w:tcBorders>
              <w:top w:val="nil"/>
              <w:left w:val="nil"/>
              <w:bottom w:val="nil"/>
              <w:right w:val="nil"/>
            </w:tcBorders>
            <w:shd w:val="clear" w:color="000000" w:fill="003C69"/>
            <w:vAlign w:val="bottom"/>
            <w:hideMark/>
          </w:tcPr>
          <w:p w14:paraId="44B9FB3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Level 3</w:t>
            </w:r>
          </w:p>
        </w:tc>
        <w:tc>
          <w:tcPr>
            <w:tcW w:w="2268" w:type="dxa"/>
            <w:tcBorders>
              <w:top w:val="nil"/>
              <w:left w:val="nil"/>
              <w:bottom w:val="nil"/>
              <w:right w:val="nil"/>
            </w:tcBorders>
            <w:shd w:val="clear" w:color="000000" w:fill="003C69"/>
            <w:vAlign w:val="bottom"/>
            <w:hideMark/>
          </w:tcPr>
          <w:p w14:paraId="2DE7254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Fair value at end of period</w:t>
            </w:r>
          </w:p>
        </w:tc>
      </w:tr>
      <w:tr w:rsidR="00DE503B" w:rsidRPr="00DE503B" w14:paraId="2C5538B3" w14:textId="77777777" w:rsidTr="00D5566E">
        <w:trPr>
          <w:trHeight w:val="210"/>
        </w:trPr>
        <w:tc>
          <w:tcPr>
            <w:tcW w:w="6724" w:type="dxa"/>
            <w:tcBorders>
              <w:top w:val="nil"/>
              <w:left w:val="nil"/>
              <w:bottom w:val="nil"/>
              <w:right w:val="nil"/>
            </w:tcBorders>
            <w:shd w:val="clear" w:color="000000" w:fill="FFFFFF"/>
            <w:noWrap/>
            <w:vAlign w:val="bottom"/>
            <w:hideMark/>
          </w:tcPr>
          <w:p w14:paraId="1528E2BE"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2019</w:t>
            </w:r>
          </w:p>
        </w:tc>
        <w:tc>
          <w:tcPr>
            <w:tcW w:w="1701" w:type="dxa"/>
            <w:tcBorders>
              <w:top w:val="nil"/>
              <w:left w:val="nil"/>
              <w:bottom w:val="nil"/>
              <w:right w:val="nil"/>
            </w:tcBorders>
            <w:shd w:val="clear" w:color="000000" w:fill="003C69"/>
            <w:noWrap/>
            <w:vAlign w:val="bottom"/>
            <w:hideMark/>
          </w:tcPr>
          <w:p w14:paraId="5C8F52D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701" w:type="dxa"/>
            <w:tcBorders>
              <w:top w:val="nil"/>
              <w:left w:val="nil"/>
              <w:bottom w:val="nil"/>
              <w:right w:val="nil"/>
            </w:tcBorders>
            <w:shd w:val="clear" w:color="000000" w:fill="003C69"/>
            <w:noWrap/>
            <w:vAlign w:val="bottom"/>
            <w:hideMark/>
          </w:tcPr>
          <w:p w14:paraId="016AB8D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560" w:type="dxa"/>
            <w:tcBorders>
              <w:top w:val="nil"/>
              <w:left w:val="nil"/>
              <w:bottom w:val="nil"/>
              <w:right w:val="nil"/>
            </w:tcBorders>
            <w:shd w:val="clear" w:color="000000" w:fill="003C69"/>
            <w:noWrap/>
            <w:vAlign w:val="bottom"/>
            <w:hideMark/>
          </w:tcPr>
          <w:p w14:paraId="7641A75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2268" w:type="dxa"/>
            <w:tcBorders>
              <w:top w:val="nil"/>
              <w:left w:val="nil"/>
              <w:bottom w:val="nil"/>
              <w:right w:val="nil"/>
            </w:tcBorders>
            <w:shd w:val="clear" w:color="000000" w:fill="003C69"/>
            <w:noWrap/>
            <w:vAlign w:val="bottom"/>
            <w:hideMark/>
          </w:tcPr>
          <w:p w14:paraId="4FBD4D8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8FB6B4A"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5C6CE505"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Assets held for sale (note 9.11)</w:t>
            </w:r>
          </w:p>
        </w:tc>
        <w:tc>
          <w:tcPr>
            <w:tcW w:w="1701" w:type="dxa"/>
            <w:tcBorders>
              <w:top w:val="nil"/>
              <w:left w:val="nil"/>
              <w:bottom w:val="single" w:sz="4" w:space="0" w:color="D9D9D9"/>
              <w:right w:val="nil"/>
            </w:tcBorders>
            <w:shd w:val="clear" w:color="000000" w:fill="F2F2F2"/>
            <w:noWrap/>
            <w:vAlign w:val="bottom"/>
            <w:hideMark/>
          </w:tcPr>
          <w:p w14:paraId="589AE14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single" w:sz="4" w:space="0" w:color="D9D9D9"/>
              <w:right w:val="nil"/>
            </w:tcBorders>
            <w:shd w:val="clear" w:color="000000" w:fill="F2F2F2"/>
            <w:noWrap/>
            <w:vAlign w:val="bottom"/>
            <w:hideMark/>
          </w:tcPr>
          <w:p w14:paraId="48C179A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560" w:type="dxa"/>
            <w:tcBorders>
              <w:top w:val="nil"/>
              <w:left w:val="nil"/>
              <w:bottom w:val="single" w:sz="4" w:space="0" w:color="D9D9D9"/>
              <w:right w:val="nil"/>
            </w:tcBorders>
            <w:shd w:val="clear" w:color="000000" w:fill="F2F2F2"/>
            <w:noWrap/>
            <w:vAlign w:val="bottom"/>
            <w:hideMark/>
          </w:tcPr>
          <w:p w14:paraId="41649DC3"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2268" w:type="dxa"/>
            <w:tcBorders>
              <w:top w:val="nil"/>
              <w:left w:val="nil"/>
              <w:bottom w:val="single" w:sz="4" w:space="0" w:color="D9D9D9"/>
              <w:right w:val="nil"/>
            </w:tcBorders>
            <w:shd w:val="clear" w:color="000000" w:fill="F2F2F2"/>
            <w:noWrap/>
            <w:vAlign w:val="bottom"/>
            <w:hideMark/>
          </w:tcPr>
          <w:p w14:paraId="4C050E1E"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95DB561"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604FE04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Land (note 5.1)</w:t>
            </w:r>
          </w:p>
        </w:tc>
        <w:tc>
          <w:tcPr>
            <w:tcW w:w="1701" w:type="dxa"/>
            <w:tcBorders>
              <w:top w:val="nil"/>
              <w:left w:val="nil"/>
              <w:bottom w:val="single" w:sz="4" w:space="0" w:color="D9D9D9"/>
              <w:right w:val="nil"/>
            </w:tcBorders>
            <w:shd w:val="clear" w:color="000000" w:fill="F2F2F2"/>
            <w:noWrap/>
            <w:vAlign w:val="bottom"/>
            <w:hideMark/>
          </w:tcPr>
          <w:p w14:paraId="735C01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single" w:sz="4" w:space="0" w:color="D9D9D9"/>
              <w:right w:val="nil"/>
            </w:tcBorders>
            <w:shd w:val="clear" w:color="000000" w:fill="F2F2F2"/>
            <w:noWrap/>
            <w:vAlign w:val="bottom"/>
            <w:hideMark/>
          </w:tcPr>
          <w:p w14:paraId="2BAAA3F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14,529</w:t>
            </w:r>
          </w:p>
        </w:tc>
        <w:tc>
          <w:tcPr>
            <w:tcW w:w="1560" w:type="dxa"/>
            <w:tcBorders>
              <w:top w:val="nil"/>
              <w:left w:val="nil"/>
              <w:bottom w:val="single" w:sz="4" w:space="0" w:color="D9D9D9"/>
              <w:right w:val="nil"/>
            </w:tcBorders>
            <w:shd w:val="clear" w:color="000000" w:fill="F2F2F2"/>
            <w:noWrap/>
            <w:vAlign w:val="bottom"/>
            <w:hideMark/>
          </w:tcPr>
          <w:p w14:paraId="4C610F2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87,451</w:t>
            </w:r>
          </w:p>
        </w:tc>
        <w:tc>
          <w:tcPr>
            <w:tcW w:w="2268" w:type="dxa"/>
            <w:tcBorders>
              <w:top w:val="nil"/>
              <w:left w:val="nil"/>
              <w:bottom w:val="single" w:sz="4" w:space="0" w:color="D9D9D9"/>
              <w:right w:val="nil"/>
            </w:tcBorders>
            <w:shd w:val="clear" w:color="000000" w:fill="F2F2F2"/>
            <w:noWrap/>
            <w:vAlign w:val="bottom"/>
            <w:hideMark/>
          </w:tcPr>
          <w:p w14:paraId="4290000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101,980</w:t>
            </w:r>
          </w:p>
        </w:tc>
      </w:tr>
      <w:tr w:rsidR="00DE503B" w:rsidRPr="00DE503B" w14:paraId="5B1542CD"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0B0423D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Buildings (note 5.1)</w:t>
            </w:r>
          </w:p>
        </w:tc>
        <w:tc>
          <w:tcPr>
            <w:tcW w:w="1701" w:type="dxa"/>
            <w:tcBorders>
              <w:top w:val="nil"/>
              <w:left w:val="nil"/>
              <w:bottom w:val="nil"/>
              <w:right w:val="nil"/>
            </w:tcBorders>
            <w:shd w:val="clear" w:color="000000" w:fill="F2F2F2"/>
            <w:noWrap/>
            <w:vAlign w:val="bottom"/>
            <w:hideMark/>
          </w:tcPr>
          <w:p w14:paraId="38E0455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nil"/>
              <w:right w:val="nil"/>
            </w:tcBorders>
            <w:shd w:val="clear" w:color="000000" w:fill="F2F2F2"/>
            <w:noWrap/>
            <w:vAlign w:val="bottom"/>
            <w:hideMark/>
          </w:tcPr>
          <w:p w14:paraId="0ED066E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5,019</w:t>
            </w:r>
          </w:p>
        </w:tc>
        <w:tc>
          <w:tcPr>
            <w:tcW w:w="1560" w:type="dxa"/>
            <w:tcBorders>
              <w:top w:val="nil"/>
              <w:left w:val="nil"/>
              <w:bottom w:val="nil"/>
              <w:right w:val="nil"/>
            </w:tcBorders>
            <w:shd w:val="clear" w:color="000000" w:fill="F2F2F2"/>
            <w:noWrap/>
            <w:vAlign w:val="bottom"/>
            <w:hideMark/>
          </w:tcPr>
          <w:p w14:paraId="6C089F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89,338</w:t>
            </w:r>
          </w:p>
        </w:tc>
        <w:tc>
          <w:tcPr>
            <w:tcW w:w="2268" w:type="dxa"/>
            <w:tcBorders>
              <w:top w:val="nil"/>
              <w:left w:val="nil"/>
              <w:bottom w:val="nil"/>
              <w:right w:val="nil"/>
            </w:tcBorders>
            <w:shd w:val="clear" w:color="000000" w:fill="F2F2F2"/>
            <w:noWrap/>
            <w:vAlign w:val="bottom"/>
            <w:hideMark/>
          </w:tcPr>
          <w:p w14:paraId="21D748E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94,357</w:t>
            </w:r>
          </w:p>
        </w:tc>
      </w:tr>
      <w:tr w:rsidR="00DE503B" w:rsidRPr="00DE503B" w14:paraId="1ACF924B" w14:textId="77777777" w:rsidTr="00D5566E">
        <w:trPr>
          <w:trHeight w:val="210"/>
        </w:trPr>
        <w:tc>
          <w:tcPr>
            <w:tcW w:w="6724" w:type="dxa"/>
            <w:tcBorders>
              <w:top w:val="nil"/>
              <w:left w:val="nil"/>
              <w:bottom w:val="nil"/>
              <w:right w:val="nil"/>
            </w:tcBorders>
            <w:shd w:val="clear" w:color="000000" w:fill="FFFFFF"/>
            <w:vAlign w:val="bottom"/>
            <w:hideMark/>
          </w:tcPr>
          <w:p w14:paraId="59B08DB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single" w:sz="4" w:space="0" w:color="auto"/>
              <w:left w:val="nil"/>
              <w:bottom w:val="single" w:sz="4" w:space="0" w:color="auto"/>
              <w:right w:val="nil"/>
            </w:tcBorders>
            <w:shd w:val="clear" w:color="000000" w:fill="F2F2F2"/>
            <w:noWrap/>
            <w:vAlign w:val="bottom"/>
            <w:hideMark/>
          </w:tcPr>
          <w:p w14:paraId="653A484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701" w:type="dxa"/>
            <w:tcBorders>
              <w:top w:val="single" w:sz="4" w:space="0" w:color="auto"/>
              <w:left w:val="nil"/>
              <w:bottom w:val="single" w:sz="4" w:space="0" w:color="auto"/>
              <w:right w:val="nil"/>
            </w:tcBorders>
            <w:shd w:val="clear" w:color="000000" w:fill="F2F2F2"/>
            <w:noWrap/>
            <w:vAlign w:val="bottom"/>
            <w:hideMark/>
          </w:tcPr>
          <w:p w14:paraId="07F3A39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19,548</w:t>
            </w:r>
          </w:p>
        </w:tc>
        <w:tc>
          <w:tcPr>
            <w:tcW w:w="1560" w:type="dxa"/>
            <w:tcBorders>
              <w:top w:val="single" w:sz="4" w:space="0" w:color="auto"/>
              <w:left w:val="nil"/>
              <w:bottom w:val="single" w:sz="4" w:space="0" w:color="auto"/>
              <w:right w:val="nil"/>
            </w:tcBorders>
            <w:shd w:val="clear" w:color="000000" w:fill="F2F2F2"/>
            <w:noWrap/>
            <w:vAlign w:val="bottom"/>
            <w:hideMark/>
          </w:tcPr>
          <w:p w14:paraId="28D86D0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176,789</w:t>
            </w:r>
          </w:p>
        </w:tc>
        <w:tc>
          <w:tcPr>
            <w:tcW w:w="2268" w:type="dxa"/>
            <w:tcBorders>
              <w:top w:val="single" w:sz="4" w:space="0" w:color="auto"/>
              <w:left w:val="nil"/>
              <w:bottom w:val="single" w:sz="4" w:space="0" w:color="auto"/>
              <w:right w:val="nil"/>
            </w:tcBorders>
            <w:shd w:val="clear" w:color="000000" w:fill="F2F2F2"/>
            <w:noWrap/>
            <w:vAlign w:val="bottom"/>
            <w:hideMark/>
          </w:tcPr>
          <w:p w14:paraId="11DB080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196,337</w:t>
            </w:r>
          </w:p>
        </w:tc>
      </w:tr>
      <w:tr w:rsidR="00DE503B" w:rsidRPr="00DE503B" w14:paraId="5BB5D3F1" w14:textId="77777777" w:rsidTr="00D5566E">
        <w:trPr>
          <w:trHeight w:val="210"/>
        </w:trPr>
        <w:tc>
          <w:tcPr>
            <w:tcW w:w="6724" w:type="dxa"/>
            <w:tcBorders>
              <w:top w:val="nil"/>
              <w:left w:val="nil"/>
              <w:bottom w:val="nil"/>
              <w:right w:val="nil"/>
            </w:tcBorders>
            <w:shd w:val="clear" w:color="000000" w:fill="FFFFFF"/>
            <w:vAlign w:val="bottom"/>
            <w:hideMark/>
          </w:tcPr>
          <w:p w14:paraId="282BFEF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nil"/>
              <w:left w:val="nil"/>
              <w:bottom w:val="nil"/>
              <w:right w:val="nil"/>
            </w:tcBorders>
            <w:shd w:val="clear" w:color="000000" w:fill="F2F2F2"/>
            <w:noWrap/>
            <w:vAlign w:val="bottom"/>
            <w:hideMark/>
          </w:tcPr>
          <w:p w14:paraId="3AE2358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bottom w:val="nil"/>
              <w:right w:val="nil"/>
            </w:tcBorders>
            <w:shd w:val="clear" w:color="000000" w:fill="F2F2F2"/>
            <w:noWrap/>
            <w:vAlign w:val="bottom"/>
            <w:hideMark/>
          </w:tcPr>
          <w:p w14:paraId="132B90E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560" w:type="dxa"/>
            <w:tcBorders>
              <w:top w:val="nil"/>
              <w:left w:val="nil"/>
              <w:bottom w:val="nil"/>
              <w:right w:val="nil"/>
            </w:tcBorders>
            <w:shd w:val="clear" w:color="000000" w:fill="F2F2F2"/>
            <w:noWrap/>
            <w:vAlign w:val="bottom"/>
            <w:hideMark/>
          </w:tcPr>
          <w:p w14:paraId="096284C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2268" w:type="dxa"/>
            <w:tcBorders>
              <w:top w:val="nil"/>
              <w:left w:val="nil"/>
              <w:bottom w:val="nil"/>
              <w:right w:val="nil"/>
            </w:tcBorders>
            <w:shd w:val="clear" w:color="000000" w:fill="F2F2F2"/>
            <w:noWrap/>
            <w:vAlign w:val="bottom"/>
            <w:hideMark/>
          </w:tcPr>
          <w:p w14:paraId="238C62C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9BD962D" w14:textId="77777777" w:rsidTr="00D5566E">
        <w:trPr>
          <w:trHeight w:val="210"/>
        </w:trPr>
        <w:tc>
          <w:tcPr>
            <w:tcW w:w="6724" w:type="dxa"/>
            <w:tcBorders>
              <w:top w:val="nil"/>
              <w:left w:val="nil"/>
              <w:bottom w:val="nil"/>
              <w:right w:val="nil"/>
            </w:tcBorders>
            <w:shd w:val="clear" w:color="000000" w:fill="FFFFFF"/>
            <w:noWrap/>
            <w:vAlign w:val="bottom"/>
            <w:hideMark/>
          </w:tcPr>
          <w:p w14:paraId="69909D1D"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2018</w:t>
            </w:r>
          </w:p>
        </w:tc>
        <w:tc>
          <w:tcPr>
            <w:tcW w:w="1701" w:type="dxa"/>
            <w:tcBorders>
              <w:top w:val="nil"/>
              <w:left w:val="nil"/>
              <w:bottom w:val="nil"/>
              <w:right w:val="nil"/>
            </w:tcBorders>
            <w:shd w:val="clear" w:color="000000" w:fill="F2F2F2"/>
            <w:noWrap/>
            <w:vAlign w:val="bottom"/>
            <w:hideMark/>
          </w:tcPr>
          <w:p w14:paraId="6BE85632" w14:textId="77777777" w:rsidR="00DE503B" w:rsidRPr="00DE503B" w:rsidRDefault="00DE503B" w:rsidP="00DE503B">
            <w:pPr>
              <w:spacing w:after="0" w:line="260" w:lineRule="atLeast"/>
              <w:jc w:val="right"/>
              <w:outlineLvl w:val="0"/>
              <w:rPr>
                <w:rFonts w:eastAsia="Times New Roman" w:cs="Arial"/>
                <w:sz w:val="20"/>
                <w:szCs w:val="20"/>
                <w:lang w:val="en-GB"/>
              </w:rPr>
            </w:pPr>
            <w:r w:rsidRPr="00DE503B">
              <w:rPr>
                <w:rFonts w:eastAsia="Times New Roman" w:cs="Arial"/>
                <w:sz w:val="20"/>
                <w:szCs w:val="20"/>
                <w:lang w:val="en-GB"/>
              </w:rPr>
              <w:t> </w:t>
            </w:r>
          </w:p>
        </w:tc>
        <w:tc>
          <w:tcPr>
            <w:tcW w:w="1701" w:type="dxa"/>
            <w:tcBorders>
              <w:top w:val="nil"/>
              <w:left w:val="nil"/>
              <w:bottom w:val="nil"/>
              <w:right w:val="nil"/>
            </w:tcBorders>
            <w:shd w:val="clear" w:color="000000" w:fill="F2F2F2"/>
            <w:noWrap/>
            <w:vAlign w:val="bottom"/>
            <w:hideMark/>
          </w:tcPr>
          <w:p w14:paraId="4B3FB53F" w14:textId="77777777" w:rsidR="00DE503B" w:rsidRPr="00DE503B" w:rsidRDefault="00DE503B" w:rsidP="00DE503B">
            <w:pPr>
              <w:spacing w:after="0" w:line="260" w:lineRule="atLeast"/>
              <w:jc w:val="right"/>
              <w:outlineLvl w:val="0"/>
              <w:rPr>
                <w:rFonts w:eastAsia="Times New Roman" w:cs="Arial"/>
                <w:sz w:val="20"/>
                <w:szCs w:val="20"/>
                <w:lang w:val="en-GB"/>
              </w:rPr>
            </w:pPr>
            <w:r w:rsidRPr="00DE503B">
              <w:rPr>
                <w:rFonts w:eastAsia="Times New Roman" w:cs="Arial"/>
                <w:sz w:val="20"/>
                <w:szCs w:val="20"/>
                <w:lang w:val="en-GB"/>
              </w:rPr>
              <w:t> </w:t>
            </w:r>
          </w:p>
        </w:tc>
        <w:tc>
          <w:tcPr>
            <w:tcW w:w="1560" w:type="dxa"/>
            <w:tcBorders>
              <w:top w:val="nil"/>
              <w:left w:val="nil"/>
              <w:bottom w:val="nil"/>
              <w:right w:val="nil"/>
            </w:tcBorders>
            <w:shd w:val="clear" w:color="000000" w:fill="F2F2F2"/>
            <w:noWrap/>
            <w:vAlign w:val="bottom"/>
            <w:hideMark/>
          </w:tcPr>
          <w:p w14:paraId="6619201B" w14:textId="77777777" w:rsidR="00DE503B" w:rsidRPr="00DE503B" w:rsidRDefault="00DE503B" w:rsidP="00DE503B">
            <w:pPr>
              <w:spacing w:after="0" w:line="260" w:lineRule="atLeast"/>
              <w:jc w:val="right"/>
              <w:outlineLvl w:val="0"/>
              <w:rPr>
                <w:rFonts w:eastAsia="Times New Roman" w:cs="Arial"/>
                <w:sz w:val="20"/>
                <w:szCs w:val="20"/>
                <w:lang w:val="en-GB"/>
              </w:rPr>
            </w:pPr>
            <w:r w:rsidRPr="00DE503B">
              <w:rPr>
                <w:rFonts w:eastAsia="Times New Roman" w:cs="Arial"/>
                <w:sz w:val="20"/>
                <w:szCs w:val="20"/>
                <w:lang w:val="en-GB"/>
              </w:rPr>
              <w:t> </w:t>
            </w:r>
          </w:p>
        </w:tc>
        <w:tc>
          <w:tcPr>
            <w:tcW w:w="2268" w:type="dxa"/>
            <w:tcBorders>
              <w:top w:val="nil"/>
              <w:left w:val="nil"/>
              <w:bottom w:val="nil"/>
              <w:right w:val="nil"/>
            </w:tcBorders>
            <w:shd w:val="clear" w:color="000000" w:fill="F2F2F2"/>
            <w:noWrap/>
            <w:vAlign w:val="bottom"/>
            <w:hideMark/>
          </w:tcPr>
          <w:p w14:paraId="6CF18D10" w14:textId="77777777" w:rsidR="00DE503B" w:rsidRPr="00DE503B" w:rsidRDefault="00DE503B" w:rsidP="00DE503B">
            <w:pPr>
              <w:spacing w:after="0" w:line="260" w:lineRule="atLeast"/>
              <w:jc w:val="right"/>
              <w:outlineLvl w:val="0"/>
              <w:rPr>
                <w:rFonts w:eastAsia="Times New Roman" w:cs="Arial"/>
                <w:sz w:val="20"/>
                <w:szCs w:val="20"/>
                <w:lang w:val="en-GB"/>
              </w:rPr>
            </w:pPr>
            <w:r w:rsidRPr="00DE503B">
              <w:rPr>
                <w:rFonts w:eastAsia="Times New Roman" w:cs="Arial"/>
                <w:sz w:val="20"/>
                <w:szCs w:val="20"/>
                <w:lang w:val="en-GB"/>
              </w:rPr>
              <w:t> </w:t>
            </w:r>
          </w:p>
        </w:tc>
      </w:tr>
      <w:tr w:rsidR="00DE503B" w:rsidRPr="00DE503B" w14:paraId="0A748052"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4936FD76"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Assets held for sale (note 9.11)</w:t>
            </w:r>
          </w:p>
        </w:tc>
        <w:tc>
          <w:tcPr>
            <w:tcW w:w="1701" w:type="dxa"/>
            <w:tcBorders>
              <w:top w:val="nil"/>
              <w:left w:val="nil"/>
              <w:bottom w:val="single" w:sz="4" w:space="0" w:color="D9D9D9"/>
              <w:right w:val="nil"/>
            </w:tcBorders>
            <w:shd w:val="clear" w:color="000000" w:fill="F2F2F2"/>
            <w:noWrap/>
            <w:vAlign w:val="bottom"/>
            <w:hideMark/>
          </w:tcPr>
          <w:p w14:paraId="5DA66BC9"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single" w:sz="4" w:space="0" w:color="D9D9D9"/>
              <w:right w:val="nil"/>
            </w:tcBorders>
            <w:shd w:val="clear" w:color="000000" w:fill="F2F2F2"/>
            <w:noWrap/>
            <w:vAlign w:val="bottom"/>
            <w:hideMark/>
          </w:tcPr>
          <w:p w14:paraId="5481E8A4"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560" w:type="dxa"/>
            <w:tcBorders>
              <w:top w:val="nil"/>
              <w:left w:val="nil"/>
              <w:bottom w:val="single" w:sz="4" w:space="0" w:color="D9D9D9"/>
              <w:right w:val="nil"/>
            </w:tcBorders>
            <w:shd w:val="clear" w:color="000000" w:fill="F2F2F2"/>
            <w:noWrap/>
            <w:vAlign w:val="bottom"/>
            <w:hideMark/>
          </w:tcPr>
          <w:p w14:paraId="16C6C7A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2268" w:type="dxa"/>
            <w:tcBorders>
              <w:top w:val="nil"/>
              <w:left w:val="nil"/>
              <w:bottom w:val="single" w:sz="4" w:space="0" w:color="D9D9D9"/>
              <w:right w:val="nil"/>
            </w:tcBorders>
            <w:shd w:val="clear" w:color="000000" w:fill="F2F2F2"/>
            <w:noWrap/>
            <w:vAlign w:val="bottom"/>
            <w:hideMark/>
          </w:tcPr>
          <w:p w14:paraId="62E51C1D"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1764598"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326B7FF7"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Land (note 5.1)</w:t>
            </w:r>
          </w:p>
        </w:tc>
        <w:tc>
          <w:tcPr>
            <w:tcW w:w="1701" w:type="dxa"/>
            <w:tcBorders>
              <w:top w:val="nil"/>
              <w:left w:val="nil"/>
              <w:bottom w:val="single" w:sz="4" w:space="0" w:color="D9D9D9"/>
              <w:right w:val="nil"/>
            </w:tcBorders>
            <w:shd w:val="clear" w:color="000000" w:fill="F2F2F2"/>
            <w:noWrap/>
            <w:vAlign w:val="bottom"/>
            <w:hideMark/>
          </w:tcPr>
          <w:p w14:paraId="6118E6B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single" w:sz="4" w:space="0" w:color="D9D9D9"/>
              <w:right w:val="nil"/>
            </w:tcBorders>
            <w:shd w:val="clear" w:color="000000" w:fill="F2F2F2"/>
            <w:noWrap/>
            <w:vAlign w:val="bottom"/>
            <w:hideMark/>
          </w:tcPr>
          <w:p w14:paraId="1357FF5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15,011</w:t>
            </w:r>
          </w:p>
        </w:tc>
        <w:tc>
          <w:tcPr>
            <w:tcW w:w="1560" w:type="dxa"/>
            <w:tcBorders>
              <w:top w:val="nil"/>
              <w:left w:val="nil"/>
              <w:bottom w:val="single" w:sz="4" w:space="0" w:color="D9D9D9"/>
              <w:right w:val="nil"/>
            </w:tcBorders>
            <w:shd w:val="clear" w:color="000000" w:fill="F2F2F2"/>
            <w:noWrap/>
            <w:vAlign w:val="bottom"/>
            <w:hideMark/>
          </w:tcPr>
          <w:p w14:paraId="31EB153B"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91,211</w:t>
            </w:r>
          </w:p>
        </w:tc>
        <w:tc>
          <w:tcPr>
            <w:tcW w:w="2268" w:type="dxa"/>
            <w:tcBorders>
              <w:top w:val="nil"/>
              <w:left w:val="nil"/>
              <w:bottom w:val="single" w:sz="4" w:space="0" w:color="D9D9D9"/>
              <w:right w:val="nil"/>
            </w:tcBorders>
            <w:shd w:val="clear" w:color="000000" w:fill="F2F2F2"/>
            <w:noWrap/>
            <w:vAlign w:val="bottom"/>
            <w:hideMark/>
          </w:tcPr>
          <w:p w14:paraId="229A3880"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106,222</w:t>
            </w:r>
          </w:p>
        </w:tc>
      </w:tr>
      <w:tr w:rsidR="00DE503B" w:rsidRPr="00DE503B" w14:paraId="340172DF" w14:textId="77777777" w:rsidTr="00D5566E">
        <w:trPr>
          <w:trHeight w:val="210"/>
        </w:trPr>
        <w:tc>
          <w:tcPr>
            <w:tcW w:w="6724" w:type="dxa"/>
            <w:tcBorders>
              <w:top w:val="nil"/>
              <w:left w:val="nil"/>
              <w:bottom w:val="single" w:sz="4" w:space="0" w:color="D9D9D9"/>
              <w:right w:val="nil"/>
            </w:tcBorders>
            <w:shd w:val="clear" w:color="000000" w:fill="FFFFFF"/>
            <w:noWrap/>
            <w:vAlign w:val="bottom"/>
            <w:hideMark/>
          </w:tcPr>
          <w:p w14:paraId="01588973"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Buildings (note 5.1)</w:t>
            </w:r>
          </w:p>
        </w:tc>
        <w:tc>
          <w:tcPr>
            <w:tcW w:w="1701" w:type="dxa"/>
            <w:tcBorders>
              <w:top w:val="nil"/>
              <w:left w:val="nil"/>
              <w:bottom w:val="nil"/>
              <w:right w:val="nil"/>
            </w:tcBorders>
            <w:shd w:val="clear" w:color="000000" w:fill="F2F2F2"/>
            <w:noWrap/>
            <w:vAlign w:val="bottom"/>
            <w:hideMark/>
          </w:tcPr>
          <w:p w14:paraId="3C9DC137"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701" w:type="dxa"/>
            <w:tcBorders>
              <w:top w:val="nil"/>
              <w:left w:val="nil"/>
              <w:bottom w:val="nil"/>
              <w:right w:val="nil"/>
            </w:tcBorders>
            <w:shd w:val="clear" w:color="000000" w:fill="F2F2F2"/>
            <w:noWrap/>
            <w:vAlign w:val="bottom"/>
            <w:hideMark/>
          </w:tcPr>
          <w:p w14:paraId="0B0A3CEB"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5,591</w:t>
            </w:r>
          </w:p>
        </w:tc>
        <w:tc>
          <w:tcPr>
            <w:tcW w:w="1560" w:type="dxa"/>
            <w:tcBorders>
              <w:top w:val="nil"/>
              <w:left w:val="nil"/>
              <w:bottom w:val="nil"/>
              <w:right w:val="nil"/>
            </w:tcBorders>
            <w:shd w:val="clear" w:color="000000" w:fill="F2F2F2"/>
            <w:noWrap/>
            <w:vAlign w:val="bottom"/>
            <w:hideMark/>
          </w:tcPr>
          <w:p w14:paraId="22CFAB76"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91,543</w:t>
            </w:r>
          </w:p>
        </w:tc>
        <w:tc>
          <w:tcPr>
            <w:tcW w:w="2268" w:type="dxa"/>
            <w:tcBorders>
              <w:top w:val="nil"/>
              <w:left w:val="nil"/>
              <w:bottom w:val="nil"/>
              <w:right w:val="nil"/>
            </w:tcBorders>
            <w:shd w:val="clear" w:color="000000" w:fill="F2F2F2"/>
            <w:noWrap/>
            <w:vAlign w:val="bottom"/>
            <w:hideMark/>
          </w:tcPr>
          <w:p w14:paraId="13F1882A"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97,134</w:t>
            </w:r>
          </w:p>
        </w:tc>
      </w:tr>
      <w:tr w:rsidR="00DE503B" w:rsidRPr="00DE503B" w14:paraId="763C69A0" w14:textId="77777777" w:rsidTr="00D5566E">
        <w:trPr>
          <w:trHeight w:val="210"/>
        </w:trPr>
        <w:tc>
          <w:tcPr>
            <w:tcW w:w="6724" w:type="dxa"/>
            <w:tcBorders>
              <w:top w:val="nil"/>
              <w:left w:val="nil"/>
              <w:bottom w:val="nil"/>
              <w:right w:val="nil"/>
            </w:tcBorders>
            <w:shd w:val="clear" w:color="000000" w:fill="FFFFFF"/>
            <w:vAlign w:val="bottom"/>
            <w:hideMark/>
          </w:tcPr>
          <w:p w14:paraId="36A0B705"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 </w:t>
            </w:r>
          </w:p>
        </w:tc>
        <w:tc>
          <w:tcPr>
            <w:tcW w:w="1701" w:type="dxa"/>
            <w:tcBorders>
              <w:top w:val="single" w:sz="4" w:space="0" w:color="auto"/>
              <w:left w:val="nil"/>
              <w:bottom w:val="single" w:sz="4" w:space="0" w:color="auto"/>
              <w:right w:val="nil"/>
            </w:tcBorders>
            <w:shd w:val="clear" w:color="000000" w:fill="F2F2F2"/>
            <w:noWrap/>
            <w:vAlign w:val="bottom"/>
            <w:hideMark/>
          </w:tcPr>
          <w:p w14:paraId="4E9A04C5"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701" w:type="dxa"/>
            <w:tcBorders>
              <w:top w:val="single" w:sz="4" w:space="0" w:color="auto"/>
              <w:left w:val="nil"/>
              <w:bottom w:val="single" w:sz="4" w:space="0" w:color="auto"/>
              <w:right w:val="nil"/>
            </w:tcBorders>
            <w:shd w:val="clear" w:color="000000" w:fill="F2F2F2"/>
            <w:noWrap/>
            <w:vAlign w:val="bottom"/>
            <w:hideMark/>
          </w:tcPr>
          <w:p w14:paraId="05B5DE20"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20,602</w:t>
            </w:r>
          </w:p>
        </w:tc>
        <w:tc>
          <w:tcPr>
            <w:tcW w:w="1560" w:type="dxa"/>
            <w:tcBorders>
              <w:top w:val="single" w:sz="4" w:space="0" w:color="auto"/>
              <w:left w:val="nil"/>
              <w:bottom w:val="single" w:sz="4" w:space="0" w:color="auto"/>
              <w:right w:val="nil"/>
            </w:tcBorders>
            <w:shd w:val="clear" w:color="000000" w:fill="F2F2F2"/>
            <w:noWrap/>
            <w:vAlign w:val="bottom"/>
            <w:hideMark/>
          </w:tcPr>
          <w:p w14:paraId="2D171BF6"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182,754</w:t>
            </w:r>
          </w:p>
        </w:tc>
        <w:tc>
          <w:tcPr>
            <w:tcW w:w="2268" w:type="dxa"/>
            <w:tcBorders>
              <w:top w:val="single" w:sz="4" w:space="0" w:color="auto"/>
              <w:left w:val="nil"/>
              <w:bottom w:val="single" w:sz="4" w:space="0" w:color="auto"/>
              <w:right w:val="nil"/>
            </w:tcBorders>
            <w:shd w:val="clear" w:color="000000" w:fill="F2F2F2"/>
            <w:noWrap/>
            <w:vAlign w:val="bottom"/>
            <w:hideMark/>
          </w:tcPr>
          <w:p w14:paraId="6A9877E5"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203,356</w:t>
            </w:r>
          </w:p>
        </w:tc>
      </w:tr>
    </w:tbl>
    <w:p w14:paraId="06AD0C6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Transfers into and transfers out of the fair value hierarchy level are recognised at the end of the financial reporting period.  There were no transfers between Levels 1, 2 or 3 during the current period.</w:t>
      </w:r>
    </w:p>
    <w:p w14:paraId="37C06C0F" w14:textId="77777777" w:rsidR="00DE503B" w:rsidRPr="00DE503B" w:rsidRDefault="00DE503B" w:rsidP="00DE503B">
      <w:pPr>
        <w:tabs>
          <w:tab w:val="left" w:pos="567"/>
          <w:tab w:val="left" w:pos="15167"/>
        </w:tabs>
        <w:spacing w:before="120" w:line="240" w:lineRule="auto"/>
        <w:ind w:left="567"/>
        <w:outlineLvl w:val="3"/>
        <w:rPr>
          <w:rFonts w:eastAsia="Times New Roman" w:cs="Arial"/>
          <w:b/>
          <w:color w:val="00587C"/>
          <w:sz w:val="22"/>
          <w:lang w:val="en-GB"/>
        </w:rPr>
      </w:pPr>
      <w:r w:rsidRPr="00DE503B">
        <w:rPr>
          <w:rFonts w:eastAsia="Times New Roman" w:cs="Arial"/>
          <w:b/>
          <w:color w:val="003C69"/>
          <w:sz w:val="22"/>
          <w:lang w:val="en-GB"/>
        </w:rPr>
        <w:t xml:space="preserve">Valuation techniques to derive Level 2 fair values </w:t>
      </w:r>
    </w:p>
    <w:p w14:paraId="6BFE433A" w14:textId="77777777" w:rsidR="00DE503B" w:rsidRPr="00DE503B" w:rsidRDefault="00DE503B" w:rsidP="00DE503B">
      <w:pPr>
        <w:tabs>
          <w:tab w:val="left" w:pos="567"/>
          <w:tab w:val="left" w:pos="151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Level 2 fair values of land and buildings are derived using the market approach.  Market evidence of sales prices of comparable land and buildings in close proximity is used to determine price per square metre. Non-current assets held for distribution to owners have been written down to fair value less costs to sell.  Fair value has been determined by reference to market evidence of sales prices of comparable assets.</w:t>
      </w:r>
    </w:p>
    <w:p w14:paraId="146608BA" w14:textId="77777777" w:rsidR="00DE503B" w:rsidRPr="00DE503B" w:rsidRDefault="00DE503B" w:rsidP="00DE503B">
      <w:pPr>
        <w:tabs>
          <w:tab w:val="left" w:pos="567"/>
          <w:tab w:val="left" w:pos="15167"/>
        </w:tabs>
        <w:spacing w:before="120" w:line="240" w:lineRule="auto"/>
        <w:ind w:left="567"/>
        <w:outlineLvl w:val="3"/>
        <w:rPr>
          <w:rFonts w:eastAsia="Times New Roman" w:cs="Arial"/>
          <w:b/>
          <w:color w:val="003C69"/>
          <w:sz w:val="22"/>
          <w:lang w:val="en-GB"/>
        </w:rPr>
      </w:pPr>
      <w:r w:rsidRPr="00DE503B">
        <w:rPr>
          <w:rFonts w:eastAsia="Times New Roman" w:cs="Arial"/>
          <w:b/>
          <w:color w:val="003C69"/>
          <w:sz w:val="22"/>
          <w:lang w:val="en-GB"/>
        </w:rPr>
        <w:t xml:space="preserve">Fair value measurement using significant observable inputs (Level 3) </w:t>
      </w:r>
    </w:p>
    <w:p w14:paraId="29697667" w14:textId="77777777" w:rsidR="00DE503B" w:rsidRPr="00DE503B" w:rsidRDefault="00DE503B" w:rsidP="00DE503B">
      <w:pPr>
        <w:tabs>
          <w:tab w:val="left" w:pos="567"/>
          <w:tab w:val="left" w:pos="15167"/>
        </w:tabs>
        <w:spacing w:before="120" w:line="240" w:lineRule="auto"/>
        <w:ind w:left="567"/>
        <w:outlineLvl w:val="3"/>
        <w:rPr>
          <w:rFonts w:eastAsia="Times New Roman" w:cs="Arial"/>
          <w:b/>
          <w:sz w:val="22"/>
          <w:lang w:val="en-GB"/>
        </w:rPr>
      </w:pPr>
      <w:r w:rsidRPr="00DE503B">
        <w:rPr>
          <w:rFonts w:eastAsia="Times New Roman" w:cs="Arial"/>
          <w:sz w:val="22"/>
          <w:lang w:val="en-GB"/>
        </w:rPr>
        <w:t>The following table presents the changes in the fair value of assets measured using significant unobservable inputs (Level 3) for recurring fair value measurements:</w:t>
      </w:r>
    </w:p>
    <w:tbl>
      <w:tblPr>
        <w:tblW w:w="13954" w:type="dxa"/>
        <w:tblInd w:w="80" w:type="dxa"/>
        <w:tblLayout w:type="fixed"/>
        <w:tblLook w:val="04A0" w:firstRow="1" w:lastRow="0" w:firstColumn="1" w:lastColumn="0" w:noHBand="0" w:noVBand="1"/>
      </w:tblPr>
      <w:tblGrid>
        <w:gridCol w:w="8461"/>
        <w:gridCol w:w="1831"/>
        <w:gridCol w:w="1831"/>
        <w:gridCol w:w="1831"/>
      </w:tblGrid>
      <w:tr w:rsidR="00DE503B" w:rsidRPr="00DE503B" w14:paraId="4FC37AEA" w14:textId="77777777" w:rsidTr="00D5566E">
        <w:trPr>
          <w:trHeight w:val="210"/>
        </w:trPr>
        <w:tc>
          <w:tcPr>
            <w:tcW w:w="8525" w:type="dxa"/>
            <w:tcBorders>
              <w:top w:val="nil"/>
              <w:left w:val="nil"/>
              <w:bottom w:val="nil"/>
              <w:right w:val="nil"/>
            </w:tcBorders>
            <w:shd w:val="clear" w:color="000000" w:fill="FFFFFF"/>
            <w:vAlign w:val="bottom"/>
            <w:hideMark/>
          </w:tcPr>
          <w:p w14:paraId="4DF0150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0E64601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Held for sale</w:t>
            </w:r>
          </w:p>
        </w:tc>
        <w:tc>
          <w:tcPr>
            <w:tcW w:w="1843" w:type="dxa"/>
            <w:tcBorders>
              <w:top w:val="nil"/>
              <w:left w:val="nil"/>
              <w:bottom w:val="nil"/>
              <w:right w:val="nil"/>
            </w:tcBorders>
            <w:shd w:val="clear" w:color="000000" w:fill="003C69"/>
            <w:vAlign w:val="bottom"/>
            <w:hideMark/>
          </w:tcPr>
          <w:p w14:paraId="3BC6964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Land</w:t>
            </w:r>
          </w:p>
        </w:tc>
        <w:tc>
          <w:tcPr>
            <w:tcW w:w="1843" w:type="dxa"/>
            <w:tcBorders>
              <w:top w:val="nil"/>
              <w:left w:val="nil"/>
              <w:bottom w:val="nil"/>
              <w:right w:val="nil"/>
            </w:tcBorders>
            <w:shd w:val="clear" w:color="000000" w:fill="003C69"/>
            <w:vAlign w:val="bottom"/>
            <w:hideMark/>
          </w:tcPr>
          <w:p w14:paraId="4C7F6E9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Buildings</w:t>
            </w:r>
          </w:p>
        </w:tc>
      </w:tr>
      <w:tr w:rsidR="00DE503B" w:rsidRPr="00DE503B" w14:paraId="1D639861" w14:textId="77777777" w:rsidTr="00D5566E">
        <w:trPr>
          <w:trHeight w:val="210"/>
        </w:trPr>
        <w:tc>
          <w:tcPr>
            <w:tcW w:w="8525" w:type="dxa"/>
            <w:tcBorders>
              <w:top w:val="nil"/>
              <w:left w:val="nil"/>
              <w:bottom w:val="nil"/>
              <w:right w:val="nil"/>
            </w:tcBorders>
            <w:shd w:val="clear" w:color="000000" w:fill="FFFFFF"/>
            <w:vAlign w:val="bottom"/>
            <w:hideMark/>
          </w:tcPr>
          <w:p w14:paraId="194F42D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10C4182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4DDF9F8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16F7041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BB2C8AA" w14:textId="77777777" w:rsidTr="00D5566E">
        <w:trPr>
          <w:trHeight w:val="210"/>
        </w:trPr>
        <w:tc>
          <w:tcPr>
            <w:tcW w:w="8525" w:type="dxa"/>
            <w:tcBorders>
              <w:top w:val="nil"/>
              <w:left w:val="nil"/>
              <w:bottom w:val="nil"/>
              <w:right w:val="nil"/>
            </w:tcBorders>
            <w:shd w:val="clear" w:color="000000" w:fill="FFFFFF"/>
            <w:vAlign w:val="bottom"/>
            <w:hideMark/>
          </w:tcPr>
          <w:p w14:paraId="10D98E6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2019</w:t>
            </w:r>
          </w:p>
        </w:tc>
        <w:tc>
          <w:tcPr>
            <w:tcW w:w="1843" w:type="dxa"/>
            <w:tcBorders>
              <w:top w:val="nil"/>
              <w:left w:val="nil"/>
              <w:bottom w:val="nil"/>
              <w:right w:val="nil"/>
            </w:tcBorders>
            <w:shd w:val="clear" w:color="000000" w:fill="F2F2F2"/>
            <w:vAlign w:val="bottom"/>
            <w:hideMark/>
          </w:tcPr>
          <w:p w14:paraId="053955C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vAlign w:val="bottom"/>
            <w:hideMark/>
          </w:tcPr>
          <w:p w14:paraId="039D2C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vAlign w:val="bottom"/>
            <w:hideMark/>
          </w:tcPr>
          <w:p w14:paraId="3FAFF0B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5D34F118"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74C90B5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Fair value at start of period</w:t>
            </w:r>
          </w:p>
        </w:tc>
        <w:tc>
          <w:tcPr>
            <w:tcW w:w="1843" w:type="dxa"/>
            <w:tcBorders>
              <w:top w:val="nil"/>
              <w:left w:val="nil"/>
              <w:bottom w:val="single" w:sz="4" w:space="0" w:color="D9D9D9"/>
              <w:right w:val="nil"/>
            </w:tcBorders>
            <w:shd w:val="clear" w:color="000000" w:fill="F2F2F2"/>
            <w:vAlign w:val="bottom"/>
            <w:hideMark/>
          </w:tcPr>
          <w:p w14:paraId="5FC4931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134BEA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91,211</w:t>
            </w:r>
          </w:p>
        </w:tc>
        <w:tc>
          <w:tcPr>
            <w:tcW w:w="1843" w:type="dxa"/>
            <w:tcBorders>
              <w:top w:val="nil"/>
              <w:left w:val="nil"/>
              <w:bottom w:val="single" w:sz="4" w:space="0" w:color="D9D9D9"/>
              <w:right w:val="nil"/>
            </w:tcBorders>
            <w:shd w:val="clear" w:color="000000" w:fill="F2F2F2"/>
            <w:vAlign w:val="bottom"/>
            <w:hideMark/>
          </w:tcPr>
          <w:p w14:paraId="625E782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91,543</w:t>
            </w:r>
          </w:p>
        </w:tc>
      </w:tr>
      <w:tr w:rsidR="00DE503B" w:rsidRPr="00DE503B" w14:paraId="074A81F7"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53122000"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Additions</w:t>
            </w:r>
          </w:p>
        </w:tc>
        <w:tc>
          <w:tcPr>
            <w:tcW w:w="1843" w:type="dxa"/>
            <w:tcBorders>
              <w:top w:val="nil"/>
              <w:left w:val="nil"/>
              <w:bottom w:val="single" w:sz="4" w:space="0" w:color="D9D9D9"/>
              <w:right w:val="nil"/>
            </w:tcBorders>
            <w:shd w:val="clear" w:color="000000" w:fill="F2F2F2"/>
            <w:vAlign w:val="bottom"/>
            <w:hideMark/>
          </w:tcPr>
          <w:p w14:paraId="79628A9F"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546CE1CF"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43</w:t>
            </w:r>
          </w:p>
        </w:tc>
        <w:tc>
          <w:tcPr>
            <w:tcW w:w="1843" w:type="dxa"/>
            <w:tcBorders>
              <w:top w:val="nil"/>
              <w:left w:val="nil"/>
              <w:bottom w:val="single" w:sz="4" w:space="0" w:color="D9D9D9"/>
              <w:right w:val="nil"/>
            </w:tcBorders>
            <w:shd w:val="clear" w:color="000000" w:fill="F2F2F2"/>
            <w:vAlign w:val="bottom"/>
            <w:hideMark/>
          </w:tcPr>
          <w:p w14:paraId="701F9957"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1,628</w:t>
            </w:r>
          </w:p>
        </w:tc>
      </w:tr>
      <w:tr w:rsidR="00DE503B" w:rsidRPr="00DE503B" w14:paraId="153A0E67"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50688ED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Revaluation increments/(decrements) recognised in Profit and Loss</w:t>
            </w:r>
          </w:p>
        </w:tc>
        <w:tc>
          <w:tcPr>
            <w:tcW w:w="1843" w:type="dxa"/>
            <w:tcBorders>
              <w:top w:val="nil"/>
              <w:left w:val="nil"/>
              <w:bottom w:val="single" w:sz="4" w:space="0" w:color="D9D9D9"/>
              <w:right w:val="nil"/>
            </w:tcBorders>
            <w:shd w:val="clear" w:color="000000" w:fill="F2F2F2"/>
            <w:vAlign w:val="bottom"/>
            <w:hideMark/>
          </w:tcPr>
          <w:p w14:paraId="563B903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4619435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(2,298)</w:t>
            </w:r>
          </w:p>
        </w:tc>
        <w:tc>
          <w:tcPr>
            <w:tcW w:w="1843" w:type="dxa"/>
            <w:tcBorders>
              <w:top w:val="nil"/>
              <w:left w:val="nil"/>
              <w:bottom w:val="single" w:sz="4" w:space="0" w:color="D9D9D9"/>
              <w:right w:val="nil"/>
            </w:tcBorders>
            <w:shd w:val="clear" w:color="000000" w:fill="F2F2F2"/>
            <w:vAlign w:val="bottom"/>
            <w:hideMark/>
          </w:tcPr>
          <w:p w14:paraId="5239FA0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(285)</w:t>
            </w:r>
          </w:p>
        </w:tc>
      </w:tr>
      <w:tr w:rsidR="00DE503B" w:rsidRPr="00DE503B" w14:paraId="34AA1238"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6F4744C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Transfers (from/(to) Level 2)</w:t>
            </w:r>
          </w:p>
        </w:tc>
        <w:tc>
          <w:tcPr>
            <w:tcW w:w="1843" w:type="dxa"/>
            <w:tcBorders>
              <w:top w:val="nil"/>
              <w:left w:val="nil"/>
              <w:bottom w:val="single" w:sz="4" w:space="0" w:color="D9D9D9"/>
              <w:right w:val="nil"/>
            </w:tcBorders>
            <w:shd w:val="clear" w:color="000000" w:fill="F2F2F2"/>
            <w:vAlign w:val="bottom"/>
            <w:hideMark/>
          </w:tcPr>
          <w:p w14:paraId="1C27864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33580E5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155</w:t>
            </w:r>
          </w:p>
        </w:tc>
        <w:tc>
          <w:tcPr>
            <w:tcW w:w="1843" w:type="dxa"/>
            <w:tcBorders>
              <w:top w:val="nil"/>
              <w:left w:val="nil"/>
              <w:bottom w:val="single" w:sz="4" w:space="0" w:color="D9D9D9"/>
              <w:right w:val="nil"/>
            </w:tcBorders>
            <w:shd w:val="clear" w:color="000000" w:fill="F2F2F2"/>
            <w:vAlign w:val="bottom"/>
            <w:hideMark/>
          </w:tcPr>
          <w:p w14:paraId="542BF0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484</w:t>
            </w:r>
          </w:p>
        </w:tc>
      </w:tr>
      <w:tr w:rsidR="00DE503B" w:rsidRPr="00DE503B" w14:paraId="67210AD7"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7B89AB5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transfers</w:t>
            </w:r>
          </w:p>
        </w:tc>
        <w:tc>
          <w:tcPr>
            <w:tcW w:w="1843" w:type="dxa"/>
            <w:tcBorders>
              <w:top w:val="nil"/>
              <w:left w:val="nil"/>
              <w:bottom w:val="single" w:sz="4" w:space="0" w:color="D9D9D9"/>
              <w:right w:val="nil"/>
            </w:tcBorders>
            <w:shd w:val="clear" w:color="000000" w:fill="F2F2F2"/>
            <w:vAlign w:val="bottom"/>
            <w:hideMark/>
          </w:tcPr>
          <w:p w14:paraId="6B7ED68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7BF92CF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213E1E6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2C89DF9"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79A9C77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Transfers</w:t>
            </w:r>
          </w:p>
        </w:tc>
        <w:tc>
          <w:tcPr>
            <w:tcW w:w="1843" w:type="dxa"/>
            <w:tcBorders>
              <w:top w:val="nil"/>
              <w:left w:val="nil"/>
              <w:bottom w:val="single" w:sz="4" w:space="0" w:color="D9D9D9"/>
              <w:right w:val="nil"/>
            </w:tcBorders>
            <w:shd w:val="clear" w:color="000000" w:fill="F2F2F2"/>
            <w:vAlign w:val="bottom"/>
            <w:hideMark/>
          </w:tcPr>
          <w:p w14:paraId="01575AD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0F44756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(1,660)</w:t>
            </w:r>
          </w:p>
        </w:tc>
        <w:tc>
          <w:tcPr>
            <w:tcW w:w="1843" w:type="dxa"/>
            <w:tcBorders>
              <w:top w:val="nil"/>
              <w:left w:val="nil"/>
              <w:bottom w:val="single" w:sz="4" w:space="0" w:color="D9D9D9"/>
              <w:right w:val="nil"/>
            </w:tcBorders>
            <w:shd w:val="clear" w:color="000000" w:fill="F2F2F2"/>
            <w:vAlign w:val="bottom"/>
            <w:hideMark/>
          </w:tcPr>
          <w:p w14:paraId="5059741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28190AB"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3561070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Depreciation expense</w:t>
            </w:r>
          </w:p>
        </w:tc>
        <w:tc>
          <w:tcPr>
            <w:tcW w:w="1843" w:type="dxa"/>
            <w:tcBorders>
              <w:top w:val="nil"/>
              <w:left w:val="nil"/>
              <w:bottom w:val="nil"/>
              <w:right w:val="nil"/>
            </w:tcBorders>
            <w:shd w:val="clear" w:color="000000" w:fill="F2F2F2"/>
            <w:vAlign w:val="bottom"/>
            <w:hideMark/>
          </w:tcPr>
          <w:p w14:paraId="6656E8B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vAlign w:val="bottom"/>
            <w:hideMark/>
          </w:tcPr>
          <w:p w14:paraId="2F2A7A2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vAlign w:val="bottom"/>
            <w:hideMark/>
          </w:tcPr>
          <w:p w14:paraId="0B9D74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(4,032)</w:t>
            </w:r>
          </w:p>
        </w:tc>
      </w:tr>
      <w:tr w:rsidR="00DE503B" w:rsidRPr="00DE503B" w14:paraId="45E353B0" w14:textId="77777777" w:rsidTr="00D5566E">
        <w:trPr>
          <w:trHeight w:val="210"/>
        </w:trPr>
        <w:tc>
          <w:tcPr>
            <w:tcW w:w="8525" w:type="dxa"/>
            <w:tcBorders>
              <w:top w:val="nil"/>
              <w:left w:val="nil"/>
              <w:bottom w:val="nil"/>
              <w:right w:val="nil"/>
            </w:tcBorders>
            <w:shd w:val="clear" w:color="000000" w:fill="FFFFFF"/>
            <w:vAlign w:val="bottom"/>
            <w:hideMark/>
          </w:tcPr>
          <w:p w14:paraId="2F97CCA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Fair value at end of period</w:t>
            </w:r>
          </w:p>
        </w:tc>
        <w:tc>
          <w:tcPr>
            <w:tcW w:w="1843" w:type="dxa"/>
            <w:tcBorders>
              <w:top w:val="single" w:sz="4" w:space="0" w:color="auto"/>
              <w:left w:val="nil"/>
              <w:bottom w:val="single" w:sz="4" w:space="0" w:color="auto"/>
              <w:right w:val="nil"/>
            </w:tcBorders>
            <w:shd w:val="clear" w:color="000000" w:fill="F2F2F2"/>
            <w:vAlign w:val="bottom"/>
            <w:hideMark/>
          </w:tcPr>
          <w:p w14:paraId="6D932F6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single" w:sz="4" w:space="0" w:color="auto"/>
              <w:left w:val="nil"/>
              <w:bottom w:val="single" w:sz="4" w:space="0" w:color="auto"/>
              <w:right w:val="nil"/>
            </w:tcBorders>
            <w:shd w:val="clear" w:color="000000" w:fill="F2F2F2"/>
            <w:vAlign w:val="bottom"/>
            <w:hideMark/>
          </w:tcPr>
          <w:p w14:paraId="428DA11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87,451</w:t>
            </w:r>
          </w:p>
        </w:tc>
        <w:tc>
          <w:tcPr>
            <w:tcW w:w="1843" w:type="dxa"/>
            <w:tcBorders>
              <w:top w:val="single" w:sz="4" w:space="0" w:color="auto"/>
              <w:left w:val="nil"/>
              <w:bottom w:val="single" w:sz="4" w:space="0" w:color="auto"/>
              <w:right w:val="nil"/>
            </w:tcBorders>
            <w:shd w:val="clear" w:color="000000" w:fill="F2F2F2"/>
            <w:vAlign w:val="bottom"/>
            <w:hideMark/>
          </w:tcPr>
          <w:p w14:paraId="4E69A4C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89,338</w:t>
            </w:r>
          </w:p>
        </w:tc>
      </w:tr>
    </w:tbl>
    <w:p w14:paraId="6CC2F708"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E8BD131" w14:textId="77777777" w:rsidR="00DE503B" w:rsidRPr="00DE503B" w:rsidRDefault="00DE503B" w:rsidP="002437A7">
      <w:pPr>
        <w:widowControl w:val="0"/>
        <w:numPr>
          <w:ilvl w:val="0"/>
          <w:numId w:val="10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Fair value measurements (continued)</w:t>
      </w:r>
    </w:p>
    <w:tbl>
      <w:tblPr>
        <w:tblW w:w="13954" w:type="dxa"/>
        <w:tblInd w:w="80" w:type="dxa"/>
        <w:tblLayout w:type="fixed"/>
        <w:tblLook w:val="04A0" w:firstRow="1" w:lastRow="0" w:firstColumn="1" w:lastColumn="0" w:noHBand="0" w:noVBand="1"/>
      </w:tblPr>
      <w:tblGrid>
        <w:gridCol w:w="8461"/>
        <w:gridCol w:w="1831"/>
        <w:gridCol w:w="1831"/>
        <w:gridCol w:w="1831"/>
      </w:tblGrid>
      <w:tr w:rsidR="00DE503B" w:rsidRPr="00DE503B" w14:paraId="673ECA5A" w14:textId="77777777" w:rsidTr="00D5566E">
        <w:trPr>
          <w:trHeight w:val="210"/>
        </w:trPr>
        <w:tc>
          <w:tcPr>
            <w:tcW w:w="8525" w:type="dxa"/>
            <w:tcBorders>
              <w:top w:val="nil"/>
              <w:left w:val="nil"/>
              <w:bottom w:val="nil"/>
              <w:right w:val="nil"/>
            </w:tcBorders>
            <w:shd w:val="clear" w:color="000000" w:fill="FFFFFF"/>
            <w:vAlign w:val="bottom"/>
            <w:hideMark/>
          </w:tcPr>
          <w:p w14:paraId="24E4EBD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7D3862E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Held for sale</w:t>
            </w:r>
          </w:p>
        </w:tc>
        <w:tc>
          <w:tcPr>
            <w:tcW w:w="1843" w:type="dxa"/>
            <w:tcBorders>
              <w:top w:val="nil"/>
              <w:left w:val="nil"/>
              <w:bottom w:val="nil"/>
              <w:right w:val="nil"/>
            </w:tcBorders>
            <w:shd w:val="clear" w:color="000000" w:fill="003C69"/>
            <w:vAlign w:val="bottom"/>
            <w:hideMark/>
          </w:tcPr>
          <w:p w14:paraId="77383DC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Land</w:t>
            </w:r>
          </w:p>
        </w:tc>
        <w:tc>
          <w:tcPr>
            <w:tcW w:w="1843" w:type="dxa"/>
            <w:tcBorders>
              <w:top w:val="nil"/>
              <w:left w:val="nil"/>
              <w:bottom w:val="nil"/>
              <w:right w:val="nil"/>
            </w:tcBorders>
            <w:shd w:val="clear" w:color="000000" w:fill="003C69"/>
            <w:vAlign w:val="bottom"/>
            <w:hideMark/>
          </w:tcPr>
          <w:p w14:paraId="43A68B6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Buildings</w:t>
            </w:r>
          </w:p>
        </w:tc>
      </w:tr>
      <w:tr w:rsidR="00DE503B" w:rsidRPr="00DE503B" w14:paraId="45DDA461" w14:textId="77777777" w:rsidTr="00D5566E">
        <w:trPr>
          <w:trHeight w:val="210"/>
        </w:trPr>
        <w:tc>
          <w:tcPr>
            <w:tcW w:w="8525" w:type="dxa"/>
            <w:tcBorders>
              <w:top w:val="nil"/>
              <w:left w:val="nil"/>
              <w:bottom w:val="nil"/>
              <w:right w:val="nil"/>
            </w:tcBorders>
            <w:shd w:val="clear" w:color="000000" w:fill="FFFFFF"/>
            <w:vAlign w:val="bottom"/>
            <w:hideMark/>
          </w:tcPr>
          <w:p w14:paraId="6EE5DA0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vAlign w:val="bottom"/>
            <w:hideMark/>
          </w:tcPr>
          <w:p w14:paraId="02EA17A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69997AA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4002C8C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9F9B947" w14:textId="77777777" w:rsidTr="00D5566E">
        <w:trPr>
          <w:trHeight w:val="210"/>
        </w:trPr>
        <w:tc>
          <w:tcPr>
            <w:tcW w:w="8525" w:type="dxa"/>
            <w:tcBorders>
              <w:top w:val="nil"/>
              <w:left w:val="nil"/>
              <w:bottom w:val="nil"/>
              <w:right w:val="nil"/>
            </w:tcBorders>
            <w:shd w:val="clear" w:color="000000" w:fill="FFFFFF"/>
            <w:vAlign w:val="bottom"/>
            <w:hideMark/>
          </w:tcPr>
          <w:p w14:paraId="62F80383"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2018</w:t>
            </w:r>
          </w:p>
        </w:tc>
        <w:tc>
          <w:tcPr>
            <w:tcW w:w="1843" w:type="dxa"/>
            <w:tcBorders>
              <w:top w:val="nil"/>
              <w:left w:val="nil"/>
              <w:bottom w:val="nil"/>
              <w:right w:val="nil"/>
            </w:tcBorders>
            <w:shd w:val="clear" w:color="000000" w:fill="F2F2F2"/>
            <w:vAlign w:val="bottom"/>
            <w:hideMark/>
          </w:tcPr>
          <w:p w14:paraId="5FABB67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vAlign w:val="bottom"/>
            <w:hideMark/>
          </w:tcPr>
          <w:p w14:paraId="5983F96D"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vAlign w:val="bottom"/>
            <w:hideMark/>
          </w:tcPr>
          <w:p w14:paraId="3704B0A7"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5D4E3019"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0C45C4FE"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Fair value at start of period</w:t>
            </w:r>
          </w:p>
        </w:tc>
        <w:tc>
          <w:tcPr>
            <w:tcW w:w="1843" w:type="dxa"/>
            <w:tcBorders>
              <w:top w:val="nil"/>
              <w:left w:val="nil"/>
              <w:bottom w:val="single" w:sz="4" w:space="0" w:color="D9D9D9"/>
              <w:right w:val="nil"/>
            </w:tcBorders>
            <w:shd w:val="clear" w:color="000000" w:fill="F2F2F2"/>
            <w:vAlign w:val="bottom"/>
            <w:hideMark/>
          </w:tcPr>
          <w:p w14:paraId="6BA302D6"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75,156</w:t>
            </w:r>
          </w:p>
        </w:tc>
        <w:tc>
          <w:tcPr>
            <w:tcW w:w="1843" w:type="dxa"/>
            <w:tcBorders>
              <w:top w:val="nil"/>
              <w:left w:val="nil"/>
              <w:bottom w:val="single" w:sz="4" w:space="0" w:color="D9D9D9"/>
              <w:right w:val="nil"/>
            </w:tcBorders>
            <w:shd w:val="clear" w:color="000000" w:fill="F2F2F2"/>
            <w:vAlign w:val="bottom"/>
            <w:hideMark/>
          </w:tcPr>
          <w:p w14:paraId="67B0BF4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40,080</w:t>
            </w:r>
          </w:p>
        </w:tc>
        <w:tc>
          <w:tcPr>
            <w:tcW w:w="1843" w:type="dxa"/>
            <w:tcBorders>
              <w:top w:val="nil"/>
              <w:left w:val="nil"/>
              <w:bottom w:val="single" w:sz="4" w:space="0" w:color="D9D9D9"/>
              <w:right w:val="nil"/>
            </w:tcBorders>
            <w:shd w:val="clear" w:color="000000" w:fill="F2F2F2"/>
            <w:vAlign w:val="bottom"/>
            <w:hideMark/>
          </w:tcPr>
          <w:p w14:paraId="02A70A99"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98,573</w:t>
            </w:r>
          </w:p>
        </w:tc>
      </w:tr>
      <w:tr w:rsidR="00DE503B" w:rsidRPr="00DE503B" w14:paraId="02B51CD1"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1B9828D8"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Additions</w:t>
            </w:r>
          </w:p>
        </w:tc>
        <w:tc>
          <w:tcPr>
            <w:tcW w:w="1843" w:type="dxa"/>
            <w:tcBorders>
              <w:top w:val="nil"/>
              <w:left w:val="nil"/>
              <w:bottom w:val="single" w:sz="4" w:space="0" w:color="D9D9D9"/>
              <w:right w:val="nil"/>
            </w:tcBorders>
            <w:shd w:val="clear" w:color="000000" w:fill="F2F2F2"/>
            <w:vAlign w:val="bottom"/>
            <w:hideMark/>
          </w:tcPr>
          <w:p w14:paraId="3763B75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077C77E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4D103B0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BAC0CB2"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791F23E9"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Revaluation increments/(decrements) recognised in Other comprehensive income</w:t>
            </w:r>
          </w:p>
        </w:tc>
        <w:tc>
          <w:tcPr>
            <w:tcW w:w="1843" w:type="dxa"/>
            <w:tcBorders>
              <w:top w:val="nil"/>
              <w:left w:val="nil"/>
              <w:bottom w:val="single" w:sz="4" w:space="0" w:color="D9D9D9"/>
              <w:right w:val="nil"/>
            </w:tcBorders>
            <w:shd w:val="clear" w:color="000000" w:fill="F2F2F2"/>
            <w:vAlign w:val="bottom"/>
            <w:hideMark/>
          </w:tcPr>
          <w:p w14:paraId="3AB1A55F"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4C22048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(20,888)</w:t>
            </w:r>
          </w:p>
        </w:tc>
        <w:tc>
          <w:tcPr>
            <w:tcW w:w="1843" w:type="dxa"/>
            <w:tcBorders>
              <w:top w:val="nil"/>
              <w:left w:val="nil"/>
              <w:bottom w:val="single" w:sz="4" w:space="0" w:color="D9D9D9"/>
              <w:right w:val="nil"/>
            </w:tcBorders>
            <w:shd w:val="clear" w:color="000000" w:fill="F2F2F2"/>
            <w:vAlign w:val="bottom"/>
            <w:hideMark/>
          </w:tcPr>
          <w:p w14:paraId="50139E4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(4,395)</w:t>
            </w:r>
          </w:p>
        </w:tc>
      </w:tr>
      <w:tr w:rsidR="00DE503B" w:rsidRPr="00DE503B" w14:paraId="0BABE2CA"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326FC8A7"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Transfers (from/(to) Level 2)</w:t>
            </w:r>
          </w:p>
        </w:tc>
        <w:tc>
          <w:tcPr>
            <w:tcW w:w="1843" w:type="dxa"/>
            <w:tcBorders>
              <w:top w:val="nil"/>
              <w:left w:val="nil"/>
              <w:bottom w:val="single" w:sz="4" w:space="0" w:color="D9D9D9"/>
              <w:right w:val="nil"/>
            </w:tcBorders>
            <w:shd w:val="clear" w:color="000000" w:fill="F2F2F2"/>
            <w:vAlign w:val="bottom"/>
            <w:hideMark/>
          </w:tcPr>
          <w:p w14:paraId="05718D2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7040ECE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8</w:t>
            </w:r>
          </w:p>
        </w:tc>
        <w:tc>
          <w:tcPr>
            <w:tcW w:w="1843" w:type="dxa"/>
            <w:tcBorders>
              <w:top w:val="nil"/>
              <w:left w:val="nil"/>
              <w:bottom w:val="single" w:sz="4" w:space="0" w:color="D9D9D9"/>
              <w:right w:val="nil"/>
            </w:tcBorders>
            <w:shd w:val="clear" w:color="000000" w:fill="F2F2F2"/>
            <w:vAlign w:val="bottom"/>
            <w:hideMark/>
          </w:tcPr>
          <w:p w14:paraId="05CC5A2B"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(417)</w:t>
            </w:r>
          </w:p>
        </w:tc>
      </w:tr>
      <w:tr w:rsidR="00DE503B" w:rsidRPr="00DE503B" w14:paraId="07B7388F"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5C281794"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Other transfers</w:t>
            </w:r>
          </w:p>
        </w:tc>
        <w:tc>
          <w:tcPr>
            <w:tcW w:w="1843" w:type="dxa"/>
            <w:tcBorders>
              <w:top w:val="nil"/>
              <w:left w:val="nil"/>
              <w:bottom w:val="single" w:sz="4" w:space="0" w:color="D9D9D9"/>
              <w:right w:val="nil"/>
            </w:tcBorders>
            <w:shd w:val="clear" w:color="000000" w:fill="F2F2F2"/>
            <w:vAlign w:val="bottom"/>
            <w:hideMark/>
          </w:tcPr>
          <w:p w14:paraId="091D6B73"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(74,395)</w:t>
            </w:r>
          </w:p>
        </w:tc>
        <w:tc>
          <w:tcPr>
            <w:tcW w:w="1843" w:type="dxa"/>
            <w:tcBorders>
              <w:top w:val="nil"/>
              <w:left w:val="nil"/>
              <w:bottom w:val="single" w:sz="4" w:space="0" w:color="D9D9D9"/>
              <w:right w:val="nil"/>
            </w:tcBorders>
            <w:shd w:val="clear" w:color="000000" w:fill="F2F2F2"/>
            <w:vAlign w:val="bottom"/>
            <w:hideMark/>
          </w:tcPr>
          <w:p w14:paraId="48AFD6B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72,011</w:t>
            </w:r>
          </w:p>
        </w:tc>
        <w:tc>
          <w:tcPr>
            <w:tcW w:w="1843" w:type="dxa"/>
            <w:tcBorders>
              <w:top w:val="nil"/>
              <w:left w:val="nil"/>
              <w:bottom w:val="single" w:sz="4" w:space="0" w:color="D9D9D9"/>
              <w:right w:val="nil"/>
            </w:tcBorders>
            <w:shd w:val="clear" w:color="000000" w:fill="F2F2F2"/>
            <w:vAlign w:val="bottom"/>
            <w:hideMark/>
          </w:tcPr>
          <w:p w14:paraId="1CCD36AC"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2,384</w:t>
            </w:r>
          </w:p>
        </w:tc>
      </w:tr>
      <w:tr w:rsidR="00DE503B" w:rsidRPr="00DE503B" w14:paraId="3C6D7C0D"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1B0171C9"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Disposals</w:t>
            </w:r>
          </w:p>
        </w:tc>
        <w:tc>
          <w:tcPr>
            <w:tcW w:w="1843" w:type="dxa"/>
            <w:tcBorders>
              <w:top w:val="nil"/>
              <w:left w:val="nil"/>
              <w:bottom w:val="single" w:sz="4" w:space="0" w:color="D9D9D9"/>
              <w:right w:val="nil"/>
            </w:tcBorders>
            <w:shd w:val="clear" w:color="000000" w:fill="F2F2F2"/>
            <w:vAlign w:val="bottom"/>
            <w:hideMark/>
          </w:tcPr>
          <w:p w14:paraId="2176E977"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(761)</w:t>
            </w:r>
          </w:p>
        </w:tc>
        <w:tc>
          <w:tcPr>
            <w:tcW w:w="1843" w:type="dxa"/>
            <w:tcBorders>
              <w:top w:val="nil"/>
              <w:left w:val="nil"/>
              <w:bottom w:val="single" w:sz="4" w:space="0" w:color="D9D9D9"/>
              <w:right w:val="nil"/>
            </w:tcBorders>
            <w:shd w:val="clear" w:color="000000" w:fill="F2F2F2"/>
            <w:vAlign w:val="bottom"/>
            <w:hideMark/>
          </w:tcPr>
          <w:p w14:paraId="69E72B9B"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vAlign w:val="bottom"/>
            <w:hideMark/>
          </w:tcPr>
          <w:p w14:paraId="6480CE0C"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(132)</w:t>
            </w:r>
          </w:p>
        </w:tc>
      </w:tr>
      <w:tr w:rsidR="00DE503B" w:rsidRPr="00DE503B" w14:paraId="02CADE69" w14:textId="77777777" w:rsidTr="00D5566E">
        <w:trPr>
          <w:trHeight w:val="210"/>
        </w:trPr>
        <w:tc>
          <w:tcPr>
            <w:tcW w:w="8525" w:type="dxa"/>
            <w:tcBorders>
              <w:top w:val="nil"/>
              <w:left w:val="nil"/>
              <w:bottom w:val="single" w:sz="4" w:space="0" w:color="D9D9D9"/>
              <w:right w:val="nil"/>
            </w:tcBorders>
            <w:shd w:val="clear" w:color="000000" w:fill="FFFFFF"/>
            <w:vAlign w:val="bottom"/>
            <w:hideMark/>
          </w:tcPr>
          <w:p w14:paraId="4F3CC275"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Depreciation expense</w:t>
            </w:r>
          </w:p>
        </w:tc>
        <w:tc>
          <w:tcPr>
            <w:tcW w:w="1843" w:type="dxa"/>
            <w:tcBorders>
              <w:top w:val="nil"/>
              <w:left w:val="nil"/>
              <w:bottom w:val="nil"/>
              <w:right w:val="nil"/>
            </w:tcBorders>
            <w:shd w:val="clear" w:color="000000" w:fill="F2F2F2"/>
            <w:vAlign w:val="bottom"/>
            <w:hideMark/>
          </w:tcPr>
          <w:p w14:paraId="68FCE422"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vAlign w:val="bottom"/>
            <w:hideMark/>
          </w:tcPr>
          <w:p w14:paraId="48C8E03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vAlign w:val="bottom"/>
            <w:hideMark/>
          </w:tcPr>
          <w:p w14:paraId="5D4D8A98"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(4,470)</w:t>
            </w:r>
          </w:p>
        </w:tc>
      </w:tr>
      <w:tr w:rsidR="00DE503B" w:rsidRPr="00DE503B" w14:paraId="35C1EF40" w14:textId="77777777" w:rsidTr="00D5566E">
        <w:trPr>
          <w:trHeight w:val="210"/>
        </w:trPr>
        <w:tc>
          <w:tcPr>
            <w:tcW w:w="8525" w:type="dxa"/>
            <w:tcBorders>
              <w:top w:val="nil"/>
              <w:left w:val="nil"/>
              <w:bottom w:val="nil"/>
              <w:right w:val="nil"/>
            </w:tcBorders>
            <w:shd w:val="clear" w:color="000000" w:fill="FFFFFF"/>
            <w:vAlign w:val="bottom"/>
            <w:hideMark/>
          </w:tcPr>
          <w:p w14:paraId="3BC318EB" w14:textId="77777777" w:rsidR="00DE503B" w:rsidRPr="00DE503B" w:rsidRDefault="00DE503B" w:rsidP="00DE503B">
            <w:pPr>
              <w:spacing w:after="0" w:line="260" w:lineRule="atLeast"/>
              <w:ind w:firstLineChars="200" w:firstLine="400"/>
              <w:outlineLvl w:val="0"/>
              <w:rPr>
                <w:rFonts w:eastAsia="Times New Roman" w:cs="Arial"/>
                <w:b/>
                <w:bCs/>
                <w:sz w:val="20"/>
                <w:szCs w:val="20"/>
                <w:lang w:val="en-GB"/>
              </w:rPr>
            </w:pPr>
            <w:r w:rsidRPr="00DE503B">
              <w:rPr>
                <w:rFonts w:eastAsia="Times New Roman" w:cs="Arial"/>
                <w:b/>
                <w:bCs/>
                <w:sz w:val="20"/>
                <w:szCs w:val="20"/>
                <w:lang w:val="en-GB"/>
              </w:rPr>
              <w:t>Fair value at end of period</w:t>
            </w:r>
          </w:p>
        </w:tc>
        <w:tc>
          <w:tcPr>
            <w:tcW w:w="1843" w:type="dxa"/>
            <w:tcBorders>
              <w:top w:val="single" w:sz="4" w:space="0" w:color="auto"/>
              <w:left w:val="nil"/>
              <w:bottom w:val="single" w:sz="4" w:space="0" w:color="auto"/>
              <w:right w:val="nil"/>
            </w:tcBorders>
            <w:shd w:val="clear" w:color="000000" w:fill="F2F2F2"/>
            <w:vAlign w:val="bottom"/>
            <w:hideMark/>
          </w:tcPr>
          <w:p w14:paraId="469FC0BF"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single" w:sz="4" w:space="0" w:color="auto"/>
              <w:left w:val="nil"/>
              <w:bottom w:val="single" w:sz="4" w:space="0" w:color="auto"/>
              <w:right w:val="nil"/>
            </w:tcBorders>
            <w:shd w:val="clear" w:color="000000" w:fill="F2F2F2"/>
            <w:vAlign w:val="bottom"/>
            <w:hideMark/>
          </w:tcPr>
          <w:p w14:paraId="79B233E7"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91,211</w:t>
            </w:r>
          </w:p>
        </w:tc>
        <w:tc>
          <w:tcPr>
            <w:tcW w:w="1843" w:type="dxa"/>
            <w:tcBorders>
              <w:top w:val="single" w:sz="4" w:space="0" w:color="auto"/>
              <w:left w:val="nil"/>
              <w:bottom w:val="single" w:sz="4" w:space="0" w:color="auto"/>
              <w:right w:val="nil"/>
            </w:tcBorders>
            <w:shd w:val="clear" w:color="000000" w:fill="F2F2F2"/>
            <w:vAlign w:val="bottom"/>
            <w:hideMark/>
          </w:tcPr>
          <w:p w14:paraId="447E20ED" w14:textId="77777777" w:rsidR="00DE503B" w:rsidRPr="00DE503B" w:rsidRDefault="00DE503B" w:rsidP="00DE503B">
            <w:pPr>
              <w:spacing w:after="0" w:line="260" w:lineRule="atLeast"/>
              <w:jc w:val="right"/>
              <w:outlineLvl w:val="0"/>
              <w:rPr>
                <w:rFonts w:eastAsia="Times New Roman" w:cs="Arial"/>
                <w:b/>
                <w:bCs/>
                <w:sz w:val="20"/>
                <w:szCs w:val="20"/>
                <w:lang w:val="en-GB"/>
              </w:rPr>
            </w:pPr>
            <w:r w:rsidRPr="00DE503B">
              <w:rPr>
                <w:rFonts w:eastAsia="Times New Roman" w:cs="Arial"/>
                <w:b/>
                <w:bCs/>
                <w:sz w:val="20"/>
                <w:szCs w:val="20"/>
                <w:lang w:val="en-GB"/>
              </w:rPr>
              <w:t>91,543</w:t>
            </w:r>
          </w:p>
        </w:tc>
      </w:tr>
    </w:tbl>
    <w:p w14:paraId="6C044B34" w14:textId="77777777" w:rsidR="00DE503B" w:rsidRPr="00DE503B" w:rsidRDefault="00DE503B" w:rsidP="00DE503B">
      <w:pPr>
        <w:tabs>
          <w:tab w:val="left" w:pos="567"/>
        </w:tabs>
        <w:kinsoku w:val="0"/>
        <w:overflowPunct w:val="0"/>
        <w:spacing w:before="120" w:line="240" w:lineRule="auto"/>
        <w:ind w:left="567"/>
        <w:rPr>
          <w:rFonts w:eastAsia="Times New Roman" w:cs="Arial"/>
          <w:b/>
          <w:color w:val="003C69"/>
          <w:sz w:val="22"/>
          <w:lang w:val="en-GB"/>
        </w:rPr>
      </w:pPr>
    </w:p>
    <w:p w14:paraId="7BC60BBD" w14:textId="77777777" w:rsidR="00DE503B" w:rsidRPr="00DE503B" w:rsidRDefault="00DE503B" w:rsidP="00DE503B">
      <w:pPr>
        <w:tabs>
          <w:tab w:val="left" w:pos="567"/>
        </w:tabs>
        <w:kinsoku w:val="0"/>
        <w:overflowPunct w:val="0"/>
        <w:spacing w:before="120" w:line="240" w:lineRule="auto"/>
        <w:ind w:left="567"/>
        <w:rPr>
          <w:rFonts w:eastAsia="Times New Roman" w:cs="Arial"/>
          <w:b/>
          <w:color w:val="003C69"/>
          <w:sz w:val="22"/>
          <w:lang w:val="en-GB"/>
        </w:rPr>
      </w:pPr>
      <w:r w:rsidRPr="00DE503B">
        <w:rPr>
          <w:rFonts w:eastAsia="Times New Roman" w:cs="Arial"/>
          <w:b/>
          <w:color w:val="003C69"/>
          <w:sz w:val="22"/>
          <w:lang w:val="en-GB"/>
        </w:rPr>
        <w:t>Valuation processes</w:t>
      </w:r>
    </w:p>
    <w:p w14:paraId="77BD499E"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There were no changes in valuation techniques during the period.</w:t>
      </w:r>
    </w:p>
    <w:p w14:paraId="33BE2B42"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Transfers in and out of a fair value level are recognised on the date of the event or change in circumstances that caused the transfer.  Transfers are generally limited to assets newly classified as non-current assets held for distribution as Treasurer’s Instructions require valuations of land and buildings to be categorised within Level 3 where the valuations will utilise significant Level 3 inputs on a recurring basis.</w:t>
      </w:r>
    </w:p>
    <w:p w14:paraId="218E5C5E" w14:textId="77777777" w:rsidR="00DE503B" w:rsidRPr="00DE503B" w:rsidRDefault="00DE503B" w:rsidP="00DE503B">
      <w:pPr>
        <w:spacing w:before="120" w:line="240" w:lineRule="auto"/>
        <w:ind w:left="567"/>
        <w:rPr>
          <w:rFonts w:eastAsia="Times New Roman" w:cs="Arial"/>
          <w:b/>
          <w:bCs/>
          <w:color w:val="005288"/>
          <w:sz w:val="22"/>
          <w:lang w:val="en-GB"/>
        </w:rPr>
      </w:pPr>
      <w:r w:rsidRPr="00DE503B">
        <w:rPr>
          <w:rFonts w:eastAsia="Times New Roman" w:cs="Arial"/>
          <w:b/>
          <w:bCs/>
          <w:color w:val="005288"/>
          <w:sz w:val="22"/>
          <w:lang w:val="en-GB"/>
        </w:rPr>
        <w:t>Land (Level 3 fair values)</w:t>
      </w:r>
    </w:p>
    <w:p w14:paraId="6D7A505F"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Fair value for restricted use land is based on comparison with market evidence for land with low level utility (high restricted use land).  The relevant comparators of land with low level utility is selected by </w:t>
      </w:r>
      <w:proofErr w:type="spellStart"/>
      <w:r w:rsidRPr="00DE503B">
        <w:rPr>
          <w:rFonts w:eastAsia="Times New Roman" w:cs="Arial"/>
          <w:sz w:val="22"/>
          <w:lang w:val="en-GB"/>
        </w:rPr>
        <w:t>Landgate</w:t>
      </w:r>
      <w:proofErr w:type="spellEnd"/>
      <w:r w:rsidRPr="00DE503B">
        <w:rPr>
          <w:rFonts w:eastAsia="Times New Roman" w:cs="Arial"/>
          <w:sz w:val="22"/>
          <w:lang w:val="en-GB"/>
        </w:rPr>
        <w:t xml:space="preserve"> and represents the application of a significant Level 3 input in this valuation methodology.  The fair value measurement is sensitive to values of comparator land, with higher values of comparator land correlating with higher estimated fair values of land.</w:t>
      </w:r>
    </w:p>
    <w:p w14:paraId="086A3EA2" w14:textId="77777777" w:rsidR="00DE503B" w:rsidRPr="00DE503B" w:rsidRDefault="00DE503B" w:rsidP="00DE503B">
      <w:pPr>
        <w:spacing w:after="0" w:line="240" w:lineRule="auto"/>
        <w:rPr>
          <w:rFonts w:eastAsia="Times New Roman" w:cs="Arial"/>
          <w:b/>
          <w:bCs/>
          <w:color w:val="005288"/>
          <w:sz w:val="22"/>
          <w:lang w:val="en-GB"/>
        </w:rPr>
      </w:pPr>
      <w:r w:rsidRPr="00DE503B">
        <w:rPr>
          <w:rFonts w:eastAsia="Times New Roman" w:cs="Arial"/>
          <w:b/>
          <w:bCs/>
          <w:color w:val="005288"/>
          <w:sz w:val="22"/>
          <w:lang w:val="en-GB"/>
        </w:rPr>
        <w:br w:type="page"/>
      </w:r>
    </w:p>
    <w:p w14:paraId="6EF1728A"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FC3FFFC" w14:textId="77777777" w:rsidR="00DE503B" w:rsidRPr="00DE503B" w:rsidRDefault="00DE503B" w:rsidP="002437A7">
      <w:pPr>
        <w:widowControl w:val="0"/>
        <w:numPr>
          <w:ilvl w:val="0"/>
          <w:numId w:val="173"/>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Fair value measurements (continued)</w:t>
      </w:r>
    </w:p>
    <w:p w14:paraId="5D403718" w14:textId="77777777" w:rsidR="00DE503B" w:rsidRPr="00DE503B" w:rsidRDefault="00DE503B" w:rsidP="00DE503B">
      <w:pPr>
        <w:spacing w:before="120" w:line="240" w:lineRule="auto"/>
        <w:ind w:left="567"/>
        <w:rPr>
          <w:rFonts w:eastAsia="Times New Roman" w:cs="Arial"/>
          <w:b/>
          <w:bCs/>
          <w:color w:val="005288"/>
          <w:sz w:val="22"/>
          <w:lang w:val="en-GB"/>
        </w:rPr>
      </w:pPr>
    </w:p>
    <w:p w14:paraId="038E77AD" w14:textId="77777777" w:rsidR="00DE503B" w:rsidRPr="00DE503B" w:rsidRDefault="00DE503B" w:rsidP="00DE503B">
      <w:pPr>
        <w:spacing w:before="120" w:line="240" w:lineRule="auto"/>
        <w:ind w:left="567"/>
        <w:rPr>
          <w:rFonts w:eastAsia="Times New Roman" w:cs="Arial"/>
          <w:b/>
          <w:bCs/>
          <w:color w:val="003C69"/>
          <w:sz w:val="22"/>
          <w:lang w:val="en-GB"/>
        </w:rPr>
      </w:pPr>
      <w:r w:rsidRPr="00DE503B">
        <w:rPr>
          <w:rFonts w:eastAsia="Times New Roman" w:cs="Arial"/>
          <w:b/>
          <w:bCs/>
          <w:color w:val="003C69"/>
          <w:sz w:val="22"/>
          <w:lang w:val="en-GB"/>
        </w:rPr>
        <w:t>Buildings (Level 3 fair values)</w:t>
      </w:r>
    </w:p>
    <w:p w14:paraId="0B91E72A"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Fair value for existing use specialised buildings is determined by reference to the cost of replacing the remaining future economic benefits embodied in the asset, i.e. the depreciated replacement cost.  Depreciated replacement cost is the current replacement cost of an asset less accumulated depreciation calculated on the basis of such cost to reflect the already consumed or expired economic benefit, or obsolescence, and optimisation (where applicable) of the asset.  Current replacement cost is generally determined by reference to the market observable replacement cost of a substitute asset of comparable utility and the gross project size specifications.</w:t>
      </w:r>
    </w:p>
    <w:p w14:paraId="775DFC63"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 xml:space="preserve">The Level 3 input used in the valuation process is estimated by </w:t>
      </w:r>
      <w:proofErr w:type="spellStart"/>
      <w:r w:rsidRPr="00DE503B">
        <w:rPr>
          <w:rFonts w:eastAsia="Times New Roman" w:cs="Arial"/>
          <w:sz w:val="22"/>
          <w:lang w:val="en-GB"/>
        </w:rPr>
        <w:t>Landgate</w:t>
      </w:r>
      <w:proofErr w:type="spellEnd"/>
      <w:r w:rsidRPr="00DE503B">
        <w:rPr>
          <w:rFonts w:eastAsia="Times New Roman" w:cs="Arial"/>
          <w:sz w:val="22"/>
          <w:lang w:val="en-GB"/>
        </w:rPr>
        <w:t>. The Level 3 input is based upon the estimated consumed economic benefit/obsolescence of the asset concerned.  The fair value measurement is sensitive to the estimate of consumption/obsolescence, with higher values of the estimate correlating with lower estimated fair values of buildings and infrastructure.</w:t>
      </w:r>
    </w:p>
    <w:p w14:paraId="6BA862C4" w14:textId="77777777" w:rsidR="00DE503B" w:rsidRPr="00DE503B" w:rsidRDefault="00DE503B" w:rsidP="00DE503B">
      <w:pPr>
        <w:tabs>
          <w:tab w:val="left" w:pos="567"/>
        </w:tabs>
        <w:kinsoku w:val="0"/>
        <w:overflowPunct w:val="0"/>
        <w:spacing w:before="120" w:line="240" w:lineRule="auto"/>
        <w:ind w:left="567"/>
        <w:rPr>
          <w:rFonts w:eastAsia="Times New Roman" w:cs="Arial"/>
          <w:b/>
          <w:color w:val="003C69"/>
          <w:sz w:val="22"/>
          <w:lang w:val="en-GB"/>
        </w:rPr>
      </w:pPr>
      <w:r w:rsidRPr="00DE503B">
        <w:rPr>
          <w:rFonts w:eastAsia="Times New Roman" w:cs="Arial"/>
          <w:b/>
          <w:color w:val="003C69"/>
          <w:sz w:val="22"/>
          <w:lang w:val="en-GB"/>
        </w:rPr>
        <w:t>Basis of valuation</w:t>
      </w:r>
    </w:p>
    <w:p w14:paraId="35E1DC56"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In the absence of market-based evidence, due to the specialised nature of some non-financial assets, these assets are valued at Level 3 of the fair value hierarchy on an existing use basis.  The existing use basis recognises that restrictions or limitations have been placed on their use and disposal when they are not determined to be surplus to requirements.  These restrictions are imposed by virtue of the assets being held to deliver a specific community service.</w:t>
      </w:r>
    </w:p>
    <w:p w14:paraId="34CE8EB5" w14:textId="77777777" w:rsidR="00DE503B" w:rsidRPr="00DE503B" w:rsidRDefault="00DE503B" w:rsidP="00DE503B">
      <w:pPr>
        <w:spacing w:after="0" w:line="240" w:lineRule="auto"/>
        <w:rPr>
          <w:rFonts w:eastAsia="Times New Roman" w:cs="Arial"/>
          <w:sz w:val="20"/>
          <w:szCs w:val="20"/>
          <w:lang w:val="en-GB"/>
        </w:rPr>
      </w:pPr>
      <w:r w:rsidRPr="00DE503B">
        <w:rPr>
          <w:rFonts w:eastAsia="Times New Roman" w:cs="Arial"/>
          <w:sz w:val="20"/>
          <w:szCs w:val="20"/>
          <w:lang w:val="en-GB"/>
        </w:rPr>
        <w:br w:type="page"/>
      </w:r>
    </w:p>
    <w:p w14:paraId="734589D2"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DC535D9" w14:textId="77777777" w:rsidR="00DE503B" w:rsidRPr="00DE503B" w:rsidRDefault="00DE503B" w:rsidP="002437A7">
      <w:pPr>
        <w:widowControl w:val="0"/>
        <w:numPr>
          <w:ilvl w:val="0"/>
          <w:numId w:val="128"/>
        </w:numPr>
        <w:tabs>
          <w:tab w:val="left" w:pos="567"/>
        </w:tabs>
        <w:kinsoku w:val="0"/>
        <w:overflowPunct w:val="0"/>
        <w:autoSpaceDE w:val="0"/>
        <w:autoSpaceDN w:val="0"/>
        <w:adjustRightInd w:val="0"/>
        <w:spacing w:before="120" w:after="0" w:line="240" w:lineRule="auto"/>
        <w:ind w:right="5313"/>
        <w:outlineLvl w:val="2"/>
        <w:rPr>
          <w:rFonts w:eastAsia="Times New Roman" w:cs="Arial"/>
          <w:color w:val="003C69"/>
          <w:sz w:val="22"/>
          <w:lang w:val="en-GB"/>
        </w:rPr>
      </w:pPr>
      <w:r w:rsidRPr="00DE503B">
        <w:rPr>
          <w:rFonts w:eastAsia="Times New Roman" w:cs="Arial"/>
          <w:b/>
          <w:bCs/>
          <w:color w:val="003C69"/>
          <w:spacing w:val="-1"/>
          <w:sz w:val="22"/>
          <w:lang w:val="en-GB"/>
        </w:rPr>
        <w:t xml:space="preserve"> Other disclosures</w:t>
      </w:r>
    </w:p>
    <w:p w14:paraId="21AFA9B7"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This section includes additional material disclosures required by accounting standards or other pronouncements, for the understanding of this financial report.</w:t>
      </w:r>
    </w:p>
    <w:tbl>
      <w:tblPr>
        <w:tblW w:w="13954" w:type="dxa"/>
        <w:tblInd w:w="80" w:type="dxa"/>
        <w:tblLayout w:type="fixed"/>
        <w:tblLook w:val="04A0" w:firstRow="1" w:lastRow="0" w:firstColumn="1" w:lastColumn="0" w:noHBand="0" w:noVBand="1"/>
      </w:tblPr>
      <w:tblGrid>
        <w:gridCol w:w="11979"/>
        <w:gridCol w:w="1975"/>
      </w:tblGrid>
      <w:tr w:rsidR="00DE503B" w:rsidRPr="00DE503B" w14:paraId="180FB535" w14:textId="77777777" w:rsidTr="00D5566E">
        <w:trPr>
          <w:trHeight w:val="210"/>
        </w:trPr>
        <w:tc>
          <w:tcPr>
            <w:tcW w:w="11979" w:type="dxa"/>
            <w:tcBorders>
              <w:top w:val="nil"/>
              <w:left w:val="nil"/>
              <w:bottom w:val="nil"/>
              <w:right w:val="nil"/>
            </w:tcBorders>
            <w:shd w:val="clear" w:color="000000" w:fill="FFFFFF"/>
            <w:vAlign w:val="bottom"/>
            <w:hideMark/>
          </w:tcPr>
          <w:p w14:paraId="6B0E89D3" w14:textId="77777777" w:rsidR="00DE503B" w:rsidRPr="00DE503B" w:rsidRDefault="00DE503B" w:rsidP="00DE503B">
            <w:pPr>
              <w:spacing w:after="0" w:line="260" w:lineRule="atLeast"/>
              <w:ind w:firstLineChars="200" w:firstLine="320"/>
              <w:rPr>
                <w:rFonts w:eastAsia="Times New Roman" w:cs="Arial"/>
                <w:color w:val="FFFFFF"/>
                <w:sz w:val="16"/>
                <w:szCs w:val="16"/>
                <w:lang w:val="en-GB"/>
              </w:rPr>
            </w:pPr>
            <w:r w:rsidRPr="00DE503B">
              <w:rPr>
                <w:rFonts w:eastAsia="Times New Roman" w:cs="Arial"/>
                <w:color w:val="FFFFFF"/>
                <w:sz w:val="16"/>
                <w:szCs w:val="16"/>
                <w:lang w:val="en-GB"/>
              </w:rPr>
              <w:t> </w:t>
            </w:r>
          </w:p>
        </w:tc>
        <w:tc>
          <w:tcPr>
            <w:tcW w:w="1975" w:type="dxa"/>
            <w:tcBorders>
              <w:top w:val="nil"/>
              <w:left w:val="single" w:sz="4" w:space="0" w:color="FFFFFF"/>
              <w:bottom w:val="single" w:sz="4" w:space="0" w:color="FFFFFF"/>
              <w:right w:val="single" w:sz="4" w:space="0" w:color="FFFFFF"/>
            </w:tcBorders>
            <w:shd w:val="clear" w:color="000000" w:fill="FFFFFF"/>
            <w:vAlign w:val="bottom"/>
            <w:hideMark/>
          </w:tcPr>
          <w:p w14:paraId="27CA5445"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Notes</w:t>
            </w:r>
          </w:p>
        </w:tc>
      </w:tr>
      <w:tr w:rsidR="00DE503B" w:rsidRPr="00DE503B" w14:paraId="1C3A44F2" w14:textId="77777777" w:rsidTr="00D5566E">
        <w:trPr>
          <w:trHeight w:val="210"/>
        </w:trPr>
        <w:tc>
          <w:tcPr>
            <w:tcW w:w="11979" w:type="dxa"/>
            <w:tcBorders>
              <w:top w:val="nil"/>
              <w:left w:val="nil"/>
              <w:bottom w:val="nil"/>
              <w:right w:val="nil"/>
            </w:tcBorders>
            <w:shd w:val="clear" w:color="000000" w:fill="FFFFFF"/>
            <w:vAlign w:val="bottom"/>
            <w:hideMark/>
          </w:tcPr>
          <w:p w14:paraId="2DA77970"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975" w:type="dxa"/>
            <w:tcBorders>
              <w:top w:val="nil"/>
              <w:left w:val="single" w:sz="4" w:space="0" w:color="FFFFFF"/>
              <w:bottom w:val="nil"/>
              <w:right w:val="single" w:sz="4" w:space="0" w:color="FFFFFF"/>
            </w:tcBorders>
            <w:shd w:val="clear" w:color="000000" w:fill="FFFFFF"/>
            <w:vAlign w:val="bottom"/>
            <w:hideMark/>
          </w:tcPr>
          <w:p w14:paraId="0CEA8699"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11333386"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0273B596"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Events occurring after the end of the reporting period</w:t>
            </w:r>
          </w:p>
        </w:tc>
        <w:tc>
          <w:tcPr>
            <w:tcW w:w="1975" w:type="dxa"/>
            <w:tcBorders>
              <w:top w:val="nil"/>
              <w:left w:val="nil"/>
              <w:bottom w:val="single" w:sz="4" w:space="0" w:color="D9D9D9"/>
              <w:right w:val="nil"/>
            </w:tcBorders>
            <w:shd w:val="clear" w:color="000000" w:fill="FFFFFF"/>
            <w:vAlign w:val="bottom"/>
            <w:hideMark/>
          </w:tcPr>
          <w:p w14:paraId="2C09DB6A"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w:t>
            </w:r>
          </w:p>
        </w:tc>
      </w:tr>
      <w:tr w:rsidR="00DE503B" w:rsidRPr="00DE503B" w14:paraId="2B0B9872"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744C6721"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Initial application of Australian Accounting Standards</w:t>
            </w:r>
          </w:p>
        </w:tc>
        <w:tc>
          <w:tcPr>
            <w:tcW w:w="1975" w:type="dxa"/>
            <w:tcBorders>
              <w:top w:val="nil"/>
              <w:left w:val="nil"/>
              <w:bottom w:val="single" w:sz="4" w:space="0" w:color="D9D9D9"/>
              <w:right w:val="nil"/>
            </w:tcBorders>
            <w:shd w:val="clear" w:color="000000" w:fill="FFFFFF"/>
            <w:vAlign w:val="bottom"/>
            <w:hideMark/>
          </w:tcPr>
          <w:p w14:paraId="321D59D2"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9.2</w:t>
            </w:r>
          </w:p>
        </w:tc>
      </w:tr>
      <w:tr w:rsidR="00DE503B" w:rsidRPr="00DE503B" w14:paraId="0DBEDF95"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76E40801"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Future impact of Australian standards issued not yet operative</w:t>
            </w:r>
          </w:p>
        </w:tc>
        <w:tc>
          <w:tcPr>
            <w:tcW w:w="1975" w:type="dxa"/>
            <w:tcBorders>
              <w:top w:val="nil"/>
              <w:left w:val="nil"/>
              <w:bottom w:val="single" w:sz="4" w:space="0" w:color="D9D9D9"/>
              <w:right w:val="nil"/>
            </w:tcBorders>
            <w:shd w:val="clear" w:color="000000" w:fill="FFFFFF"/>
            <w:vAlign w:val="bottom"/>
            <w:hideMark/>
          </w:tcPr>
          <w:p w14:paraId="25141037"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9.3</w:t>
            </w:r>
          </w:p>
        </w:tc>
      </w:tr>
      <w:tr w:rsidR="00DE503B" w:rsidRPr="00DE503B" w14:paraId="3F4F5C79"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6E94032F"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Key management personnel</w:t>
            </w:r>
          </w:p>
        </w:tc>
        <w:tc>
          <w:tcPr>
            <w:tcW w:w="1975" w:type="dxa"/>
            <w:tcBorders>
              <w:top w:val="nil"/>
              <w:left w:val="nil"/>
              <w:bottom w:val="single" w:sz="4" w:space="0" w:color="D9D9D9"/>
              <w:right w:val="nil"/>
            </w:tcBorders>
            <w:shd w:val="clear" w:color="000000" w:fill="FFFFFF"/>
            <w:vAlign w:val="bottom"/>
            <w:hideMark/>
          </w:tcPr>
          <w:p w14:paraId="3F4B1AC9"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9.4</w:t>
            </w:r>
          </w:p>
        </w:tc>
      </w:tr>
      <w:tr w:rsidR="00DE503B" w:rsidRPr="00DE503B" w14:paraId="084E0AF8"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629B646C"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Related parties</w:t>
            </w:r>
          </w:p>
        </w:tc>
        <w:tc>
          <w:tcPr>
            <w:tcW w:w="1975" w:type="dxa"/>
            <w:tcBorders>
              <w:top w:val="nil"/>
              <w:left w:val="nil"/>
              <w:bottom w:val="single" w:sz="4" w:space="0" w:color="D9D9D9"/>
              <w:right w:val="nil"/>
            </w:tcBorders>
            <w:shd w:val="clear" w:color="000000" w:fill="FFFFFF"/>
            <w:vAlign w:val="bottom"/>
            <w:hideMark/>
          </w:tcPr>
          <w:p w14:paraId="7E687499"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9.5</w:t>
            </w:r>
          </w:p>
        </w:tc>
      </w:tr>
      <w:tr w:rsidR="00DE503B" w:rsidRPr="00DE503B" w14:paraId="66231A12"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35078976"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Related bodies</w:t>
            </w:r>
          </w:p>
        </w:tc>
        <w:tc>
          <w:tcPr>
            <w:tcW w:w="1975" w:type="dxa"/>
            <w:tcBorders>
              <w:top w:val="nil"/>
              <w:left w:val="nil"/>
              <w:bottom w:val="single" w:sz="4" w:space="0" w:color="D9D9D9"/>
              <w:right w:val="nil"/>
            </w:tcBorders>
            <w:shd w:val="clear" w:color="000000" w:fill="FFFFFF"/>
            <w:vAlign w:val="bottom"/>
            <w:hideMark/>
          </w:tcPr>
          <w:p w14:paraId="7D3144A3"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9.6</w:t>
            </w:r>
          </w:p>
        </w:tc>
      </w:tr>
      <w:tr w:rsidR="00DE503B" w:rsidRPr="00DE503B" w14:paraId="013930B7"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6BAC244A"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Affiliated bodies</w:t>
            </w:r>
          </w:p>
        </w:tc>
        <w:tc>
          <w:tcPr>
            <w:tcW w:w="1975" w:type="dxa"/>
            <w:tcBorders>
              <w:top w:val="nil"/>
              <w:left w:val="nil"/>
              <w:bottom w:val="single" w:sz="4" w:space="0" w:color="D9D9D9"/>
              <w:right w:val="nil"/>
            </w:tcBorders>
            <w:shd w:val="clear" w:color="000000" w:fill="FFFFFF"/>
            <w:vAlign w:val="bottom"/>
            <w:hideMark/>
          </w:tcPr>
          <w:p w14:paraId="45F91F79"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9.7</w:t>
            </w:r>
          </w:p>
        </w:tc>
      </w:tr>
      <w:tr w:rsidR="00DE503B" w:rsidRPr="00DE503B" w14:paraId="7B73FAF6"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0A0E8219"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Special purpose accounts</w:t>
            </w:r>
          </w:p>
        </w:tc>
        <w:tc>
          <w:tcPr>
            <w:tcW w:w="1975" w:type="dxa"/>
            <w:tcBorders>
              <w:top w:val="nil"/>
              <w:left w:val="nil"/>
              <w:bottom w:val="single" w:sz="4" w:space="0" w:color="D9D9D9"/>
              <w:right w:val="nil"/>
            </w:tcBorders>
            <w:shd w:val="clear" w:color="000000" w:fill="FFFFFF"/>
            <w:vAlign w:val="bottom"/>
            <w:hideMark/>
          </w:tcPr>
          <w:p w14:paraId="69A1B39A"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9.8</w:t>
            </w:r>
          </w:p>
        </w:tc>
      </w:tr>
      <w:tr w:rsidR="00DE503B" w:rsidRPr="00DE503B" w14:paraId="1D536F0D"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2B6FB9FC"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Remuneration of auditors</w:t>
            </w:r>
          </w:p>
        </w:tc>
        <w:tc>
          <w:tcPr>
            <w:tcW w:w="1975" w:type="dxa"/>
            <w:tcBorders>
              <w:top w:val="nil"/>
              <w:left w:val="nil"/>
              <w:bottom w:val="single" w:sz="4" w:space="0" w:color="D9D9D9"/>
              <w:right w:val="nil"/>
            </w:tcBorders>
            <w:shd w:val="clear" w:color="000000" w:fill="FFFFFF"/>
            <w:vAlign w:val="bottom"/>
            <w:hideMark/>
          </w:tcPr>
          <w:p w14:paraId="783ED3E2"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9.9</w:t>
            </w:r>
          </w:p>
        </w:tc>
      </w:tr>
      <w:tr w:rsidR="00DE503B" w:rsidRPr="00DE503B" w14:paraId="39418DAF"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24D81992"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Services provided free of charge</w:t>
            </w:r>
          </w:p>
        </w:tc>
        <w:tc>
          <w:tcPr>
            <w:tcW w:w="1975" w:type="dxa"/>
            <w:tcBorders>
              <w:top w:val="nil"/>
              <w:left w:val="nil"/>
              <w:bottom w:val="single" w:sz="4" w:space="0" w:color="D9D9D9"/>
              <w:right w:val="nil"/>
            </w:tcBorders>
            <w:shd w:val="clear" w:color="000000" w:fill="FFFFFF"/>
            <w:vAlign w:val="bottom"/>
            <w:hideMark/>
          </w:tcPr>
          <w:p w14:paraId="1159B355"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9.10</w:t>
            </w:r>
          </w:p>
        </w:tc>
      </w:tr>
      <w:tr w:rsidR="00DE503B" w:rsidRPr="00DE503B" w14:paraId="148A04CE"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22E54932"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Non-current assets classified as held for sale</w:t>
            </w:r>
          </w:p>
        </w:tc>
        <w:tc>
          <w:tcPr>
            <w:tcW w:w="1975" w:type="dxa"/>
            <w:tcBorders>
              <w:top w:val="nil"/>
              <w:left w:val="nil"/>
              <w:bottom w:val="single" w:sz="4" w:space="0" w:color="D9D9D9"/>
              <w:right w:val="nil"/>
            </w:tcBorders>
            <w:shd w:val="clear" w:color="000000" w:fill="FFFFFF"/>
            <w:vAlign w:val="bottom"/>
            <w:hideMark/>
          </w:tcPr>
          <w:p w14:paraId="5135B5BD"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9.11</w:t>
            </w:r>
          </w:p>
        </w:tc>
      </w:tr>
      <w:tr w:rsidR="00DE503B" w:rsidRPr="00DE503B" w14:paraId="40A04E29"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0DE710F4"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Equity</w:t>
            </w:r>
          </w:p>
        </w:tc>
        <w:tc>
          <w:tcPr>
            <w:tcW w:w="1975" w:type="dxa"/>
            <w:tcBorders>
              <w:top w:val="nil"/>
              <w:left w:val="nil"/>
              <w:bottom w:val="single" w:sz="4" w:space="0" w:color="D9D9D9"/>
              <w:right w:val="nil"/>
            </w:tcBorders>
            <w:shd w:val="clear" w:color="000000" w:fill="FFFFFF"/>
            <w:vAlign w:val="bottom"/>
            <w:hideMark/>
          </w:tcPr>
          <w:p w14:paraId="74822A5E"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9.12</w:t>
            </w:r>
          </w:p>
        </w:tc>
      </w:tr>
      <w:tr w:rsidR="00DE503B" w:rsidRPr="00DE503B" w14:paraId="163F13AD"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60E35807"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Supplementary financial information</w:t>
            </w:r>
          </w:p>
        </w:tc>
        <w:tc>
          <w:tcPr>
            <w:tcW w:w="1975" w:type="dxa"/>
            <w:tcBorders>
              <w:top w:val="nil"/>
              <w:left w:val="nil"/>
              <w:bottom w:val="single" w:sz="4" w:space="0" w:color="D9D9D9"/>
              <w:right w:val="nil"/>
            </w:tcBorders>
            <w:shd w:val="clear" w:color="000000" w:fill="FFFFFF"/>
            <w:vAlign w:val="bottom"/>
            <w:hideMark/>
          </w:tcPr>
          <w:p w14:paraId="0CB4FC48"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9.13</w:t>
            </w:r>
          </w:p>
        </w:tc>
      </w:tr>
      <w:tr w:rsidR="00DE503B" w:rsidRPr="00DE503B" w14:paraId="4766F6EF"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0CE28C32"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Indian Ocean Territories Service Level Agreement</w:t>
            </w:r>
          </w:p>
        </w:tc>
        <w:tc>
          <w:tcPr>
            <w:tcW w:w="1975" w:type="dxa"/>
            <w:tcBorders>
              <w:top w:val="nil"/>
              <w:left w:val="nil"/>
              <w:bottom w:val="single" w:sz="4" w:space="0" w:color="D9D9D9"/>
              <w:right w:val="nil"/>
            </w:tcBorders>
            <w:shd w:val="clear" w:color="000000" w:fill="FFFFFF"/>
            <w:vAlign w:val="bottom"/>
            <w:hideMark/>
          </w:tcPr>
          <w:p w14:paraId="6A29246A"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9.14</w:t>
            </w:r>
          </w:p>
        </w:tc>
      </w:tr>
      <w:tr w:rsidR="00DE503B" w:rsidRPr="00DE503B" w14:paraId="15D52DC4" w14:textId="77777777" w:rsidTr="00D5566E">
        <w:trPr>
          <w:trHeight w:val="285"/>
        </w:trPr>
        <w:tc>
          <w:tcPr>
            <w:tcW w:w="11979" w:type="dxa"/>
            <w:tcBorders>
              <w:top w:val="nil"/>
              <w:left w:val="nil"/>
              <w:bottom w:val="single" w:sz="4" w:space="0" w:color="D9D9D9"/>
              <w:right w:val="nil"/>
            </w:tcBorders>
            <w:shd w:val="clear" w:color="000000" w:fill="FFFFFF"/>
            <w:vAlign w:val="bottom"/>
            <w:hideMark/>
          </w:tcPr>
          <w:p w14:paraId="541C1566" w14:textId="77777777" w:rsidR="00DE503B" w:rsidRPr="00DE503B" w:rsidRDefault="00DE503B" w:rsidP="00DE503B">
            <w:pPr>
              <w:spacing w:after="0" w:line="260" w:lineRule="atLeast"/>
              <w:ind w:firstLineChars="200" w:firstLine="440"/>
              <w:rPr>
                <w:rFonts w:eastAsia="Times New Roman" w:cs="Arial"/>
                <w:sz w:val="22"/>
                <w:lang w:val="en-GB"/>
              </w:rPr>
            </w:pPr>
            <w:r w:rsidRPr="00DE503B">
              <w:rPr>
                <w:rFonts w:eastAsia="Times New Roman" w:cs="Arial"/>
                <w:sz w:val="22"/>
                <w:lang w:val="en-GB"/>
              </w:rPr>
              <w:t>Explanatory statement</w:t>
            </w:r>
          </w:p>
        </w:tc>
        <w:tc>
          <w:tcPr>
            <w:tcW w:w="1975" w:type="dxa"/>
            <w:tcBorders>
              <w:top w:val="nil"/>
              <w:left w:val="nil"/>
              <w:bottom w:val="single" w:sz="4" w:space="0" w:color="D9D9D9"/>
              <w:right w:val="nil"/>
            </w:tcBorders>
            <w:shd w:val="clear" w:color="000000" w:fill="FFFFFF"/>
            <w:vAlign w:val="bottom"/>
            <w:hideMark/>
          </w:tcPr>
          <w:p w14:paraId="546DDD71" w14:textId="77777777" w:rsidR="00DE503B" w:rsidRPr="00DE503B" w:rsidRDefault="00DE503B" w:rsidP="00DE503B">
            <w:pPr>
              <w:spacing w:after="0" w:line="260" w:lineRule="atLeast"/>
              <w:jc w:val="center"/>
              <w:rPr>
                <w:rFonts w:eastAsia="Times New Roman" w:cs="Arial"/>
                <w:sz w:val="22"/>
                <w:lang w:val="en-GB"/>
              </w:rPr>
            </w:pPr>
            <w:r w:rsidRPr="00DE503B">
              <w:rPr>
                <w:rFonts w:eastAsia="Times New Roman" w:cs="Arial"/>
                <w:sz w:val="22"/>
                <w:lang w:val="en-GB"/>
              </w:rPr>
              <w:t>9.15</w:t>
            </w:r>
          </w:p>
        </w:tc>
      </w:tr>
    </w:tbl>
    <w:p w14:paraId="2E497964"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lang w:val="en-GB"/>
        </w:rPr>
      </w:pPr>
    </w:p>
    <w:p w14:paraId="53C2CC37" w14:textId="77777777" w:rsidR="00DE503B" w:rsidRPr="00DE503B" w:rsidRDefault="00DE503B" w:rsidP="002437A7">
      <w:pPr>
        <w:widowControl w:val="0"/>
        <w:numPr>
          <w:ilvl w:val="0"/>
          <w:numId w:val="106"/>
        </w:numPr>
        <w:tabs>
          <w:tab w:val="left" w:pos="567"/>
        </w:tabs>
        <w:kinsoku w:val="0"/>
        <w:overflowPunct w:val="0"/>
        <w:autoSpaceDE w:val="0"/>
        <w:autoSpaceDN w:val="0"/>
        <w:adjustRightInd w:val="0"/>
        <w:spacing w:before="120" w:after="0" w:line="240" w:lineRule="auto"/>
        <w:ind w:left="0" w:firstLine="0"/>
        <w:outlineLvl w:val="2"/>
        <w:rPr>
          <w:rFonts w:eastAsia="Times New Roman" w:cs="Arial"/>
          <w:color w:val="003C69"/>
          <w:sz w:val="22"/>
          <w:lang w:val="en-GB"/>
        </w:rPr>
      </w:pPr>
      <w:r w:rsidRPr="00DE503B">
        <w:rPr>
          <w:rFonts w:eastAsia="Times New Roman" w:cs="Arial"/>
          <w:b/>
          <w:bCs/>
          <w:color w:val="003C69"/>
          <w:spacing w:val="-1"/>
          <w:sz w:val="22"/>
          <w:lang w:val="en-GB"/>
        </w:rPr>
        <w:t>Events occurring after the end of the reporting period</w:t>
      </w:r>
    </w:p>
    <w:p w14:paraId="7321407B"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There were no other events that occurred after the end of the reporting period that would materially affect the financial statements or disclosures.</w:t>
      </w:r>
    </w:p>
    <w:p w14:paraId="5DB39B1A" w14:textId="77777777" w:rsidR="00DE503B" w:rsidRPr="00DE503B" w:rsidRDefault="00DE503B" w:rsidP="00DE503B">
      <w:pPr>
        <w:spacing w:after="0" w:line="240" w:lineRule="auto"/>
        <w:rPr>
          <w:rFonts w:eastAsia="Times New Roman" w:cs="Arial"/>
          <w:b/>
          <w:color w:val="00587C"/>
          <w:sz w:val="20"/>
          <w:szCs w:val="20"/>
          <w:lang w:val="en-GB"/>
        </w:rPr>
      </w:pPr>
      <w:r w:rsidRPr="00DE503B">
        <w:rPr>
          <w:rFonts w:eastAsia="Times New Roman" w:cs="Arial"/>
          <w:b/>
          <w:color w:val="00587C"/>
          <w:sz w:val="20"/>
          <w:szCs w:val="20"/>
          <w:lang w:val="en-GB"/>
        </w:rPr>
        <w:br w:type="page"/>
      </w:r>
    </w:p>
    <w:p w14:paraId="4E522E5A"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1C920D7" w14:textId="77777777" w:rsidR="00DE503B" w:rsidRPr="00DE503B" w:rsidRDefault="00DE503B" w:rsidP="002437A7">
      <w:pPr>
        <w:widowControl w:val="0"/>
        <w:numPr>
          <w:ilvl w:val="0"/>
          <w:numId w:val="106"/>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color w:val="003C69"/>
          <w:sz w:val="22"/>
          <w:lang w:val="en-GB"/>
        </w:rPr>
      </w:pPr>
      <w:r w:rsidRPr="00DE503B">
        <w:rPr>
          <w:rFonts w:eastAsia="Times New Roman" w:cs="Arial"/>
          <w:b/>
          <w:color w:val="003C69"/>
          <w:sz w:val="22"/>
          <w:lang w:val="en-GB"/>
        </w:rPr>
        <w:t>Initial application of Australian Accounting Standards</w:t>
      </w:r>
    </w:p>
    <w:p w14:paraId="5BFDB265" w14:textId="77777777" w:rsidR="00DE503B" w:rsidRPr="00DE503B" w:rsidRDefault="00DE503B" w:rsidP="00DE503B">
      <w:pPr>
        <w:widowControl w:val="0"/>
        <w:kinsoku w:val="0"/>
        <w:overflowPunct w:val="0"/>
        <w:autoSpaceDE w:val="0"/>
        <w:autoSpaceDN w:val="0"/>
        <w:adjustRightInd w:val="0"/>
        <w:spacing w:before="120" w:after="0" w:line="240" w:lineRule="auto"/>
        <w:ind w:left="567"/>
        <w:outlineLvl w:val="2"/>
        <w:rPr>
          <w:rFonts w:eastAsia="Times New Roman" w:cs="Arial"/>
          <w:b/>
          <w:color w:val="003C69"/>
          <w:sz w:val="22"/>
          <w:lang w:val="en-GB"/>
        </w:rPr>
      </w:pPr>
      <w:r w:rsidRPr="00DE503B">
        <w:rPr>
          <w:rFonts w:eastAsia="Times New Roman" w:cs="Arial"/>
          <w:b/>
          <w:color w:val="003C69"/>
          <w:sz w:val="22"/>
          <w:lang w:val="en-GB"/>
        </w:rPr>
        <w:t>AASB 9 Financial instruments</w:t>
      </w:r>
    </w:p>
    <w:p w14:paraId="2EB1A1D0"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AASB 9 Financial instruments replaces AASB 139 Financial instruments: Recognition and Measurements for annual reporting periods beginning on or after 1 January 2018, bringing together all three aspects of the accounting for financial instruments: classification and measurement; impairment; and hedge accounting.</w:t>
      </w:r>
    </w:p>
    <w:p w14:paraId="6F996939"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department applied AASB 9 prospectively, with an initial application date of 1 July 2018.  Although the adoption of AASB 9 has resulted in changes in accounting policies, there are no adjustments to the amounts recognised in the financial statements. The transition to AASB 9 has therefore no impact on the opening balance of retained earnings. In accordance with AASB 9.7.2.15, the department has not restated the comparative information which continues to be reported under AASB 139</w:t>
      </w:r>
    </w:p>
    <w:p w14:paraId="6B66A68A" w14:textId="77777777" w:rsidR="00DE503B" w:rsidRPr="00DE503B" w:rsidRDefault="00DE503B" w:rsidP="002437A7">
      <w:pPr>
        <w:widowControl w:val="0"/>
        <w:numPr>
          <w:ilvl w:val="1"/>
          <w:numId w:val="155"/>
        </w:numPr>
        <w:tabs>
          <w:tab w:val="clear" w:pos="680"/>
          <w:tab w:val="num" w:pos="1759"/>
        </w:tabs>
        <w:kinsoku w:val="0"/>
        <w:overflowPunct w:val="0"/>
        <w:autoSpaceDE w:val="0"/>
        <w:autoSpaceDN w:val="0"/>
        <w:adjustRightInd w:val="0"/>
        <w:spacing w:before="120" w:after="200" w:line="240" w:lineRule="auto"/>
        <w:ind w:left="993" w:hanging="426"/>
        <w:contextualSpacing/>
        <w:outlineLvl w:val="2"/>
        <w:rPr>
          <w:rFonts w:eastAsia="Times New Roman" w:cs="Arial"/>
          <w:b/>
          <w:color w:val="003C69"/>
          <w:sz w:val="22"/>
          <w:lang w:val="en-GB"/>
        </w:rPr>
      </w:pPr>
      <w:r w:rsidRPr="00DE503B">
        <w:rPr>
          <w:rFonts w:eastAsia="Times New Roman" w:cs="Arial"/>
          <w:b/>
          <w:color w:val="003C69"/>
          <w:sz w:val="22"/>
          <w:lang w:val="en-GB"/>
        </w:rPr>
        <w:t>Classification and measurement</w:t>
      </w:r>
    </w:p>
    <w:p w14:paraId="5C0FFFA1"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Under AASB 9, financial assets are subsequently measured at amortised cost, fair value through other comprehensive income (fair value through OCI) or fair value through profit or loss (fair value through P/L). The classification is based on two criteria: the department’s business model for managing the assets; and whether the assets’ contractual cash flows represent ‘solely payments of principal and interest’ on the principal amount outstanding.</w:t>
      </w:r>
    </w:p>
    <w:p w14:paraId="6CCEBB4C"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assessment of the department’s business model was made as of the date of initial application, 1 July 2018. The assessment of whether contractual cash flows on financial assets are solely comprised of principal and interest was made based on the facts and circumstances as at the initial recognition of the assets.</w:t>
      </w:r>
    </w:p>
    <w:p w14:paraId="51F43D75"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classification and measurement requirements of AASB 9 did not have a significant impact on the department. The following are the changes in the classification of the department’s financial assets:</w:t>
      </w:r>
    </w:p>
    <w:p w14:paraId="21E68C3F" w14:textId="053E0B0E" w:rsidR="00DE503B" w:rsidRPr="00DE503B" w:rsidRDefault="00DE503B" w:rsidP="002437A7">
      <w:pPr>
        <w:numPr>
          <w:ilvl w:val="0"/>
          <w:numId w:val="204"/>
        </w:numPr>
        <w:kinsoku w:val="0"/>
        <w:overflowPunct w:val="0"/>
        <w:spacing w:before="120" w:after="0" w:line="240" w:lineRule="auto"/>
        <w:rPr>
          <w:rFonts w:eastAsia="Times New Roman" w:cs="Arial"/>
          <w:sz w:val="22"/>
          <w:lang w:val="en-GB"/>
        </w:rPr>
      </w:pPr>
      <w:r w:rsidRPr="00DE503B">
        <w:rPr>
          <w:rFonts w:eastAsia="Times New Roman" w:cs="Arial"/>
          <w:sz w:val="22"/>
          <w:lang w:val="en-GB"/>
        </w:rPr>
        <w:t xml:space="preserve">Trade receivables and loans and advances (i.e. other debtors) classified as Loans and receivables as at 30 June 2018 are held to </w:t>
      </w:r>
      <w:r w:rsidR="00C725D6">
        <w:rPr>
          <w:rFonts w:eastAsia="Times New Roman" w:cs="Arial"/>
          <w:sz w:val="22"/>
          <w:lang w:val="en-GB"/>
        </w:rPr>
        <w:t xml:space="preserve">collect contractual cash flows </w:t>
      </w:r>
      <w:r w:rsidRPr="00DE503B">
        <w:rPr>
          <w:rFonts w:eastAsia="Times New Roman" w:cs="Arial"/>
          <w:sz w:val="22"/>
          <w:lang w:val="en-GB"/>
        </w:rPr>
        <w:t xml:space="preserve">and give rise to cash flows representing solely payments of principal and interest. These are classified and measured as financial assets at amortised cost beginning 1 July 2018. </w:t>
      </w:r>
    </w:p>
    <w:p w14:paraId="249EFF17" w14:textId="77777777" w:rsidR="00DE503B" w:rsidRPr="00DE503B" w:rsidRDefault="00DE503B" w:rsidP="002437A7">
      <w:pPr>
        <w:numPr>
          <w:ilvl w:val="0"/>
          <w:numId w:val="204"/>
        </w:numPr>
        <w:kinsoku w:val="0"/>
        <w:overflowPunct w:val="0"/>
        <w:spacing w:before="120" w:after="0" w:line="240" w:lineRule="auto"/>
        <w:rPr>
          <w:rFonts w:eastAsia="Times New Roman" w:cs="Arial"/>
          <w:sz w:val="22"/>
          <w:lang w:val="en-GB"/>
        </w:rPr>
      </w:pPr>
      <w:r w:rsidRPr="00DE503B">
        <w:rPr>
          <w:rFonts w:eastAsia="Times New Roman" w:cs="Arial"/>
          <w:sz w:val="22"/>
          <w:lang w:val="en-GB"/>
        </w:rPr>
        <w:t>The department did not designate any financial assets as fair value through P/L.</w:t>
      </w:r>
    </w:p>
    <w:p w14:paraId="02ACE3A9"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3DA676C1"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62691F9" w14:textId="77777777" w:rsidR="00DE503B" w:rsidRPr="00DE503B" w:rsidRDefault="00DE503B" w:rsidP="007F7DD5">
      <w:pPr>
        <w:widowControl w:val="0"/>
        <w:numPr>
          <w:ilvl w:val="0"/>
          <w:numId w:val="205"/>
        </w:numPr>
        <w:tabs>
          <w:tab w:val="left" w:pos="567"/>
        </w:tabs>
        <w:kinsoku w:val="0"/>
        <w:overflowPunct w:val="0"/>
        <w:autoSpaceDE w:val="0"/>
        <w:autoSpaceDN w:val="0"/>
        <w:adjustRightInd w:val="0"/>
        <w:spacing w:before="120" w:after="0" w:line="240" w:lineRule="auto"/>
        <w:outlineLvl w:val="2"/>
        <w:rPr>
          <w:rFonts w:eastAsia="Times New Roman" w:cs="Arial"/>
          <w:b/>
          <w:color w:val="003C69"/>
          <w:sz w:val="22"/>
          <w:lang w:val="en-GB"/>
        </w:rPr>
      </w:pPr>
      <w:r w:rsidRPr="00DE503B">
        <w:rPr>
          <w:rFonts w:eastAsia="Times New Roman" w:cs="Arial"/>
          <w:b/>
          <w:color w:val="003C69"/>
          <w:sz w:val="22"/>
          <w:lang w:val="en-GB"/>
        </w:rPr>
        <w:t>Initial application of Australian Accounting Standards (continued)</w:t>
      </w:r>
    </w:p>
    <w:p w14:paraId="00BACF5C" w14:textId="77777777" w:rsidR="00DE503B" w:rsidRPr="00DE503B" w:rsidRDefault="00DE503B" w:rsidP="007F7DD5">
      <w:pPr>
        <w:widowControl w:val="0"/>
        <w:kinsoku w:val="0"/>
        <w:overflowPunct w:val="0"/>
        <w:autoSpaceDE w:val="0"/>
        <w:autoSpaceDN w:val="0"/>
        <w:adjustRightInd w:val="0"/>
        <w:spacing w:before="120" w:after="200" w:line="240" w:lineRule="auto"/>
        <w:ind w:left="584"/>
        <w:outlineLvl w:val="2"/>
        <w:rPr>
          <w:rFonts w:eastAsia="Times New Roman" w:cs="Arial"/>
          <w:b/>
          <w:color w:val="003C69"/>
          <w:sz w:val="22"/>
          <w:lang w:val="en-GB"/>
        </w:rPr>
      </w:pPr>
      <w:r w:rsidRPr="00DE503B">
        <w:rPr>
          <w:rFonts w:eastAsia="Times New Roman" w:cs="Arial"/>
          <w:b/>
          <w:color w:val="003C69"/>
          <w:sz w:val="22"/>
          <w:lang w:val="en-GB"/>
        </w:rPr>
        <w:t>AASB 9 Financial instruments (continued)</w:t>
      </w:r>
    </w:p>
    <w:p w14:paraId="19B19DFE"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In summary, upon the adoption of AASB 9, the department had the following reclassifications as at 1 July 2018:</w:t>
      </w:r>
    </w:p>
    <w:tbl>
      <w:tblPr>
        <w:tblW w:w="13954" w:type="dxa"/>
        <w:tblInd w:w="80" w:type="dxa"/>
        <w:tblLayout w:type="fixed"/>
        <w:tblLook w:val="04A0" w:firstRow="1" w:lastRow="0" w:firstColumn="1" w:lastColumn="0" w:noHBand="0" w:noVBand="1"/>
      </w:tblPr>
      <w:tblGrid>
        <w:gridCol w:w="6724"/>
        <w:gridCol w:w="1807"/>
        <w:gridCol w:w="1808"/>
        <w:gridCol w:w="1807"/>
        <w:gridCol w:w="1808"/>
      </w:tblGrid>
      <w:tr w:rsidR="00DE503B" w:rsidRPr="00DE503B" w14:paraId="0701ABD6" w14:textId="77777777" w:rsidTr="00703B93">
        <w:trPr>
          <w:trHeight w:val="499"/>
        </w:trPr>
        <w:tc>
          <w:tcPr>
            <w:tcW w:w="6724" w:type="dxa"/>
            <w:tcBorders>
              <w:top w:val="nil"/>
              <w:left w:val="nil"/>
              <w:bottom w:val="nil"/>
              <w:right w:val="nil"/>
            </w:tcBorders>
            <w:shd w:val="clear" w:color="000000" w:fill="FFFFFF"/>
            <w:noWrap/>
            <w:vAlign w:val="bottom"/>
            <w:hideMark/>
          </w:tcPr>
          <w:p w14:paraId="4E06DB2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07" w:type="dxa"/>
            <w:tcBorders>
              <w:top w:val="nil"/>
              <w:left w:val="nil"/>
              <w:bottom w:val="nil"/>
              <w:right w:val="nil"/>
            </w:tcBorders>
            <w:shd w:val="clear" w:color="auto" w:fill="auto"/>
            <w:vAlign w:val="bottom"/>
            <w:hideMark/>
          </w:tcPr>
          <w:p w14:paraId="7811A617" w14:textId="77777777" w:rsidR="00DE503B" w:rsidRPr="00DE503B" w:rsidRDefault="00DE503B" w:rsidP="00DE503B">
            <w:pPr>
              <w:spacing w:after="0" w:line="260" w:lineRule="atLeast"/>
              <w:jc w:val="right"/>
              <w:rPr>
                <w:rFonts w:eastAsia="Times New Roman" w:cs="Arial"/>
                <w:b/>
                <w:bCs/>
                <w:color w:val="FFFFFF"/>
                <w:sz w:val="20"/>
                <w:szCs w:val="20"/>
                <w:lang w:val="en-GB"/>
              </w:rPr>
            </w:pPr>
          </w:p>
        </w:tc>
        <w:tc>
          <w:tcPr>
            <w:tcW w:w="1808" w:type="dxa"/>
            <w:tcBorders>
              <w:top w:val="nil"/>
              <w:left w:val="nil"/>
              <w:bottom w:val="nil"/>
              <w:right w:val="nil"/>
            </w:tcBorders>
            <w:shd w:val="clear" w:color="000000" w:fill="003C69"/>
            <w:vAlign w:val="bottom"/>
            <w:hideMark/>
          </w:tcPr>
          <w:p w14:paraId="581DB6B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Amortised costs</w:t>
            </w:r>
          </w:p>
        </w:tc>
        <w:tc>
          <w:tcPr>
            <w:tcW w:w="1807" w:type="dxa"/>
            <w:tcBorders>
              <w:top w:val="nil"/>
              <w:left w:val="nil"/>
              <w:bottom w:val="nil"/>
              <w:right w:val="nil"/>
            </w:tcBorders>
            <w:shd w:val="clear" w:color="000000" w:fill="003C69"/>
            <w:vAlign w:val="bottom"/>
            <w:hideMark/>
          </w:tcPr>
          <w:p w14:paraId="06F8709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Fair value through OCI</w:t>
            </w:r>
          </w:p>
        </w:tc>
        <w:tc>
          <w:tcPr>
            <w:tcW w:w="1808" w:type="dxa"/>
            <w:tcBorders>
              <w:top w:val="nil"/>
              <w:left w:val="nil"/>
              <w:bottom w:val="nil"/>
              <w:right w:val="nil"/>
            </w:tcBorders>
            <w:shd w:val="clear" w:color="000000" w:fill="003C69"/>
            <w:vAlign w:val="bottom"/>
            <w:hideMark/>
          </w:tcPr>
          <w:p w14:paraId="0403207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Fair value through P/L</w:t>
            </w:r>
          </w:p>
        </w:tc>
      </w:tr>
      <w:tr w:rsidR="00DE503B" w:rsidRPr="00DE503B" w14:paraId="6A7553DF" w14:textId="77777777" w:rsidTr="00703B93">
        <w:trPr>
          <w:trHeight w:val="210"/>
        </w:trPr>
        <w:tc>
          <w:tcPr>
            <w:tcW w:w="6724" w:type="dxa"/>
            <w:tcBorders>
              <w:top w:val="nil"/>
              <w:left w:val="nil"/>
              <w:bottom w:val="nil"/>
              <w:right w:val="nil"/>
            </w:tcBorders>
            <w:shd w:val="clear" w:color="000000" w:fill="FFFFFF"/>
            <w:noWrap/>
            <w:vAlign w:val="bottom"/>
            <w:hideMark/>
          </w:tcPr>
          <w:p w14:paraId="6629D71A"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AASB 139 category</w:t>
            </w:r>
          </w:p>
        </w:tc>
        <w:tc>
          <w:tcPr>
            <w:tcW w:w="1807" w:type="dxa"/>
            <w:tcBorders>
              <w:top w:val="nil"/>
              <w:left w:val="nil"/>
              <w:right w:val="nil"/>
            </w:tcBorders>
            <w:shd w:val="clear" w:color="auto" w:fill="auto"/>
            <w:noWrap/>
            <w:vAlign w:val="bottom"/>
            <w:hideMark/>
          </w:tcPr>
          <w:p w14:paraId="6E2E00A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sz w:val="20"/>
                <w:szCs w:val="20"/>
                <w:lang w:val="en-GB"/>
              </w:rPr>
              <w:t>$'000</w:t>
            </w:r>
          </w:p>
        </w:tc>
        <w:tc>
          <w:tcPr>
            <w:tcW w:w="1808" w:type="dxa"/>
            <w:tcBorders>
              <w:top w:val="nil"/>
              <w:left w:val="nil"/>
              <w:bottom w:val="nil"/>
              <w:right w:val="nil"/>
            </w:tcBorders>
            <w:shd w:val="clear" w:color="000000" w:fill="003C69"/>
            <w:noWrap/>
            <w:vAlign w:val="bottom"/>
            <w:hideMark/>
          </w:tcPr>
          <w:p w14:paraId="75DBB1F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07" w:type="dxa"/>
            <w:tcBorders>
              <w:top w:val="nil"/>
              <w:left w:val="nil"/>
              <w:bottom w:val="nil"/>
              <w:right w:val="nil"/>
            </w:tcBorders>
            <w:shd w:val="clear" w:color="000000" w:fill="003C69"/>
            <w:noWrap/>
            <w:vAlign w:val="bottom"/>
            <w:hideMark/>
          </w:tcPr>
          <w:p w14:paraId="08479D5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08" w:type="dxa"/>
            <w:tcBorders>
              <w:top w:val="nil"/>
              <w:left w:val="nil"/>
              <w:bottom w:val="nil"/>
              <w:right w:val="nil"/>
            </w:tcBorders>
            <w:shd w:val="clear" w:color="000000" w:fill="003C69"/>
            <w:noWrap/>
            <w:vAlign w:val="bottom"/>
            <w:hideMark/>
          </w:tcPr>
          <w:p w14:paraId="3E6CAEA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EBF0355" w14:textId="77777777" w:rsidTr="00703B93">
        <w:trPr>
          <w:trHeight w:val="210"/>
        </w:trPr>
        <w:tc>
          <w:tcPr>
            <w:tcW w:w="6724" w:type="dxa"/>
            <w:tcBorders>
              <w:top w:val="nil"/>
              <w:left w:val="nil"/>
              <w:bottom w:val="single" w:sz="4" w:space="0" w:color="D9D9D9"/>
              <w:right w:val="nil"/>
            </w:tcBorders>
            <w:shd w:val="clear" w:color="000000" w:fill="FFFFFF"/>
            <w:noWrap/>
            <w:vAlign w:val="bottom"/>
            <w:hideMark/>
          </w:tcPr>
          <w:p w14:paraId="321F80FB"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Loans and receivables</w:t>
            </w:r>
          </w:p>
        </w:tc>
        <w:tc>
          <w:tcPr>
            <w:tcW w:w="1807" w:type="dxa"/>
            <w:tcBorders>
              <w:top w:val="nil"/>
              <w:left w:val="nil"/>
              <w:bottom w:val="single" w:sz="4" w:space="0" w:color="D9D9D9"/>
              <w:right w:val="nil"/>
            </w:tcBorders>
            <w:shd w:val="clear" w:color="auto" w:fill="auto"/>
            <w:noWrap/>
            <w:vAlign w:val="bottom"/>
          </w:tcPr>
          <w:p w14:paraId="7DA3F76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p>
        </w:tc>
        <w:tc>
          <w:tcPr>
            <w:tcW w:w="1808" w:type="dxa"/>
            <w:tcBorders>
              <w:top w:val="nil"/>
              <w:left w:val="nil"/>
              <w:bottom w:val="single" w:sz="4" w:space="0" w:color="D9D9D9"/>
              <w:right w:val="nil"/>
            </w:tcBorders>
            <w:shd w:val="clear" w:color="000000" w:fill="F2F2F2"/>
            <w:noWrap/>
            <w:vAlign w:val="bottom"/>
          </w:tcPr>
          <w:p w14:paraId="1656D235"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p>
        </w:tc>
        <w:tc>
          <w:tcPr>
            <w:tcW w:w="1807" w:type="dxa"/>
            <w:tcBorders>
              <w:top w:val="nil"/>
              <w:left w:val="nil"/>
              <w:bottom w:val="single" w:sz="4" w:space="0" w:color="D9D9D9"/>
              <w:right w:val="nil"/>
            </w:tcBorders>
            <w:shd w:val="clear" w:color="000000" w:fill="F2F2F2"/>
            <w:noWrap/>
            <w:vAlign w:val="bottom"/>
          </w:tcPr>
          <w:p w14:paraId="1BCB001E"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p>
        </w:tc>
        <w:tc>
          <w:tcPr>
            <w:tcW w:w="1808" w:type="dxa"/>
            <w:tcBorders>
              <w:top w:val="nil"/>
              <w:left w:val="nil"/>
              <w:bottom w:val="single" w:sz="4" w:space="0" w:color="D9D9D9"/>
              <w:right w:val="nil"/>
            </w:tcBorders>
            <w:shd w:val="clear" w:color="000000" w:fill="F2F2F2"/>
            <w:noWrap/>
            <w:vAlign w:val="bottom"/>
          </w:tcPr>
          <w:p w14:paraId="55D02F9A"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p>
        </w:tc>
      </w:tr>
      <w:tr w:rsidR="00DE503B" w:rsidRPr="00DE503B" w14:paraId="5D9E0112" w14:textId="77777777" w:rsidTr="00703B93">
        <w:trPr>
          <w:trHeight w:val="210"/>
        </w:trPr>
        <w:tc>
          <w:tcPr>
            <w:tcW w:w="6724" w:type="dxa"/>
            <w:tcBorders>
              <w:top w:val="nil"/>
              <w:left w:val="nil"/>
              <w:bottom w:val="single" w:sz="4" w:space="0" w:color="D9D9D9"/>
              <w:right w:val="nil"/>
            </w:tcBorders>
            <w:shd w:val="clear" w:color="000000" w:fill="FFFFFF"/>
            <w:noWrap/>
            <w:vAlign w:val="bottom"/>
            <w:hideMark/>
          </w:tcPr>
          <w:p w14:paraId="70EFAC4B" w14:textId="77777777" w:rsidR="00DE503B" w:rsidRPr="00DE503B" w:rsidRDefault="00DE503B" w:rsidP="00DE503B">
            <w:pPr>
              <w:spacing w:after="0" w:line="260" w:lineRule="atLeast"/>
              <w:ind w:left="242"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Trade receivables</w:t>
            </w:r>
          </w:p>
        </w:tc>
        <w:tc>
          <w:tcPr>
            <w:tcW w:w="1807" w:type="dxa"/>
            <w:tcBorders>
              <w:top w:val="single" w:sz="4" w:space="0" w:color="D9D9D9"/>
              <w:left w:val="nil"/>
              <w:bottom w:val="single" w:sz="4" w:space="0" w:color="D9D9D9"/>
              <w:right w:val="nil"/>
            </w:tcBorders>
            <w:shd w:val="clear" w:color="auto" w:fill="auto"/>
            <w:noWrap/>
            <w:vAlign w:val="bottom"/>
            <w:hideMark/>
          </w:tcPr>
          <w:p w14:paraId="35B19FF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4,247</w:t>
            </w:r>
          </w:p>
        </w:tc>
        <w:tc>
          <w:tcPr>
            <w:tcW w:w="1808" w:type="dxa"/>
            <w:tcBorders>
              <w:top w:val="nil"/>
              <w:left w:val="nil"/>
              <w:bottom w:val="single" w:sz="4" w:space="0" w:color="D9D9D9"/>
              <w:right w:val="nil"/>
            </w:tcBorders>
            <w:shd w:val="clear" w:color="000000" w:fill="F2F2F2"/>
            <w:noWrap/>
            <w:vAlign w:val="bottom"/>
            <w:hideMark/>
          </w:tcPr>
          <w:p w14:paraId="7A52EE7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4,247</w:t>
            </w:r>
          </w:p>
        </w:tc>
        <w:tc>
          <w:tcPr>
            <w:tcW w:w="1807" w:type="dxa"/>
            <w:tcBorders>
              <w:top w:val="nil"/>
              <w:left w:val="nil"/>
              <w:bottom w:val="single" w:sz="4" w:space="0" w:color="D9D9D9"/>
              <w:right w:val="nil"/>
            </w:tcBorders>
            <w:shd w:val="clear" w:color="000000" w:fill="F2F2F2"/>
            <w:noWrap/>
            <w:vAlign w:val="bottom"/>
            <w:hideMark/>
          </w:tcPr>
          <w:p w14:paraId="5A944C3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08" w:type="dxa"/>
            <w:tcBorders>
              <w:top w:val="nil"/>
              <w:left w:val="nil"/>
              <w:bottom w:val="single" w:sz="4" w:space="0" w:color="D9D9D9"/>
              <w:right w:val="nil"/>
            </w:tcBorders>
            <w:shd w:val="clear" w:color="000000" w:fill="F2F2F2"/>
            <w:noWrap/>
            <w:vAlign w:val="bottom"/>
            <w:hideMark/>
          </w:tcPr>
          <w:p w14:paraId="063C97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0A1743E" w14:textId="77777777" w:rsidTr="00703B93">
        <w:trPr>
          <w:trHeight w:val="210"/>
        </w:trPr>
        <w:tc>
          <w:tcPr>
            <w:tcW w:w="6724" w:type="dxa"/>
            <w:tcBorders>
              <w:top w:val="nil"/>
              <w:left w:val="nil"/>
              <w:bottom w:val="single" w:sz="4" w:space="0" w:color="D9D9D9"/>
              <w:right w:val="nil"/>
            </w:tcBorders>
            <w:shd w:val="clear" w:color="000000" w:fill="FFFFFF"/>
            <w:noWrap/>
            <w:vAlign w:val="bottom"/>
          </w:tcPr>
          <w:p w14:paraId="119BE76F" w14:textId="77777777" w:rsidR="00DE503B" w:rsidRPr="00DE503B" w:rsidRDefault="00DE503B" w:rsidP="00DE503B">
            <w:pPr>
              <w:spacing w:after="0" w:line="260" w:lineRule="atLeast"/>
              <w:ind w:left="242"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Loans and advances</w:t>
            </w:r>
          </w:p>
        </w:tc>
        <w:tc>
          <w:tcPr>
            <w:tcW w:w="1807" w:type="dxa"/>
            <w:tcBorders>
              <w:top w:val="single" w:sz="4" w:space="0" w:color="D9D9D9"/>
              <w:left w:val="nil"/>
              <w:bottom w:val="single" w:sz="4" w:space="0" w:color="D9D9D9"/>
              <w:right w:val="nil"/>
            </w:tcBorders>
            <w:shd w:val="clear" w:color="auto" w:fill="auto"/>
            <w:noWrap/>
            <w:vAlign w:val="bottom"/>
          </w:tcPr>
          <w:p w14:paraId="250A434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20,815</w:t>
            </w:r>
          </w:p>
        </w:tc>
        <w:tc>
          <w:tcPr>
            <w:tcW w:w="1808" w:type="dxa"/>
            <w:tcBorders>
              <w:top w:val="single" w:sz="4" w:space="0" w:color="D9D9D9"/>
              <w:left w:val="nil"/>
              <w:bottom w:val="single" w:sz="4" w:space="0" w:color="D9D9D9"/>
              <w:right w:val="nil"/>
            </w:tcBorders>
            <w:shd w:val="clear" w:color="000000" w:fill="F2F2F2"/>
            <w:noWrap/>
            <w:vAlign w:val="bottom"/>
          </w:tcPr>
          <w:p w14:paraId="15C3A5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20,815</w:t>
            </w:r>
          </w:p>
        </w:tc>
        <w:tc>
          <w:tcPr>
            <w:tcW w:w="1807" w:type="dxa"/>
            <w:tcBorders>
              <w:top w:val="single" w:sz="4" w:space="0" w:color="D9D9D9"/>
              <w:left w:val="nil"/>
              <w:bottom w:val="single" w:sz="4" w:space="0" w:color="D9D9D9"/>
              <w:right w:val="nil"/>
            </w:tcBorders>
            <w:shd w:val="clear" w:color="000000" w:fill="F2F2F2"/>
            <w:noWrap/>
            <w:vAlign w:val="bottom"/>
          </w:tcPr>
          <w:p w14:paraId="0DBF6D3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08" w:type="dxa"/>
            <w:tcBorders>
              <w:top w:val="single" w:sz="4" w:space="0" w:color="D9D9D9"/>
              <w:left w:val="nil"/>
              <w:bottom w:val="single" w:sz="4" w:space="0" w:color="D9D9D9"/>
              <w:right w:val="nil"/>
            </w:tcBorders>
            <w:shd w:val="clear" w:color="000000" w:fill="F2F2F2"/>
            <w:noWrap/>
            <w:vAlign w:val="bottom"/>
          </w:tcPr>
          <w:p w14:paraId="03CDFE4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F26474A" w14:textId="77777777" w:rsidTr="00703B93">
        <w:trPr>
          <w:trHeight w:val="210"/>
        </w:trPr>
        <w:tc>
          <w:tcPr>
            <w:tcW w:w="6724" w:type="dxa"/>
            <w:tcBorders>
              <w:top w:val="nil"/>
              <w:left w:val="nil"/>
              <w:bottom w:val="single" w:sz="4" w:space="0" w:color="D9D9D9"/>
              <w:right w:val="nil"/>
            </w:tcBorders>
            <w:shd w:val="clear" w:color="000000" w:fill="FFFFFF"/>
            <w:noWrap/>
            <w:vAlign w:val="bottom"/>
            <w:hideMark/>
          </w:tcPr>
          <w:p w14:paraId="1CF51EB4" w14:textId="77777777" w:rsidR="00DE503B" w:rsidRPr="00DE503B" w:rsidRDefault="00DE503B" w:rsidP="00DE503B">
            <w:pPr>
              <w:spacing w:after="0" w:line="260" w:lineRule="atLeast"/>
              <w:ind w:left="242"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 receivable for services (Holding Account)</w:t>
            </w:r>
          </w:p>
        </w:tc>
        <w:tc>
          <w:tcPr>
            <w:tcW w:w="1807" w:type="dxa"/>
            <w:tcBorders>
              <w:top w:val="single" w:sz="4" w:space="0" w:color="D9D9D9"/>
              <w:left w:val="nil"/>
              <w:bottom w:val="single" w:sz="4" w:space="0" w:color="D9D9D9"/>
              <w:right w:val="nil"/>
            </w:tcBorders>
            <w:shd w:val="clear" w:color="auto" w:fill="auto"/>
            <w:noWrap/>
            <w:vAlign w:val="bottom"/>
            <w:hideMark/>
          </w:tcPr>
          <w:p w14:paraId="02A7B15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126,039</w:t>
            </w:r>
          </w:p>
        </w:tc>
        <w:tc>
          <w:tcPr>
            <w:tcW w:w="1808" w:type="dxa"/>
            <w:tcBorders>
              <w:top w:val="single" w:sz="4" w:space="0" w:color="D9D9D9"/>
              <w:left w:val="nil"/>
              <w:bottom w:val="nil"/>
              <w:right w:val="nil"/>
            </w:tcBorders>
            <w:shd w:val="clear" w:color="000000" w:fill="F2F2F2"/>
            <w:noWrap/>
            <w:vAlign w:val="bottom"/>
            <w:hideMark/>
          </w:tcPr>
          <w:p w14:paraId="764C0BA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126,039</w:t>
            </w:r>
          </w:p>
        </w:tc>
        <w:tc>
          <w:tcPr>
            <w:tcW w:w="1807" w:type="dxa"/>
            <w:tcBorders>
              <w:top w:val="single" w:sz="4" w:space="0" w:color="D9D9D9"/>
              <w:left w:val="nil"/>
              <w:bottom w:val="nil"/>
              <w:right w:val="nil"/>
            </w:tcBorders>
            <w:shd w:val="clear" w:color="000000" w:fill="F2F2F2"/>
            <w:noWrap/>
            <w:vAlign w:val="bottom"/>
            <w:hideMark/>
          </w:tcPr>
          <w:p w14:paraId="5E691CA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08" w:type="dxa"/>
            <w:tcBorders>
              <w:top w:val="single" w:sz="4" w:space="0" w:color="D9D9D9"/>
              <w:left w:val="nil"/>
              <w:bottom w:val="nil"/>
              <w:right w:val="nil"/>
            </w:tcBorders>
            <w:shd w:val="clear" w:color="000000" w:fill="F2F2F2"/>
            <w:noWrap/>
            <w:vAlign w:val="bottom"/>
            <w:hideMark/>
          </w:tcPr>
          <w:p w14:paraId="017E238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136872B" w14:textId="77777777" w:rsidTr="00703B93">
        <w:trPr>
          <w:trHeight w:val="210"/>
        </w:trPr>
        <w:tc>
          <w:tcPr>
            <w:tcW w:w="6724" w:type="dxa"/>
            <w:tcBorders>
              <w:top w:val="nil"/>
              <w:left w:val="nil"/>
              <w:bottom w:val="nil"/>
              <w:right w:val="nil"/>
            </w:tcBorders>
            <w:shd w:val="clear" w:color="000000" w:fill="FFFFFF"/>
            <w:vAlign w:val="bottom"/>
            <w:hideMark/>
          </w:tcPr>
          <w:p w14:paraId="5A89B9C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07" w:type="dxa"/>
            <w:tcBorders>
              <w:top w:val="single" w:sz="4" w:space="0" w:color="D9D9D9"/>
              <w:left w:val="nil"/>
              <w:right w:val="nil"/>
            </w:tcBorders>
            <w:shd w:val="clear" w:color="auto" w:fill="auto"/>
            <w:noWrap/>
            <w:vAlign w:val="bottom"/>
            <w:hideMark/>
          </w:tcPr>
          <w:p w14:paraId="70A8C8B4" w14:textId="77777777" w:rsidR="00DE503B" w:rsidRPr="00DE503B" w:rsidRDefault="00DE503B" w:rsidP="00DE503B">
            <w:pPr>
              <w:spacing w:after="0" w:line="260" w:lineRule="atLeast"/>
              <w:jc w:val="right"/>
              <w:rPr>
                <w:rFonts w:eastAsia="Times New Roman" w:cs="Arial"/>
                <w:b/>
                <w:bCs/>
                <w:sz w:val="20"/>
                <w:szCs w:val="20"/>
                <w:lang w:val="en-GB"/>
              </w:rPr>
            </w:pPr>
          </w:p>
        </w:tc>
        <w:tc>
          <w:tcPr>
            <w:tcW w:w="1808" w:type="dxa"/>
            <w:tcBorders>
              <w:top w:val="single" w:sz="4" w:space="0" w:color="auto"/>
              <w:left w:val="nil"/>
              <w:bottom w:val="single" w:sz="4" w:space="0" w:color="auto"/>
              <w:right w:val="nil"/>
            </w:tcBorders>
            <w:shd w:val="clear" w:color="000000" w:fill="F2F2F2"/>
            <w:noWrap/>
            <w:vAlign w:val="bottom"/>
            <w:hideMark/>
          </w:tcPr>
          <w:p w14:paraId="1628913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151,101</w:t>
            </w:r>
          </w:p>
        </w:tc>
        <w:tc>
          <w:tcPr>
            <w:tcW w:w="1807" w:type="dxa"/>
            <w:tcBorders>
              <w:top w:val="single" w:sz="4" w:space="0" w:color="auto"/>
              <w:left w:val="nil"/>
              <w:bottom w:val="single" w:sz="4" w:space="0" w:color="auto"/>
              <w:right w:val="nil"/>
            </w:tcBorders>
            <w:shd w:val="clear" w:color="000000" w:fill="F2F2F2"/>
            <w:noWrap/>
            <w:vAlign w:val="bottom"/>
            <w:hideMark/>
          </w:tcPr>
          <w:p w14:paraId="2D56923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08" w:type="dxa"/>
            <w:tcBorders>
              <w:top w:val="single" w:sz="4" w:space="0" w:color="auto"/>
              <w:left w:val="nil"/>
              <w:bottom w:val="single" w:sz="4" w:space="0" w:color="auto"/>
              <w:right w:val="nil"/>
            </w:tcBorders>
            <w:shd w:val="clear" w:color="000000" w:fill="F2F2F2"/>
            <w:noWrap/>
            <w:vAlign w:val="bottom"/>
            <w:hideMark/>
          </w:tcPr>
          <w:p w14:paraId="6D340F2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r>
    </w:tbl>
    <w:p w14:paraId="23EC260F" w14:textId="77777777" w:rsidR="00DE503B" w:rsidRPr="00DE503B" w:rsidRDefault="00DE503B" w:rsidP="002437A7">
      <w:pPr>
        <w:widowControl w:val="0"/>
        <w:numPr>
          <w:ilvl w:val="1"/>
          <w:numId w:val="155"/>
        </w:numPr>
        <w:tabs>
          <w:tab w:val="clear" w:pos="680"/>
          <w:tab w:val="num" w:pos="1759"/>
        </w:tabs>
        <w:kinsoku w:val="0"/>
        <w:overflowPunct w:val="0"/>
        <w:autoSpaceDE w:val="0"/>
        <w:autoSpaceDN w:val="0"/>
        <w:adjustRightInd w:val="0"/>
        <w:spacing w:before="120" w:after="200" w:line="240" w:lineRule="auto"/>
        <w:ind w:left="993" w:hanging="426"/>
        <w:contextualSpacing/>
        <w:outlineLvl w:val="2"/>
        <w:rPr>
          <w:rFonts w:eastAsia="Times New Roman" w:cs="Arial"/>
          <w:b/>
          <w:color w:val="003C69"/>
          <w:sz w:val="22"/>
          <w:lang w:val="en-GB"/>
        </w:rPr>
      </w:pPr>
      <w:r w:rsidRPr="00DE503B">
        <w:rPr>
          <w:rFonts w:eastAsia="Times New Roman" w:cs="Arial"/>
          <w:b/>
          <w:color w:val="003C69"/>
          <w:sz w:val="22"/>
          <w:lang w:val="en-GB"/>
        </w:rPr>
        <w:t>Impairment</w:t>
      </w:r>
    </w:p>
    <w:p w14:paraId="357CD216"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adoption of AASB 9 has fundamentally changed the department’s accounting for impairment losses for financial assets by replacing AASB 139’s incurred loss approach with a forward-looking expected credit loss (ECL) approach. AASB 9 requires the department to recognise an allowance for ECLs for all financial assets not held at fair value through P/L.</w:t>
      </w:r>
    </w:p>
    <w:p w14:paraId="109463A9" w14:textId="77777777" w:rsidR="00DE503B" w:rsidRPr="00DE503B" w:rsidRDefault="00DE503B" w:rsidP="00DE503B">
      <w:pPr>
        <w:kinsoku w:val="0"/>
        <w:overflowPunct w:val="0"/>
        <w:spacing w:before="120" w:line="240" w:lineRule="auto"/>
        <w:ind w:left="567"/>
        <w:rPr>
          <w:rFonts w:eastAsia="Times New Roman" w:cs="Arial"/>
          <w:sz w:val="22"/>
          <w:lang w:val="en-GB"/>
        </w:rPr>
      </w:pPr>
      <w:r w:rsidRPr="00DE503B">
        <w:rPr>
          <w:rFonts w:eastAsia="Times New Roman" w:cs="Arial"/>
          <w:sz w:val="22"/>
          <w:lang w:val="en-GB"/>
        </w:rPr>
        <w:t>Upon adoption of AASB 9, the department has re-calculated its impairment of trade receivables as at 1 July 2018; and no additional impairment is recognised due to immaterial differences between the two approaches.</w:t>
      </w:r>
    </w:p>
    <w:p w14:paraId="27BFF51B" w14:textId="77777777" w:rsidR="00DE503B" w:rsidRPr="00DE503B" w:rsidRDefault="00DE503B" w:rsidP="00DE503B">
      <w:pPr>
        <w:kinsoku w:val="0"/>
        <w:overflowPunct w:val="0"/>
        <w:spacing w:before="120" w:line="240" w:lineRule="auto"/>
        <w:ind w:left="567"/>
        <w:rPr>
          <w:rFonts w:eastAsia="Times New Roman" w:cs="Arial"/>
          <w:sz w:val="22"/>
          <w:lang w:val="en-GB"/>
        </w:rPr>
      </w:pPr>
    </w:p>
    <w:p w14:paraId="0A2AD4D1" w14:textId="77777777" w:rsidR="00DE503B" w:rsidRPr="00DE503B" w:rsidRDefault="00DE503B" w:rsidP="00DE503B">
      <w:pPr>
        <w:spacing w:after="0" w:line="240" w:lineRule="auto"/>
        <w:rPr>
          <w:rFonts w:ascii="Times New Roman" w:eastAsia="Times New Roman" w:hAnsi="Times New Roman" w:cs="Times New Roman"/>
          <w:sz w:val="22"/>
          <w:szCs w:val="20"/>
          <w:lang w:val="en-GB"/>
        </w:rPr>
      </w:pPr>
      <w:r w:rsidRPr="00DE503B">
        <w:rPr>
          <w:rFonts w:ascii="Times New Roman" w:eastAsia="Times New Roman" w:hAnsi="Times New Roman" w:cs="Times New Roman"/>
          <w:sz w:val="22"/>
          <w:szCs w:val="20"/>
          <w:lang w:val="en-GB"/>
        </w:rPr>
        <w:br w:type="page"/>
      </w:r>
    </w:p>
    <w:p w14:paraId="28331EC2"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C2FC13B" w14:textId="77777777" w:rsidR="00DE503B" w:rsidRPr="00DE503B" w:rsidRDefault="00DE503B" w:rsidP="002437A7">
      <w:pPr>
        <w:widowControl w:val="0"/>
        <w:numPr>
          <w:ilvl w:val="0"/>
          <w:numId w:val="154"/>
        </w:numPr>
        <w:tabs>
          <w:tab w:val="left" w:pos="567"/>
        </w:tabs>
        <w:kinsoku w:val="0"/>
        <w:overflowPunct w:val="0"/>
        <w:autoSpaceDE w:val="0"/>
        <w:autoSpaceDN w:val="0"/>
        <w:adjustRightInd w:val="0"/>
        <w:spacing w:before="120" w:after="0" w:line="240" w:lineRule="auto"/>
        <w:outlineLvl w:val="2"/>
        <w:rPr>
          <w:rFonts w:eastAsia="Times New Roman" w:cs="Arial"/>
          <w:color w:val="003C69"/>
          <w:sz w:val="22"/>
          <w:lang w:val="en-GB"/>
        </w:rPr>
      </w:pPr>
      <w:r w:rsidRPr="00DE503B">
        <w:rPr>
          <w:rFonts w:eastAsia="Times New Roman" w:cs="Arial"/>
          <w:b/>
          <w:bCs/>
          <w:color w:val="003C69"/>
          <w:spacing w:val="-1"/>
          <w:sz w:val="22"/>
          <w:lang w:val="en-GB"/>
        </w:rPr>
        <w:t>Future impact of Australian Accounting Standards not yet operative</w:t>
      </w:r>
    </w:p>
    <w:p w14:paraId="5F14DC9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department cannot early adopt an Australian Accounting Standard unless specifically permitted by TI 1101 Application of Australian Accounting Standards and Other Pronouncements or by an exemption from TI 1101. Where applicable, the department plans to apply the following Australian Accounting Standards from their application date.</w:t>
      </w:r>
    </w:p>
    <w:tbl>
      <w:tblPr>
        <w:tblW w:w="13976"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52"/>
        <w:gridCol w:w="1418"/>
        <w:gridCol w:w="9879"/>
        <w:gridCol w:w="2127"/>
      </w:tblGrid>
      <w:tr w:rsidR="00DE503B" w:rsidRPr="00DE503B" w14:paraId="234D6A96" w14:textId="77777777" w:rsidTr="004704C7">
        <w:trPr>
          <w:cantSplit/>
          <w:trHeight w:val="482"/>
          <w:tblHeader/>
        </w:trPr>
        <w:tc>
          <w:tcPr>
            <w:tcW w:w="552" w:type="dxa"/>
            <w:tcBorders>
              <w:top w:val="nil"/>
              <w:left w:val="nil"/>
              <w:bottom w:val="nil"/>
              <w:right w:val="nil"/>
            </w:tcBorders>
          </w:tcPr>
          <w:p w14:paraId="3E5F2C67"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18" w:type="dxa"/>
            <w:tcBorders>
              <w:top w:val="nil"/>
              <w:left w:val="nil"/>
              <w:bottom w:val="nil"/>
              <w:right w:val="nil"/>
            </w:tcBorders>
          </w:tcPr>
          <w:p w14:paraId="643730F3" w14:textId="77777777" w:rsidR="00DE503B" w:rsidRPr="00DE503B" w:rsidRDefault="00DE503B" w:rsidP="00DE503B">
            <w:pPr>
              <w:keepNext/>
              <w:spacing w:before="120" w:line="240" w:lineRule="auto"/>
              <w:jc w:val="both"/>
              <w:outlineLvl w:val="0"/>
              <w:rPr>
                <w:rFonts w:eastAsia="Times New Roman" w:cs="Arial"/>
                <w:i/>
                <w:iCs/>
                <w:kern w:val="28"/>
                <w:sz w:val="20"/>
                <w:szCs w:val="20"/>
                <w:lang w:val="en-GB" w:eastAsia="en-AU"/>
              </w:rPr>
            </w:pPr>
          </w:p>
        </w:tc>
        <w:tc>
          <w:tcPr>
            <w:tcW w:w="9879" w:type="dxa"/>
            <w:tcBorders>
              <w:top w:val="nil"/>
              <w:left w:val="nil"/>
              <w:right w:val="nil"/>
            </w:tcBorders>
          </w:tcPr>
          <w:p w14:paraId="345DC9B2" w14:textId="77777777" w:rsidR="00DE503B" w:rsidRPr="00DE503B" w:rsidRDefault="00DE503B" w:rsidP="00DE503B">
            <w:pPr>
              <w:keepNext/>
              <w:spacing w:before="120" w:line="240" w:lineRule="auto"/>
              <w:jc w:val="both"/>
              <w:outlineLvl w:val="0"/>
              <w:rPr>
                <w:rFonts w:eastAsia="Times New Roman" w:cs="Arial"/>
                <w:kern w:val="28"/>
                <w:sz w:val="22"/>
                <w:lang w:val="en-GB" w:eastAsia="en-AU"/>
              </w:rPr>
            </w:pPr>
          </w:p>
        </w:tc>
        <w:tc>
          <w:tcPr>
            <w:tcW w:w="2127" w:type="dxa"/>
            <w:tcBorders>
              <w:top w:val="nil"/>
              <w:left w:val="nil"/>
              <w:right w:val="nil"/>
            </w:tcBorders>
            <w:vAlign w:val="center"/>
          </w:tcPr>
          <w:p w14:paraId="0D0F8F54"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r w:rsidRPr="00DE503B">
              <w:rPr>
                <w:rFonts w:eastAsia="Times New Roman" w:cs="Arial"/>
                <w:b/>
                <w:kern w:val="28"/>
                <w:sz w:val="22"/>
                <w:lang w:val="en-GB" w:eastAsia="en-AU"/>
              </w:rPr>
              <w:t>Operative for reporting periods beginning on/after</w:t>
            </w:r>
          </w:p>
          <w:p w14:paraId="28FA3EF1"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p>
        </w:tc>
      </w:tr>
      <w:tr w:rsidR="00DE503B" w:rsidRPr="00DE503B" w14:paraId="650E36DF" w14:textId="77777777" w:rsidTr="004704C7">
        <w:trPr>
          <w:cantSplit/>
          <w:trHeight w:val="482"/>
        </w:trPr>
        <w:tc>
          <w:tcPr>
            <w:tcW w:w="552" w:type="dxa"/>
            <w:tcBorders>
              <w:top w:val="nil"/>
              <w:left w:val="nil"/>
              <w:bottom w:val="nil"/>
              <w:right w:val="nil"/>
            </w:tcBorders>
          </w:tcPr>
          <w:p w14:paraId="6BFEB775"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18" w:type="dxa"/>
            <w:tcBorders>
              <w:top w:val="nil"/>
              <w:left w:val="nil"/>
              <w:bottom w:val="nil"/>
              <w:right w:val="nil"/>
            </w:tcBorders>
          </w:tcPr>
          <w:p w14:paraId="25D101D6" w14:textId="77777777" w:rsidR="00DE503B" w:rsidRPr="00DE503B" w:rsidRDefault="00DE503B" w:rsidP="00DE503B">
            <w:pPr>
              <w:keepLines/>
              <w:spacing w:before="120" w:line="240" w:lineRule="atLeast"/>
              <w:jc w:val="both"/>
              <w:rPr>
                <w:rFonts w:eastAsia="Times New Roman" w:cs="Arial"/>
                <w:i/>
                <w:iCs/>
                <w:sz w:val="20"/>
                <w:szCs w:val="20"/>
                <w:lang w:val="en-GB"/>
              </w:rPr>
            </w:pPr>
            <w:r w:rsidRPr="00DE503B">
              <w:rPr>
                <w:rFonts w:eastAsia="Times New Roman" w:cs="Arial"/>
                <w:i/>
                <w:iCs/>
                <w:sz w:val="20"/>
                <w:szCs w:val="20"/>
                <w:lang w:val="en-GB"/>
              </w:rPr>
              <w:t>AASB 15</w:t>
            </w:r>
          </w:p>
        </w:tc>
        <w:tc>
          <w:tcPr>
            <w:tcW w:w="9879" w:type="dxa"/>
            <w:tcBorders>
              <w:left w:val="nil"/>
              <w:bottom w:val="nil"/>
              <w:right w:val="nil"/>
            </w:tcBorders>
          </w:tcPr>
          <w:p w14:paraId="5E402BCF" w14:textId="77777777" w:rsidR="00DE503B" w:rsidRPr="00DE503B" w:rsidRDefault="00DE503B" w:rsidP="00DE503B">
            <w:pPr>
              <w:keepLines/>
              <w:spacing w:before="120" w:after="240" w:line="240" w:lineRule="atLeast"/>
              <w:rPr>
                <w:rFonts w:eastAsia="Times New Roman" w:cs="Arial"/>
                <w:i/>
                <w:iCs/>
                <w:sz w:val="22"/>
                <w:lang w:val="en-GB"/>
              </w:rPr>
            </w:pPr>
            <w:r w:rsidRPr="00DE503B">
              <w:rPr>
                <w:rFonts w:eastAsia="Times New Roman" w:cs="Arial"/>
                <w:i/>
                <w:iCs/>
                <w:sz w:val="22"/>
                <w:lang w:val="en-GB"/>
              </w:rPr>
              <w:t>Revenue from Contracts with Customers</w:t>
            </w:r>
          </w:p>
          <w:p w14:paraId="5EDD7F76" w14:textId="4E351B93" w:rsidR="00DE503B" w:rsidRPr="00DE503B" w:rsidRDefault="00DE503B" w:rsidP="00DE503B">
            <w:pPr>
              <w:keepLines/>
              <w:spacing w:before="240" w:after="240" w:line="240" w:lineRule="atLeast"/>
              <w:rPr>
                <w:rFonts w:eastAsia="Times New Roman" w:cs="Arial"/>
                <w:iCs/>
                <w:sz w:val="22"/>
                <w:lang w:val="en-GB"/>
              </w:rPr>
            </w:pPr>
            <w:r w:rsidRPr="00DE503B">
              <w:rPr>
                <w:rFonts w:eastAsia="Times New Roman" w:cs="Arial"/>
                <w:iCs/>
                <w:sz w:val="22"/>
                <w:lang w:val="en-GB"/>
              </w:rPr>
              <w:t>This Standard establishes the principles that the department shall apply to report useful information to users of financial statements about the nature, amount, timing and uncertainty of revenue and cash flows arising from contracts with customers. The mandatory effective date of this Standard is currently 1 January 2019 after being amended by AASB 2016-7.</w:t>
            </w:r>
          </w:p>
          <w:p w14:paraId="726FB4D8" w14:textId="77777777" w:rsidR="00DE503B" w:rsidRPr="00DE503B" w:rsidRDefault="00DE503B" w:rsidP="00DE503B">
            <w:pPr>
              <w:keepLines/>
              <w:spacing w:before="240" w:after="240" w:line="240" w:lineRule="atLeast"/>
              <w:rPr>
                <w:rFonts w:eastAsia="Times New Roman" w:cs="Arial"/>
                <w:iCs/>
                <w:sz w:val="22"/>
                <w:lang w:val="en-GB"/>
              </w:rPr>
            </w:pPr>
            <w:r w:rsidRPr="00DE503B">
              <w:rPr>
                <w:rFonts w:eastAsia="Times New Roman" w:cs="Arial"/>
                <w:iCs/>
                <w:sz w:val="22"/>
                <w:lang w:val="en-GB"/>
              </w:rPr>
              <w:t>The department’s income is primarily derived from appropriations which will be measured under AASB 1058 and thus will not be materially affected by this change. However, the department has not yet determined the potential impact of the Standard on ‘User charges and fees’ and ‘Sales’ revenues. In broad terms, it is anticipated that the terms and conditions attached to these revenues will defer revenue recognition until the department has discharged its performance obligations.</w:t>
            </w:r>
          </w:p>
          <w:p w14:paraId="4279C0A6" w14:textId="77777777" w:rsidR="00DE503B" w:rsidRPr="00DE503B" w:rsidRDefault="00DE503B" w:rsidP="00DE503B">
            <w:pPr>
              <w:keepLines/>
              <w:spacing w:before="240" w:after="240" w:line="240" w:lineRule="atLeast"/>
              <w:rPr>
                <w:rFonts w:eastAsia="Times New Roman" w:cs="Arial"/>
                <w:iCs/>
                <w:sz w:val="22"/>
                <w:lang w:val="en-GB"/>
              </w:rPr>
            </w:pPr>
            <w:r w:rsidRPr="00DE503B">
              <w:rPr>
                <w:rFonts w:eastAsia="Times New Roman" w:cs="Arial"/>
                <w:iCs/>
                <w:sz w:val="22"/>
                <w:lang w:val="en-GB"/>
              </w:rPr>
              <w:t>The department will adopt the modified retrospective approach on transition to AASB 15. No comparative information will be restated under this approach, and the department will recognise the cumulative effect of initially applying the Standard as an adjustment to the opening balance of accumulated surplus/(deficit) at the date of initial application.</w:t>
            </w:r>
          </w:p>
        </w:tc>
        <w:tc>
          <w:tcPr>
            <w:tcW w:w="2127" w:type="dxa"/>
            <w:tcBorders>
              <w:left w:val="nil"/>
              <w:bottom w:val="nil"/>
              <w:right w:val="nil"/>
            </w:tcBorders>
          </w:tcPr>
          <w:p w14:paraId="53E075A6"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bl>
    <w:p w14:paraId="6D5BF37B" w14:textId="77777777" w:rsidR="00DE503B" w:rsidRPr="00DE503B" w:rsidRDefault="00DE503B" w:rsidP="00DE503B">
      <w:pPr>
        <w:spacing w:after="0" w:line="260" w:lineRule="atLeast"/>
        <w:rPr>
          <w:rFonts w:ascii="Times New Roman" w:eastAsia="Times New Roman" w:hAnsi="Times New Roman" w:cs="Times New Roman"/>
          <w:i/>
          <w:sz w:val="22"/>
          <w:szCs w:val="20"/>
          <w:lang w:val="en-GB"/>
        </w:rPr>
      </w:pPr>
    </w:p>
    <w:p w14:paraId="7B98BA27" w14:textId="77777777" w:rsidR="00DE503B" w:rsidRPr="00DE503B" w:rsidRDefault="00DE503B" w:rsidP="00DE503B">
      <w:pPr>
        <w:spacing w:after="0" w:line="240" w:lineRule="auto"/>
        <w:rPr>
          <w:rFonts w:ascii="Times New Roman" w:eastAsia="Times New Roman" w:hAnsi="Times New Roman" w:cs="Times New Roman"/>
          <w:i/>
          <w:sz w:val="22"/>
          <w:szCs w:val="20"/>
          <w:lang w:val="en-GB"/>
        </w:rPr>
      </w:pPr>
      <w:r w:rsidRPr="00DE503B">
        <w:rPr>
          <w:rFonts w:ascii="Times New Roman" w:eastAsia="Times New Roman" w:hAnsi="Times New Roman" w:cs="Times New Roman"/>
          <w:i/>
          <w:sz w:val="22"/>
          <w:szCs w:val="20"/>
          <w:lang w:val="en-GB"/>
        </w:rPr>
        <w:br w:type="page"/>
      </w:r>
    </w:p>
    <w:p w14:paraId="2D2A6FC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500E86F2" w14:textId="77777777" w:rsidR="00DE503B" w:rsidRPr="00DE503B" w:rsidRDefault="00DE503B" w:rsidP="002437A7">
      <w:pPr>
        <w:widowControl w:val="0"/>
        <w:numPr>
          <w:ilvl w:val="0"/>
          <w:numId w:val="187"/>
        </w:numPr>
        <w:tabs>
          <w:tab w:val="left" w:pos="567"/>
        </w:tabs>
        <w:kinsoku w:val="0"/>
        <w:overflowPunct w:val="0"/>
        <w:autoSpaceDE w:val="0"/>
        <w:autoSpaceDN w:val="0"/>
        <w:adjustRightInd w:val="0"/>
        <w:spacing w:before="120" w:after="0" w:line="240" w:lineRule="auto"/>
        <w:outlineLvl w:val="2"/>
        <w:rPr>
          <w:rFonts w:eastAsia="Times New Roman" w:cs="Arial"/>
          <w:color w:val="003C69"/>
          <w:sz w:val="22"/>
          <w:lang w:val="en-GB"/>
        </w:rPr>
      </w:pPr>
      <w:r w:rsidRPr="00DE503B">
        <w:rPr>
          <w:rFonts w:eastAsia="Times New Roman" w:cs="Arial"/>
          <w:b/>
          <w:bCs/>
          <w:color w:val="003C69"/>
          <w:spacing w:val="-1"/>
          <w:sz w:val="22"/>
          <w:lang w:val="en-GB"/>
        </w:rPr>
        <w:t>Future impact of Australian Accounting Standards not yet operative (continued)</w:t>
      </w:r>
    </w:p>
    <w:p w14:paraId="585BDC76" w14:textId="77777777" w:rsidR="00DE503B" w:rsidRPr="00DE503B" w:rsidRDefault="00DE503B" w:rsidP="00DE503B">
      <w:pPr>
        <w:spacing w:after="0" w:line="260" w:lineRule="atLeast"/>
        <w:rPr>
          <w:rFonts w:ascii="Times New Roman" w:eastAsia="Times New Roman" w:hAnsi="Times New Roman" w:cs="Times New Roman"/>
          <w:i/>
          <w:sz w:val="22"/>
          <w:szCs w:val="20"/>
          <w:lang w:val="en-GB"/>
        </w:rPr>
      </w:pPr>
    </w:p>
    <w:tbl>
      <w:tblPr>
        <w:tblW w:w="13976"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52"/>
        <w:gridCol w:w="1418"/>
        <w:gridCol w:w="9879"/>
        <w:gridCol w:w="2127"/>
      </w:tblGrid>
      <w:tr w:rsidR="00DE503B" w:rsidRPr="00DE503B" w14:paraId="40AF208A" w14:textId="77777777" w:rsidTr="004704C7">
        <w:trPr>
          <w:cantSplit/>
          <w:trHeight w:val="482"/>
          <w:tblHeader/>
        </w:trPr>
        <w:tc>
          <w:tcPr>
            <w:tcW w:w="552" w:type="dxa"/>
            <w:tcBorders>
              <w:top w:val="nil"/>
              <w:left w:val="nil"/>
              <w:bottom w:val="nil"/>
              <w:right w:val="nil"/>
            </w:tcBorders>
          </w:tcPr>
          <w:p w14:paraId="57257FF2"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18" w:type="dxa"/>
            <w:tcBorders>
              <w:top w:val="nil"/>
              <w:left w:val="nil"/>
              <w:bottom w:val="nil"/>
              <w:right w:val="nil"/>
            </w:tcBorders>
          </w:tcPr>
          <w:p w14:paraId="54AA4207" w14:textId="77777777" w:rsidR="00DE503B" w:rsidRPr="00DE503B" w:rsidRDefault="00DE503B" w:rsidP="00DE503B">
            <w:pPr>
              <w:keepNext/>
              <w:spacing w:before="120" w:line="240" w:lineRule="auto"/>
              <w:jc w:val="both"/>
              <w:outlineLvl w:val="0"/>
              <w:rPr>
                <w:rFonts w:eastAsia="Times New Roman" w:cs="Arial"/>
                <w:i/>
                <w:iCs/>
                <w:kern w:val="28"/>
                <w:sz w:val="20"/>
                <w:szCs w:val="20"/>
                <w:lang w:val="en-GB" w:eastAsia="en-AU"/>
              </w:rPr>
            </w:pPr>
          </w:p>
        </w:tc>
        <w:tc>
          <w:tcPr>
            <w:tcW w:w="9879" w:type="dxa"/>
            <w:tcBorders>
              <w:top w:val="nil"/>
              <w:left w:val="nil"/>
              <w:right w:val="nil"/>
            </w:tcBorders>
          </w:tcPr>
          <w:p w14:paraId="22B3DB97" w14:textId="77777777" w:rsidR="00DE503B" w:rsidRPr="00DE503B" w:rsidRDefault="00DE503B" w:rsidP="00DE503B">
            <w:pPr>
              <w:keepNext/>
              <w:spacing w:before="120" w:line="240" w:lineRule="auto"/>
              <w:jc w:val="both"/>
              <w:outlineLvl w:val="0"/>
              <w:rPr>
                <w:rFonts w:eastAsia="Times New Roman" w:cs="Arial"/>
                <w:kern w:val="28"/>
                <w:sz w:val="22"/>
                <w:lang w:val="en-GB" w:eastAsia="en-AU"/>
              </w:rPr>
            </w:pPr>
          </w:p>
        </w:tc>
        <w:tc>
          <w:tcPr>
            <w:tcW w:w="2127" w:type="dxa"/>
            <w:tcBorders>
              <w:top w:val="nil"/>
              <w:left w:val="nil"/>
              <w:right w:val="nil"/>
            </w:tcBorders>
            <w:vAlign w:val="center"/>
          </w:tcPr>
          <w:p w14:paraId="68FBE98C"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r w:rsidRPr="00DE503B">
              <w:rPr>
                <w:rFonts w:eastAsia="Times New Roman" w:cs="Arial"/>
                <w:b/>
                <w:kern w:val="28"/>
                <w:sz w:val="22"/>
                <w:lang w:val="en-GB" w:eastAsia="en-AU"/>
              </w:rPr>
              <w:t>Operative for reporting periods beginning on/after</w:t>
            </w:r>
          </w:p>
          <w:p w14:paraId="233B9AD2"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p>
        </w:tc>
      </w:tr>
      <w:tr w:rsidR="00DE503B" w:rsidRPr="00DE503B" w14:paraId="77DB1335" w14:textId="77777777" w:rsidTr="004704C7">
        <w:trPr>
          <w:cantSplit/>
          <w:trHeight w:val="482"/>
        </w:trPr>
        <w:tc>
          <w:tcPr>
            <w:tcW w:w="552" w:type="dxa"/>
            <w:tcBorders>
              <w:top w:val="nil"/>
              <w:left w:val="nil"/>
              <w:bottom w:val="nil"/>
              <w:right w:val="nil"/>
            </w:tcBorders>
          </w:tcPr>
          <w:p w14:paraId="19801518"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18" w:type="dxa"/>
            <w:tcBorders>
              <w:top w:val="nil"/>
              <w:left w:val="nil"/>
              <w:bottom w:val="nil"/>
              <w:right w:val="nil"/>
            </w:tcBorders>
          </w:tcPr>
          <w:p w14:paraId="61B5EDB8" w14:textId="77777777" w:rsidR="00DE503B" w:rsidRPr="00DE503B" w:rsidRDefault="00DE503B" w:rsidP="00DE503B">
            <w:pPr>
              <w:widowControl w:val="0"/>
              <w:spacing w:before="240" w:after="240" w:line="240" w:lineRule="atLeast"/>
              <w:ind w:right="42"/>
              <w:rPr>
                <w:rFonts w:eastAsia="Calibri" w:cs="Arial"/>
                <w:i/>
                <w:sz w:val="22"/>
                <w:lang w:val="en-US"/>
              </w:rPr>
            </w:pPr>
            <w:r w:rsidRPr="00DE503B">
              <w:rPr>
                <w:rFonts w:eastAsia="Calibri" w:cs="Arial"/>
                <w:i/>
                <w:sz w:val="22"/>
                <w:lang w:val="en-US"/>
              </w:rPr>
              <w:t>AASB 16</w:t>
            </w:r>
          </w:p>
        </w:tc>
        <w:tc>
          <w:tcPr>
            <w:tcW w:w="9879" w:type="dxa"/>
            <w:tcBorders>
              <w:top w:val="nil"/>
              <w:left w:val="nil"/>
              <w:bottom w:val="nil"/>
              <w:right w:val="nil"/>
            </w:tcBorders>
          </w:tcPr>
          <w:p w14:paraId="1B6D87EF" w14:textId="77777777" w:rsidR="00DE503B" w:rsidRPr="00DE503B" w:rsidRDefault="00DE503B" w:rsidP="00DE503B">
            <w:pPr>
              <w:widowControl w:val="0"/>
              <w:spacing w:before="240" w:after="240" w:line="240" w:lineRule="atLeast"/>
              <w:ind w:right="42"/>
              <w:rPr>
                <w:rFonts w:eastAsia="Calibri" w:cs="Arial"/>
                <w:i/>
                <w:sz w:val="22"/>
                <w:lang w:val="en-US"/>
              </w:rPr>
            </w:pPr>
            <w:r w:rsidRPr="00DE503B">
              <w:rPr>
                <w:rFonts w:eastAsia="Calibri" w:cs="Arial"/>
                <w:i/>
                <w:sz w:val="22"/>
                <w:lang w:val="en-US"/>
              </w:rPr>
              <w:t>Leases</w:t>
            </w:r>
          </w:p>
          <w:p w14:paraId="5404985E" w14:textId="77777777" w:rsidR="00DE503B" w:rsidRPr="00DE503B" w:rsidRDefault="00DE503B" w:rsidP="00DE503B">
            <w:pPr>
              <w:widowControl w:val="0"/>
              <w:spacing w:before="240" w:after="240" w:line="240" w:lineRule="atLeast"/>
              <w:ind w:right="42"/>
              <w:rPr>
                <w:rFonts w:eastAsia="Calibri" w:cs="Arial"/>
                <w:sz w:val="22"/>
                <w:lang w:val="en-US"/>
              </w:rPr>
            </w:pPr>
            <w:r w:rsidRPr="00DE503B">
              <w:rPr>
                <w:rFonts w:eastAsia="Calibri" w:cs="Arial"/>
                <w:sz w:val="22"/>
                <w:lang w:val="en-US"/>
              </w:rPr>
              <w:t xml:space="preserve">This Standard introduces a single lessee accounting model and requires a lessee to </w:t>
            </w:r>
            <w:r w:rsidRPr="00DE503B">
              <w:rPr>
                <w:rFonts w:eastAsia="Calibri" w:cs="Arial"/>
                <w:sz w:val="22"/>
                <w:lang w:val="en-GB"/>
              </w:rPr>
              <w:t>recognise</w:t>
            </w:r>
            <w:r w:rsidRPr="00DE503B">
              <w:rPr>
                <w:rFonts w:eastAsia="Calibri" w:cs="Arial"/>
                <w:sz w:val="22"/>
                <w:lang w:val="en-US"/>
              </w:rPr>
              <w:t xml:space="preserve"> assets and liabilities for all leases with a term of more than 12 months, unless the underlying asset is of low value. </w:t>
            </w:r>
          </w:p>
          <w:p w14:paraId="4F561EFF" w14:textId="77777777" w:rsidR="00DE503B" w:rsidRPr="00DE503B" w:rsidRDefault="00DE503B" w:rsidP="00DE503B">
            <w:pPr>
              <w:widowControl w:val="0"/>
              <w:spacing w:before="240" w:after="240" w:line="240" w:lineRule="atLeast"/>
              <w:ind w:right="42"/>
              <w:rPr>
                <w:rFonts w:eastAsia="Calibri" w:cs="Arial"/>
                <w:sz w:val="22"/>
                <w:lang w:val="en-US"/>
              </w:rPr>
            </w:pPr>
            <w:r w:rsidRPr="00DE503B">
              <w:rPr>
                <w:rFonts w:eastAsia="Calibri" w:cs="Arial"/>
                <w:sz w:val="22"/>
                <w:lang w:val="en-US"/>
              </w:rPr>
              <w:t xml:space="preserve">While the impact of AASB 16 has not yet been quantified, the department currently has commitments for $56 million worth of non-cancellable operating leases which will mostly be brought onto the Statement of Financial Position. In addition, interest and depreciation expenses will increase, offset by a decrease in rental expense for the year ending 30 June 2020 and beyond. </w:t>
            </w:r>
          </w:p>
          <w:p w14:paraId="35EFF61A" w14:textId="77777777" w:rsidR="00DE503B" w:rsidRPr="00DE503B" w:rsidRDefault="00DE503B" w:rsidP="00DE503B">
            <w:pPr>
              <w:widowControl w:val="0"/>
              <w:spacing w:before="240" w:after="240" w:line="240" w:lineRule="atLeast"/>
              <w:ind w:right="42"/>
              <w:rPr>
                <w:rFonts w:eastAsia="Calibri" w:cs="Arial"/>
                <w:sz w:val="22"/>
                <w:lang w:val="en-US"/>
              </w:rPr>
            </w:pPr>
            <w:r w:rsidRPr="00DE503B">
              <w:rPr>
                <w:rFonts w:eastAsia="Calibri" w:cs="Arial"/>
                <w:sz w:val="22"/>
                <w:lang w:val="en-US"/>
              </w:rPr>
              <w:t xml:space="preserve">The department will adopt the modified retrospective approach on transition to AASB 16. No comparative information will be restated under this approach, and the department will </w:t>
            </w:r>
            <w:proofErr w:type="spellStart"/>
            <w:r w:rsidRPr="00DE503B">
              <w:rPr>
                <w:rFonts w:eastAsia="Calibri" w:cs="Arial"/>
                <w:sz w:val="22"/>
                <w:lang w:val="en-US"/>
              </w:rPr>
              <w:t>recognise</w:t>
            </w:r>
            <w:proofErr w:type="spellEnd"/>
            <w:r w:rsidRPr="00DE503B">
              <w:rPr>
                <w:rFonts w:eastAsia="Calibri" w:cs="Arial"/>
                <w:sz w:val="22"/>
                <w:lang w:val="en-US"/>
              </w:rPr>
              <w:t xml:space="preserve"> the cumulative effect of initially applying the Standard as an adjustment to the opening balance of accumulated surplus/(deficit) at the date of initial application.</w:t>
            </w:r>
          </w:p>
        </w:tc>
        <w:tc>
          <w:tcPr>
            <w:tcW w:w="2127" w:type="dxa"/>
            <w:tcBorders>
              <w:top w:val="nil"/>
              <w:left w:val="nil"/>
              <w:bottom w:val="nil"/>
              <w:right w:val="nil"/>
            </w:tcBorders>
          </w:tcPr>
          <w:p w14:paraId="51C118A3"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bl>
    <w:p w14:paraId="2A7CCAF9"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r w:rsidRPr="00DE503B">
        <w:rPr>
          <w:rFonts w:ascii="Times New Roman" w:eastAsia="Times New Roman" w:hAnsi="Times New Roman" w:cs="Times New Roman"/>
          <w:i/>
          <w:sz w:val="22"/>
          <w:szCs w:val="20"/>
          <w:lang w:val="en-GB"/>
        </w:rPr>
        <w:br w:type="page"/>
      </w:r>
    </w:p>
    <w:p w14:paraId="1083698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C744D4A" w14:textId="77777777" w:rsidR="00DE503B" w:rsidRPr="00DE503B" w:rsidRDefault="00DE503B" w:rsidP="002437A7">
      <w:pPr>
        <w:widowControl w:val="0"/>
        <w:numPr>
          <w:ilvl w:val="0"/>
          <w:numId w:val="158"/>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587C"/>
          <w:spacing w:val="-1"/>
          <w:sz w:val="22"/>
          <w:lang w:val="en-GB"/>
        </w:rPr>
      </w:pPr>
      <w:r w:rsidRPr="00DE503B">
        <w:rPr>
          <w:rFonts w:eastAsia="Times New Roman" w:cs="Arial"/>
          <w:b/>
          <w:bCs/>
          <w:color w:val="003C69"/>
          <w:spacing w:val="-1"/>
          <w:sz w:val="22"/>
          <w:lang w:val="en-GB"/>
        </w:rPr>
        <w:t>Future impact of Australian Accounting Standards not yet operative (continued</w:t>
      </w:r>
      <w:r w:rsidRPr="00DE503B">
        <w:rPr>
          <w:rFonts w:eastAsia="Times New Roman" w:cs="Arial"/>
          <w:b/>
          <w:bCs/>
          <w:color w:val="00587C"/>
          <w:spacing w:val="-1"/>
          <w:sz w:val="22"/>
          <w:lang w:val="en-GB"/>
        </w:rPr>
        <w:t>)</w:t>
      </w:r>
    </w:p>
    <w:p w14:paraId="34C5E347" w14:textId="77777777" w:rsidR="00DE503B" w:rsidRPr="00DE503B" w:rsidRDefault="00DE503B" w:rsidP="00DE503B">
      <w:pPr>
        <w:spacing w:after="0" w:line="240" w:lineRule="auto"/>
        <w:rPr>
          <w:rFonts w:eastAsia="Times New Roman" w:cs="Arial"/>
          <w:b/>
          <w:bCs/>
          <w:color w:val="00587C"/>
          <w:spacing w:val="-1"/>
          <w:sz w:val="20"/>
          <w:szCs w:val="20"/>
          <w:lang w:val="en-GB"/>
        </w:rPr>
      </w:pPr>
    </w:p>
    <w:tbl>
      <w:tblPr>
        <w:tblW w:w="14118"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49"/>
        <w:gridCol w:w="1457"/>
        <w:gridCol w:w="9985"/>
        <w:gridCol w:w="2127"/>
      </w:tblGrid>
      <w:tr w:rsidR="00DE503B" w:rsidRPr="00DE503B" w14:paraId="21319E08" w14:textId="77777777" w:rsidTr="00DE503B">
        <w:trPr>
          <w:cantSplit/>
          <w:trHeight w:val="482"/>
          <w:tblHeader/>
        </w:trPr>
        <w:tc>
          <w:tcPr>
            <w:tcW w:w="549" w:type="dxa"/>
            <w:tcBorders>
              <w:top w:val="nil"/>
              <w:left w:val="nil"/>
              <w:bottom w:val="nil"/>
              <w:right w:val="nil"/>
            </w:tcBorders>
          </w:tcPr>
          <w:p w14:paraId="26ACFB01"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57" w:type="dxa"/>
            <w:tcBorders>
              <w:top w:val="nil"/>
              <w:left w:val="nil"/>
              <w:bottom w:val="nil"/>
              <w:right w:val="nil"/>
            </w:tcBorders>
          </w:tcPr>
          <w:p w14:paraId="55261188" w14:textId="77777777" w:rsidR="00DE503B" w:rsidRPr="00DE503B" w:rsidRDefault="00DE503B" w:rsidP="00DE503B">
            <w:pPr>
              <w:keepNext/>
              <w:spacing w:before="120" w:line="240" w:lineRule="auto"/>
              <w:jc w:val="both"/>
              <w:outlineLvl w:val="0"/>
              <w:rPr>
                <w:rFonts w:eastAsia="Times New Roman" w:cs="Arial"/>
                <w:i/>
                <w:iCs/>
                <w:kern w:val="28"/>
                <w:sz w:val="22"/>
                <w:lang w:val="en-GB" w:eastAsia="en-AU"/>
              </w:rPr>
            </w:pPr>
          </w:p>
        </w:tc>
        <w:tc>
          <w:tcPr>
            <w:tcW w:w="9985" w:type="dxa"/>
            <w:tcBorders>
              <w:top w:val="nil"/>
              <w:left w:val="nil"/>
              <w:right w:val="nil"/>
            </w:tcBorders>
          </w:tcPr>
          <w:p w14:paraId="307B62C7" w14:textId="77777777" w:rsidR="00DE503B" w:rsidRPr="00DE503B" w:rsidRDefault="00DE503B" w:rsidP="00DE503B">
            <w:pPr>
              <w:keepNext/>
              <w:spacing w:before="120" w:line="240" w:lineRule="auto"/>
              <w:jc w:val="both"/>
              <w:outlineLvl w:val="0"/>
              <w:rPr>
                <w:rFonts w:eastAsia="Times New Roman" w:cs="Arial"/>
                <w:kern w:val="28"/>
                <w:sz w:val="22"/>
                <w:lang w:val="en-GB" w:eastAsia="en-AU"/>
              </w:rPr>
            </w:pPr>
          </w:p>
        </w:tc>
        <w:tc>
          <w:tcPr>
            <w:tcW w:w="2127" w:type="dxa"/>
            <w:tcBorders>
              <w:top w:val="nil"/>
              <w:left w:val="nil"/>
              <w:right w:val="nil"/>
            </w:tcBorders>
            <w:vAlign w:val="center"/>
          </w:tcPr>
          <w:p w14:paraId="08893401"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r w:rsidRPr="00DE503B">
              <w:rPr>
                <w:rFonts w:eastAsia="Times New Roman" w:cs="Arial"/>
                <w:b/>
                <w:kern w:val="28"/>
                <w:sz w:val="22"/>
                <w:lang w:val="en-GB" w:eastAsia="en-AU"/>
              </w:rPr>
              <w:t>Operative for reporting periods beginning on/after</w:t>
            </w:r>
          </w:p>
          <w:p w14:paraId="129CB753"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p>
        </w:tc>
      </w:tr>
      <w:tr w:rsidR="00DE503B" w:rsidRPr="00DE503B" w14:paraId="117B413E" w14:textId="77777777" w:rsidTr="00DE503B">
        <w:trPr>
          <w:cantSplit/>
          <w:trHeight w:val="482"/>
        </w:trPr>
        <w:tc>
          <w:tcPr>
            <w:tcW w:w="549" w:type="dxa"/>
            <w:tcBorders>
              <w:top w:val="nil"/>
              <w:left w:val="nil"/>
              <w:bottom w:val="nil"/>
              <w:right w:val="nil"/>
            </w:tcBorders>
          </w:tcPr>
          <w:p w14:paraId="07885933"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57" w:type="dxa"/>
            <w:tcBorders>
              <w:top w:val="nil"/>
              <w:left w:val="nil"/>
              <w:bottom w:val="nil"/>
              <w:right w:val="nil"/>
            </w:tcBorders>
          </w:tcPr>
          <w:p w14:paraId="14D2A729"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Times New Roman" w:cs="Arial"/>
                <w:i/>
                <w:iCs/>
                <w:sz w:val="22"/>
                <w:lang w:val="en-GB"/>
              </w:rPr>
              <w:t>AASB 1058</w:t>
            </w:r>
          </w:p>
        </w:tc>
        <w:tc>
          <w:tcPr>
            <w:tcW w:w="9985" w:type="dxa"/>
            <w:tcBorders>
              <w:top w:val="nil"/>
              <w:left w:val="nil"/>
              <w:bottom w:val="nil"/>
              <w:right w:val="nil"/>
            </w:tcBorders>
          </w:tcPr>
          <w:p w14:paraId="70639B1F"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Income of Not-for-Profit Entities</w:t>
            </w:r>
          </w:p>
          <w:p w14:paraId="3842DC30" w14:textId="77777777" w:rsidR="00DE503B" w:rsidRPr="00DE503B" w:rsidRDefault="00DE503B" w:rsidP="00DE503B">
            <w:pPr>
              <w:widowControl w:val="0"/>
              <w:spacing w:before="240" w:after="240" w:line="240" w:lineRule="atLeast"/>
              <w:ind w:right="40"/>
              <w:rPr>
                <w:rFonts w:eastAsia="Calibri" w:cs="Arial"/>
                <w:sz w:val="22"/>
                <w:lang w:val="en-US"/>
              </w:rPr>
            </w:pPr>
            <w:r w:rsidRPr="00DE503B">
              <w:rPr>
                <w:rFonts w:eastAsia="Calibri" w:cs="Arial"/>
                <w:sz w:val="22"/>
                <w:lang w:val="en-US"/>
              </w:rPr>
              <w:t>This Standard clarifies and simplifies the income recognition requirements that apply to not</w:t>
            </w:r>
            <w:r w:rsidRPr="00DE503B">
              <w:rPr>
                <w:rFonts w:eastAsia="Calibri" w:cs="Arial"/>
                <w:sz w:val="22"/>
                <w:lang w:val="en-US"/>
              </w:rPr>
              <w:noBreakHyphen/>
              <w:t>for</w:t>
            </w:r>
            <w:r w:rsidRPr="00DE503B">
              <w:rPr>
                <w:rFonts w:eastAsia="Calibri" w:cs="Arial"/>
                <w:sz w:val="22"/>
                <w:lang w:val="en-US"/>
              </w:rPr>
              <w:noBreakHyphen/>
              <w:t xml:space="preserve">profit (NFP) entities, more closely reflecting the economic reality of NFP entity transactions that are not contracts with customers. Timing of income recognition is dependent on whether such a transaction gives rise to a liability or other performance obligation (a promise to transfer a good or service), or a contribution by owners, related to an asset (such as cash or another asset) received by an entity. </w:t>
            </w:r>
          </w:p>
          <w:p w14:paraId="7805F4E0" w14:textId="77777777" w:rsidR="00DE503B" w:rsidRPr="00DE503B" w:rsidRDefault="00DE503B" w:rsidP="00DE503B">
            <w:pPr>
              <w:widowControl w:val="0"/>
              <w:spacing w:before="240" w:after="240" w:line="240" w:lineRule="atLeast"/>
              <w:ind w:right="40"/>
              <w:rPr>
                <w:rFonts w:eastAsia="Calibri" w:cs="Arial"/>
                <w:sz w:val="22"/>
                <w:lang w:val="en-US"/>
              </w:rPr>
            </w:pPr>
            <w:r w:rsidRPr="00DE503B">
              <w:rPr>
                <w:rFonts w:eastAsia="Calibri" w:cs="Arial"/>
                <w:sz w:val="22"/>
                <w:lang w:val="en-US"/>
              </w:rPr>
              <w:t xml:space="preserve">AASB 1058 will have no impact on appropriations and recurrent grants received by the </w:t>
            </w:r>
            <w:r w:rsidRPr="00DE503B">
              <w:rPr>
                <w:rFonts w:eastAsia="Times New Roman" w:cs="Arial"/>
                <w:sz w:val="22"/>
                <w:lang w:val="en-GB"/>
              </w:rPr>
              <w:t>department</w:t>
            </w:r>
            <w:r w:rsidRPr="00DE503B">
              <w:rPr>
                <w:rFonts w:eastAsia="Calibri" w:cs="Arial"/>
                <w:sz w:val="22"/>
                <w:lang w:val="en-US"/>
              </w:rPr>
              <w:t xml:space="preserve"> – they will continue to be </w:t>
            </w:r>
            <w:r w:rsidRPr="00DE503B">
              <w:rPr>
                <w:rFonts w:eastAsia="Calibri" w:cs="Arial"/>
                <w:sz w:val="22"/>
                <w:lang w:val="en-GB"/>
              </w:rPr>
              <w:t>recognised</w:t>
            </w:r>
            <w:r w:rsidRPr="00DE503B">
              <w:rPr>
                <w:rFonts w:eastAsia="Calibri" w:cs="Arial"/>
                <w:sz w:val="22"/>
                <w:lang w:val="en-US"/>
              </w:rPr>
              <w:t xml:space="preserve"> as income when funds are deposited in the bank account or credited to the holding account.</w:t>
            </w:r>
          </w:p>
          <w:p w14:paraId="1790349B" w14:textId="77777777" w:rsidR="00DE503B" w:rsidRPr="00DE503B" w:rsidRDefault="00DE503B" w:rsidP="00DE503B">
            <w:pPr>
              <w:widowControl w:val="0"/>
              <w:spacing w:before="240" w:after="240" w:line="240" w:lineRule="atLeast"/>
              <w:ind w:right="40"/>
              <w:rPr>
                <w:rFonts w:ascii="Times New Roman" w:eastAsia="Times New Roman" w:hAnsi="Times New Roman" w:cs="Times New Roman"/>
                <w:i/>
                <w:sz w:val="22"/>
                <w:lang w:val="en-GB"/>
              </w:rPr>
            </w:pPr>
            <w:r w:rsidRPr="00DE503B">
              <w:rPr>
                <w:rFonts w:eastAsia="Calibri" w:cs="Arial"/>
                <w:sz w:val="22"/>
                <w:lang w:val="en-US"/>
              </w:rPr>
              <w:t xml:space="preserve">The department will adopt the modified retrospective approach on transition to AASB 1058. No comparative information will be restated under this approach, and the department will </w:t>
            </w:r>
            <w:proofErr w:type="spellStart"/>
            <w:r w:rsidRPr="00DE503B">
              <w:rPr>
                <w:rFonts w:eastAsia="Calibri" w:cs="Arial"/>
                <w:sz w:val="22"/>
                <w:lang w:val="en-US"/>
              </w:rPr>
              <w:t>recognise</w:t>
            </w:r>
            <w:proofErr w:type="spellEnd"/>
            <w:r w:rsidRPr="00DE503B">
              <w:rPr>
                <w:rFonts w:eastAsia="Calibri" w:cs="Arial"/>
                <w:sz w:val="22"/>
                <w:lang w:val="en-US"/>
              </w:rPr>
              <w:t xml:space="preserve"> the cumulative effect of initially applying the Standard as an adjustment to the opening balance of accumulated surplus/(deficit) at the date of initial application.</w:t>
            </w:r>
          </w:p>
        </w:tc>
        <w:tc>
          <w:tcPr>
            <w:tcW w:w="2127" w:type="dxa"/>
            <w:tcBorders>
              <w:top w:val="nil"/>
              <w:left w:val="nil"/>
              <w:bottom w:val="nil"/>
              <w:right w:val="nil"/>
            </w:tcBorders>
          </w:tcPr>
          <w:p w14:paraId="123EE246"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bl>
    <w:p w14:paraId="4082A8A3" w14:textId="77777777" w:rsidR="00DE503B" w:rsidRPr="00DE503B" w:rsidRDefault="00DE503B" w:rsidP="00DE503B">
      <w:pPr>
        <w:spacing w:after="0" w:line="260" w:lineRule="atLeast"/>
        <w:rPr>
          <w:rFonts w:ascii="Times New Roman" w:eastAsia="Times New Roman" w:hAnsi="Times New Roman" w:cs="Times New Roman"/>
          <w:i/>
          <w:sz w:val="22"/>
          <w:szCs w:val="20"/>
          <w:lang w:val="en-GB"/>
        </w:rPr>
      </w:pPr>
      <w:r w:rsidRPr="00DE503B">
        <w:rPr>
          <w:rFonts w:ascii="Times New Roman" w:eastAsia="Times New Roman" w:hAnsi="Times New Roman" w:cs="Times New Roman"/>
          <w:i/>
          <w:sz w:val="22"/>
          <w:szCs w:val="20"/>
          <w:lang w:val="en-GB"/>
        </w:rPr>
        <w:br w:type="page"/>
      </w:r>
    </w:p>
    <w:p w14:paraId="6F8C4922"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982740">
        <w:rPr>
          <w:rFonts w:eastAsia="SimSun" w:cs="Times New Roman"/>
          <w:b/>
          <w:bCs/>
          <w:spacing w:val="-1"/>
          <w:kern w:val="32"/>
          <w:szCs w:val="24"/>
          <w:lang w:val="en-GB"/>
        </w:rPr>
        <w:t xml:space="preserve">for the year ended </w:t>
      </w:r>
      <w:r w:rsidRPr="00982740">
        <w:rPr>
          <w:rFonts w:eastAsia="SimSun" w:cs="Times New Roman"/>
          <w:b/>
          <w:bCs/>
          <w:spacing w:val="-1"/>
          <w:kern w:val="32"/>
          <w:szCs w:val="24"/>
          <w:lang w:val="en-GB"/>
        </w:rPr>
        <w:fldChar w:fldCharType="begin"/>
      </w:r>
      <w:r w:rsidRPr="00982740">
        <w:rPr>
          <w:rFonts w:eastAsia="SimSun" w:cs="Times New Roman"/>
          <w:b/>
          <w:bCs/>
          <w:spacing w:val="-1"/>
          <w:kern w:val="32"/>
          <w:szCs w:val="24"/>
          <w:lang w:val="en-GB"/>
        </w:rPr>
        <w:instrText xml:space="preserve"> DOCPROPERTY  pEnd  \* MERGEFORMAT </w:instrText>
      </w:r>
      <w:r w:rsidRPr="00982740">
        <w:rPr>
          <w:rFonts w:eastAsia="SimSun" w:cs="Times New Roman"/>
          <w:b/>
          <w:bCs/>
          <w:spacing w:val="-1"/>
          <w:kern w:val="32"/>
          <w:szCs w:val="24"/>
          <w:lang w:val="en-GB"/>
        </w:rPr>
        <w:fldChar w:fldCharType="separate"/>
      </w:r>
      <w:r w:rsidRPr="00982740">
        <w:rPr>
          <w:rFonts w:eastAsia="SimSun" w:cs="Times New Roman"/>
          <w:b/>
          <w:bCs/>
          <w:spacing w:val="-1"/>
          <w:kern w:val="32"/>
          <w:szCs w:val="24"/>
          <w:lang w:val="en-GB"/>
        </w:rPr>
        <w:t>30 June</w:t>
      </w:r>
      <w:r w:rsidRPr="00982740">
        <w:rPr>
          <w:rFonts w:eastAsia="SimSun" w:cs="Times New Roman"/>
          <w:b/>
          <w:bCs/>
          <w:spacing w:val="-1"/>
          <w:kern w:val="32"/>
          <w:szCs w:val="24"/>
          <w:lang w:val="en-GB"/>
        </w:rPr>
        <w:fldChar w:fldCharType="end"/>
      </w:r>
      <w:r w:rsidRPr="00982740">
        <w:rPr>
          <w:rFonts w:eastAsia="SimSun" w:cs="Times New Roman"/>
          <w:b/>
          <w:bCs/>
          <w:spacing w:val="-1"/>
          <w:kern w:val="32"/>
          <w:szCs w:val="24"/>
          <w:lang w:val="en-GB"/>
        </w:rPr>
        <w:t xml:space="preserve"> </w:t>
      </w:r>
      <w:r w:rsidRPr="00982740">
        <w:rPr>
          <w:rFonts w:eastAsia="SimSun" w:cs="Times New Roman"/>
          <w:b/>
          <w:bCs/>
          <w:spacing w:val="-1"/>
          <w:kern w:val="32"/>
          <w:szCs w:val="24"/>
          <w:lang w:val="en-GB"/>
        </w:rPr>
        <w:fldChar w:fldCharType="begin"/>
      </w:r>
      <w:r w:rsidRPr="00982740">
        <w:rPr>
          <w:rFonts w:eastAsia="SimSun" w:cs="Times New Roman"/>
          <w:b/>
          <w:bCs/>
          <w:spacing w:val="-1"/>
          <w:kern w:val="32"/>
          <w:szCs w:val="24"/>
          <w:lang w:val="en-GB"/>
        </w:rPr>
        <w:instrText xml:space="preserve"> DOCPROPERTY  crYear  \* MERGEFORMAT </w:instrText>
      </w:r>
      <w:r w:rsidRPr="00982740">
        <w:rPr>
          <w:rFonts w:eastAsia="SimSun" w:cs="Times New Roman"/>
          <w:b/>
          <w:bCs/>
          <w:spacing w:val="-1"/>
          <w:kern w:val="32"/>
          <w:szCs w:val="24"/>
          <w:lang w:val="en-GB"/>
        </w:rPr>
        <w:fldChar w:fldCharType="separate"/>
      </w:r>
      <w:r w:rsidRPr="00982740">
        <w:rPr>
          <w:rFonts w:eastAsia="SimSun" w:cs="Times New Roman"/>
          <w:b/>
          <w:bCs/>
          <w:spacing w:val="-1"/>
          <w:kern w:val="32"/>
          <w:szCs w:val="24"/>
          <w:lang w:val="en-GB"/>
        </w:rPr>
        <w:t>2019</w:t>
      </w:r>
      <w:r w:rsidRPr="00982740">
        <w:rPr>
          <w:rFonts w:eastAsia="SimSun" w:cs="Times New Roman"/>
          <w:b/>
          <w:bCs/>
          <w:spacing w:val="-1"/>
          <w:kern w:val="32"/>
          <w:szCs w:val="24"/>
          <w:lang w:val="en-GB"/>
        </w:rPr>
        <w:fldChar w:fldCharType="end"/>
      </w:r>
    </w:p>
    <w:p w14:paraId="73DE87F9" w14:textId="77777777" w:rsidR="00DE503B" w:rsidRPr="00DE503B" w:rsidRDefault="00DE503B" w:rsidP="002437A7">
      <w:pPr>
        <w:widowControl w:val="0"/>
        <w:numPr>
          <w:ilvl w:val="0"/>
          <w:numId w:val="159"/>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Future impact of Australian Accounting Standards not yet operative (continued)</w:t>
      </w:r>
    </w:p>
    <w:p w14:paraId="3B134794"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lang w:val="en-GB"/>
        </w:rPr>
      </w:pPr>
    </w:p>
    <w:p w14:paraId="6DADD6CC"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lang w:val="en-GB"/>
        </w:rPr>
      </w:pPr>
    </w:p>
    <w:tbl>
      <w:tblPr>
        <w:tblW w:w="14112"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49"/>
        <w:gridCol w:w="1803"/>
        <w:gridCol w:w="9639"/>
        <w:gridCol w:w="2121"/>
      </w:tblGrid>
      <w:tr w:rsidR="00DE503B" w:rsidRPr="00DE503B" w14:paraId="053D40C6" w14:textId="77777777" w:rsidTr="00DE503B">
        <w:trPr>
          <w:cantSplit/>
          <w:trHeight w:val="482"/>
        </w:trPr>
        <w:tc>
          <w:tcPr>
            <w:tcW w:w="549" w:type="dxa"/>
            <w:tcBorders>
              <w:top w:val="nil"/>
              <w:left w:val="nil"/>
              <w:bottom w:val="nil"/>
              <w:right w:val="nil"/>
            </w:tcBorders>
          </w:tcPr>
          <w:p w14:paraId="41164EBD"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803" w:type="dxa"/>
            <w:tcBorders>
              <w:top w:val="nil"/>
              <w:left w:val="nil"/>
              <w:bottom w:val="nil"/>
              <w:right w:val="nil"/>
            </w:tcBorders>
          </w:tcPr>
          <w:p w14:paraId="0FD7819A" w14:textId="77777777" w:rsidR="00DE503B" w:rsidRPr="00DE503B" w:rsidRDefault="00DE503B" w:rsidP="00DE503B">
            <w:pPr>
              <w:keepLines/>
              <w:spacing w:before="120" w:line="240" w:lineRule="atLeast"/>
              <w:jc w:val="both"/>
              <w:rPr>
                <w:rFonts w:eastAsia="Times New Roman" w:cs="Arial"/>
                <w:i/>
                <w:iCs/>
                <w:sz w:val="22"/>
                <w:lang w:val="en-GB"/>
              </w:rPr>
            </w:pPr>
          </w:p>
        </w:tc>
        <w:tc>
          <w:tcPr>
            <w:tcW w:w="9639" w:type="dxa"/>
            <w:tcBorders>
              <w:top w:val="nil"/>
              <w:left w:val="nil"/>
              <w:bottom w:val="nil"/>
              <w:right w:val="nil"/>
            </w:tcBorders>
          </w:tcPr>
          <w:p w14:paraId="5993BBB9" w14:textId="77777777" w:rsidR="00DE503B" w:rsidRPr="00DE503B" w:rsidRDefault="00DE503B" w:rsidP="00DE503B">
            <w:pPr>
              <w:widowControl w:val="0"/>
              <w:spacing w:before="60" w:after="60" w:line="240" w:lineRule="atLeast"/>
              <w:ind w:right="42"/>
              <w:rPr>
                <w:rFonts w:eastAsia="Calibri" w:cs="Arial"/>
                <w:i/>
                <w:sz w:val="22"/>
                <w:lang w:val="en-US"/>
              </w:rPr>
            </w:pPr>
          </w:p>
        </w:tc>
        <w:tc>
          <w:tcPr>
            <w:tcW w:w="2121" w:type="dxa"/>
            <w:tcBorders>
              <w:top w:val="nil"/>
              <w:left w:val="nil"/>
              <w:bottom w:val="nil"/>
              <w:right w:val="nil"/>
            </w:tcBorders>
          </w:tcPr>
          <w:p w14:paraId="13958CB0"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r w:rsidRPr="00DE503B">
              <w:rPr>
                <w:rFonts w:eastAsia="Times New Roman" w:cs="Arial"/>
                <w:b/>
                <w:kern w:val="28"/>
                <w:sz w:val="22"/>
                <w:lang w:val="en-GB" w:eastAsia="en-AU"/>
              </w:rPr>
              <w:t>Operative for reporting periods beginning on/after</w:t>
            </w:r>
          </w:p>
          <w:p w14:paraId="6B4305AA"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p>
        </w:tc>
      </w:tr>
      <w:tr w:rsidR="00DE503B" w:rsidRPr="00DE503B" w14:paraId="12587B73" w14:textId="77777777" w:rsidTr="00DE503B">
        <w:trPr>
          <w:cantSplit/>
          <w:trHeight w:val="482"/>
        </w:trPr>
        <w:tc>
          <w:tcPr>
            <w:tcW w:w="549" w:type="dxa"/>
            <w:tcBorders>
              <w:top w:val="nil"/>
              <w:left w:val="nil"/>
              <w:bottom w:val="nil"/>
              <w:right w:val="nil"/>
            </w:tcBorders>
          </w:tcPr>
          <w:p w14:paraId="19EAA2B4"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803" w:type="dxa"/>
            <w:tcBorders>
              <w:top w:val="nil"/>
              <w:left w:val="nil"/>
              <w:bottom w:val="nil"/>
              <w:right w:val="nil"/>
            </w:tcBorders>
          </w:tcPr>
          <w:p w14:paraId="5970A4C3"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Times New Roman" w:cs="Arial"/>
                <w:i/>
                <w:iCs/>
                <w:sz w:val="22"/>
                <w:lang w:val="en-GB"/>
              </w:rPr>
              <w:t>AASB 1059</w:t>
            </w:r>
          </w:p>
        </w:tc>
        <w:tc>
          <w:tcPr>
            <w:tcW w:w="9639" w:type="dxa"/>
            <w:tcBorders>
              <w:top w:val="nil"/>
              <w:left w:val="nil"/>
              <w:bottom w:val="nil"/>
              <w:right w:val="nil"/>
            </w:tcBorders>
          </w:tcPr>
          <w:p w14:paraId="516DB0B8"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Service Concession Arrangements: Grantors</w:t>
            </w:r>
          </w:p>
          <w:p w14:paraId="7821618D" w14:textId="77777777" w:rsidR="00DE503B" w:rsidRPr="00DE503B" w:rsidRDefault="00DE503B" w:rsidP="00DE503B">
            <w:pPr>
              <w:widowControl w:val="0"/>
              <w:spacing w:before="240" w:after="240" w:line="240" w:lineRule="atLeast"/>
              <w:ind w:right="42"/>
              <w:rPr>
                <w:rFonts w:eastAsia="Calibri" w:cs="Arial"/>
                <w:sz w:val="22"/>
                <w:lang w:val="en-US"/>
              </w:rPr>
            </w:pPr>
            <w:r w:rsidRPr="00DE503B">
              <w:rPr>
                <w:rFonts w:eastAsia="Calibri" w:cs="Arial"/>
                <w:sz w:val="22"/>
                <w:lang w:val="en-US"/>
              </w:rPr>
              <w:t xml:space="preserve">This Standard addresses the accounting for a service concession arrangement (a type of public private partnership) by a grantor that is a public sector entity by prescribing the accounting for the arrangement from the grantor’s perspective. Timing and measurement for the recognition of a specific asset class occurs on commencement of the arrangement and the accounting for associated liabilities is determined by whether the grantee is paid by the grantor or users of the public service provided. </w:t>
            </w:r>
          </w:p>
          <w:p w14:paraId="33A84ED7" w14:textId="77777777" w:rsidR="00DE503B" w:rsidRPr="00DE503B" w:rsidRDefault="00DE503B" w:rsidP="00DE503B">
            <w:pPr>
              <w:widowControl w:val="0"/>
              <w:spacing w:before="240" w:after="240" w:line="240" w:lineRule="atLeast"/>
              <w:ind w:right="42"/>
              <w:rPr>
                <w:rFonts w:eastAsia="Calibri" w:cs="Arial"/>
                <w:sz w:val="22"/>
                <w:lang w:val="en-US"/>
              </w:rPr>
            </w:pPr>
            <w:r w:rsidRPr="00DE503B">
              <w:rPr>
                <w:rFonts w:eastAsia="Calibri" w:cs="Arial"/>
                <w:sz w:val="22"/>
                <w:lang w:val="en-US"/>
              </w:rPr>
              <w:t>The mandatory effective date of this Standard is currently 1 January 2020 after being amended by AASB 2018-5.</w:t>
            </w:r>
          </w:p>
          <w:p w14:paraId="5AE5683E" w14:textId="77777777" w:rsidR="00DE503B" w:rsidRPr="00DE503B" w:rsidRDefault="00DE503B" w:rsidP="00DE503B">
            <w:pPr>
              <w:keepNext/>
              <w:spacing w:before="240" w:after="240" w:line="240" w:lineRule="auto"/>
              <w:jc w:val="both"/>
              <w:outlineLvl w:val="0"/>
              <w:rPr>
                <w:rFonts w:eastAsia="Times New Roman" w:cs="Arial"/>
                <w:kern w:val="28"/>
                <w:sz w:val="22"/>
                <w:lang w:val="en-GB" w:eastAsia="en-AU"/>
              </w:rPr>
            </w:pPr>
            <w:r w:rsidRPr="00DE503B">
              <w:rPr>
                <w:rFonts w:eastAsia="Calibri" w:cs="Arial"/>
                <w:kern w:val="28"/>
                <w:sz w:val="22"/>
                <w:lang w:val="en-US" w:eastAsia="en-AU"/>
              </w:rPr>
              <w:t xml:space="preserve">The </w:t>
            </w:r>
            <w:r w:rsidRPr="00DE503B">
              <w:rPr>
                <w:rFonts w:eastAsia="Times New Roman" w:cs="Arial"/>
                <w:kern w:val="28"/>
                <w:sz w:val="22"/>
                <w:lang w:val="en-GB" w:eastAsia="en-AU"/>
              </w:rPr>
              <w:t>department</w:t>
            </w:r>
            <w:r w:rsidRPr="00DE503B">
              <w:rPr>
                <w:rFonts w:eastAsia="Calibri" w:cs="Arial"/>
                <w:kern w:val="28"/>
                <w:sz w:val="22"/>
                <w:lang w:val="en-US" w:eastAsia="en-AU"/>
              </w:rPr>
              <w:t xml:space="preserve"> does not manage any public private partnership that is within the scope of the Standard.</w:t>
            </w:r>
          </w:p>
        </w:tc>
        <w:tc>
          <w:tcPr>
            <w:tcW w:w="2121" w:type="dxa"/>
            <w:tcBorders>
              <w:top w:val="nil"/>
              <w:left w:val="nil"/>
              <w:bottom w:val="nil"/>
              <w:right w:val="nil"/>
            </w:tcBorders>
          </w:tcPr>
          <w:p w14:paraId="2DDD0012"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r w:rsidR="00DE503B" w:rsidRPr="00DE503B" w14:paraId="7A9AEACF" w14:textId="77777777" w:rsidTr="00DE503B">
        <w:trPr>
          <w:cantSplit/>
          <w:trHeight w:val="284"/>
        </w:trPr>
        <w:tc>
          <w:tcPr>
            <w:tcW w:w="549" w:type="dxa"/>
            <w:tcBorders>
              <w:top w:val="nil"/>
              <w:left w:val="nil"/>
              <w:bottom w:val="nil"/>
              <w:right w:val="nil"/>
            </w:tcBorders>
          </w:tcPr>
          <w:p w14:paraId="67849423"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803" w:type="dxa"/>
            <w:tcBorders>
              <w:top w:val="nil"/>
              <w:left w:val="nil"/>
              <w:bottom w:val="nil"/>
              <w:right w:val="nil"/>
            </w:tcBorders>
          </w:tcPr>
          <w:p w14:paraId="6433E6BE"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Times New Roman" w:cs="Arial"/>
                <w:i/>
                <w:iCs/>
                <w:sz w:val="22"/>
                <w:lang w:val="en-GB"/>
              </w:rPr>
              <w:t>AASB 2016-8</w:t>
            </w:r>
          </w:p>
        </w:tc>
        <w:tc>
          <w:tcPr>
            <w:tcW w:w="9639" w:type="dxa"/>
            <w:tcBorders>
              <w:top w:val="nil"/>
              <w:left w:val="nil"/>
              <w:bottom w:val="nil"/>
              <w:right w:val="nil"/>
            </w:tcBorders>
          </w:tcPr>
          <w:p w14:paraId="3627F3AC"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Amendments to Australian Accounting Standards – Australian Implementation Guidance for Not</w:t>
            </w:r>
            <w:r w:rsidRPr="00DE503B">
              <w:rPr>
                <w:rFonts w:eastAsia="Calibri" w:cs="Arial"/>
                <w:i/>
                <w:sz w:val="22"/>
                <w:lang w:val="en-US"/>
              </w:rPr>
              <w:noBreakHyphen/>
              <w:t>for</w:t>
            </w:r>
            <w:r w:rsidRPr="00DE503B">
              <w:rPr>
                <w:rFonts w:eastAsia="Calibri" w:cs="Arial"/>
                <w:i/>
                <w:sz w:val="22"/>
                <w:lang w:val="en-US"/>
              </w:rPr>
              <w:noBreakHyphen/>
              <w:t>Profit Entities</w:t>
            </w:r>
          </w:p>
          <w:p w14:paraId="35BBCF7F" w14:textId="77777777" w:rsidR="00DE503B" w:rsidRPr="00DE503B" w:rsidRDefault="00DE503B" w:rsidP="00DE503B">
            <w:pPr>
              <w:keepLines/>
              <w:spacing w:before="240" w:after="240" w:line="240" w:lineRule="atLeast"/>
              <w:jc w:val="both"/>
              <w:rPr>
                <w:rFonts w:eastAsia="Times New Roman" w:cs="Arial"/>
                <w:iCs/>
                <w:sz w:val="22"/>
                <w:lang w:val="en-GB"/>
              </w:rPr>
            </w:pPr>
            <w:r w:rsidRPr="00DE503B">
              <w:rPr>
                <w:rFonts w:eastAsia="Calibri" w:cs="Arial"/>
                <w:iCs/>
                <w:sz w:val="22"/>
                <w:lang w:val="en-US"/>
              </w:rPr>
              <w:t>This Standard inserts Australian requirements and authoritative implementation guidance for not-for-profit entities into AASB 9 and AASB 15. This guidance assists not-for-profit entities in applying those Standards to particular transactions and other events. There is no financial impact.</w:t>
            </w:r>
          </w:p>
        </w:tc>
        <w:tc>
          <w:tcPr>
            <w:tcW w:w="2121" w:type="dxa"/>
            <w:tcBorders>
              <w:top w:val="nil"/>
              <w:left w:val="nil"/>
              <w:bottom w:val="nil"/>
              <w:right w:val="nil"/>
            </w:tcBorders>
          </w:tcPr>
          <w:p w14:paraId="011415F4"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bl>
    <w:p w14:paraId="242EF7BF" w14:textId="77777777" w:rsidR="00DE503B" w:rsidRPr="00DE503B" w:rsidRDefault="00DE503B" w:rsidP="00DE503B">
      <w:pPr>
        <w:spacing w:after="0" w:line="240" w:lineRule="auto"/>
        <w:rPr>
          <w:rFonts w:ascii="Times New Roman" w:eastAsia="Times New Roman" w:hAnsi="Times New Roman" w:cs="Times New Roman"/>
          <w:color w:val="00587C"/>
          <w:sz w:val="22"/>
          <w:szCs w:val="20"/>
          <w:lang w:val="en-GB"/>
        </w:rPr>
      </w:pPr>
    </w:p>
    <w:p w14:paraId="38E312A9" w14:textId="77777777" w:rsidR="00DE503B" w:rsidRPr="00DE503B" w:rsidRDefault="00DE503B" w:rsidP="00DE503B">
      <w:pPr>
        <w:spacing w:after="0" w:line="240" w:lineRule="auto"/>
        <w:rPr>
          <w:rFonts w:ascii="Times New Roman" w:eastAsia="Times New Roman" w:hAnsi="Times New Roman" w:cs="Times New Roman"/>
          <w:color w:val="00587C"/>
          <w:sz w:val="22"/>
          <w:szCs w:val="20"/>
          <w:lang w:val="en-GB"/>
        </w:rPr>
      </w:pPr>
      <w:r w:rsidRPr="00DE503B">
        <w:rPr>
          <w:rFonts w:ascii="Times New Roman" w:eastAsia="Times New Roman" w:hAnsi="Times New Roman" w:cs="Times New Roman"/>
          <w:color w:val="00587C"/>
          <w:sz w:val="22"/>
          <w:szCs w:val="20"/>
          <w:lang w:val="en-GB"/>
        </w:rPr>
        <w:br w:type="page"/>
      </w:r>
    </w:p>
    <w:p w14:paraId="7A4FA0AD" w14:textId="77777777" w:rsidR="00DE503B" w:rsidRPr="00982740" w:rsidRDefault="00DE503B" w:rsidP="00DE503B">
      <w:pPr>
        <w:keepNext/>
        <w:keepLines/>
        <w:kinsoku w:val="0"/>
        <w:overflowPunct w:val="0"/>
        <w:spacing w:before="246" w:after="0" w:line="240" w:lineRule="auto"/>
        <w:outlineLvl w:val="0"/>
        <w:rPr>
          <w:rFonts w:eastAsia="SimSun" w:cs="Times New Roman"/>
          <w:b/>
          <w:bCs/>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982740">
        <w:rPr>
          <w:rFonts w:eastAsia="SimSun" w:cs="Times New Roman"/>
          <w:b/>
          <w:bCs/>
          <w:spacing w:val="-1"/>
          <w:kern w:val="32"/>
          <w:szCs w:val="24"/>
          <w:lang w:val="en-GB"/>
        </w:rPr>
        <w:t xml:space="preserve">for the year ended </w:t>
      </w:r>
      <w:r w:rsidRPr="00982740">
        <w:rPr>
          <w:rFonts w:eastAsia="SimSun" w:cs="Times New Roman"/>
          <w:b/>
          <w:bCs/>
          <w:spacing w:val="-1"/>
          <w:kern w:val="32"/>
          <w:szCs w:val="24"/>
          <w:lang w:val="en-GB"/>
        </w:rPr>
        <w:fldChar w:fldCharType="begin"/>
      </w:r>
      <w:r w:rsidRPr="00982740">
        <w:rPr>
          <w:rFonts w:eastAsia="SimSun" w:cs="Times New Roman"/>
          <w:b/>
          <w:bCs/>
          <w:spacing w:val="-1"/>
          <w:kern w:val="32"/>
          <w:szCs w:val="24"/>
          <w:lang w:val="en-GB"/>
        </w:rPr>
        <w:instrText xml:space="preserve"> DOCPROPERTY  pEnd  \* MERGEFORMAT </w:instrText>
      </w:r>
      <w:r w:rsidRPr="00982740">
        <w:rPr>
          <w:rFonts w:eastAsia="SimSun" w:cs="Times New Roman"/>
          <w:b/>
          <w:bCs/>
          <w:spacing w:val="-1"/>
          <w:kern w:val="32"/>
          <w:szCs w:val="24"/>
          <w:lang w:val="en-GB"/>
        </w:rPr>
        <w:fldChar w:fldCharType="separate"/>
      </w:r>
      <w:r w:rsidRPr="00982740">
        <w:rPr>
          <w:rFonts w:eastAsia="SimSun" w:cs="Times New Roman"/>
          <w:b/>
          <w:bCs/>
          <w:spacing w:val="-1"/>
          <w:kern w:val="32"/>
          <w:szCs w:val="24"/>
          <w:lang w:val="en-GB"/>
        </w:rPr>
        <w:t>30 June</w:t>
      </w:r>
      <w:r w:rsidRPr="00982740">
        <w:rPr>
          <w:rFonts w:eastAsia="SimSun" w:cs="Times New Roman"/>
          <w:b/>
          <w:bCs/>
          <w:spacing w:val="-1"/>
          <w:kern w:val="32"/>
          <w:szCs w:val="24"/>
          <w:lang w:val="en-GB"/>
        </w:rPr>
        <w:fldChar w:fldCharType="end"/>
      </w:r>
      <w:r w:rsidRPr="00982740">
        <w:rPr>
          <w:rFonts w:eastAsia="SimSun" w:cs="Times New Roman"/>
          <w:b/>
          <w:bCs/>
          <w:spacing w:val="-1"/>
          <w:kern w:val="32"/>
          <w:szCs w:val="24"/>
          <w:lang w:val="en-GB"/>
        </w:rPr>
        <w:t xml:space="preserve"> </w:t>
      </w:r>
      <w:r w:rsidRPr="00982740">
        <w:rPr>
          <w:rFonts w:eastAsia="SimSun" w:cs="Times New Roman"/>
          <w:b/>
          <w:bCs/>
          <w:spacing w:val="-1"/>
          <w:kern w:val="32"/>
          <w:szCs w:val="24"/>
          <w:lang w:val="en-GB"/>
        </w:rPr>
        <w:fldChar w:fldCharType="begin"/>
      </w:r>
      <w:r w:rsidRPr="00982740">
        <w:rPr>
          <w:rFonts w:eastAsia="SimSun" w:cs="Times New Roman"/>
          <w:b/>
          <w:bCs/>
          <w:spacing w:val="-1"/>
          <w:kern w:val="32"/>
          <w:szCs w:val="24"/>
          <w:lang w:val="en-GB"/>
        </w:rPr>
        <w:instrText xml:space="preserve"> DOCPROPERTY  crYear  \* MERGEFORMAT </w:instrText>
      </w:r>
      <w:r w:rsidRPr="00982740">
        <w:rPr>
          <w:rFonts w:eastAsia="SimSun" w:cs="Times New Roman"/>
          <w:b/>
          <w:bCs/>
          <w:spacing w:val="-1"/>
          <w:kern w:val="32"/>
          <w:szCs w:val="24"/>
          <w:lang w:val="en-GB"/>
        </w:rPr>
        <w:fldChar w:fldCharType="separate"/>
      </w:r>
      <w:r w:rsidRPr="00982740">
        <w:rPr>
          <w:rFonts w:eastAsia="SimSun" w:cs="Times New Roman"/>
          <w:b/>
          <w:bCs/>
          <w:spacing w:val="-1"/>
          <w:kern w:val="32"/>
          <w:szCs w:val="24"/>
          <w:lang w:val="en-GB"/>
        </w:rPr>
        <w:t>2019</w:t>
      </w:r>
      <w:r w:rsidRPr="00982740">
        <w:rPr>
          <w:rFonts w:eastAsia="SimSun" w:cs="Times New Roman"/>
          <w:b/>
          <w:bCs/>
          <w:spacing w:val="-1"/>
          <w:kern w:val="32"/>
          <w:szCs w:val="24"/>
          <w:lang w:val="en-GB"/>
        </w:rPr>
        <w:fldChar w:fldCharType="end"/>
      </w:r>
    </w:p>
    <w:p w14:paraId="5BD41165" w14:textId="77777777" w:rsidR="00DE503B" w:rsidRPr="00DE503B" w:rsidRDefault="00DE503B" w:rsidP="002437A7">
      <w:pPr>
        <w:widowControl w:val="0"/>
        <w:numPr>
          <w:ilvl w:val="0"/>
          <w:numId w:val="188"/>
        </w:numPr>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Future impact of Australian Accounting Standards not yet operative (continued)</w:t>
      </w:r>
    </w:p>
    <w:p w14:paraId="71AC35F7" w14:textId="77777777" w:rsidR="00DE503B" w:rsidRPr="00DE503B" w:rsidRDefault="00DE503B" w:rsidP="00DE503B">
      <w:pPr>
        <w:spacing w:after="0" w:line="240" w:lineRule="auto"/>
        <w:rPr>
          <w:rFonts w:ascii="Times New Roman" w:eastAsia="Times New Roman" w:hAnsi="Times New Roman" w:cs="Times New Roman"/>
          <w:color w:val="00587C"/>
          <w:sz w:val="22"/>
          <w:szCs w:val="20"/>
          <w:lang w:val="en-GB"/>
        </w:rPr>
      </w:pPr>
    </w:p>
    <w:tbl>
      <w:tblPr>
        <w:tblW w:w="14118"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49"/>
        <w:gridCol w:w="1457"/>
        <w:gridCol w:w="488"/>
        <w:gridCol w:w="9497"/>
        <w:gridCol w:w="2127"/>
      </w:tblGrid>
      <w:tr w:rsidR="00DE503B" w:rsidRPr="00DE503B" w14:paraId="6DCA805E" w14:textId="77777777" w:rsidTr="00DE503B">
        <w:trPr>
          <w:cantSplit/>
          <w:trHeight w:val="482"/>
          <w:tblHeader/>
        </w:trPr>
        <w:tc>
          <w:tcPr>
            <w:tcW w:w="549" w:type="dxa"/>
            <w:tcBorders>
              <w:top w:val="nil"/>
              <w:left w:val="nil"/>
              <w:bottom w:val="nil"/>
              <w:right w:val="nil"/>
            </w:tcBorders>
          </w:tcPr>
          <w:p w14:paraId="769F429B"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457" w:type="dxa"/>
            <w:tcBorders>
              <w:top w:val="nil"/>
              <w:left w:val="nil"/>
              <w:bottom w:val="nil"/>
              <w:right w:val="nil"/>
            </w:tcBorders>
          </w:tcPr>
          <w:p w14:paraId="56CB3A81" w14:textId="77777777" w:rsidR="00DE503B" w:rsidRPr="00DE503B" w:rsidRDefault="00DE503B" w:rsidP="00DE503B">
            <w:pPr>
              <w:keepNext/>
              <w:spacing w:before="120" w:line="240" w:lineRule="auto"/>
              <w:jc w:val="both"/>
              <w:outlineLvl w:val="0"/>
              <w:rPr>
                <w:rFonts w:eastAsia="Times New Roman" w:cs="Arial"/>
                <w:i/>
                <w:iCs/>
                <w:kern w:val="28"/>
                <w:sz w:val="22"/>
                <w:lang w:val="en-GB" w:eastAsia="en-AU"/>
              </w:rPr>
            </w:pPr>
          </w:p>
        </w:tc>
        <w:tc>
          <w:tcPr>
            <w:tcW w:w="9985" w:type="dxa"/>
            <w:gridSpan w:val="2"/>
            <w:tcBorders>
              <w:top w:val="nil"/>
              <w:left w:val="nil"/>
              <w:right w:val="nil"/>
            </w:tcBorders>
          </w:tcPr>
          <w:p w14:paraId="4D904CFD" w14:textId="77777777" w:rsidR="00DE503B" w:rsidRPr="00DE503B" w:rsidRDefault="00DE503B" w:rsidP="00DE503B">
            <w:pPr>
              <w:keepNext/>
              <w:spacing w:before="120" w:line="240" w:lineRule="auto"/>
              <w:jc w:val="both"/>
              <w:outlineLvl w:val="0"/>
              <w:rPr>
                <w:rFonts w:eastAsia="Times New Roman" w:cs="Arial"/>
                <w:kern w:val="28"/>
                <w:sz w:val="22"/>
                <w:lang w:val="en-GB" w:eastAsia="en-AU"/>
              </w:rPr>
            </w:pPr>
          </w:p>
        </w:tc>
        <w:tc>
          <w:tcPr>
            <w:tcW w:w="2127" w:type="dxa"/>
            <w:tcBorders>
              <w:top w:val="nil"/>
              <w:left w:val="nil"/>
              <w:right w:val="nil"/>
            </w:tcBorders>
            <w:vAlign w:val="center"/>
          </w:tcPr>
          <w:p w14:paraId="33E675DB"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r w:rsidRPr="00DE503B">
              <w:rPr>
                <w:rFonts w:eastAsia="Times New Roman" w:cs="Arial"/>
                <w:b/>
                <w:kern w:val="28"/>
                <w:sz w:val="22"/>
                <w:lang w:val="en-GB" w:eastAsia="en-AU"/>
              </w:rPr>
              <w:t>Operative for reporting periods beginning on/after</w:t>
            </w:r>
          </w:p>
          <w:p w14:paraId="2B441446" w14:textId="77777777" w:rsidR="00DE503B" w:rsidRPr="00DE503B" w:rsidRDefault="00DE503B" w:rsidP="00DE503B">
            <w:pPr>
              <w:keepLines/>
              <w:spacing w:before="20" w:after="20" w:line="240" w:lineRule="auto"/>
              <w:jc w:val="center"/>
              <w:outlineLvl w:val="0"/>
              <w:rPr>
                <w:rFonts w:eastAsia="Times New Roman" w:cs="Arial"/>
                <w:b/>
                <w:kern w:val="28"/>
                <w:sz w:val="22"/>
                <w:lang w:val="en-GB" w:eastAsia="en-AU"/>
              </w:rPr>
            </w:pPr>
          </w:p>
        </w:tc>
      </w:tr>
      <w:tr w:rsidR="00DE503B" w:rsidRPr="00DE503B" w14:paraId="1624A1E8" w14:textId="77777777" w:rsidTr="00DE503B">
        <w:trPr>
          <w:cantSplit/>
          <w:trHeight w:val="284"/>
        </w:trPr>
        <w:tc>
          <w:tcPr>
            <w:tcW w:w="549" w:type="dxa"/>
            <w:tcBorders>
              <w:top w:val="nil"/>
              <w:left w:val="nil"/>
              <w:bottom w:val="nil"/>
              <w:right w:val="nil"/>
            </w:tcBorders>
          </w:tcPr>
          <w:p w14:paraId="0CAB862B"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945" w:type="dxa"/>
            <w:gridSpan w:val="2"/>
            <w:tcBorders>
              <w:top w:val="nil"/>
              <w:left w:val="nil"/>
              <w:bottom w:val="nil"/>
              <w:right w:val="nil"/>
            </w:tcBorders>
          </w:tcPr>
          <w:p w14:paraId="2B46E861"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Times New Roman" w:cs="Arial"/>
                <w:i/>
                <w:iCs/>
                <w:sz w:val="22"/>
                <w:lang w:val="en-GB"/>
              </w:rPr>
              <w:t>AASB 2018-4</w:t>
            </w:r>
          </w:p>
        </w:tc>
        <w:tc>
          <w:tcPr>
            <w:tcW w:w="9497" w:type="dxa"/>
            <w:tcBorders>
              <w:top w:val="nil"/>
              <w:left w:val="nil"/>
              <w:bottom w:val="nil"/>
              <w:right w:val="nil"/>
            </w:tcBorders>
          </w:tcPr>
          <w:p w14:paraId="5A4D9306"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Amendments to Australian Accounting Standards – Australian Implementation Guidance for Not-for-Profit Public Sector Licensors</w:t>
            </w:r>
          </w:p>
          <w:p w14:paraId="6D0E3973" w14:textId="77777777" w:rsidR="00DE503B" w:rsidRPr="00DE503B" w:rsidRDefault="00DE503B" w:rsidP="00DE503B">
            <w:pPr>
              <w:keepLines/>
              <w:spacing w:before="240" w:after="240" w:line="240" w:lineRule="atLeast"/>
              <w:jc w:val="both"/>
              <w:rPr>
                <w:rFonts w:eastAsia="Times New Roman" w:cs="Arial"/>
                <w:iCs/>
                <w:sz w:val="22"/>
                <w:lang w:val="en-GB"/>
              </w:rPr>
            </w:pPr>
            <w:r w:rsidRPr="00DE503B">
              <w:rPr>
                <w:rFonts w:eastAsia="Calibri" w:cs="Arial"/>
                <w:iCs/>
                <w:sz w:val="22"/>
                <w:lang w:val="en-US"/>
              </w:rPr>
              <w:t xml:space="preserve">This Standard amends AASB 15 to add requirements and authoritative implementation guidance for application by not-for-profit public sector licensors to transactions involving the use of licenses. There is no financial impact as the </w:t>
            </w:r>
            <w:r w:rsidRPr="00DE503B">
              <w:rPr>
                <w:rFonts w:eastAsia="Times New Roman" w:cs="Arial"/>
                <w:iCs/>
                <w:sz w:val="22"/>
                <w:lang w:val="en-GB"/>
              </w:rPr>
              <w:t>department</w:t>
            </w:r>
            <w:r w:rsidRPr="00DE503B">
              <w:rPr>
                <w:rFonts w:eastAsia="Calibri" w:cs="Arial"/>
                <w:iCs/>
                <w:sz w:val="22"/>
                <w:lang w:val="en-US"/>
              </w:rPr>
              <w:t xml:space="preserve"> does not issue licenses.</w:t>
            </w:r>
          </w:p>
        </w:tc>
        <w:tc>
          <w:tcPr>
            <w:tcW w:w="2127" w:type="dxa"/>
            <w:tcBorders>
              <w:top w:val="nil"/>
              <w:left w:val="nil"/>
              <w:bottom w:val="nil"/>
              <w:right w:val="nil"/>
            </w:tcBorders>
          </w:tcPr>
          <w:p w14:paraId="55BEDCAC"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r w:rsidR="00DE503B" w:rsidRPr="00DE503B" w14:paraId="09DF58D7" w14:textId="77777777" w:rsidTr="00DE503B">
        <w:trPr>
          <w:cantSplit/>
          <w:trHeight w:val="284"/>
        </w:trPr>
        <w:tc>
          <w:tcPr>
            <w:tcW w:w="549" w:type="dxa"/>
            <w:tcBorders>
              <w:top w:val="nil"/>
              <w:left w:val="nil"/>
              <w:bottom w:val="nil"/>
              <w:right w:val="nil"/>
            </w:tcBorders>
          </w:tcPr>
          <w:p w14:paraId="1663F895"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945" w:type="dxa"/>
            <w:gridSpan w:val="2"/>
            <w:tcBorders>
              <w:top w:val="nil"/>
              <w:left w:val="nil"/>
              <w:bottom w:val="nil"/>
              <w:right w:val="nil"/>
            </w:tcBorders>
          </w:tcPr>
          <w:p w14:paraId="1444218E"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Times New Roman" w:cs="Arial"/>
                <w:i/>
                <w:iCs/>
                <w:sz w:val="22"/>
                <w:lang w:val="en-GB"/>
              </w:rPr>
              <w:t>AASB 2018-5</w:t>
            </w:r>
          </w:p>
        </w:tc>
        <w:tc>
          <w:tcPr>
            <w:tcW w:w="9497" w:type="dxa"/>
            <w:tcBorders>
              <w:top w:val="nil"/>
              <w:left w:val="nil"/>
              <w:bottom w:val="nil"/>
              <w:right w:val="nil"/>
            </w:tcBorders>
          </w:tcPr>
          <w:p w14:paraId="14C80B9F"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Amendments to Australian Accounting Standards – Deferral of AASB 1059</w:t>
            </w:r>
          </w:p>
          <w:p w14:paraId="59728DBB" w14:textId="77777777" w:rsidR="00DE503B" w:rsidRPr="00DE503B" w:rsidRDefault="00DE503B" w:rsidP="00DE503B">
            <w:pPr>
              <w:keepLines/>
              <w:spacing w:before="240" w:after="240" w:line="240" w:lineRule="atLeast"/>
              <w:jc w:val="both"/>
              <w:rPr>
                <w:rFonts w:eastAsia="Times New Roman" w:cs="Arial"/>
                <w:iCs/>
                <w:sz w:val="22"/>
                <w:lang w:val="en-GB"/>
              </w:rPr>
            </w:pPr>
            <w:r w:rsidRPr="00DE503B">
              <w:rPr>
                <w:rFonts w:eastAsia="Calibri" w:cs="Arial"/>
                <w:iCs/>
                <w:sz w:val="22"/>
                <w:lang w:val="en-US"/>
              </w:rPr>
              <w:t>This Standard amends the mandatory effective date of AASB 1059 so that AASB 1059 is required to be applied for annual reporting periods beginning on or after 1 January 2020 instead of 1 January 2019. There is no financial impact.</w:t>
            </w:r>
          </w:p>
        </w:tc>
        <w:tc>
          <w:tcPr>
            <w:tcW w:w="2127" w:type="dxa"/>
            <w:tcBorders>
              <w:top w:val="nil"/>
              <w:left w:val="nil"/>
              <w:bottom w:val="nil"/>
              <w:right w:val="nil"/>
            </w:tcBorders>
          </w:tcPr>
          <w:p w14:paraId="1AB416E7"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Times New Roman" w:cs="Arial"/>
                <w:kern w:val="28"/>
                <w:sz w:val="22"/>
                <w:lang w:val="en-GB" w:eastAsia="en-AU"/>
              </w:rPr>
              <w:t>1 Jan 2019</w:t>
            </w:r>
          </w:p>
        </w:tc>
      </w:tr>
      <w:tr w:rsidR="00DE503B" w:rsidRPr="00DE503B" w14:paraId="3F60405A" w14:textId="77777777" w:rsidTr="00DE503B">
        <w:trPr>
          <w:cantSplit/>
          <w:trHeight w:val="284"/>
        </w:trPr>
        <w:tc>
          <w:tcPr>
            <w:tcW w:w="549" w:type="dxa"/>
            <w:tcBorders>
              <w:top w:val="nil"/>
              <w:left w:val="nil"/>
              <w:bottom w:val="nil"/>
              <w:right w:val="nil"/>
            </w:tcBorders>
          </w:tcPr>
          <w:p w14:paraId="585FD711"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945" w:type="dxa"/>
            <w:gridSpan w:val="2"/>
            <w:tcBorders>
              <w:top w:val="nil"/>
              <w:left w:val="nil"/>
              <w:bottom w:val="nil"/>
              <w:right w:val="nil"/>
            </w:tcBorders>
          </w:tcPr>
          <w:p w14:paraId="6FCA9265"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Calibri" w:cs="Arial"/>
                <w:i/>
                <w:iCs/>
                <w:sz w:val="22"/>
                <w:lang w:val="en-US"/>
              </w:rPr>
              <w:t>AASB 2018-7</w:t>
            </w:r>
          </w:p>
        </w:tc>
        <w:tc>
          <w:tcPr>
            <w:tcW w:w="9497" w:type="dxa"/>
            <w:tcBorders>
              <w:top w:val="nil"/>
              <w:left w:val="nil"/>
              <w:bottom w:val="nil"/>
              <w:right w:val="nil"/>
            </w:tcBorders>
          </w:tcPr>
          <w:p w14:paraId="495F2A1F"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Amendments to Australian Accounting Standards – Definition of Material</w:t>
            </w:r>
          </w:p>
          <w:p w14:paraId="62DFC3CC" w14:textId="77777777" w:rsidR="00DE503B" w:rsidRPr="00DE503B" w:rsidRDefault="00DE503B" w:rsidP="00DE503B">
            <w:pPr>
              <w:widowControl w:val="0"/>
              <w:spacing w:before="240" w:after="240" w:line="240" w:lineRule="atLeast"/>
              <w:ind w:right="40"/>
              <w:rPr>
                <w:rFonts w:eastAsia="Calibri" w:cs="Arial"/>
                <w:i/>
                <w:sz w:val="22"/>
                <w:lang w:val="en-US"/>
              </w:rPr>
            </w:pPr>
            <w:r w:rsidRPr="00DE503B">
              <w:rPr>
                <w:rFonts w:eastAsia="Calibri" w:cs="Arial"/>
                <w:sz w:val="22"/>
                <w:lang w:val="en-US"/>
              </w:rPr>
              <w:t>This Standard clarifies the definition of material and its application by improving the wording and aligning the definition across AASB Standards and other publications. There is no financial impact.</w:t>
            </w:r>
          </w:p>
        </w:tc>
        <w:tc>
          <w:tcPr>
            <w:tcW w:w="2127" w:type="dxa"/>
            <w:tcBorders>
              <w:top w:val="nil"/>
              <w:left w:val="nil"/>
              <w:bottom w:val="nil"/>
              <w:right w:val="nil"/>
            </w:tcBorders>
          </w:tcPr>
          <w:p w14:paraId="3D674F76"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Calibri" w:cs="Arial"/>
                <w:kern w:val="28"/>
                <w:sz w:val="22"/>
                <w:lang w:val="en-US" w:eastAsia="en-AU"/>
              </w:rPr>
              <w:t>1 Jan 2020</w:t>
            </w:r>
          </w:p>
        </w:tc>
      </w:tr>
      <w:tr w:rsidR="00DE503B" w:rsidRPr="00DE503B" w14:paraId="4B2C2FA2" w14:textId="77777777" w:rsidTr="00DE503B">
        <w:trPr>
          <w:cantSplit/>
          <w:trHeight w:val="284"/>
        </w:trPr>
        <w:tc>
          <w:tcPr>
            <w:tcW w:w="549" w:type="dxa"/>
            <w:tcBorders>
              <w:top w:val="nil"/>
              <w:left w:val="nil"/>
              <w:bottom w:val="nil"/>
              <w:right w:val="nil"/>
            </w:tcBorders>
          </w:tcPr>
          <w:p w14:paraId="6A919868" w14:textId="77777777" w:rsidR="00DE503B" w:rsidRPr="00DE503B" w:rsidRDefault="00DE503B" w:rsidP="00DE503B">
            <w:pPr>
              <w:spacing w:after="0" w:line="240" w:lineRule="atLeast"/>
              <w:contextualSpacing/>
              <w:rPr>
                <w:rFonts w:ascii="Univers 45 Light" w:eastAsia="Times New Roman" w:hAnsi="Univers 45 Light" w:cs="Times New Roman"/>
                <w:i/>
                <w:color w:val="333399"/>
                <w:sz w:val="20"/>
                <w:szCs w:val="20"/>
                <w:lang w:val="en-GB"/>
              </w:rPr>
            </w:pPr>
          </w:p>
        </w:tc>
        <w:tc>
          <w:tcPr>
            <w:tcW w:w="1945" w:type="dxa"/>
            <w:gridSpan w:val="2"/>
            <w:tcBorders>
              <w:top w:val="nil"/>
              <w:left w:val="nil"/>
              <w:bottom w:val="nil"/>
              <w:right w:val="nil"/>
            </w:tcBorders>
          </w:tcPr>
          <w:p w14:paraId="6E90B435" w14:textId="77777777" w:rsidR="00DE503B" w:rsidRPr="00DE503B" w:rsidRDefault="00DE503B" w:rsidP="00DE503B">
            <w:pPr>
              <w:keepLines/>
              <w:spacing w:before="120" w:line="240" w:lineRule="atLeast"/>
              <w:jc w:val="both"/>
              <w:rPr>
                <w:rFonts w:eastAsia="Times New Roman" w:cs="Arial"/>
                <w:i/>
                <w:iCs/>
                <w:sz w:val="22"/>
                <w:lang w:val="en-GB"/>
              </w:rPr>
            </w:pPr>
            <w:r w:rsidRPr="00DE503B">
              <w:rPr>
                <w:rFonts w:eastAsia="Calibri" w:cs="Arial"/>
                <w:i/>
                <w:iCs/>
                <w:sz w:val="22"/>
                <w:lang w:val="en-US"/>
              </w:rPr>
              <w:t>AASB 2018-8</w:t>
            </w:r>
          </w:p>
        </w:tc>
        <w:tc>
          <w:tcPr>
            <w:tcW w:w="9497" w:type="dxa"/>
            <w:tcBorders>
              <w:top w:val="nil"/>
              <w:left w:val="nil"/>
              <w:bottom w:val="nil"/>
              <w:right w:val="nil"/>
            </w:tcBorders>
          </w:tcPr>
          <w:p w14:paraId="405E3AB5" w14:textId="77777777" w:rsidR="00DE503B" w:rsidRPr="00DE503B" w:rsidRDefault="00DE503B" w:rsidP="00DE503B">
            <w:pPr>
              <w:widowControl w:val="0"/>
              <w:spacing w:before="120" w:after="240" w:line="240" w:lineRule="atLeast"/>
              <w:ind w:right="40"/>
              <w:rPr>
                <w:rFonts w:eastAsia="Calibri" w:cs="Arial"/>
                <w:i/>
                <w:sz w:val="22"/>
                <w:lang w:val="en-US"/>
              </w:rPr>
            </w:pPr>
            <w:r w:rsidRPr="00DE503B">
              <w:rPr>
                <w:rFonts w:eastAsia="Calibri" w:cs="Arial"/>
                <w:i/>
                <w:sz w:val="22"/>
                <w:lang w:val="en-US"/>
              </w:rPr>
              <w:t>Amendments to Australian Accounting Standards – Right-of-Use Assets of Not-for-Profit Entities</w:t>
            </w:r>
          </w:p>
          <w:p w14:paraId="79FF097E" w14:textId="77777777" w:rsidR="00DE503B" w:rsidRPr="00DE503B" w:rsidRDefault="00DE503B" w:rsidP="00DE503B">
            <w:pPr>
              <w:widowControl w:val="0"/>
              <w:spacing w:before="240" w:after="240" w:line="240" w:lineRule="atLeast"/>
              <w:ind w:right="40"/>
              <w:rPr>
                <w:rFonts w:eastAsia="Calibri" w:cs="Arial"/>
                <w:sz w:val="22"/>
                <w:lang w:val="en-US"/>
              </w:rPr>
            </w:pPr>
            <w:r w:rsidRPr="00DE503B">
              <w:rPr>
                <w:rFonts w:eastAsia="Calibri" w:cs="Arial"/>
                <w:sz w:val="22"/>
                <w:lang w:val="en-US"/>
              </w:rPr>
              <w:t>This Standard provides a temporary option for not</w:t>
            </w:r>
            <w:r w:rsidRPr="00DE503B">
              <w:rPr>
                <w:rFonts w:eastAsia="Calibri" w:cs="Arial"/>
                <w:sz w:val="22"/>
                <w:lang w:val="en-US"/>
              </w:rPr>
              <w:noBreakHyphen/>
              <w:t>for</w:t>
            </w:r>
            <w:r w:rsidRPr="00DE503B">
              <w:rPr>
                <w:rFonts w:eastAsia="Calibri" w:cs="Arial"/>
                <w:sz w:val="22"/>
                <w:lang w:val="en-US"/>
              </w:rPr>
              <w:noBreakHyphen/>
              <w:t>profit entities to not apply the fair value initial measurement requirements for right-of-use assets arising under leases with significantly below-market terms and conditions principally to enable the entity to further its objectives.</w:t>
            </w:r>
          </w:p>
          <w:p w14:paraId="481C1B83" w14:textId="77777777" w:rsidR="00DE503B" w:rsidRPr="00DE503B" w:rsidRDefault="00DE503B" w:rsidP="00DE503B">
            <w:pPr>
              <w:widowControl w:val="0"/>
              <w:spacing w:before="240" w:after="240" w:line="240" w:lineRule="atLeast"/>
              <w:ind w:right="40"/>
              <w:rPr>
                <w:rFonts w:eastAsia="Calibri" w:cs="Arial"/>
                <w:i/>
                <w:sz w:val="22"/>
                <w:lang w:val="en-US"/>
              </w:rPr>
            </w:pPr>
            <w:r w:rsidRPr="00DE503B">
              <w:rPr>
                <w:rFonts w:eastAsia="Calibri" w:cs="Arial"/>
                <w:sz w:val="22"/>
                <w:lang w:val="en-US"/>
              </w:rPr>
              <w:t xml:space="preserve">The </w:t>
            </w:r>
            <w:r w:rsidRPr="00DE503B">
              <w:rPr>
                <w:rFonts w:eastAsia="Times New Roman" w:cs="Arial"/>
                <w:sz w:val="22"/>
                <w:lang w:val="en-GB"/>
              </w:rPr>
              <w:t>department</w:t>
            </w:r>
            <w:r w:rsidRPr="00DE503B">
              <w:rPr>
                <w:rFonts w:eastAsia="Calibri" w:cs="Arial"/>
                <w:sz w:val="22"/>
                <w:lang w:val="en-US"/>
              </w:rPr>
              <w:t xml:space="preserve"> will elect to apply the option to measure right-of-use assets under peppercorn leases at cost (which is generally about $1). As a result, the financial impact of this Standard is not material.</w:t>
            </w:r>
          </w:p>
        </w:tc>
        <w:tc>
          <w:tcPr>
            <w:tcW w:w="2127" w:type="dxa"/>
            <w:tcBorders>
              <w:top w:val="nil"/>
              <w:left w:val="nil"/>
              <w:bottom w:val="nil"/>
              <w:right w:val="nil"/>
            </w:tcBorders>
          </w:tcPr>
          <w:p w14:paraId="79584A6D" w14:textId="77777777" w:rsidR="00DE503B" w:rsidRPr="00DE503B" w:rsidRDefault="00DE503B" w:rsidP="00DE503B">
            <w:pPr>
              <w:keepNext/>
              <w:spacing w:before="120" w:line="240" w:lineRule="auto"/>
              <w:jc w:val="center"/>
              <w:outlineLvl w:val="0"/>
              <w:rPr>
                <w:rFonts w:eastAsia="Times New Roman" w:cs="Arial"/>
                <w:kern w:val="28"/>
                <w:sz w:val="22"/>
                <w:lang w:val="en-GB" w:eastAsia="en-AU"/>
              </w:rPr>
            </w:pPr>
            <w:r w:rsidRPr="00DE503B">
              <w:rPr>
                <w:rFonts w:eastAsia="Calibri" w:cs="Arial"/>
                <w:kern w:val="28"/>
                <w:sz w:val="22"/>
                <w:lang w:val="en-US" w:eastAsia="en-AU"/>
              </w:rPr>
              <w:t>1 Jan 2019</w:t>
            </w:r>
          </w:p>
        </w:tc>
      </w:tr>
    </w:tbl>
    <w:p w14:paraId="792C3363"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2FBC5F7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8A8286E" w14:textId="77777777" w:rsidR="00DE503B" w:rsidRPr="00DE503B" w:rsidRDefault="00DE503B" w:rsidP="002437A7">
      <w:pPr>
        <w:widowControl w:val="0"/>
        <w:numPr>
          <w:ilvl w:val="0"/>
          <w:numId w:val="188"/>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Key management personnel</w:t>
      </w:r>
    </w:p>
    <w:p w14:paraId="162404FE" w14:textId="77777777" w:rsidR="00DE503B" w:rsidRPr="00DE503B" w:rsidRDefault="00DE503B" w:rsidP="00DE503B">
      <w:pPr>
        <w:tabs>
          <w:tab w:val="left" w:pos="567"/>
        </w:tabs>
        <w:kinsoku w:val="0"/>
        <w:overflowPunct w:val="0"/>
        <w:spacing w:before="120" w:line="260" w:lineRule="atLeast"/>
        <w:ind w:left="567" w:right="-1"/>
        <w:rPr>
          <w:rFonts w:eastAsia="Times New Roman" w:cs="Arial"/>
          <w:sz w:val="22"/>
          <w:lang w:val="en-GB"/>
        </w:rPr>
      </w:pPr>
      <w:r w:rsidRPr="00DE503B">
        <w:rPr>
          <w:rFonts w:eastAsia="Times New Roman" w:cs="Arial"/>
          <w:sz w:val="22"/>
          <w:lang w:val="en-GB"/>
        </w:rPr>
        <w:t>The department has determined that key management personnel include Cabinet Ministers and senior officers of the department. However, the department is not obligated to reimburse for the compensation of Ministers and therefore no disclosure is required. The disclosures in relation to Ministers’ compensation may be found in the Annual Report on State Finances.</w:t>
      </w:r>
    </w:p>
    <w:tbl>
      <w:tblPr>
        <w:tblW w:w="13954" w:type="dxa"/>
        <w:tblInd w:w="80" w:type="dxa"/>
        <w:tblLayout w:type="fixed"/>
        <w:tblLook w:val="04A0" w:firstRow="1" w:lastRow="0" w:firstColumn="1" w:lastColumn="0" w:noHBand="0" w:noVBand="1"/>
      </w:tblPr>
      <w:tblGrid>
        <w:gridCol w:w="10230"/>
        <w:gridCol w:w="1862"/>
        <w:gridCol w:w="1862"/>
      </w:tblGrid>
      <w:tr w:rsidR="00DE503B" w:rsidRPr="00DE503B" w14:paraId="0491DC20" w14:textId="77777777" w:rsidTr="00D5566E">
        <w:trPr>
          <w:trHeight w:val="210"/>
        </w:trPr>
        <w:tc>
          <w:tcPr>
            <w:tcW w:w="10230" w:type="dxa"/>
            <w:tcBorders>
              <w:top w:val="nil"/>
              <w:left w:val="nil"/>
              <w:bottom w:val="nil"/>
              <w:right w:val="nil"/>
            </w:tcBorders>
            <w:shd w:val="clear" w:color="000000" w:fill="FFFFFF"/>
            <w:noWrap/>
            <w:vAlign w:val="bottom"/>
            <w:hideMark/>
          </w:tcPr>
          <w:p w14:paraId="7EE02F8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Compensation band ($)</w:t>
            </w:r>
          </w:p>
        </w:tc>
        <w:tc>
          <w:tcPr>
            <w:tcW w:w="1862" w:type="dxa"/>
            <w:tcBorders>
              <w:top w:val="nil"/>
              <w:left w:val="nil"/>
              <w:bottom w:val="nil"/>
              <w:right w:val="nil"/>
            </w:tcBorders>
            <w:shd w:val="clear" w:color="000000" w:fill="003C69"/>
            <w:noWrap/>
            <w:vAlign w:val="bottom"/>
            <w:hideMark/>
          </w:tcPr>
          <w:p w14:paraId="798B60A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62" w:type="dxa"/>
            <w:tcBorders>
              <w:top w:val="nil"/>
              <w:left w:val="nil"/>
              <w:bottom w:val="nil"/>
              <w:right w:val="nil"/>
            </w:tcBorders>
            <w:shd w:val="clear" w:color="000000" w:fill="003C69"/>
            <w:noWrap/>
            <w:vAlign w:val="bottom"/>
            <w:hideMark/>
          </w:tcPr>
          <w:p w14:paraId="730792A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CB9DA42"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6AB667CD"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190,001 - 200,000</w:t>
            </w:r>
          </w:p>
        </w:tc>
        <w:tc>
          <w:tcPr>
            <w:tcW w:w="1862" w:type="dxa"/>
            <w:tcBorders>
              <w:top w:val="nil"/>
              <w:left w:val="nil"/>
              <w:bottom w:val="single" w:sz="4" w:space="0" w:color="D9D9D9"/>
              <w:right w:val="nil"/>
            </w:tcBorders>
            <w:shd w:val="clear" w:color="000000" w:fill="F2F2F2"/>
            <w:noWrap/>
            <w:vAlign w:val="bottom"/>
            <w:hideMark/>
          </w:tcPr>
          <w:p w14:paraId="72B91BC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62" w:type="dxa"/>
            <w:tcBorders>
              <w:top w:val="nil"/>
              <w:left w:val="nil"/>
              <w:bottom w:val="single" w:sz="4" w:space="0" w:color="D9D9D9"/>
              <w:right w:val="nil"/>
            </w:tcBorders>
            <w:shd w:val="clear" w:color="000000" w:fill="F2F2F2"/>
            <w:noWrap/>
            <w:vAlign w:val="bottom"/>
            <w:hideMark/>
          </w:tcPr>
          <w:p w14:paraId="426CA31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CE31B4B"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60F7108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200,001 - 210,000</w:t>
            </w:r>
          </w:p>
        </w:tc>
        <w:tc>
          <w:tcPr>
            <w:tcW w:w="1862" w:type="dxa"/>
            <w:tcBorders>
              <w:top w:val="nil"/>
              <w:left w:val="nil"/>
              <w:bottom w:val="single" w:sz="4" w:space="0" w:color="D9D9D9"/>
              <w:right w:val="nil"/>
            </w:tcBorders>
            <w:shd w:val="clear" w:color="000000" w:fill="F2F2F2"/>
            <w:noWrap/>
            <w:vAlign w:val="bottom"/>
            <w:hideMark/>
          </w:tcPr>
          <w:p w14:paraId="01431E1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single" w:sz="4" w:space="0" w:color="D9D9D9"/>
              <w:right w:val="nil"/>
            </w:tcBorders>
            <w:shd w:val="clear" w:color="000000" w:fill="F2F2F2"/>
            <w:noWrap/>
            <w:vAlign w:val="bottom"/>
            <w:hideMark/>
          </w:tcPr>
          <w:p w14:paraId="06E5E73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089A29DF"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6F9ADF1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210,001 – 220,000</w:t>
            </w:r>
          </w:p>
        </w:tc>
        <w:tc>
          <w:tcPr>
            <w:tcW w:w="1862" w:type="dxa"/>
            <w:tcBorders>
              <w:top w:val="nil"/>
              <w:left w:val="nil"/>
              <w:bottom w:val="single" w:sz="4" w:space="0" w:color="D9D9D9"/>
              <w:right w:val="nil"/>
            </w:tcBorders>
            <w:shd w:val="clear" w:color="000000" w:fill="F2F2F2"/>
            <w:noWrap/>
            <w:vAlign w:val="bottom"/>
            <w:hideMark/>
          </w:tcPr>
          <w:p w14:paraId="236CE7B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62" w:type="dxa"/>
            <w:tcBorders>
              <w:top w:val="nil"/>
              <w:left w:val="nil"/>
              <w:bottom w:val="single" w:sz="4" w:space="0" w:color="D9D9D9"/>
              <w:right w:val="nil"/>
            </w:tcBorders>
            <w:shd w:val="clear" w:color="000000" w:fill="F2F2F2"/>
            <w:noWrap/>
            <w:vAlign w:val="bottom"/>
            <w:hideMark/>
          </w:tcPr>
          <w:p w14:paraId="2402559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8AE54B7"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D450357"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220,001 – 230,000</w:t>
            </w:r>
          </w:p>
        </w:tc>
        <w:tc>
          <w:tcPr>
            <w:tcW w:w="1862" w:type="dxa"/>
            <w:tcBorders>
              <w:top w:val="nil"/>
              <w:left w:val="nil"/>
              <w:bottom w:val="single" w:sz="4" w:space="0" w:color="D9D9D9"/>
              <w:right w:val="nil"/>
            </w:tcBorders>
            <w:shd w:val="clear" w:color="000000" w:fill="F2F2F2"/>
            <w:noWrap/>
            <w:vAlign w:val="bottom"/>
            <w:hideMark/>
          </w:tcPr>
          <w:p w14:paraId="7B9DE45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single" w:sz="4" w:space="0" w:color="D9D9D9"/>
              <w:right w:val="nil"/>
            </w:tcBorders>
            <w:shd w:val="clear" w:color="000000" w:fill="F2F2F2"/>
            <w:noWrap/>
            <w:vAlign w:val="bottom"/>
            <w:hideMark/>
          </w:tcPr>
          <w:p w14:paraId="734DBF3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43FAD763" w14:textId="77777777" w:rsidTr="00D5566E">
        <w:trPr>
          <w:trHeight w:val="210"/>
        </w:trPr>
        <w:tc>
          <w:tcPr>
            <w:tcW w:w="10230" w:type="dxa"/>
            <w:tcBorders>
              <w:top w:val="nil"/>
              <w:left w:val="nil"/>
              <w:bottom w:val="single" w:sz="4" w:space="0" w:color="D9D9D9"/>
              <w:right w:val="nil"/>
            </w:tcBorders>
            <w:shd w:val="clear" w:color="000000" w:fill="FFFFFF"/>
            <w:noWrap/>
            <w:vAlign w:val="bottom"/>
          </w:tcPr>
          <w:p w14:paraId="22F4A3F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250,001 – 260,000</w:t>
            </w:r>
          </w:p>
        </w:tc>
        <w:tc>
          <w:tcPr>
            <w:tcW w:w="1862" w:type="dxa"/>
            <w:tcBorders>
              <w:top w:val="nil"/>
              <w:left w:val="nil"/>
              <w:bottom w:val="single" w:sz="4" w:space="0" w:color="D9D9D9"/>
              <w:right w:val="nil"/>
            </w:tcBorders>
            <w:shd w:val="clear" w:color="000000" w:fill="F2F2F2"/>
            <w:noWrap/>
            <w:vAlign w:val="bottom"/>
          </w:tcPr>
          <w:p w14:paraId="1E42BFA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62" w:type="dxa"/>
            <w:tcBorders>
              <w:top w:val="nil"/>
              <w:left w:val="nil"/>
              <w:bottom w:val="single" w:sz="4" w:space="0" w:color="D9D9D9"/>
              <w:right w:val="nil"/>
            </w:tcBorders>
            <w:shd w:val="clear" w:color="000000" w:fill="F2F2F2"/>
            <w:noWrap/>
            <w:vAlign w:val="bottom"/>
          </w:tcPr>
          <w:p w14:paraId="01C0293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C8B37F0"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0925BCB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260,001 – 270,000</w:t>
            </w:r>
          </w:p>
        </w:tc>
        <w:tc>
          <w:tcPr>
            <w:tcW w:w="1862" w:type="dxa"/>
            <w:tcBorders>
              <w:top w:val="nil"/>
              <w:left w:val="nil"/>
              <w:bottom w:val="single" w:sz="4" w:space="0" w:color="D9D9D9"/>
              <w:right w:val="nil"/>
            </w:tcBorders>
            <w:shd w:val="clear" w:color="000000" w:fill="F2F2F2"/>
            <w:noWrap/>
            <w:vAlign w:val="bottom"/>
            <w:hideMark/>
          </w:tcPr>
          <w:p w14:paraId="07C5C1D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single" w:sz="4" w:space="0" w:color="D9D9D9"/>
              <w:right w:val="nil"/>
            </w:tcBorders>
            <w:shd w:val="clear" w:color="000000" w:fill="F2F2F2"/>
            <w:noWrap/>
            <w:vAlign w:val="bottom"/>
            <w:hideMark/>
          </w:tcPr>
          <w:p w14:paraId="48A9937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2301B40D"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73EDC7C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370,001 – 380,000</w:t>
            </w:r>
          </w:p>
        </w:tc>
        <w:tc>
          <w:tcPr>
            <w:tcW w:w="1862" w:type="dxa"/>
            <w:tcBorders>
              <w:top w:val="nil"/>
              <w:left w:val="nil"/>
              <w:bottom w:val="single" w:sz="4" w:space="0" w:color="D9D9D9"/>
              <w:right w:val="nil"/>
            </w:tcBorders>
            <w:shd w:val="clear" w:color="000000" w:fill="F2F2F2"/>
            <w:noWrap/>
            <w:vAlign w:val="bottom"/>
            <w:hideMark/>
          </w:tcPr>
          <w:p w14:paraId="0415219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c>
          <w:tcPr>
            <w:tcW w:w="1862" w:type="dxa"/>
            <w:tcBorders>
              <w:top w:val="nil"/>
              <w:left w:val="nil"/>
              <w:bottom w:val="single" w:sz="4" w:space="0" w:color="D9D9D9"/>
              <w:right w:val="nil"/>
            </w:tcBorders>
            <w:shd w:val="clear" w:color="000000" w:fill="F2F2F2"/>
            <w:noWrap/>
            <w:vAlign w:val="bottom"/>
            <w:hideMark/>
          </w:tcPr>
          <w:p w14:paraId="39B655A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2D0D544"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365274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380,001 – 390,000</w:t>
            </w:r>
          </w:p>
        </w:tc>
        <w:tc>
          <w:tcPr>
            <w:tcW w:w="1862" w:type="dxa"/>
            <w:tcBorders>
              <w:top w:val="nil"/>
              <w:left w:val="nil"/>
              <w:bottom w:val="single" w:sz="4" w:space="0" w:color="D9D9D9"/>
              <w:right w:val="nil"/>
            </w:tcBorders>
            <w:shd w:val="clear" w:color="000000" w:fill="F2F2F2"/>
            <w:noWrap/>
            <w:vAlign w:val="bottom"/>
            <w:hideMark/>
          </w:tcPr>
          <w:p w14:paraId="2AA0660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single" w:sz="4" w:space="0" w:color="D9D9D9"/>
              <w:right w:val="nil"/>
            </w:tcBorders>
            <w:shd w:val="clear" w:color="000000" w:fill="F2F2F2"/>
            <w:noWrap/>
            <w:vAlign w:val="bottom"/>
            <w:hideMark/>
          </w:tcPr>
          <w:p w14:paraId="6676B37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15E840A6"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5092928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390,001 – 400,000</w:t>
            </w:r>
          </w:p>
        </w:tc>
        <w:tc>
          <w:tcPr>
            <w:tcW w:w="1862" w:type="dxa"/>
            <w:tcBorders>
              <w:top w:val="nil"/>
              <w:left w:val="nil"/>
              <w:bottom w:val="single" w:sz="4" w:space="0" w:color="D9D9D9"/>
              <w:right w:val="nil"/>
            </w:tcBorders>
            <w:shd w:val="clear" w:color="000000" w:fill="F2F2F2"/>
            <w:noWrap/>
            <w:vAlign w:val="bottom"/>
            <w:hideMark/>
          </w:tcPr>
          <w:p w14:paraId="220B41F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single" w:sz="4" w:space="0" w:color="D9D9D9"/>
              <w:right w:val="nil"/>
            </w:tcBorders>
            <w:shd w:val="clear" w:color="000000" w:fill="F2F2F2"/>
            <w:noWrap/>
            <w:vAlign w:val="bottom"/>
            <w:hideMark/>
          </w:tcPr>
          <w:p w14:paraId="24EF93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208EE521" w14:textId="77777777" w:rsidTr="00D5566E">
        <w:trPr>
          <w:trHeight w:val="210"/>
        </w:trPr>
        <w:tc>
          <w:tcPr>
            <w:tcW w:w="10230" w:type="dxa"/>
            <w:tcBorders>
              <w:top w:val="nil"/>
              <w:left w:val="nil"/>
              <w:bottom w:val="nil"/>
              <w:right w:val="nil"/>
            </w:tcBorders>
            <w:shd w:val="clear" w:color="000000" w:fill="FFFFFF"/>
            <w:noWrap/>
            <w:vAlign w:val="bottom"/>
            <w:hideMark/>
          </w:tcPr>
          <w:p w14:paraId="0A04D04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FFFFFF"/>
            <w:noWrap/>
            <w:vAlign w:val="bottom"/>
            <w:hideMark/>
          </w:tcPr>
          <w:p w14:paraId="75B65767"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FFFFFF"/>
            <w:noWrap/>
            <w:vAlign w:val="bottom"/>
            <w:hideMark/>
          </w:tcPr>
          <w:p w14:paraId="6F440C0B"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r>
      <w:tr w:rsidR="00DE503B" w:rsidRPr="00DE503B" w14:paraId="5E5D8471" w14:textId="77777777" w:rsidTr="00D5566E">
        <w:trPr>
          <w:trHeight w:val="210"/>
        </w:trPr>
        <w:tc>
          <w:tcPr>
            <w:tcW w:w="10230" w:type="dxa"/>
            <w:tcBorders>
              <w:top w:val="nil"/>
              <w:left w:val="nil"/>
              <w:bottom w:val="nil"/>
              <w:right w:val="nil"/>
            </w:tcBorders>
            <w:shd w:val="clear" w:color="000000" w:fill="FFFFFF"/>
            <w:noWrap/>
            <w:vAlign w:val="bottom"/>
            <w:hideMark/>
          </w:tcPr>
          <w:p w14:paraId="24F8E27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003C69"/>
            <w:noWrap/>
            <w:vAlign w:val="bottom"/>
            <w:hideMark/>
          </w:tcPr>
          <w:p w14:paraId="7B14503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62" w:type="dxa"/>
            <w:tcBorders>
              <w:top w:val="nil"/>
              <w:left w:val="nil"/>
              <w:bottom w:val="nil"/>
              <w:right w:val="nil"/>
            </w:tcBorders>
            <w:shd w:val="clear" w:color="000000" w:fill="003C69"/>
            <w:noWrap/>
            <w:vAlign w:val="bottom"/>
            <w:hideMark/>
          </w:tcPr>
          <w:p w14:paraId="5555F9D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67756961" w14:textId="77777777" w:rsidTr="00D5566E">
        <w:trPr>
          <w:trHeight w:val="210"/>
        </w:trPr>
        <w:tc>
          <w:tcPr>
            <w:tcW w:w="10230" w:type="dxa"/>
            <w:tcBorders>
              <w:top w:val="nil"/>
              <w:left w:val="nil"/>
              <w:bottom w:val="nil"/>
              <w:right w:val="nil"/>
            </w:tcBorders>
            <w:shd w:val="clear" w:color="000000" w:fill="FFFFFF"/>
            <w:noWrap/>
            <w:vAlign w:val="bottom"/>
            <w:hideMark/>
          </w:tcPr>
          <w:p w14:paraId="44AEC1C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62" w:type="dxa"/>
            <w:tcBorders>
              <w:top w:val="nil"/>
              <w:left w:val="nil"/>
              <w:bottom w:val="nil"/>
              <w:right w:val="nil"/>
            </w:tcBorders>
            <w:shd w:val="clear" w:color="000000" w:fill="003C69"/>
            <w:noWrap/>
            <w:vAlign w:val="bottom"/>
            <w:hideMark/>
          </w:tcPr>
          <w:p w14:paraId="7F4C201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62" w:type="dxa"/>
            <w:tcBorders>
              <w:top w:val="nil"/>
              <w:left w:val="nil"/>
              <w:bottom w:val="nil"/>
              <w:right w:val="nil"/>
            </w:tcBorders>
            <w:shd w:val="clear" w:color="000000" w:fill="003C69"/>
            <w:noWrap/>
            <w:vAlign w:val="bottom"/>
            <w:hideMark/>
          </w:tcPr>
          <w:p w14:paraId="267812C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7ACC9ED8"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E58AF9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Short-term employee benefits</w:t>
            </w:r>
          </w:p>
        </w:tc>
        <w:tc>
          <w:tcPr>
            <w:tcW w:w="1862" w:type="dxa"/>
            <w:tcBorders>
              <w:top w:val="nil"/>
              <w:left w:val="nil"/>
              <w:bottom w:val="single" w:sz="4" w:space="0" w:color="D9D9D9"/>
              <w:right w:val="nil"/>
            </w:tcBorders>
            <w:shd w:val="clear" w:color="000000" w:fill="F2F2F2"/>
            <w:noWrap/>
            <w:vAlign w:val="bottom"/>
            <w:hideMark/>
          </w:tcPr>
          <w:p w14:paraId="4B5414C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1,133</w:t>
            </w:r>
          </w:p>
        </w:tc>
        <w:tc>
          <w:tcPr>
            <w:tcW w:w="1862" w:type="dxa"/>
            <w:tcBorders>
              <w:top w:val="nil"/>
              <w:left w:val="nil"/>
              <w:bottom w:val="single" w:sz="4" w:space="0" w:color="D9D9D9"/>
              <w:right w:val="nil"/>
            </w:tcBorders>
            <w:shd w:val="clear" w:color="000000" w:fill="F2F2F2"/>
            <w:noWrap/>
            <w:vAlign w:val="bottom"/>
            <w:hideMark/>
          </w:tcPr>
          <w:p w14:paraId="73AE24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1,175</w:t>
            </w:r>
          </w:p>
        </w:tc>
      </w:tr>
      <w:tr w:rsidR="00DE503B" w:rsidRPr="00DE503B" w14:paraId="5E09379D"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6F6CE9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Post-employment benefits</w:t>
            </w:r>
          </w:p>
        </w:tc>
        <w:tc>
          <w:tcPr>
            <w:tcW w:w="1862" w:type="dxa"/>
            <w:tcBorders>
              <w:top w:val="nil"/>
              <w:left w:val="nil"/>
              <w:bottom w:val="single" w:sz="4" w:space="0" w:color="D9D9D9"/>
              <w:right w:val="nil"/>
            </w:tcBorders>
            <w:shd w:val="clear" w:color="000000" w:fill="F2F2F2"/>
            <w:noWrap/>
            <w:vAlign w:val="bottom"/>
            <w:hideMark/>
          </w:tcPr>
          <w:p w14:paraId="155F3B2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142</w:t>
            </w:r>
          </w:p>
        </w:tc>
        <w:tc>
          <w:tcPr>
            <w:tcW w:w="1862" w:type="dxa"/>
            <w:tcBorders>
              <w:top w:val="nil"/>
              <w:left w:val="nil"/>
              <w:bottom w:val="single" w:sz="4" w:space="0" w:color="D9D9D9"/>
              <w:right w:val="nil"/>
            </w:tcBorders>
            <w:shd w:val="clear" w:color="000000" w:fill="F2F2F2"/>
            <w:noWrap/>
            <w:vAlign w:val="bottom"/>
            <w:hideMark/>
          </w:tcPr>
          <w:p w14:paraId="016D6D5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155</w:t>
            </w:r>
          </w:p>
        </w:tc>
      </w:tr>
      <w:tr w:rsidR="00DE503B" w:rsidRPr="00DE503B" w14:paraId="5C1E96CA"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22A7700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long-term benefits</w:t>
            </w:r>
          </w:p>
        </w:tc>
        <w:tc>
          <w:tcPr>
            <w:tcW w:w="1862" w:type="dxa"/>
            <w:tcBorders>
              <w:top w:val="nil"/>
              <w:left w:val="nil"/>
              <w:bottom w:val="single" w:sz="4" w:space="0" w:color="D9D9D9"/>
              <w:right w:val="nil"/>
            </w:tcBorders>
            <w:shd w:val="clear" w:color="000000" w:fill="F2F2F2"/>
            <w:noWrap/>
            <w:vAlign w:val="bottom"/>
            <w:hideMark/>
          </w:tcPr>
          <w:p w14:paraId="0C81BA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136</w:t>
            </w:r>
          </w:p>
        </w:tc>
        <w:tc>
          <w:tcPr>
            <w:tcW w:w="1862" w:type="dxa"/>
            <w:tcBorders>
              <w:top w:val="nil"/>
              <w:left w:val="nil"/>
              <w:bottom w:val="single" w:sz="4" w:space="0" w:color="D9D9D9"/>
              <w:right w:val="nil"/>
            </w:tcBorders>
            <w:shd w:val="clear" w:color="000000" w:fill="F2F2F2"/>
            <w:noWrap/>
            <w:vAlign w:val="bottom"/>
            <w:hideMark/>
          </w:tcPr>
          <w:p w14:paraId="67E5208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137</w:t>
            </w:r>
          </w:p>
        </w:tc>
      </w:tr>
      <w:tr w:rsidR="00DE503B" w:rsidRPr="00DE503B" w14:paraId="15E462BB" w14:textId="77777777" w:rsidTr="00D5566E">
        <w:trPr>
          <w:trHeight w:val="210"/>
        </w:trPr>
        <w:tc>
          <w:tcPr>
            <w:tcW w:w="10230" w:type="dxa"/>
            <w:tcBorders>
              <w:top w:val="nil"/>
              <w:left w:val="nil"/>
              <w:bottom w:val="single" w:sz="4" w:space="0" w:color="D9D9D9"/>
              <w:right w:val="nil"/>
            </w:tcBorders>
            <w:shd w:val="clear" w:color="000000" w:fill="FFFFFF"/>
            <w:noWrap/>
            <w:vAlign w:val="bottom"/>
            <w:hideMark/>
          </w:tcPr>
          <w:p w14:paraId="1C8BADD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Termination benefits</w:t>
            </w:r>
          </w:p>
        </w:tc>
        <w:tc>
          <w:tcPr>
            <w:tcW w:w="1862" w:type="dxa"/>
            <w:tcBorders>
              <w:top w:val="nil"/>
              <w:left w:val="nil"/>
              <w:bottom w:val="nil"/>
              <w:right w:val="nil"/>
            </w:tcBorders>
            <w:shd w:val="clear" w:color="000000" w:fill="F2F2F2"/>
            <w:noWrap/>
            <w:vAlign w:val="bottom"/>
            <w:hideMark/>
          </w:tcPr>
          <w:p w14:paraId="359988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62" w:type="dxa"/>
            <w:tcBorders>
              <w:top w:val="nil"/>
              <w:left w:val="nil"/>
              <w:bottom w:val="nil"/>
              <w:right w:val="nil"/>
            </w:tcBorders>
            <w:shd w:val="clear" w:color="000000" w:fill="F2F2F2"/>
            <w:noWrap/>
            <w:vAlign w:val="bottom"/>
            <w:hideMark/>
          </w:tcPr>
          <w:p w14:paraId="5E1CE75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C009F17" w14:textId="77777777" w:rsidTr="00D5566E">
        <w:trPr>
          <w:trHeight w:val="210"/>
        </w:trPr>
        <w:tc>
          <w:tcPr>
            <w:tcW w:w="10230" w:type="dxa"/>
            <w:tcBorders>
              <w:top w:val="nil"/>
              <w:left w:val="nil"/>
              <w:bottom w:val="nil"/>
              <w:right w:val="nil"/>
            </w:tcBorders>
            <w:shd w:val="clear" w:color="000000" w:fill="FFFFFF"/>
            <w:noWrap/>
            <w:vAlign w:val="bottom"/>
            <w:hideMark/>
          </w:tcPr>
          <w:p w14:paraId="75AC5D2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compensation of senior officers</w:t>
            </w:r>
          </w:p>
        </w:tc>
        <w:tc>
          <w:tcPr>
            <w:tcW w:w="1862" w:type="dxa"/>
            <w:tcBorders>
              <w:top w:val="single" w:sz="4" w:space="0" w:color="auto"/>
              <w:left w:val="nil"/>
              <w:bottom w:val="single" w:sz="4" w:space="0" w:color="auto"/>
              <w:right w:val="nil"/>
            </w:tcBorders>
            <w:shd w:val="clear" w:color="000000" w:fill="F2F2F2"/>
            <w:noWrap/>
            <w:vAlign w:val="bottom"/>
            <w:hideMark/>
          </w:tcPr>
          <w:p w14:paraId="707E640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1,411</w:t>
            </w:r>
          </w:p>
        </w:tc>
        <w:tc>
          <w:tcPr>
            <w:tcW w:w="1862" w:type="dxa"/>
            <w:tcBorders>
              <w:top w:val="single" w:sz="4" w:space="0" w:color="auto"/>
              <w:left w:val="nil"/>
              <w:bottom w:val="single" w:sz="4" w:space="0" w:color="auto"/>
              <w:right w:val="nil"/>
            </w:tcBorders>
            <w:shd w:val="clear" w:color="000000" w:fill="F2F2F2"/>
            <w:noWrap/>
            <w:vAlign w:val="bottom"/>
            <w:hideMark/>
          </w:tcPr>
          <w:p w14:paraId="3BCF551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1,467</w:t>
            </w:r>
          </w:p>
        </w:tc>
      </w:tr>
    </w:tbl>
    <w:p w14:paraId="5EE3E442"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587C"/>
          <w:spacing w:val="-1"/>
          <w:sz w:val="22"/>
          <w:lang w:val="en-GB"/>
        </w:rPr>
      </w:pPr>
    </w:p>
    <w:p w14:paraId="67B8ACF0" w14:textId="77777777" w:rsidR="00DE503B" w:rsidRPr="00DE503B" w:rsidRDefault="00DE503B" w:rsidP="00DE503B">
      <w:pPr>
        <w:spacing w:after="0" w:line="240" w:lineRule="auto"/>
        <w:rPr>
          <w:rFonts w:eastAsia="Times New Roman" w:cs="Arial"/>
          <w:b/>
          <w:bCs/>
          <w:color w:val="00587C"/>
          <w:spacing w:val="-1"/>
          <w:sz w:val="22"/>
          <w:lang w:val="en-GB"/>
        </w:rPr>
      </w:pPr>
      <w:r w:rsidRPr="00DE503B">
        <w:rPr>
          <w:rFonts w:eastAsia="Times New Roman" w:cs="Arial"/>
          <w:b/>
          <w:bCs/>
          <w:color w:val="00587C"/>
          <w:spacing w:val="-1"/>
          <w:sz w:val="22"/>
          <w:lang w:val="en-GB"/>
        </w:rPr>
        <w:br w:type="page"/>
      </w:r>
    </w:p>
    <w:p w14:paraId="58E7136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3DFC616" w14:textId="77777777" w:rsidR="00DE503B" w:rsidRPr="00DE503B" w:rsidRDefault="00DE503B" w:rsidP="002437A7">
      <w:pPr>
        <w:widowControl w:val="0"/>
        <w:numPr>
          <w:ilvl w:val="0"/>
          <w:numId w:val="188"/>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Related party transactions</w:t>
      </w:r>
    </w:p>
    <w:p w14:paraId="2ABEFCE8" w14:textId="77777777" w:rsidR="00DE503B" w:rsidRPr="00DE503B" w:rsidRDefault="00DE503B" w:rsidP="00DE503B">
      <w:pPr>
        <w:widowControl w:val="0"/>
        <w:tabs>
          <w:tab w:val="left" w:pos="2141"/>
        </w:tabs>
        <w:kinsoku w:val="0"/>
        <w:overflowPunct w:val="0"/>
        <w:autoSpaceDE w:val="0"/>
        <w:autoSpaceDN w:val="0"/>
        <w:adjustRightInd w:val="0"/>
        <w:spacing w:before="120" w:line="240" w:lineRule="auto"/>
        <w:ind w:left="567" w:right="374"/>
        <w:outlineLvl w:val="2"/>
        <w:rPr>
          <w:rFonts w:eastAsia="Times New Roman" w:cs="Arial"/>
          <w:sz w:val="22"/>
          <w:lang w:val="en-GB"/>
        </w:rPr>
      </w:pPr>
      <w:r w:rsidRPr="00DE503B">
        <w:rPr>
          <w:rFonts w:eastAsia="Times New Roman" w:cs="Arial"/>
          <w:sz w:val="22"/>
          <w:lang w:val="en-GB"/>
        </w:rPr>
        <w:t>The department is a wholly owned and controlled entity of the State of Western Australia. In conducting its activities, the department is required to pay various taxes and levies based on the standard terms and conditions that apply to all tax and levy payers to the State and entities related to the State.</w:t>
      </w:r>
    </w:p>
    <w:p w14:paraId="7BF90B9F" w14:textId="77777777" w:rsidR="00DE503B" w:rsidRPr="00DE503B" w:rsidRDefault="00DE503B" w:rsidP="00DE503B">
      <w:pPr>
        <w:widowControl w:val="0"/>
        <w:tabs>
          <w:tab w:val="left" w:pos="2141"/>
        </w:tabs>
        <w:kinsoku w:val="0"/>
        <w:overflowPunct w:val="0"/>
        <w:autoSpaceDE w:val="0"/>
        <w:autoSpaceDN w:val="0"/>
        <w:adjustRightInd w:val="0"/>
        <w:spacing w:before="120" w:line="240" w:lineRule="auto"/>
        <w:ind w:left="567" w:right="374"/>
        <w:outlineLvl w:val="2"/>
        <w:rPr>
          <w:rFonts w:eastAsia="Times New Roman" w:cs="Arial"/>
          <w:sz w:val="22"/>
          <w:lang w:val="en-GB"/>
        </w:rPr>
      </w:pPr>
      <w:r w:rsidRPr="00DE503B">
        <w:rPr>
          <w:rFonts w:eastAsia="Times New Roman" w:cs="Arial"/>
          <w:sz w:val="22"/>
          <w:lang w:val="en-GB"/>
        </w:rPr>
        <w:t>Related parties of the department include:</w:t>
      </w:r>
    </w:p>
    <w:p w14:paraId="1C3FCD92" w14:textId="77777777" w:rsidR="00DE503B" w:rsidRPr="00DE503B" w:rsidRDefault="00DE503B" w:rsidP="002437A7">
      <w:pPr>
        <w:keepNext/>
        <w:keepLines/>
        <w:numPr>
          <w:ilvl w:val="0"/>
          <w:numId w:val="130"/>
        </w:numPr>
        <w:kinsoku w:val="0"/>
        <w:overflowPunct w:val="0"/>
        <w:spacing w:after="0" w:line="240" w:lineRule="auto"/>
        <w:ind w:left="851" w:hanging="284"/>
        <w:outlineLvl w:val="0"/>
        <w:rPr>
          <w:rFonts w:eastAsia="SimSun" w:cs="Arial"/>
          <w:sz w:val="22"/>
          <w:lang w:val="en-GB"/>
        </w:rPr>
      </w:pPr>
      <w:r w:rsidRPr="00DE503B">
        <w:rPr>
          <w:rFonts w:eastAsia="SimSun" w:cs="Arial"/>
          <w:sz w:val="22"/>
          <w:lang w:val="en-GB"/>
        </w:rPr>
        <w:t>all Ministers and their close family members, and their controlled or jointly controlled entities</w:t>
      </w:r>
    </w:p>
    <w:p w14:paraId="56BE28CA" w14:textId="77777777" w:rsidR="00DE503B" w:rsidRPr="00DE503B" w:rsidRDefault="00DE503B" w:rsidP="002437A7">
      <w:pPr>
        <w:keepNext/>
        <w:keepLines/>
        <w:numPr>
          <w:ilvl w:val="0"/>
          <w:numId w:val="130"/>
        </w:numPr>
        <w:kinsoku w:val="0"/>
        <w:overflowPunct w:val="0"/>
        <w:spacing w:after="0" w:line="240" w:lineRule="auto"/>
        <w:ind w:left="851" w:hanging="284"/>
        <w:outlineLvl w:val="0"/>
        <w:rPr>
          <w:rFonts w:eastAsia="SimSun" w:cs="Arial"/>
          <w:sz w:val="22"/>
          <w:lang w:val="en-GB"/>
        </w:rPr>
      </w:pPr>
      <w:r w:rsidRPr="00DE503B">
        <w:rPr>
          <w:rFonts w:eastAsia="SimSun" w:cs="Arial"/>
          <w:sz w:val="22"/>
          <w:lang w:val="en-GB"/>
        </w:rPr>
        <w:t>all senior officers and their close family members, and their controlled or jointly controlled entities</w:t>
      </w:r>
    </w:p>
    <w:p w14:paraId="582FA38D" w14:textId="77777777" w:rsidR="00DE503B" w:rsidRPr="00DE503B" w:rsidRDefault="00DE503B" w:rsidP="002437A7">
      <w:pPr>
        <w:keepNext/>
        <w:keepLines/>
        <w:numPr>
          <w:ilvl w:val="0"/>
          <w:numId w:val="130"/>
        </w:numPr>
        <w:kinsoku w:val="0"/>
        <w:overflowPunct w:val="0"/>
        <w:spacing w:after="0" w:line="240" w:lineRule="auto"/>
        <w:ind w:left="851" w:hanging="284"/>
        <w:outlineLvl w:val="0"/>
        <w:rPr>
          <w:rFonts w:eastAsia="SimSun" w:cs="Arial"/>
          <w:sz w:val="22"/>
          <w:lang w:val="en-GB"/>
        </w:rPr>
      </w:pPr>
      <w:r w:rsidRPr="00DE503B">
        <w:rPr>
          <w:rFonts w:eastAsia="SimSun" w:cs="Arial"/>
          <w:sz w:val="22"/>
          <w:lang w:val="en-GB"/>
        </w:rPr>
        <w:t>other departments and statutory authorities, including their related bodies, that are included in the whole of government consolidated financial statements</w:t>
      </w:r>
    </w:p>
    <w:p w14:paraId="36A22DB7" w14:textId="77777777" w:rsidR="00DE503B" w:rsidRPr="00DE503B" w:rsidRDefault="00DE503B" w:rsidP="002437A7">
      <w:pPr>
        <w:keepNext/>
        <w:keepLines/>
        <w:numPr>
          <w:ilvl w:val="0"/>
          <w:numId w:val="130"/>
        </w:numPr>
        <w:kinsoku w:val="0"/>
        <w:overflowPunct w:val="0"/>
        <w:spacing w:after="0" w:line="240" w:lineRule="auto"/>
        <w:ind w:left="851" w:hanging="284"/>
        <w:outlineLvl w:val="0"/>
        <w:rPr>
          <w:rFonts w:eastAsia="SimSun" w:cs="Arial"/>
          <w:sz w:val="22"/>
          <w:lang w:val="en-GB"/>
        </w:rPr>
      </w:pPr>
      <w:r w:rsidRPr="00DE503B">
        <w:rPr>
          <w:rFonts w:eastAsia="SimSun" w:cs="Arial"/>
          <w:sz w:val="22"/>
          <w:lang w:val="en-GB"/>
        </w:rPr>
        <w:t>associates and joint ventures of an entity that are included in the whole of government consolidated financial statements, and the</w:t>
      </w:r>
    </w:p>
    <w:p w14:paraId="06C0A8FD" w14:textId="77777777" w:rsidR="00DE503B" w:rsidRPr="00DE503B" w:rsidRDefault="00DE503B" w:rsidP="002437A7">
      <w:pPr>
        <w:keepNext/>
        <w:keepLines/>
        <w:numPr>
          <w:ilvl w:val="0"/>
          <w:numId w:val="130"/>
        </w:numPr>
        <w:kinsoku w:val="0"/>
        <w:overflowPunct w:val="0"/>
        <w:spacing w:after="0" w:line="240" w:lineRule="auto"/>
        <w:ind w:left="851" w:hanging="284"/>
        <w:outlineLvl w:val="0"/>
        <w:rPr>
          <w:rFonts w:eastAsia="SimSun" w:cs="Arial"/>
          <w:sz w:val="22"/>
          <w:lang w:val="en-GB"/>
        </w:rPr>
      </w:pPr>
      <w:r w:rsidRPr="00DE503B">
        <w:rPr>
          <w:rFonts w:eastAsia="SimSun" w:cs="Arial"/>
          <w:sz w:val="22"/>
          <w:lang w:val="en-GB"/>
        </w:rPr>
        <w:t>Government Employees Superannuation Board (GESB).</w:t>
      </w:r>
    </w:p>
    <w:p w14:paraId="281FADC8" w14:textId="77777777" w:rsidR="00DE503B" w:rsidRPr="00DE503B" w:rsidRDefault="00DE503B" w:rsidP="00DE503B">
      <w:pPr>
        <w:widowControl w:val="0"/>
        <w:kinsoku w:val="0"/>
        <w:overflowPunct w:val="0"/>
        <w:autoSpaceDE w:val="0"/>
        <w:autoSpaceDN w:val="0"/>
        <w:adjustRightInd w:val="0"/>
        <w:spacing w:before="120" w:after="0" w:line="240" w:lineRule="auto"/>
        <w:ind w:left="567" w:right="374"/>
        <w:outlineLvl w:val="2"/>
        <w:rPr>
          <w:rFonts w:eastAsia="SimSun" w:cs="Arial"/>
          <w:b/>
          <w:sz w:val="22"/>
          <w:lang w:val="en-GB"/>
        </w:rPr>
      </w:pPr>
    </w:p>
    <w:p w14:paraId="625A8A27" w14:textId="77777777" w:rsidR="00DE503B" w:rsidRPr="00DE503B" w:rsidRDefault="00DE503B" w:rsidP="00DE503B">
      <w:pPr>
        <w:widowControl w:val="0"/>
        <w:kinsoku w:val="0"/>
        <w:overflowPunct w:val="0"/>
        <w:autoSpaceDE w:val="0"/>
        <w:autoSpaceDN w:val="0"/>
        <w:adjustRightInd w:val="0"/>
        <w:spacing w:before="120" w:after="0" w:line="240" w:lineRule="auto"/>
        <w:ind w:left="567" w:right="374"/>
        <w:outlineLvl w:val="2"/>
        <w:rPr>
          <w:rFonts w:eastAsia="SimSun" w:cs="Arial"/>
          <w:b/>
          <w:sz w:val="22"/>
          <w:lang w:val="en-GB"/>
        </w:rPr>
      </w:pPr>
      <w:r w:rsidRPr="00DE503B">
        <w:rPr>
          <w:rFonts w:eastAsia="SimSun" w:cs="Arial"/>
          <w:b/>
          <w:sz w:val="22"/>
          <w:lang w:val="en-GB"/>
        </w:rPr>
        <w:t>Significant transactions with government-related entities</w:t>
      </w:r>
    </w:p>
    <w:p w14:paraId="4672D25C" w14:textId="77777777" w:rsidR="00DE503B" w:rsidRPr="00DE503B" w:rsidRDefault="00DE503B" w:rsidP="002437A7">
      <w:pPr>
        <w:widowControl w:val="0"/>
        <w:numPr>
          <w:ilvl w:val="0"/>
          <w:numId w:val="162"/>
        </w:numPr>
        <w:kinsoku w:val="0"/>
        <w:overflowPunct w:val="0"/>
        <w:autoSpaceDE w:val="0"/>
        <w:autoSpaceDN w:val="0"/>
        <w:adjustRightInd w:val="0"/>
        <w:spacing w:before="120" w:after="200" w:line="240" w:lineRule="auto"/>
        <w:ind w:left="927" w:right="374"/>
        <w:contextualSpacing/>
        <w:outlineLvl w:val="2"/>
        <w:rPr>
          <w:rFonts w:eastAsia="SimSun" w:cs="Arial"/>
          <w:sz w:val="22"/>
          <w:lang w:val="en-GB"/>
        </w:rPr>
      </w:pPr>
      <w:r w:rsidRPr="00DE503B">
        <w:rPr>
          <w:rFonts w:eastAsia="SimSun" w:cs="Arial"/>
          <w:sz w:val="22"/>
          <w:lang w:val="en-GB"/>
        </w:rPr>
        <w:t>Superannuation payments to GESB (note 3.1.1)</w:t>
      </w:r>
    </w:p>
    <w:p w14:paraId="3DFCE53E" w14:textId="77777777" w:rsidR="00DE503B" w:rsidRPr="00DE503B" w:rsidRDefault="00DE503B" w:rsidP="002437A7">
      <w:pPr>
        <w:widowControl w:val="0"/>
        <w:numPr>
          <w:ilvl w:val="0"/>
          <w:numId w:val="162"/>
        </w:numPr>
        <w:kinsoku w:val="0"/>
        <w:overflowPunct w:val="0"/>
        <w:autoSpaceDE w:val="0"/>
        <w:autoSpaceDN w:val="0"/>
        <w:adjustRightInd w:val="0"/>
        <w:spacing w:before="120" w:after="200" w:line="240" w:lineRule="auto"/>
        <w:ind w:left="927" w:right="374"/>
        <w:contextualSpacing/>
        <w:outlineLvl w:val="2"/>
        <w:rPr>
          <w:rFonts w:eastAsia="SimSun" w:cs="Arial"/>
          <w:sz w:val="22"/>
          <w:lang w:val="en-GB"/>
        </w:rPr>
      </w:pPr>
      <w:r w:rsidRPr="00DE503B">
        <w:rPr>
          <w:rFonts w:eastAsia="SimSun" w:cs="Arial"/>
          <w:sz w:val="22"/>
          <w:lang w:val="en-GB"/>
        </w:rPr>
        <w:t>Staffing housing costs to the Department of Communities (note 3.1.1)</w:t>
      </w:r>
    </w:p>
    <w:p w14:paraId="29F362DA" w14:textId="77777777" w:rsidR="00DE503B" w:rsidRPr="00DE503B" w:rsidRDefault="00DE503B" w:rsidP="002437A7">
      <w:pPr>
        <w:widowControl w:val="0"/>
        <w:numPr>
          <w:ilvl w:val="0"/>
          <w:numId w:val="162"/>
        </w:numPr>
        <w:kinsoku w:val="0"/>
        <w:overflowPunct w:val="0"/>
        <w:autoSpaceDE w:val="0"/>
        <w:autoSpaceDN w:val="0"/>
        <w:adjustRightInd w:val="0"/>
        <w:spacing w:before="120" w:after="200" w:line="240" w:lineRule="auto"/>
        <w:ind w:left="927" w:right="374"/>
        <w:contextualSpacing/>
        <w:outlineLvl w:val="2"/>
        <w:rPr>
          <w:rFonts w:eastAsia="SimSun" w:cs="Arial"/>
          <w:sz w:val="22"/>
          <w:lang w:val="en-GB"/>
        </w:rPr>
      </w:pPr>
      <w:r w:rsidRPr="00DE503B">
        <w:rPr>
          <w:rFonts w:eastAsia="SimSun" w:cs="Arial"/>
          <w:sz w:val="22"/>
          <w:lang w:val="en-GB"/>
        </w:rPr>
        <w:t>Grants and subsidies paid (note 3.2) includes:</w:t>
      </w:r>
    </w:p>
    <w:p w14:paraId="79240B2D"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Agricultural Produce Commission $175,680</w:t>
      </w:r>
    </w:p>
    <w:p w14:paraId="76CDB03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Australian Export Grains Innovation Centre $1,250,000</w:t>
      </w:r>
    </w:p>
    <w:p w14:paraId="4BEDF2FD"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Communities $2,783,794</w:t>
      </w:r>
    </w:p>
    <w:p w14:paraId="028FB8FE"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Education $3,425,853</w:t>
      </w:r>
    </w:p>
    <w:p w14:paraId="5EB89D0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Health $90,000</w:t>
      </w:r>
    </w:p>
    <w:p w14:paraId="6B6CC439"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the Premier and Cabinet $30,585</w:t>
      </w:r>
    </w:p>
    <w:p w14:paraId="46B0B5C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Transport $50,059</w:t>
      </w:r>
    </w:p>
    <w:p w14:paraId="043A122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Goldfields-Esperance Development Commission $128,611</w:t>
      </w:r>
    </w:p>
    <w:p w14:paraId="42D7E00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Great Southern Development Commission $168,770</w:t>
      </w:r>
    </w:p>
    <w:p w14:paraId="6EBA2F4D"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Katanning</w:t>
      </w:r>
      <w:proofErr w:type="spellEnd"/>
      <w:r w:rsidRPr="00DE503B">
        <w:rPr>
          <w:rFonts w:eastAsia="SimSun" w:cs="Arial"/>
          <w:sz w:val="22"/>
          <w:lang w:val="en-GB"/>
        </w:rPr>
        <w:t xml:space="preserve"> Land Conservation District Committee $70,680</w:t>
      </w:r>
    </w:p>
    <w:p w14:paraId="77B5971A"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Kimberley Development Commission $27,526</w:t>
      </w:r>
    </w:p>
    <w:p w14:paraId="0C72C3A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MidWest</w:t>
      </w:r>
      <w:proofErr w:type="spellEnd"/>
      <w:r w:rsidRPr="00DE503B">
        <w:rPr>
          <w:rFonts w:eastAsia="SimSun" w:cs="Arial"/>
          <w:sz w:val="22"/>
          <w:lang w:val="en-GB"/>
        </w:rPr>
        <w:t xml:space="preserve"> Development Commission $172,750</w:t>
      </w:r>
    </w:p>
    <w:p w14:paraId="29C86CE1"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Peel Development Commission $172,401</w:t>
      </w:r>
    </w:p>
    <w:p w14:paraId="0905C8B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Recfishwest</w:t>
      </w:r>
      <w:proofErr w:type="spellEnd"/>
      <w:r w:rsidRPr="00DE503B">
        <w:rPr>
          <w:rFonts w:eastAsia="SimSun" w:cs="Arial"/>
          <w:sz w:val="22"/>
          <w:lang w:val="en-GB"/>
        </w:rPr>
        <w:t xml:space="preserve"> $244,545</w:t>
      </w:r>
    </w:p>
    <w:p w14:paraId="3DF1A0D8"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Surf Life Saving Western Australia $3,338,011</w:t>
      </w:r>
    </w:p>
    <w:p w14:paraId="79B4572E"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Western Australian Fishing Industry Council $2,709,442</w:t>
      </w:r>
    </w:p>
    <w:p w14:paraId="16818250"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Wheatbelt</w:t>
      </w:r>
      <w:proofErr w:type="spellEnd"/>
      <w:r w:rsidRPr="00DE503B">
        <w:rPr>
          <w:rFonts w:eastAsia="SimSun" w:cs="Arial"/>
          <w:sz w:val="22"/>
          <w:lang w:val="en-GB"/>
        </w:rPr>
        <w:t xml:space="preserve"> Development Commission $247,394</w:t>
      </w:r>
    </w:p>
    <w:p w14:paraId="0171019F"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
    <w:p w14:paraId="24839F32" w14:textId="77777777" w:rsidR="00D5566E" w:rsidRDefault="00D5566E" w:rsidP="00DE503B">
      <w:pPr>
        <w:keepNext/>
        <w:keepLines/>
        <w:kinsoku w:val="0"/>
        <w:overflowPunct w:val="0"/>
        <w:spacing w:before="246" w:after="0" w:line="240" w:lineRule="auto"/>
        <w:outlineLvl w:val="0"/>
        <w:rPr>
          <w:rFonts w:eastAsia="SimSun" w:cs="Times New Roman"/>
          <w:b/>
          <w:bCs/>
          <w:color w:val="003C69"/>
          <w:spacing w:val="-1"/>
          <w:kern w:val="32"/>
          <w:sz w:val="28"/>
          <w:szCs w:val="32"/>
          <w:lang w:val="en-GB"/>
        </w:rPr>
      </w:pPr>
      <w:r>
        <w:rPr>
          <w:rFonts w:eastAsia="SimSun" w:cs="Times New Roman"/>
          <w:b/>
          <w:bCs/>
          <w:color w:val="003C69"/>
          <w:spacing w:val="-1"/>
          <w:kern w:val="32"/>
          <w:sz w:val="28"/>
          <w:szCs w:val="32"/>
          <w:lang w:val="en-GB"/>
        </w:rPr>
        <w:br w:type="page"/>
      </w:r>
    </w:p>
    <w:p w14:paraId="6757D9F8" w14:textId="0FD2C95D"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051FB8D" w14:textId="77777777" w:rsidR="00DE503B" w:rsidRPr="00DE503B" w:rsidRDefault="00DE503B" w:rsidP="002437A7">
      <w:pPr>
        <w:widowControl w:val="0"/>
        <w:numPr>
          <w:ilvl w:val="0"/>
          <w:numId w:val="117"/>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 xml:space="preserve">Related party transactions (continued) </w:t>
      </w:r>
    </w:p>
    <w:p w14:paraId="542C2A36" w14:textId="77777777" w:rsidR="00DE503B" w:rsidRPr="00DE503B" w:rsidRDefault="00DE503B" w:rsidP="002437A7">
      <w:pPr>
        <w:widowControl w:val="0"/>
        <w:numPr>
          <w:ilvl w:val="0"/>
          <w:numId w:val="162"/>
        </w:numPr>
        <w:kinsoku w:val="0"/>
        <w:overflowPunct w:val="0"/>
        <w:autoSpaceDE w:val="0"/>
        <w:autoSpaceDN w:val="0"/>
        <w:adjustRightInd w:val="0"/>
        <w:spacing w:before="120" w:after="200" w:line="240" w:lineRule="auto"/>
        <w:ind w:left="927" w:right="374"/>
        <w:contextualSpacing/>
        <w:outlineLvl w:val="2"/>
        <w:rPr>
          <w:rFonts w:eastAsia="SimSun" w:cs="Arial"/>
          <w:sz w:val="22"/>
          <w:lang w:val="en-GB"/>
        </w:rPr>
      </w:pPr>
      <w:r w:rsidRPr="00DE503B">
        <w:rPr>
          <w:rFonts w:eastAsia="SimSun" w:cs="Arial"/>
          <w:sz w:val="22"/>
          <w:lang w:val="en-GB"/>
        </w:rPr>
        <w:t>Supplies and services (note 3.3) includes:</w:t>
      </w:r>
    </w:p>
    <w:p w14:paraId="3D5C393A"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Agricultural Produce Commission $67,601</w:t>
      </w:r>
    </w:p>
    <w:p w14:paraId="160C3738"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Australian Export Grains Innovation Centre $1,417,729</w:t>
      </w:r>
    </w:p>
    <w:p w14:paraId="6DAF2E51"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Central Regional TAFE $75,006</w:t>
      </w:r>
    </w:p>
    <w:p w14:paraId="7490C47F"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Finance $10,808,210</w:t>
      </w:r>
    </w:p>
    <w:p w14:paraId="70CF2BB4"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Finance State Fleet $2,351,831</w:t>
      </w:r>
    </w:p>
    <w:p w14:paraId="56CC8410"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Justice $53,595</w:t>
      </w:r>
    </w:p>
    <w:p w14:paraId="7EF3346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Mines, Industry Regulation and Safety $284,713</w:t>
      </w:r>
    </w:p>
    <w:p w14:paraId="532E1E0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Planning, Lands and Heritage $234,650</w:t>
      </w:r>
    </w:p>
    <w:p w14:paraId="2B4388E7"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Training and Workforce Development $187,972</w:t>
      </w:r>
    </w:p>
    <w:p w14:paraId="58E7D7E3"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Transport $228,034</w:t>
      </w:r>
    </w:p>
    <w:p w14:paraId="515214BA"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Horizon Power $118,892</w:t>
      </w:r>
    </w:p>
    <w:p w14:paraId="54F207A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Landcorp</w:t>
      </w:r>
      <w:proofErr w:type="spellEnd"/>
      <w:r w:rsidRPr="00DE503B">
        <w:rPr>
          <w:rFonts w:eastAsia="SimSun" w:cs="Arial"/>
          <w:sz w:val="22"/>
          <w:lang w:val="en-GB"/>
        </w:rPr>
        <w:t xml:space="preserve"> $250,056</w:t>
      </w:r>
    </w:p>
    <w:p w14:paraId="641D4519"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Landgate</w:t>
      </w:r>
      <w:proofErr w:type="spellEnd"/>
      <w:r w:rsidRPr="00DE503B">
        <w:rPr>
          <w:rFonts w:eastAsia="SimSun" w:cs="Arial"/>
          <w:sz w:val="22"/>
          <w:lang w:val="en-GB"/>
        </w:rPr>
        <w:t xml:space="preserve"> $127,056</w:t>
      </w:r>
    </w:p>
    <w:p w14:paraId="51F0B45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Mid-West Ports Authority $52,788</w:t>
      </w:r>
    </w:p>
    <w:p w14:paraId="1A43226F"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North Metropolitan TAFE $83,705</w:t>
      </w:r>
    </w:p>
    <w:p w14:paraId="1C8CB1FA"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Office of the Auditor General $877,315</w:t>
      </w:r>
    </w:p>
    <w:p w14:paraId="5C94796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Recfishwest</w:t>
      </w:r>
      <w:proofErr w:type="spellEnd"/>
      <w:r w:rsidRPr="00DE503B">
        <w:rPr>
          <w:rFonts w:eastAsia="SimSun" w:cs="Arial"/>
          <w:sz w:val="22"/>
          <w:lang w:val="en-GB"/>
        </w:rPr>
        <w:t xml:space="preserve"> $1,259,800</w:t>
      </w:r>
    </w:p>
    <w:p w14:paraId="4701ECA9"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RiskCover</w:t>
      </w:r>
      <w:proofErr w:type="spellEnd"/>
      <w:r w:rsidRPr="00DE503B">
        <w:rPr>
          <w:rFonts w:eastAsia="SimSun" w:cs="Arial"/>
          <w:sz w:val="22"/>
          <w:lang w:val="en-GB"/>
        </w:rPr>
        <w:t xml:space="preserve"> $1,801,247</w:t>
      </w:r>
    </w:p>
    <w:p w14:paraId="2FE0E87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South Metropolitan TAFE $45,288</w:t>
      </w:r>
    </w:p>
    <w:p w14:paraId="6243B5C3"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Synergy $1,269,793</w:t>
      </w:r>
    </w:p>
    <w:p w14:paraId="5AA0D613"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Water Corporation $217,913</w:t>
      </w:r>
    </w:p>
    <w:p w14:paraId="674187BE" w14:textId="77777777" w:rsidR="00DE503B" w:rsidRPr="00DE503B" w:rsidRDefault="00DE503B" w:rsidP="002437A7">
      <w:pPr>
        <w:widowControl w:val="0"/>
        <w:numPr>
          <w:ilvl w:val="0"/>
          <w:numId w:val="141"/>
        </w:numPr>
        <w:tabs>
          <w:tab w:val="left" w:pos="567"/>
          <w:tab w:val="num" w:pos="907"/>
        </w:tabs>
        <w:kinsoku w:val="0"/>
        <w:overflowPunct w:val="0"/>
        <w:autoSpaceDE w:val="0"/>
        <w:autoSpaceDN w:val="0"/>
        <w:adjustRightInd w:val="0"/>
        <w:spacing w:before="120" w:after="0" w:line="240" w:lineRule="auto"/>
        <w:ind w:left="907" w:right="374"/>
        <w:outlineLvl w:val="2"/>
        <w:rPr>
          <w:rFonts w:eastAsia="Times New Roman" w:cs="Arial"/>
          <w:sz w:val="22"/>
          <w:lang w:val="en-GB" w:eastAsia="en-AU"/>
        </w:rPr>
      </w:pPr>
      <w:r w:rsidRPr="00DE503B">
        <w:rPr>
          <w:rFonts w:eastAsia="Times New Roman" w:cs="Arial"/>
          <w:bCs/>
          <w:sz w:val="22"/>
          <w:lang w:val="en-GB" w:eastAsia="en-AU"/>
        </w:rPr>
        <w:t>Accommodation lease payments (note 3.3)</w:t>
      </w:r>
      <w:r w:rsidRPr="00DE503B">
        <w:rPr>
          <w:rFonts w:eastAsia="Times New Roman" w:cs="Arial"/>
          <w:sz w:val="22"/>
          <w:lang w:val="en-GB" w:eastAsia="en-AU"/>
        </w:rPr>
        <w:t xml:space="preserve"> </w:t>
      </w:r>
    </w:p>
    <w:p w14:paraId="580172FE" w14:textId="77777777" w:rsidR="00DE503B" w:rsidRPr="00DE503B" w:rsidRDefault="00DE503B" w:rsidP="002437A7">
      <w:pPr>
        <w:widowControl w:val="0"/>
        <w:numPr>
          <w:ilvl w:val="0"/>
          <w:numId w:val="142"/>
        </w:numPr>
        <w:tabs>
          <w:tab w:val="left" w:pos="567"/>
          <w:tab w:val="num" w:pos="907"/>
        </w:tabs>
        <w:kinsoku w:val="0"/>
        <w:overflowPunct w:val="0"/>
        <w:autoSpaceDE w:val="0"/>
        <w:autoSpaceDN w:val="0"/>
        <w:adjustRightInd w:val="0"/>
        <w:spacing w:before="120" w:after="0" w:line="240" w:lineRule="auto"/>
        <w:ind w:left="907" w:right="374"/>
        <w:outlineLvl w:val="2"/>
        <w:rPr>
          <w:rFonts w:eastAsia="Times New Roman" w:cs="Arial"/>
          <w:bCs/>
          <w:sz w:val="22"/>
          <w:lang w:val="en-GB" w:eastAsia="en-AU"/>
        </w:rPr>
      </w:pPr>
      <w:r w:rsidRPr="00DE503B">
        <w:rPr>
          <w:rFonts w:eastAsia="Times New Roman" w:cs="Arial"/>
          <w:bCs/>
          <w:sz w:val="22"/>
          <w:lang w:val="en-GB" w:eastAsia="en-AU"/>
        </w:rPr>
        <w:t>Other expenditures (note 3.3) includes:</w:t>
      </w:r>
    </w:p>
    <w:p w14:paraId="4AA5547D"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Times New Roman" w:cs="Arial"/>
          <w:bCs/>
          <w:sz w:val="22"/>
          <w:lang w:val="en-GB" w:eastAsia="en-AU"/>
        </w:rPr>
      </w:pPr>
      <w:proofErr w:type="spellStart"/>
      <w:r w:rsidRPr="00DE503B">
        <w:rPr>
          <w:rFonts w:eastAsia="Times New Roman" w:cs="Arial"/>
          <w:sz w:val="22"/>
          <w:lang w:val="en-GB" w:eastAsia="en-AU"/>
        </w:rPr>
        <w:t>RiskCover</w:t>
      </w:r>
      <w:proofErr w:type="spellEnd"/>
      <w:r w:rsidRPr="00DE503B">
        <w:rPr>
          <w:rFonts w:eastAsia="Times New Roman" w:cs="Arial"/>
          <w:sz w:val="22"/>
          <w:lang w:val="en-GB" w:eastAsia="en-AU"/>
        </w:rPr>
        <w:t xml:space="preserve"> $992,320</w:t>
      </w:r>
    </w:p>
    <w:p w14:paraId="43A70D8F" w14:textId="77777777" w:rsidR="00DE503B" w:rsidRPr="00DE503B" w:rsidRDefault="00DE503B" w:rsidP="002437A7">
      <w:pPr>
        <w:numPr>
          <w:ilvl w:val="0"/>
          <w:numId w:val="143"/>
        </w:numPr>
        <w:tabs>
          <w:tab w:val="num" w:pos="907"/>
        </w:tabs>
        <w:spacing w:before="120" w:after="0" w:line="240" w:lineRule="auto"/>
        <w:ind w:left="907"/>
        <w:rPr>
          <w:rFonts w:eastAsia="SimSun" w:cs="Arial"/>
          <w:sz w:val="22"/>
          <w:lang w:val="en-GB"/>
        </w:rPr>
      </w:pPr>
      <w:r w:rsidRPr="00DE503B">
        <w:rPr>
          <w:rFonts w:eastAsia="Times New Roman" w:cs="Arial"/>
          <w:sz w:val="22"/>
          <w:lang w:val="en-GB"/>
        </w:rPr>
        <w:t>Service appropriation (note 4.1)</w:t>
      </w:r>
    </w:p>
    <w:p w14:paraId="7AC01218" w14:textId="77777777" w:rsidR="00DE503B" w:rsidRPr="00DE503B" w:rsidRDefault="00DE503B" w:rsidP="002437A7">
      <w:pPr>
        <w:numPr>
          <w:ilvl w:val="0"/>
          <w:numId w:val="143"/>
        </w:numPr>
        <w:tabs>
          <w:tab w:val="num" w:pos="907"/>
        </w:tabs>
        <w:spacing w:before="120" w:after="0" w:line="240" w:lineRule="auto"/>
        <w:ind w:left="907"/>
        <w:rPr>
          <w:rFonts w:eastAsia="SimSun" w:cs="Arial"/>
          <w:sz w:val="22"/>
          <w:lang w:val="en-GB"/>
        </w:rPr>
      </w:pPr>
      <w:r w:rsidRPr="00DE503B">
        <w:rPr>
          <w:rFonts w:eastAsia="Times New Roman" w:cs="Arial"/>
          <w:sz w:val="22"/>
          <w:lang w:val="en-GB"/>
        </w:rPr>
        <w:t>Resources received free of charge (note 4.1)</w:t>
      </w:r>
    </w:p>
    <w:p w14:paraId="3583192E" w14:textId="77777777" w:rsidR="00DE503B" w:rsidRPr="00DE503B" w:rsidRDefault="00DE503B" w:rsidP="002437A7">
      <w:pPr>
        <w:numPr>
          <w:ilvl w:val="0"/>
          <w:numId w:val="143"/>
        </w:numPr>
        <w:tabs>
          <w:tab w:val="num" w:pos="907"/>
        </w:tabs>
        <w:spacing w:before="120" w:after="0" w:line="240" w:lineRule="auto"/>
        <w:ind w:left="907"/>
        <w:rPr>
          <w:rFonts w:eastAsia="Times New Roman" w:cs="Arial"/>
          <w:sz w:val="22"/>
          <w:lang w:val="en-GB"/>
        </w:rPr>
      </w:pPr>
      <w:r w:rsidRPr="00DE503B">
        <w:rPr>
          <w:rFonts w:eastAsia="Times New Roman" w:cs="Arial"/>
          <w:sz w:val="22"/>
          <w:lang w:val="en-GB"/>
        </w:rPr>
        <w:t>Royalties for Regions Fund (note 4.1)</w:t>
      </w:r>
    </w:p>
    <w:p w14:paraId="0169DA4C" w14:textId="77777777" w:rsidR="00DE503B" w:rsidRPr="00DE503B" w:rsidRDefault="00DE503B" w:rsidP="00743976">
      <w:pPr>
        <w:numPr>
          <w:ilvl w:val="0"/>
          <w:numId w:val="143"/>
        </w:numPr>
        <w:tabs>
          <w:tab w:val="clear" w:pos="340"/>
          <w:tab w:val="num" w:pos="907"/>
        </w:tabs>
        <w:spacing w:before="120" w:after="0" w:line="240" w:lineRule="auto"/>
        <w:ind w:left="907"/>
        <w:rPr>
          <w:rFonts w:eastAsia="Times New Roman" w:cs="Arial"/>
          <w:sz w:val="22"/>
          <w:lang w:val="en-GB"/>
        </w:rPr>
      </w:pPr>
      <w:r w:rsidRPr="00DE503B">
        <w:rPr>
          <w:rFonts w:eastAsia="Times New Roman" w:cs="Arial"/>
          <w:sz w:val="22"/>
          <w:lang w:val="en-GB"/>
        </w:rPr>
        <w:t>User charges and fees (note 4.2) includes:</w:t>
      </w:r>
    </w:p>
    <w:p w14:paraId="54E84E41"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Rural Business Development Corporation $476,746</w:t>
      </w:r>
    </w:p>
    <w:p w14:paraId="6F0EF9BD"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Planning, Lands and Heritage $215,816</w:t>
      </w:r>
    </w:p>
    <w:p w14:paraId="2C8FC312"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Australian Export Grains Innovation Centre $154,497</w:t>
      </w:r>
    </w:p>
    <w:p w14:paraId="223B4350"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the Premier and Cabinet $63,636</w:t>
      </w:r>
    </w:p>
    <w:p w14:paraId="56920943"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Water and Environmental Regulation $10,447</w:t>
      </w:r>
    </w:p>
    <w:p w14:paraId="3B7A27D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
    <w:p w14:paraId="5856DDB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78465F6" w14:textId="77777777" w:rsidR="00DE503B" w:rsidRPr="00DE503B" w:rsidRDefault="00DE503B" w:rsidP="002437A7">
      <w:pPr>
        <w:widowControl w:val="0"/>
        <w:numPr>
          <w:ilvl w:val="0"/>
          <w:numId w:val="174"/>
        </w:numPr>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 xml:space="preserve">Related party transactions (continued) </w:t>
      </w:r>
    </w:p>
    <w:p w14:paraId="4D4855D9" w14:textId="77777777" w:rsidR="00DE503B" w:rsidRPr="00DE503B" w:rsidRDefault="00DE503B" w:rsidP="00DE503B">
      <w:pPr>
        <w:spacing w:before="120" w:line="240" w:lineRule="auto"/>
        <w:ind w:left="567"/>
        <w:rPr>
          <w:rFonts w:eastAsia="SimSun" w:cs="Arial"/>
          <w:b/>
          <w:sz w:val="22"/>
          <w:lang w:val="en-GB"/>
        </w:rPr>
      </w:pPr>
      <w:r w:rsidRPr="00DE503B">
        <w:rPr>
          <w:rFonts w:eastAsia="SimSun" w:cs="Arial"/>
          <w:b/>
          <w:sz w:val="22"/>
          <w:lang w:val="en-GB"/>
        </w:rPr>
        <w:t>Significant transactions with government-related entities</w:t>
      </w:r>
    </w:p>
    <w:p w14:paraId="6B124A9C" w14:textId="77777777" w:rsidR="00DE503B" w:rsidRPr="00DE503B" w:rsidRDefault="00DE503B" w:rsidP="002437A7">
      <w:pPr>
        <w:numPr>
          <w:ilvl w:val="0"/>
          <w:numId w:val="144"/>
        </w:numPr>
        <w:tabs>
          <w:tab w:val="num" w:pos="907"/>
        </w:tabs>
        <w:spacing w:before="120" w:after="0" w:line="240" w:lineRule="auto"/>
        <w:ind w:left="907"/>
        <w:rPr>
          <w:rFonts w:eastAsia="Times New Roman" w:cs="Arial"/>
          <w:sz w:val="22"/>
          <w:lang w:val="en-GB"/>
        </w:rPr>
      </w:pPr>
      <w:r w:rsidRPr="00DE503B">
        <w:rPr>
          <w:rFonts w:eastAsia="Times New Roman" w:cs="Arial"/>
          <w:sz w:val="22"/>
          <w:lang w:val="en-GB"/>
        </w:rPr>
        <w:t>Other revenue (note 4.5) includes:</w:t>
      </w:r>
    </w:p>
    <w:p w14:paraId="37C52847"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Australian Export Grains Innovation Centre $289,390</w:t>
      </w:r>
    </w:p>
    <w:p w14:paraId="21A6EAF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Biodiversity, Conservation &amp; Attractions $62,371</w:t>
      </w:r>
    </w:p>
    <w:p w14:paraId="1B909791"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Communities $303,124</w:t>
      </w:r>
    </w:p>
    <w:p w14:paraId="151351FF"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Health $22,686</w:t>
      </w:r>
    </w:p>
    <w:p w14:paraId="213D5F9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Jobs, Tourism, Science and Innovation $2,007,000</w:t>
      </w:r>
    </w:p>
    <w:p w14:paraId="4A889698"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the Premier and Cabinet $228,148</w:t>
      </w:r>
    </w:p>
    <w:p w14:paraId="75061949"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Transport $71,275</w:t>
      </w:r>
    </w:p>
    <w:p w14:paraId="0604FE15"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Department of Water and Environmental Regulation $170,982</w:t>
      </w:r>
    </w:p>
    <w:p w14:paraId="0894292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Forest Products Commission $177,320</w:t>
      </w:r>
    </w:p>
    <w:p w14:paraId="36FB4F27"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Goldfields-Esperance Development Commission $30,000</w:t>
      </w:r>
    </w:p>
    <w:p w14:paraId="6218556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Great Southern Development Commission $117,433</w:t>
      </w:r>
    </w:p>
    <w:p w14:paraId="5A91EA4C"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Insurance Commission $317,949</w:t>
      </w:r>
    </w:p>
    <w:p w14:paraId="2AD64C30"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Landcorp</w:t>
      </w:r>
      <w:proofErr w:type="spellEnd"/>
      <w:r w:rsidRPr="00DE503B">
        <w:rPr>
          <w:rFonts w:eastAsia="SimSun" w:cs="Arial"/>
          <w:sz w:val="22"/>
          <w:lang w:val="en-GB"/>
        </w:rPr>
        <w:t xml:space="preserve"> $63,434</w:t>
      </w:r>
    </w:p>
    <w:p w14:paraId="7A359A76"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RiskCover</w:t>
      </w:r>
      <w:proofErr w:type="spellEnd"/>
      <w:r w:rsidRPr="00DE503B">
        <w:rPr>
          <w:rFonts w:eastAsia="SimSun" w:cs="Arial"/>
          <w:sz w:val="22"/>
          <w:lang w:val="en-GB"/>
        </w:rPr>
        <w:t xml:space="preserve"> $44,135</w:t>
      </w:r>
    </w:p>
    <w:p w14:paraId="75739694"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r w:rsidRPr="00DE503B">
        <w:rPr>
          <w:rFonts w:eastAsia="SimSun" w:cs="Arial"/>
          <w:sz w:val="22"/>
          <w:lang w:val="en-GB"/>
        </w:rPr>
        <w:t>Rural Business Development Corporation $67,148</w:t>
      </w:r>
    </w:p>
    <w:p w14:paraId="6E649364"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SimSun" w:cs="Arial"/>
          <w:sz w:val="22"/>
          <w:lang w:val="en-GB"/>
        </w:rPr>
      </w:pPr>
      <w:proofErr w:type="spellStart"/>
      <w:r w:rsidRPr="00DE503B">
        <w:rPr>
          <w:rFonts w:eastAsia="SimSun" w:cs="Arial"/>
          <w:sz w:val="22"/>
          <w:lang w:val="en-GB"/>
        </w:rPr>
        <w:t>Wheatbelt</w:t>
      </w:r>
      <w:proofErr w:type="spellEnd"/>
      <w:r w:rsidRPr="00DE503B">
        <w:rPr>
          <w:rFonts w:eastAsia="SimSun" w:cs="Arial"/>
          <w:sz w:val="22"/>
          <w:lang w:val="en-GB"/>
        </w:rPr>
        <w:t xml:space="preserve"> Development Commission $30,000</w:t>
      </w:r>
    </w:p>
    <w:p w14:paraId="23774543" w14:textId="77777777" w:rsidR="00DE503B" w:rsidRPr="00DE503B" w:rsidRDefault="00DE503B" w:rsidP="00DE503B">
      <w:pPr>
        <w:widowControl w:val="0"/>
        <w:kinsoku w:val="0"/>
        <w:overflowPunct w:val="0"/>
        <w:autoSpaceDE w:val="0"/>
        <w:autoSpaceDN w:val="0"/>
        <w:adjustRightInd w:val="0"/>
        <w:spacing w:after="0" w:line="240" w:lineRule="auto"/>
        <w:ind w:left="1134" w:right="374"/>
        <w:outlineLvl w:val="2"/>
        <w:rPr>
          <w:rFonts w:eastAsia="Times New Roman" w:cs="Arial"/>
          <w:sz w:val="22"/>
          <w:lang w:val="en-GB"/>
        </w:rPr>
      </w:pPr>
    </w:p>
    <w:p w14:paraId="31A8DE67" w14:textId="77777777" w:rsidR="00DE503B" w:rsidRPr="00DE503B" w:rsidRDefault="00DE503B" w:rsidP="002437A7">
      <w:pPr>
        <w:numPr>
          <w:ilvl w:val="0"/>
          <w:numId w:val="144"/>
        </w:numPr>
        <w:tabs>
          <w:tab w:val="num" w:pos="907"/>
        </w:tabs>
        <w:spacing w:before="120" w:after="0" w:line="240" w:lineRule="auto"/>
        <w:ind w:left="907"/>
        <w:rPr>
          <w:rFonts w:eastAsia="Times New Roman" w:cs="Arial"/>
          <w:sz w:val="22"/>
          <w:lang w:val="en-GB"/>
        </w:rPr>
      </w:pPr>
      <w:r w:rsidRPr="00DE503B">
        <w:rPr>
          <w:rFonts w:eastAsia="Times New Roman" w:cs="Arial"/>
          <w:sz w:val="22"/>
          <w:lang w:val="en-GB"/>
        </w:rPr>
        <w:t>Services provided free of charge (note 9.10)</w:t>
      </w:r>
    </w:p>
    <w:p w14:paraId="3668DEB3" w14:textId="77777777" w:rsidR="00DE503B" w:rsidRPr="00DE503B" w:rsidRDefault="00DE503B" w:rsidP="002437A7">
      <w:pPr>
        <w:numPr>
          <w:ilvl w:val="0"/>
          <w:numId w:val="144"/>
        </w:numPr>
        <w:tabs>
          <w:tab w:val="num" w:pos="907"/>
        </w:tabs>
        <w:spacing w:before="120" w:after="0" w:line="240" w:lineRule="auto"/>
        <w:ind w:left="907"/>
        <w:rPr>
          <w:rFonts w:eastAsia="Times New Roman" w:cs="Arial"/>
          <w:sz w:val="22"/>
          <w:lang w:val="en-GB"/>
        </w:rPr>
      </w:pPr>
      <w:r w:rsidRPr="00DE503B">
        <w:rPr>
          <w:rFonts w:eastAsia="Times New Roman" w:cs="Arial"/>
          <w:sz w:val="22"/>
          <w:lang w:val="en-GB"/>
        </w:rPr>
        <w:t>Capital appropriations (note 9.12)</w:t>
      </w:r>
    </w:p>
    <w:p w14:paraId="7034453A" w14:textId="77777777" w:rsidR="00DE503B" w:rsidRPr="00DE503B" w:rsidRDefault="00DE503B" w:rsidP="00DE503B">
      <w:pPr>
        <w:tabs>
          <w:tab w:val="left" w:pos="567"/>
        </w:tabs>
        <w:kinsoku w:val="0"/>
        <w:overflowPunct w:val="0"/>
        <w:spacing w:before="120" w:line="240" w:lineRule="auto"/>
        <w:ind w:left="567" w:right="-1"/>
        <w:rPr>
          <w:rFonts w:eastAsia="Times New Roman" w:cs="Arial"/>
          <w:sz w:val="22"/>
          <w:lang w:val="en-GB"/>
        </w:rPr>
      </w:pPr>
      <w:r w:rsidRPr="00DE503B">
        <w:rPr>
          <w:rFonts w:eastAsia="Times New Roman" w:cs="Arial"/>
          <w:sz w:val="22"/>
          <w:lang w:val="en-GB"/>
        </w:rPr>
        <w:t>The department had no material related party transaction with Ministers/senior officers or their close family members or their controlled (or jointly controlled) entities for disclosure.</w:t>
      </w:r>
    </w:p>
    <w:p w14:paraId="2050B7DC" w14:textId="77777777" w:rsidR="00DE503B" w:rsidRPr="00DE503B" w:rsidRDefault="00DE503B" w:rsidP="00DE503B">
      <w:pPr>
        <w:spacing w:after="0" w:line="240" w:lineRule="auto"/>
        <w:rPr>
          <w:rFonts w:eastAsia="Times New Roman" w:cs="Arial"/>
          <w:sz w:val="22"/>
          <w:lang w:val="en-GB"/>
        </w:rPr>
      </w:pPr>
      <w:r w:rsidRPr="00DE503B">
        <w:rPr>
          <w:rFonts w:eastAsia="Times New Roman" w:cs="Arial"/>
          <w:sz w:val="22"/>
          <w:lang w:val="en-GB"/>
        </w:rPr>
        <w:br w:type="page"/>
      </w:r>
    </w:p>
    <w:p w14:paraId="53AA3B1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4A94508" w14:textId="77777777" w:rsidR="00DE503B" w:rsidRPr="00DE503B" w:rsidRDefault="00DE503B" w:rsidP="002437A7">
      <w:pPr>
        <w:widowControl w:val="0"/>
        <w:numPr>
          <w:ilvl w:val="0"/>
          <w:numId w:val="174"/>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Related bodies</w:t>
      </w:r>
    </w:p>
    <w:p w14:paraId="2CCA2AC9"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following industry funding schemes are deemed to be related bodies by the Treasurer:</w:t>
      </w:r>
    </w:p>
    <w:p w14:paraId="62D8238E" w14:textId="77777777" w:rsidR="00DE503B" w:rsidRPr="00DE503B" w:rsidRDefault="00DE503B" w:rsidP="002437A7">
      <w:pPr>
        <w:widowControl w:val="0"/>
        <w:numPr>
          <w:ilvl w:val="0"/>
          <w:numId w:val="107"/>
        </w:numPr>
        <w:tabs>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The Cattle Industry Funded Scheme</w:t>
      </w:r>
    </w:p>
    <w:p w14:paraId="18D8E3D1" w14:textId="77777777" w:rsidR="00DE503B" w:rsidRPr="00DE503B" w:rsidRDefault="00DE503B" w:rsidP="002437A7">
      <w:pPr>
        <w:widowControl w:val="0"/>
        <w:numPr>
          <w:ilvl w:val="0"/>
          <w:numId w:val="107"/>
        </w:numPr>
        <w:tabs>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The Grains, Seeds and Hay Industry Funded Scheme</w:t>
      </w:r>
    </w:p>
    <w:p w14:paraId="53A88B9C" w14:textId="77777777" w:rsidR="00DE503B" w:rsidRPr="00DE503B" w:rsidRDefault="00DE503B" w:rsidP="002437A7">
      <w:pPr>
        <w:widowControl w:val="0"/>
        <w:numPr>
          <w:ilvl w:val="0"/>
          <w:numId w:val="107"/>
        </w:numPr>
        <w:tabs>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lang w:val="en-GB"/>
        </w:rPr>
      </w:pPr>
      <w:r w:rsidRPr="00DE503B">
        <w:rPr>
          <w:rFonts w:eastAsia="Times New Roman" w:cs="Arial"/>
          <w:sz w:val="22"/>
          <w:lang w:val="en-GB"/>
        </w:rPr>
        <w:t>The Sheep and Goat Industry Funded Scheme</w:t>
      </w:r>
    </w:p>
    <w:p w14:paraId="0400D2D7"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 funds of the three schemes are reported as restricted cash and cash equivalents (note 7.3.2) and movements in Special Purpose Accounts (note 9.8).  </w:t>
      </w:r>
    </w:p>
    <w:p w14:paraId="2EA53C8D"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The transactions and results of these related bodies have been included in the financial statements.</w:t>
      </w:r>
    </w:p>
    <w:p w14:paraId="1410BAC7" w14:textId="77777777" w:rsidR="00DE503B" w:rsidRPr="00DE503B" w:rsidRDefault="00DE503B" w:rsidP="00DE503B">
      <w:pPr>
        <w:tabs>
          <w:tab w:val="left" w:pos="567"/>
        </w:tabs>
        <w:kinsoku w:val="0"/>
        <w:overflowPunct w:val="0"/>
        <w:spacing w:before="120" w:line="240" w:lineRule="auto"/>
        <w:ind w:left="567" w:right="91"/>
        <w:rPr>
          <w:rFonts w:eastAsia="Times New Roman" w:cs="Arial"/>
          <w:sz w:val="22"/>
          <w:lang w:val="en-GB"/>
        </w:rPr>
      </w:pPr>
    </w:p>
    <w:p w14:paraId="60DA17B1" w14:textId="77777777" w:rsidR="00DE503B" w:rsidRPr="00DE503B" w:rsidRDefault="00DE503B" w:rsidP="002437A7">
      <w:pPr>
        <w:widowControl w:val="0"/>
        <w:numPr>
          <w:ilvl w:val="0"/>
          <w:numId w:val="174"/>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Affiliated bodies</w:t>
      </w:r>
    </w:p>
    <w:p w14:paraId="29CBD25F" w14:textId="77777777" w:rsidR="00DE503B" w:rsidRPr="00DE503B" w:rsidRDefault="00DE503B" w:rsidP="00DE503B">
      <w:pPr>
        <w:tabs>
          <w:tab w:val="left" w:pos="0"/>
        </w:tabs>
        <w:kinsoku w:val="0"/>
        <w:overflowPunct w:val="0"/>
        <w:spacing w:before="120" w:line="240" w:lineRule="auto"/>
        <w:ind w:left="567" w:right="91"/>
        <w:rPr>
          <w:rFonts w:eastAsia="Times New Roman" w:cs="Arial"/>
          <w:sz w:val="22"/>
          <w:lang w:val="en-GB"/>
        </w:rPr>
      </w:pPr>
      <w:r w:rsidRPr="00DE503B">
        <w:rPr>
          <w:rFonts w:eastAsia="Times New Roman" w:cs="Arial"/>
          <w:sz w:val="22"/>
          <w:lang w:val="en-GB"/>
        </w:rPr>
        <w:t xml:space="preserve">The Community Resource Centre Network is an affiliated body that received administrative support through contracts for service for $9.1 million ($9.2 million in 2017/18) and grant funding of $3.5 million ($2 million in 2017/18) from the department.  The Community Resource Centres are not subject to operational control by the department. </w:t>
      </w:r>
    </w:p>
    <w:p w14:paraId="0B523DAA" w14:textId="77777777" w:rsidR="00DE503B" w:rsidRPr="00DE503B" w:rsidRDefault="00DE503B" w:rsidP="00DE503B">
      <w:pPr>
        <w:kinsoku w:val="0"/>
        <w:overflowPunct w:val="0"/>
        <w:spacing w:line="260" w:lineRule="atLeast"/>
        <w:rPr>
          <w:rFonts w:ascii="Times New Roman" w:eastAsia="Times New Roman" w:hAnsi="Times New Roman" w:cs="Times New Roman"/>
          <w:sz w:val="22"/>
          <w:lang w:val="en-GB"/>
        </w:rPr>
      </w:pPr>
    </w:p>
    <w:p w14:paraId="6D144A3E" w14:textId="77777777" w:rsidR="00DE503B" w:rsidRPr="00DE503B" w:rsidRDefault="00DE503B" w:rsidP="00DE503B">
      <w:pPr>
        <w:spacing w:after="0" w:line="240" w:lineRule="auto"/>
        <w:rPr>
          <w:rFonts w:eastAsia="SimSun" w:cs="Arial"/>
          <w:szCs w:val="24"/>
          <w:lang w:val="en-GB"/>
        </w:rPr>
      </w:pPr>
      <w:r w:rsidRPr="00DE503B">
        <w:rPr>
          <w:rFonts w:ascii="Times New Roman" w:eastAsia="Times New Roman" w:hAnsi="Times New Roman" w:cs="Times New Roman"/>
          <w:sz w:val="22"/>
          <w:szCs w:val="20"/>
          <w:lang w:val="en-GB"/>
        </w:rPr>
        <w:br w:type="page"/>
      </w:r>
    </w:p>
    <w:p w14:paraId="3E712229"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5385FA1" w14:textId="77777777" w:rsidR="00DE503B" w:rsidRPr="00DE503B" w:rsidRDefault="00DE503B" w:rsidP="002437A7">
      <w:pPr>
        <w:widowControl w:val="0"/>
        <w:numPr>
          <w:ilvl w:val="0"/>
          <w:numId w:val="174"/>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Special purpose accounts</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1655CA22" w14:textId="77777777" w:rsidTr="00D5566E">
        <w:trPr>
          <w:trHeight w:val="210"/>
        </w:trPr>
        <w:tc>
          <w:tcPr>
            <w:tcW w:w="10268" w:type="dxa"/>
            <w:tcBorders>
              <w:top w:val="nil"/>
              <w:left w:val="nil"/>
              <w:bottom w:val="nil"/>
              <w:right w:val="nil"/>
            </w:tcBorders>
            <w:shd w:val="clear" w:color="000000" w:fill="FFFFFF"/>
            <w:noWrap/>
            <w:vAlign w:val="bottom"/>
            <w:hideMark/>
          </w:tcPr>
          <w:p w14:paraId="2EB96A12" w14:textId="77777777" w:rsidR="00DE503B" w:rsidRPr="00DE503B" w:rsidRDefault="00DE503B" w:rsidP="00DE503B">
            <w:pPr>
              <w:spacing w:after="0" w:line="260" w:lineRule="atLeast"/>
              <w:ind w:leftChars="200" w:left="480"/>
              <w:rPr>
                <w:rFonts w:eastAsia="Times New Roman" w:cs="Arial"/>
                <w:color w:val="FFFFFF"/>
                <w:sz w:val="20"/>
                <w:szCs w:val="20"/>
                <w:lang w:val="en-GB"/>
              </w:rPr>
            </w:pPr>
            <w:r w:rsidRPr="00DE503B">
              <w:rPr>
                <w:rFonts w:eastAsia="Times New Roman" w:cs="Arial"/>
                <w:color w:val="FFFFFF"/>
                <w:sz w:val="20"/>
                <w:szCs w:val="20"/>
                <w:lang w:val="en-GB"/>
              </w:rPr>
              <w:t> </w:t>
            </w:r>
          </w:p>
        </w:tc>
        <w:tc>
          <w:tcPr>
            <w:tcW w:w="1843" w:type="dxa"/>
            <w:tcBorders>
              <w:top w:val="nil"/>
              <w:left w:val="nil"/>
              <w:bottom w:val="nil"/>
              <w:right w:val="nil"/>
            </w:tcBorders>
            <w:shd w:val="clear" w:color="000000" w:fill="003C69"/>
            <w:noWrap/>
            <w:vAlign w:val="bottom"/>
            <w:hideMark/>
          </w:tcPr>
          <w:p w14:paraId="1A27126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67FAA9E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01AA7EE" w14:textId="77777777" w:rsidTr="00D5566E">
        <w:trPr>
          <w:trHeight w:val="210"/>
        </w:trPr>
        <w:tc>
          <w:tcPr>
            <w:tcW w:w="10268" w:type="dxa"/>
            <w:tcBorders>
              <w:top w:val="nil"/>
              <w:left w:val="nil"/>
              <w:bottom w:val="nil"/>
              <w:right w:val="nil"/>
            </w:tcBorders>
            <w:shd w:val="clear" w:color="000000" w:fill="FFFFFF"/>
            <w:noWrap/>
            <w:vAlign w:val="bottom"/>
            <w:hideMark/>
          </w:tcPr>
          <w:p w14:paraId="74383671"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B8D80D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6E939DD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17214CDD" w14:textId="77777777" w:rsidTr="00D5566E">
        <w:trPr>
          <w:trHeight w:val="210"/>
        </w:trPr>
        <w:tc>
          <w:tcPr>
            <w:tcW w:w="10268" w:type="dxa"/>
            <w:tcBorders>
              <w:top w:val="nil"/>
              <w:left w:val="nil"/>
              <w:bottom w:val="nil"/>
              <w:right w:val="nil"/>
            </w:tcBorders>
            <w:shd w:val="clear" w:color="000000" w:fill="FFFFFF"/>
            <w:noWrap/>
            <w:vAlign w:val="bottom"/>
            <w:hideMark/>
          </w:tcPr>
          <w:p w14:paraId="09A92E1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Special purpose accounts</w:t>
            </w:r>
          </w:p>
        </w:tc>
        <w:tc>
          <w:tcPr>
            <w:tcW w:w="1843" w:type="dxa"/>
            <w:tcBorders>
              <w:top w:val="nil"/>
              <w:left w:val="nil"/>
              <w:bottom w:val="nil"/>
              <w:right w:val="nil"/>
            </w:tcBorders>
            <w:shd w:val="clear" w:color="000000" w:fill="F2F2F2"/>
            <w:noWrap/>
            <w:vAlign w:val="bottom"/>
            <w:hideMark/>
          </w:tcPr>
          <w:p w14:paraId="3A5A70B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AA2EB1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4F4C2B2" w14:textId="77777777" w:rsidTr="00D5566E">
        <w:trPr>
          <w:trHeight w:val="210"/>
        </w:trPr>
        <w:tc>
          <w:tcPr>
            <w:tcW w:w="10268" w:type="dxa"/>
            <w:tcBorders>
              <w:top w:val="nil"/>
              <w:left w:val="nil"/>
              <w:bottom w:val="nil"/>
              <w:right w:val="nil"/>
            </w:tcBorders>
            <w:shd w:val="clear" w:color="000000" w:fill="FFFFFF"/>
            <w:vAlign w:val="bottom"/>
            <w:hideMark/>
          </w:tcPr>
          <w:p w14:paraId="738E71A8"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Agriculture Research Grants Account No. 1 (non-interest bearing)</w:t>
            </w:r>
          </w:p>
        </w:tc>
        <w:tc>
          <w:tcPr>
            <w:tcW w:w="1843" w:type="dxa"/>
            <w:tcBorders>
              <w:top w:val="nil"/>
              <w:left w:val="nil"/>
              <w:bottom w:val="nil"/>
              <w:right w:val="nil"/>
            </w:tcBorders>
            <w:shd w:val="clear" w:color="000000" w:fill="F2F2F2"/>
            <w:noWrap/>
            <w:vAlign w:val="bottom"/>
            <w:hideMark/>
          </w:tcPr>
          <w:p w14:paraId="3AAB1CC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17C347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4FA0138" w14:textId="77777777" w:rsidTr="00D5566E">
        <w:trPr>
          <w:trHeight w:val="450"/>
        </w:trPr>
        <w:tc>
          <w:tcPr>
            <w:tcW w:w="10268" w:type="dxa"/>
            <w:tcBorders>
              <w:top w:val="nil"/>
              <w:left w:val="nil"/>
              <w:bottom w:val="nil"/>
              <w:right w:val="nil"/>
            </w:tcBorders>
            <w:shd w:val="clear" w:color="000000" w:fill="FFFFFF"/>
            <w:hideMark/>
          </w:tcPr>
          <w:p w14:paraId="5CDDF2DD"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from industry and other organisations in support of agricultural research projects.</w:t>
            </w:r>
          </w:p>
        </w:tc>
        <w:tc>
          <w:tcPr>
            <w:tcW w:w="1843" w:type="dxa"/>
            <w:tcBorders>
              <w:top w:val="nil"/>
              <w:left w:val="nil"/>
              <w:bottom w:val="nil"/>
              <w:right w:val="nil"/>
            </w:tcBorders>
            <w:shd w:val="clear" w:color="000000" w:fill="F2F2F2"/>
            <w:noWrap/>
            <w:vAlign w:val="bottom"/>
            <w:hideMark/>
          </w:tcPr>
          <w:p w14:paraId="49BAFE1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25B1E70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6A9171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60D81DB"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7F3B977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20,605</w:t>
            </w:r>
          </w:p>
        </w:tc>
        <w:tc>
          <w:tcPr>
            <w:tcW w:w="1843" w:type="dxa"/>
            <w:tcBorders>
              <w:top w:val="nil"/>
              <w:left w:val="nil"/>
              <w:bottom w:val="single" w:sz="4" w:space="0" w:color="D9D9D9"/>
              <w:right w:val="nil"/>
            </w:tcBorders>
            <w:shd w:val="clear" w:color="000000" w:fill="F2F2F2"/>
            <w:noWrap/>
            <w:vAlign w:val="bottom"/>
            <w:hideMark/>
          </w:tcPr>
          <w:p w14:paraId="2C2E48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16,887</w:t>
            </w:r>
          </w:p>
        </w:tc>
      </w:tr>
      <w:tr w:rsidR="00DE503B" w:rsidRPr="00DE503B" w14:paraId="465FF09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FE66E39"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661F37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21,333</w:t>
            </w:r>
          </w:p>
        </w:tc>
        <w:tc>
          <w:tcPr>
            <w:tcW w:w="1843" w:type="dxa"/>
            <w:tcBorders>
              <w:top w:val="nil"/>
              <w:left w:val="nil"/>
              <w:bottom w:val="single" w:sz="4" w:space="0" w:color="D9D9D9"/>
              <w:right w:val="nil"/>
            </w:tcBorders>
            <w:shd w:val="clear" w:color="000000" w:fill="F2F2F2"/>
            <w:noWrap/>
            <w:vAlign w:val="bottom"/>
            <w:hideMark/>
          </w:tcPr>
          <w:p w14:paraId="568EFBD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27,469</w:t>
            </w:r>
          </w:p>
        </w:tc>
      </w:tr>
      <w:tr w:rsidR="00DE503B" w:rsidRPr="00DE503B" w14:paraId="54C4D6B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99EE039"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0F0CCA1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(23,338)</w:t>
            </w:r>
          </w:p>
        </w:tc>
        <w:tc>
          <w:tcPr>
            <w:tcW w:w="1843" w:type="dxa"/>
            <w:tcBorders>
              <w:top w:val="nil"/>
              <w:left w:val="nil"/>
              <w:bottom w:val="nil"/>
              <w:right w:val="nil"/>
            </w:tcBorders>
            <w:shd w:val="clear" w:color="000000" w:fill="F2F2F2"/>
            <w:noWrap/>
            <w:vAlign w:val="bottom"/>
            <w:hideMark/>
          </w:tcPr>
          <w:p w14:paraId="78B1B6F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(23,751)</w:t>
            </w:r>
          </w:p>
        </w:tc>
      </w:tr>
      <w:tr w:rsidR="00DE503B" w:rsidRPr="00DE503B" w14:paraId="47CBD5A0" w14:textId="77777777" w:rsidTr="00D5566E">
        <w:trPr>
          <w:trHeight w:val="210"/>
        </w:trPr>
        <w:tc>
          <w:tcPr>
            <w:tcW w:w="10268" w:type="dxa"/>
            <w:tcBorders>
              <w:top w:val="nil"/>
              <w:left w:val="nil"/>
              <w:bottom w:val="nil"/>
              <w:right w:val="nil"/>
            </w:tcBorders>
            <w:shd w:val="clear" w:color="000000" w:fill="FFFFFF"/>
            <w:noWrap/>
            <w:vAlign w:val="bottom"/>
            <w:hideMark/>
          </w:tcPr>
          <w:p w14:paraId="1E6DA16B"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6ED63A2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18,600</w:t>
            </w:r>
          </w:p>
        </w:tc>
        <w:tc>
          <w:tcPr>
            <w:tcW w:w="1843" w:type="dxa"/>
            <w:tcBorders>
              <w:top w:val="single" w:sz="4" w:space="0" w:color="auto"/>
              <w:left w:val="nil"/>
              <w:bottom w:val="single" w:sz="4" w:space="0" w:color="auto"/>
              <w:right w:val="nil"/>
            </w:tcBorders>
            <w:shd w:val="clear" w:color="000000" w:fill="F2F2F2"/>
            <w:noWrap/>
            <w:vAlign w:val="bottom"/>
            <w:hideMark/>
          </w:tcPr>
          <w:p w14:paraId="2B827B9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20,605</w:t>
            </w:r>
          </w:p>
        </w:tc>
      </w:tr>
      <w:tr w:rsidR="00DE503B" w:rsidRPr="00DE503B" w14:paraId="151BEAE1" w14:textId="77777777" w:rsidTr="00D5566E">
        <w:trPr>
          <w:trHeight w:val="210"/>
        </w:trPr>
        <w:tc>
          <w:tcPr>
            <w:tcW w:w="10268" w:type="dxa"/>
            <w:tcBorders>
              <w:top w:val="nil"/>
              <w:left w:val="nil"/>
              <w:bottom w:val="nil"/>
              <w:right w:val="nil"/>
            </w:tcBorders>
            <w:shd w:val="clear" w:color="000000" w:fill="FFFFFF"/>
            <w:noWrap/>
            <w:vAlign w:val="bottom"/>
            <w:hideMark/>
          </w:tcPr>
          <w:p w14:paraId="71CF3470"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51B9A4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EFB98A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D5EA742" w14:textId="77777777" w:rsidTr="00D5566E">
        <w:trPr>
          <w:trHeight w:val="210"/>
        </w:trPr>
        <w:tc>
          <w:tcPr>
            <w:tcW w:w="10268" w:type="dxa"/>
            <w:tcBorders>
              <w:top w:val="nil"/>
              <w:left w:val="nil"/>
              <w:bottom w:val="nil"/>
              <w:right w:val="nil"/>
            </w:tcBorders>
            <w:shd w:val="clear" w:color="000000" w:fill="FFFFFF"/>
            <w:vAlign w:val="bottom"/>
            <w:hideMark/>
          </w:tcPr>
          <w:p w14:paraId="6B0E73CE"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xml:space="preserve">Agriculture Research Grants Account No. 2 </w:t>
            </w:r>
          </w:p>
        </w:tc>
        <w:tc>
          <w:tcPr>
            <w:tcW w:w="1843" w:type="dxa"/>
            <w:tcBorders>
              <w:top w:val="nil"/>
              <w:left w:val="nil"/>
              <w:bottom w:val="nil"/>
              <w:right w:val="nil"/>
            </w:tcBorders>
            <w:shd w:val="clear" w:color="000000" w:fill="F2F2F2"/>
            <w:noWrap/>
            <w:vAlign w:val="bottom"/>
            <w:hideMark/>
          </w:tcPr>
          <w:p w14:paraId="247D9D4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2074E9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CF40F66" w14:textId="77777777" w:rsidTr="00D5566E">
        <w:trPr>
          <w:trHeight w:val="450"/>
        </w:trPr>
        <w:tc>
          <w:tcPr>
            <w:tcW w:w="10268" w:type="dxa"/>
            <w:tcBorders>
              <w:top w:val="nil"/>
              <w:left w:val="nil"/>
              <w:bottom w:val="nil"/>
              <w:right w:val="nil"/>
            </w:tcBorders>
            <w:shd w:val="clear" w:color="000000" w:fill="FFFFFF"/>
            <w:hideMark/>
          </w:tcPr>
          <w:p w14:paraId="634375DB"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from industry and other organisations in support of agricultural research projects.</w:t>
            </w:r>
          </w:p>
        </w:tc>
        <w:tc>
          <w:tcPr>
            <w:tcW w:w="1843" w:type="dxa"/>
            <w:tcBorders>
              <w:top w:val="nil"/>
              <w:left w:val="nil"/>
              <w:bottom w:val="nil"/>
              <w:right w:val="nil"/>
            </w:tcBorders>
            <w:shd w:val="clear" w:color="000000" w:fill="F2F2F2"/>
            <w:noWrap/>
            <w:vAlign w:val="bottom"/>
            <w:hideMark/>
          </w:tcPr>
          <w:p w14:paraId="2E0D2C1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4A61973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4BDA3D9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9FF88C8"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3B2F3A7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4,008</w:t>
            </w:r>
          </w:p>
        </w:tc>
        <w:tc>
          <w:tcPr>
            <w:tcW w:w="1843" w:type="dxa"/>
            <w:tcBorders>
              <w:top w:val="nil"/>
              <w:left w:val="nil"/>
              <w:bottom w:val="single" w:sz="4" w:space="0" w:color="D9D9D9"/>
              <w:right w:val="nil"/>
            </w:tcBorders>
            <w:shd w:val="clear" w:color="000000" w:fill="F2F2F2"/>
            <w:noWrap/>
            <w:vAlign w:val="bottom"/>
            <w:hideMark/>
          </w:tcPr>
          <w:p w14:paraId="1DE3EBD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3,151</w:t>
            </w:r>
          </w:p>
        </w:tc>
      </w:tr>
      <w:tr w:rsidR="00DE503B" w:rsidRPr="00DE503B" w14:paraId="6AF1EEA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E799815"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69CC296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4,108</w:t>
            </w:r>
          </w:p>
        </w:tc>
        <w:tc>
          <w:tcPr>
            <w:tcW w:w="1843" w:type="dxa"/>
            <w:tcBorders>
              <w:top w:val="nil"/>
              <w:left w:val="nil"/>
              <w:bottom w:val="single" w:sz="4" w:space="0" w:color="D9D9D9"/>
              <w:right w:val="nil"/>
            </w:tcBorders>
            <w:shd w:val="clear" w:color="000000" w:fill="F2F2F2"/>
            <w:noWrap/>
            <w:vAlign w:val="bottom"/>
            <w:hideMark/>
          </w:tcPr>
          <w:p w14:paraId="585C609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2,370</w:t>
            </w:r>
          </w:p>
        </w:tc>
      </w:tr>
      <w:tr w:rsidR="00DE503B" w:rsidRPr="00DE503B" w14:paraId="7BF0D5EC"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E5D2AD3"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3740B6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(2,096)</w:t>
            </w:r>
          </w:p>
        </w:tc>
        <w:tc>
          <w:tcPr>
            <w:tcW w:w="1843" w:type="dxa"/>
            <w:tcBorders>
              <w:top w:val="nil"/>
              <w:left w:val="nil"/>
              <w:bottom w:val="nil"/>
              <w:right w:val="nil"/>
            </w:tcBorders>
            <w:shd w:val="clear" w:color="000000" w:fill="F2F2F2"/>
            <w:noWrap/>
            <w:vAlign w:val="bottom"/>
            <w:hideMark/>
          </w:tcPr>
          <w:p w14:paraId="489E4CB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(1,513)</w:t>
            </w:r>
          </w:p>
        </w:tc>
      </w:tr>
      <w:tr w:rsidR="00DE503B" w:rsidRPr="00DE503B" w14:paraId="079795E8" w14:textId="77777777" w:rsidTr="00D5566E">
        <w:trPr>
          <w:trHeight w:val="210"/>
        </w:trPr>
        <w:tc>
          <w:tcPr>
            <w:tcW w:w="10268" w:type="dxa"/>
            <w:tcBorders>
              <w:top w:val="nil"/>
              <w:left w:val="nil"/>
              <w:bottom w:val="nil"/>
              <w:right w:val="nil"/>
            </w:tcBorders>
            <w:shd w:val="clear" w:color="000000" w:fill="FFFFFF"/>
            <w:noWrap/>
            <w:vAlign w:val="bottom"/>
            <w:hideMark/>
          </w:tcPr>
          <w:p w14:paraId="614BC4B4"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32C624E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6,020</w:t>
            </w:r>
          </w:p>
        </w:tc>
        <w:tc>
          <w:tcPr>
            <w:tcW w:w="1843" w:type="dxa"/>
            <w:tcBorders>
              <w:top w:val="single" w:sz="4" w:space="0" w:color="auto"/>
              <w:left w:val="nil"/>
              <w:bottom w:val="single" w:sz="4" w:space="0" w:color="auto"/>
              <w:right w:val="nil"/>
            </w:tcBorders>
            <w:shd w:val="clear" w:color="000000" w:fill="F2F2F2"/>
            <w:noWrap/>
            <w:vAlign w:val="bottom"/>
            <w:hideMark/>
          </w:tcPr>
          <w:p w14:paraId="768280E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4,008</w:t>
            </w:r>
          </w:p>
        </w:tc>
      </w:tr>
      <w:tr w:rsidR="00DE503B" w:rsidRPr="00DE503B" w14:paraId="34163A60" w14:textId="77777777" w:rsidTr="00D5566E">
        <w:trPr>
          <w:trHeight w:val="210"/>
        </w:trPr>
        <w:tc>
          <w:tcPr>
            <w:tcW w:w="10268" w:type="dxa"/>
            <w:tcBorders>
              <w:top w:val="nil"/>
              <w:left w:val="nil"/>
              <w:bottom w:val="nil"/>
              <w:right w:val="nil"/>
            </w:tcBorders>
            <w:shd w:val="clear" w:color="000000" w:fill="FFFFFF"/>
            <w:noWrap/>
            <w:vAlign w:val="bottom"/>
            <w:hideMark/>
          </w:tcPr>
          <w:p w14:paraId="5D5E881F"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E98F8D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D8FE378"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F3E9E65" w14:textId="77777777" w:rsidTr="00D5566E">
        <w:trPr>
          <w:trHeight w:val="210"/>
        </w:trPr>
        <w:tc>
          <w:tcPr>
            <w:tcW w:w="10268" w:type="dxa"/>
            <w:tcBorders>
              <w:top w:val="nil"/>
              <w:left w:val="nil"/>
              <w:bottom w:val="nil"/>
              <w:right w:val="nil"/>
            </w:tcBorders>
            <w:shd w:val="clear" w:color="000000" w:fill="FFFFFF"/>
            <w:vAlign w:val="bottom"/>
            <w:hideMark/>
          </w:tcPr>
          <w:p w14:paraId="53CA4F2A"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Commonwealth Agriculture Activity Grants (non-interest bearing)</w:t>
            </w:r>
          </w:p>
        </w:tc>
        <w:tc>
          <w:tcPr>
            <w:tcW w:w="1843" w:type="dxa"/>
            <w:tcBorders>
              <w:top w:val="nil"/>
              <w:left w:val="nil"/>
              <w:bottom w:val="nil"/>
              <w:right w:val="nil"/>
            </w:tcBorders>
            <w:shd w:val="clear" w:color="000000" w:fill="F2F2F2"/>
            <w:noWrap/>
            <w:vAlign w:val="bottom"/>
            <w:hideMark/>
          </w:tcPr>
          <w:p w14:paraId="134BD36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EF8F0E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4B128F6" w14:textId="77777777" w:rsidTr="00D5566E">
        <w:trPr>
          <w:trHeight w:val="450"/>
        </w:trPr>
        <w:tc>
          <w:tcPr>
            <w:tcW w:w="10268" w:type="dxa"/>
            <w:tcBorders>
              <w:top w:val="nil"/>
              <w:left w:val="nil"/>
              <w:bottom w:val="nil"/>
              <w:right w:val="nil"/>
            </w:tcBorders>
            <w:shd w:val="clear" w:color="000000" w:fill="FFFFFF"/>
            <w:hideMark/>
          </w:tcPr>
          <w:p w14:paraId="704F3F5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to conduct Commonwealth-funded activities.</w:t>
            </w:r>
          </w:p>
        </w:tc>
        <w:tc>
          <w:tcPr>
            <w:tcW w:w="1843" w:type="dxa"/>
            <w:tcBorders>
              <w:top w:val="nil"/>
              <w:left w:val="nil"/>
              <w:bottom w:val="nil"/>
              <w:right w:val="nil"/>
            </w:tcBorders>
            <w:shd w:val="clear" w:color="000000" w:fill="F2F2F2"/>
            <w:noWrap/>
            <w:vAlign w:val="bottom"/>
            <w:hideMark/>
          </w:tcPr>
          <w:p w14:paraId="2B3CC9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5618E90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4D13C0B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B7D104C"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37E736E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3,839</w:t>
            </w:r>
          </w:p>
        </w:tc>
        <w:tc>
          <w:tcPr>
            <w:tcW w:w="1843" w:type="dxa"/>
            <w:tcBorders>
              <w:top w:val="nil"/>
              <w:left w:val="nil"/>
              <w:bottom w:val="single" w:sz="4" w:space="0" w:color="D9D9D9"/>
              <w:right w:val="nil"/>
            </w:tcBorders>
            <w:shd w:val="clear" w:color="000000" w:fill="F2F2F2"/>
            <w:noWrap/>
            <w:vAlign w:val="bottom"/>
            <w:hideMark/>
          </w:tcPr>
          <w:p w14:paraId="3C315EE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4,552</w:t>
            </w:r>
          </w:p>
        </w:tc>
      </w:tr>
      <w:tr w:rsidR="00DE503B" w:rsidRPr="00DE503B" w14:paraId="5CE2DDE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9D496FB"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3BB0C9A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2,337</w:t>
            </w:r>
          </w:p>
        </w:tc>
        <w:tc>
          <w:tcPr>
            <w:tcW w:w="1843" w:type="dxa"/>
            <w:tcBorders>
              <w:top w:val="nil"/>
              <w:left w:val="nil"/>
              <w:bottom w:val="single" w:sz="4" w:space="0" w:color="D9D9D9"/>
              <w:right w:val="nil"/>
            </w:tcBorders>
            <w:shd w:val="clear" w:color="000000" w:fill="F2F2F2"/>
            <w:noWrap/>
            <w:vAlign w:val="bottom"/>
            <w:hideMark/>
          </w:tcPr>
          <w:p w14:paraId="083463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2,952</w:t>
            </w:r>
          </w:p>
        </w:tc>
      </w:tr>
      <w:tr w:rsidR="00DE503B" w:rsidRPr="00DE503B" w14:paraId="7B5F3C6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6674F52"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445AA7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(2,877)</w:t>
            </w:r>
          </w:p>
        </w:tc>
        <w:tc>
          <w:tcPr>
            <w:tcW w:w="1843" w:type="dxa"/>
            <w:tcBorders>
              <w:top w:val="nil"/>
              <w:left w:val="nil"/>
              <w:bottom w:val="nil"/>
              <w:right w:val="nil"/>
            </w:tcBorders>
            <w:shd w:val="clear" w:color="000000" w:fill="F2F2F2"/>
            <w:noWrap/>
            <w:vAlign w:val="bottom"/>
            <w:hideMark/>
          </w:tcPr>
          <w:p w14:paraId="64E9E0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(3,665)</w:t>
            </w:r>
          </w:p>
        </w:tc>
      </w:tr>
      <w:tr w:rsidR="00DE503B" w:rsidRPr="00DE503B" w14:paraId="5B8097A1" w14:textId="77777777" w:rsidTr="00D5566E">
        <w:trPr>
          <w:trHeight w:val="210"/>
        </w:trPr>
        <w:tc>
          <w:tcPr>
            <w:tcW w:w="10268" w:type="dxa"/>
            <w:tcBorders>
              <w:top w:val="nil"/>
              <w:left w:val="nil"/>
              <w:bottom w:val="nil"/>
              <w:right w:val="nil"/>
            </w:tcBorders>
            <w:shd w:val="clear" w:color="000000" w:fill="FFFFFF"/>
            <w:noWrap/>
            <w:vAlign w:val="bottom"/>
            <w:hideMark/>
          </w:tcPr>
          <w:p w14:paraId="0F9D066D"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160C305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3,299</w:t>
            </w:r>
          </w:p>
        </w:tc>
        <w:tc>
          <w:tcPr>
            <w:tcW w:w="1843" w:type="dxa"/>
            <w:tcBorders>
              <w:top w:val="single" w:sz="4" w:space="0" w:color="auto"/>
              <w:left w:val="nil"/>
              <w:bottom w:val="single" w:sz="4" w:space="0" w:color="auto"/>
              <w:right w:val="nil"/>
            </w:tcBorders>
            <w:shd w:val="clear" w:color="000000" w:fill="F2F2F2"/>
            <w:noWrap/>
            <w:vAlign w:val="bottom"/>
            <w:hideMark/>
          </w:tcPr>
          <w:p w14:paraId="6CA6F13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3,839</w:t>
            </w:r>
          </w:p>
        </w:tc>
      </w:tr>
      <w:tr w:rsidR="00DE503B" w:rsidRPr="00DE503B" w14:paraId="3EA95B25" w14:textId="77777777" w:rsidTr="00D5566E">
        <w:trPr>
          <w:trHeight w:val="210"/>
        </w:trPr>
        <w:tc>
          <w:tcPr>
            <w:tcW w:w="10268" w:type="dxa"/>
            <w:tcBorders>
              <w:top w:val="nil"/>
              <w:left w:val="nil"/>
              <w:bottom w:val="nil"/>
              <w:right w:val="nil"/>
            </w:tcBorders>
            <w:shd w:val="clear" w:color="000000" w:fill="FFFFFF"/>
            <w:noWrap/>
            <w:vAlign w:val="bottom"/>
            <w:hideMark/>
          </w:tcPr>
          <w:p w14:paraId="6F45F4CB"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9CD12D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B59CA0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29C8A38" w14:textId="77777777" w:rsidTr="00D5566E">
        <w:trPr>
          <w:trHeight w:val="210"/>
        </w:trPr>
        <w:tc>
          <w:tcPr>
            <w:tcW w:w="10268" w:type="dxa"/>
            <w:tcBorders>
              <w:top w:val="nil"/>
              <w:left w:val="nil"/>
              <w:bottom w:val="nil"/>
              <w:right w:val="nil"/>
            </w:tcBorders>
            <w:shd w:val="clear" w:color="000000" w:fill="FFFFFF"/>
            <w:vAlign w:val="bottom"/>
            <w:hideMark/>
          </w:tcPr>
          <w:p w14:paraId="021A6F30"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xml:space="preserve">Plant Research and Development </w:t>
            </w:r>
          </w:p>
        </w:tc>
        <w:tc>
          <w:tcPr>
            <w:tcW w:w="1843" w:type="dxa"/>
            <w:tcBorders>
              <w:top w:val="nil"/>
              <w:left w:val="nil"/>
              <w:bottom w:val="nil"/>
              <w:right w:val="nil"/>
            </w:tcBorders>
            <w:shd w:val="clear" w:color="000000" w:fill="F2F2F2"/>
            <w:noWrap/>
            <w:vAlign w:val="bottom"/>
            <w:hideMark/>
          </w:tcPr>
          <w:p w14:paraId="4B28489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376E0D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EB646D2" w14:textId="77777777" w:rsidTr="00D5566E">
        <w:trPr>
          <w:trHeight w:val="450"/>
        </w:trPr>
        <w:tc>
          <w:tcPr>
            <w:tcW w:w="10268" w:type="dxa"/>
            <w:tcBorders>
              <w:top w:val="nil"/>
              <w:left w:val="nil"/>
              <w:bottom w:val="nil"/>
              <w:right w:val="nil"/>
            </w:tcBorders>
            <w:shd w:val="clear" w:color="000000" w:fill="FFFFFF"/>
            <w:hideMark/>
          </w:tcPr>
          <w:p w14:paraId="2A6F78B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to conduct plant research and development in Western Australia.</w:t>
            </w:r>
          </w:p>
        </w:tc>
        <w:tc>
          <w:tcPr>
            <w:tcW w:w="1843" w:type="dxa"/>
            <w:tcBorders>
              <w:top w:val="nil"/>
              <w:left w:val="nil"/>
              <w:bottom w:val="nil"/>
              <w:right w:val="nil"/>
            </w:tcBorders>
            <w:shd w:val="clear" w:color="000000" w:fill="F2F2F2"/>
            <w:noWrap/>
            <w:vAlign w:val="bottom"/>
            <w:hideMark/>
          </w:tcPr>
          <w:p w14:paraId="1175B27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6B4C070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3693C45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1C7D7CF"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3AAEDA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5,548</w:t>
            </w:r>
          </w:p>
        </w:tc>
        <w:tc>
          <w:tcPr>
            <w:tcW w:w="1843" w:type="dxa"/>
            <w:tcBorders>
              <w:top w:val="nil"/>
              <w:left w:val="nil"/>
              <w:bottom w:val="single" w:sz="4" w:space="0" w:color="D9D9D9"/>
              <w:right w:val="nil"/>
            </w:tcBorders>
            <w:shd w:val="clear" w:color="000000" w:fill="F2F2F2"/>
            <w:noWrap/>
            <w:vAlign w:val="bottom"/>
            <w:hideMark/>
          </w:tcPr>
          <w:p w14:paraId="610C793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11,391</w:t>
            </w:r>
          </w:p>
        </w:tc>
      </w:tr>
      <w:tr w:rsidR="00DE503B" w:rsidRPr="00DE503B" w14:paraId="747692D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DDF493E"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5A09A5F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1,929</w:t>
            </w:r>
          </w:p>
        </w:tc>
        <w:tc>
          <w:tcPr>
            <w:tcW w:w="1843" w:type="dxa"/>
            <w:tcBorders>
              <w:top w:val="nil"/>
              <w:left w:val="nil"/>
              <w:bottom w:val="single" w:sz="4" w:space="0" w:color="D9D9D9"/>
              <w:right w:val="nil"/>
            </w:tcBorders>
            <w:shd w:val="clear" w:color="000000" w:fill="F2F2F2"/>
            <w:noWrap/>
            <w:vAlign w:val="bottom"/>
            <w:hideMark/>
          </w:tcPr>
          <w:p w14:paraId="3F31CC4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1,249</w:t>
            </w:r>
          </w:p>
        </w:tc>
      </w:tr>
      <w:tr w:rsidR="00DE503B" w:rsidRPr="00DE503B" w14:paraId="3551C56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3EB194C"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6D36231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(908)</w:t>
            </w:r>
          </w:p>
        </w:tc>
        <w:tc>
          <w:tcPr>
            <w:tcW w:w="1843" w:type="dxa"/>
            <w:tcBorders>
              <w:top w:val="nil"/>
              <w:left w:val="nil"/>
              <w:bottom w:val="nil"/>
              <w:right w:val="nil"/>
            </w:tcBorders>
            <w:shd w:val="clear" w:color="000000" w:fill="F2F2F2"/>
            <w:noWrap/>
            <w:vAlign w:val="bottom"/>
            <w:hideMark/>
          </w:tcPr>
          <w:p w14:paraId="50ED29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(7,092)</w:t>
            </w:r>
          </w:p>
        </w:tc>
      </w:tr>
      <w:tr w:rsidR="00DE503B" w:rsidRPr="00DE503B" w14:paraId="24E4D299" w14:textId="77777777" w:rsidTr="00D5566E">
        <w:trPr>
          <w:trHeight w:val="210"/>
        </w:trPr>
        <w:tc>
          <w:tcPr>
            <w:tcW w:w="10268" w:type="dxa"/>
            <w:tcBorders>
              <w:top w:val="nil"/>
              <w:left w:val="nil"/>
              <w:bottom w:val="nil"/>
              <w:right w:val="nil"/>
            </w:tcBorders>
            <w:shd w:val="clear" w:color="000000" w:fill="FFFFFF"/>
            <w:noWrap/>
            <w:vAlign w:val="bottom"/>
            <w:hideMark/>
          </w:tcPr>
          <w:p w14:paraId="1D0F6F71"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7433062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6,569</w:t>
            </w:r>
          </w:p>
        </w:tc>
        <w:tc>
          <w:tcPr>
            <w:tcW w:w="1843" w:type="dxa"/>
            <w:tcBorders>
              <w:top w:val="single" w:sz="4" w:space="0" w:color="auto"/>
              <w:left w:val="nil"/>
              <w:bottom w:val="single" w:sz="4" w:space="0" w:color="auto"/>
              <w:right w:val="nil"/>
            </w:tcBorders>
            <w:shd w:val="clear" w:color="000000" w:fill="F2F2F2"/>
            <w:noWrap/>
            <w:vAlign w:val="bottom"/>
            <w:hideMark/>
          </w:tcPr>
          <w:p w14:paraId="6480310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5,548</w:t>
            </w:r>
          </w:p>
        </w:tc>
      </w:tr>
    </w:tbl>
    <w:p w14:paraId="79700C3F"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5A92D6D4"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E486C4A" w14:textId="77777777" w:rsidR="00DE503B" w:rsidRPr="00DE503B" w:rsidRDefault="00DE503B" w:rsidP="002437A7">
      <w:pPr>
        <w:widowControl w:val="0"/>
        <w:numPr>
          <w:ilvl w:val="0"/>
          <w:numId w:val="160"/>
        </w:numPr>
        <w:tabs>
          <w:tab w:val="left" w:pos="567"/>
        </w:tabs>
        <w:kinsoku w:val="0"/>
        <w:overflowPunct w:val="0"/>
        <w:autoSpaceDE w:val="0"/>
        <w:autoSpaceDN w:val="0"/>
        <w:adjustRightInd w:val="0"/>
        <w:spacing w:before="120" w:after="0" w:line="240" w:lineRule="auto"/>
        <w:ind w:left="0" w:hanging="13"/>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Special purpose accounts (continued)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0D118882" w14:textId="77777777" w:rsidTr="00D5566E">
        <w:trPr>
          <w:trHeight w:val="210"/>
        </w:trPr>
        <w:tc>
          <w:tcPr>
            <w:tcW w:w="10268" w:type="dxa"/>
            <w:tcBorders>
              <w:top w:val="nil"/>
              <w:left w:val="nil"/>
              <w:bottom w:val="nil"/>
              <w:right w:val="nil"/>
            </w:tcBorders>
            <w:shd w:val="clear" w:color="000000" w:fill="FFFFFF"/>
            <w:noWrap/>
            <w:vAlign w:val="bottom"/>
            <w:hideMark/>
          </w:tcPr>
          <w:p w14:paraId="4B6F3497"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0441594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5A0BADA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1FCCBC61" w14:textId="77777777" w:rsidTr="00D5566E">
        <w:trPr>
          <w:trHeight w:val="210"/>
        </w:trPr>
        <w:tc>
          <w:tcPr>
            <w:tcW w:w="10268" w:type="dxa"/>
            <w:tcBorders>
              <w:top w:val="nil"/>
              <w:left w:val="nil"/>
              <w:bottom w:val="nil"/>
              <w:right w:val="nil"/>
            </w:tcBorders>
            <w:shd w:val="clear" w:color="000000" w:fill="FFFFFF"/>
            <w:vAlign w:val="bottom"/>
            <w:hideMark/>
          </w:tcPr>
          <w:p w14:paraId="74AE967A"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8CFA97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1A4869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133D091" w14:textId="77777777" w:rsidTr="00D5566E">
        <w:trPr>
          <w:trHeight w:val="210"/>
        </w:trPr>
        <w:tc>
          <w:tcPr>
            <w:tcW w:w="10268" w:type="dxa"/>
            <w:tcBorders>
              <w:top w:val="nil"/>
              <w:left w:val="nil"/>
              <w:bottom w:val="nil"/>
              <w:right w:val="nil"/>
            </w:tcBorders>
            <w:shd w:val="clear" w:color="000000" w:fill="FFFFFF"/>
            <w:vAlign w:val="bottom"/>
            <w:hideMark/>
          </w:tcPr>
          <w:p w14:paraId="0C63A770"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Cattle Industry Funded Scheme</w:t>
            </w:r>
          </w:p>
        </w:tc>
        <w:tc>
          <w:tcPr>
            <w:tcW w:w="1843" w:type="dxa"/>
            <w:tcBorders>
              <w:top w:val="nil"/>
              <w:left w:val="nil"/>
              <w:bottom w:val="nil"/>
              <w:right w:val="nil"/>
            </w:tcBorders>
            <w:shd w:val="clear" w:color="000000" w:fill="F2F2F2"/>
            <w:noWrap/>
            <w:vAlign w:val="bottom"/>
            <w:hideMark/>
          </w:tcPr>
          <w:p w14:paraId="661B3CA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3DF1D2E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48DF3FA5" w14:textId="77777777" w:rsidTr="00D5566E">
        <w:trPr>
          <w:trHeight w:val="900"/>
        </w:trPr>
        <w:tc>
          <w:tcPr>
            <w:tcW w:w="10268" w:type="dxa"/>
            <w:tcBorders>
              <w:top w:val="nil"/>
              <w:left w:val="nil"/>
              <w:bottom w:val="nil"/>
              <w:right w:val="nil"/>
            </w:tcBorders>
            <w:shd w:val="clear" w:color="000000" w:fill="FFFFFF"/>
            <w:hideMark/>
          </w:tcPr>
          <w:p w14:paraId="3BD50173"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from the cattle industry to enable industry to self-determine and self-fund appropriate responses to serious pest and disease incursions which predominantly impact on the industry sector and which are not otherwise covered under existing arrangements at the national level.</w:t>
            </w:r>
          </w:p>
        </w:tc>
        <w:tc>
          <w:tcPr>
            <w:tcW w:w="1843" w:type="dxa"/>
            <w:tcBorders>
              <w:top w:val="nil"/>
              <w:left w:val="nil"/>
              <w:bottom w:val="nil"/>
              <w:right w:val="nil"/>
            </w:tcBorders>
            <w:shd w:val="clear" w:color="000000" w:fill="F2F2F2"/>
            <w:noWrap/>
            <w:vAlign w:val="bottom"/>
            <w:hideMark/>
          </w:tcPr>
          <w:p w14:paraId="75A56A2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65E623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86873A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998ACA"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186E25C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5,747</w:t>
            </w:r>
          </w:p>
        </w:tc>
        <w:tc>
          <w:tcPr>
            <w:tcW w:w="1843" w:type="dxa"/>
            <w:tcBorders>
              <w:top w:val="nil"/>
              <w:left w:val="nil"/>
              <w:bottom w:val="single" w:sz="4" w:space="0" w:color="D9D9D9"/>
              <w:right w:val="nil"/>
            </w:tcBorders>
            <w:shd w:val="clear" w:color="000000" w:fill="F2F2F2"/>
            <w:noWrap/>
            <w:vAlign w:val="bottom"/>
            <w:hideMark/>
          </w:tcPr>
          <w:p w14:paraId="54ACE8B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5,578</w:t>
            </w:r>
          </w:p>
        </w:tc>
      </w:tr>
      <w:tr w:rsidR="00DE503B" w:rsidRPr="00DE503B" w14:paraId="7A87FE4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A295F81"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104194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331</w:t>
            </w:r>
          </w:p>
        </w:tc>
        <w:tc>
          <w:tcPr>
            <w:tcW w:w="1843" w:type="dxa"/>
            <w:tcBorders>
              <w:top w:val="nil"/>
              <w:left w:val="nil"/>
              <w:bottom w:val="single" w:sz="4" w:space="0" w:color="D9D9D9"/>
              <w:right w:val="nil"/>
            </w:tcBorders>
            <w:shd w:val="clear" w:color="000000" w:fill="F2F2F2"/>
            <w:noWrap/>
            <w:vAlign w:val="bottom"/>
            <w:hideMark/>
          </w:tcPr>
          <w:p w14:paraId="3EDE8B0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358</w:t>
            </w:r>
          </w:p>
        </w:tc>
      </w:tr>
      <w:tr w:rsidR="00DE503B" w:rsidRPr="00DE503B" w14:paraId="53C0B9B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E32E43A"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116A576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(515)</w:t>
            </w:r>
          </w:p>
        </w:tc>
        <w:tc>
          <w:tcPr>
            <w:tcW w:w="1843" w:type="dxa"/>
            <w:tcBorders>
              <w:top w:val="nil"/>
              <w:left w:val="nil"/>
              <w:bottom w:val="nil"/>
              <w:right w:val="nil"/>
            </w:tcBorders>
            <w:shd w:val="clear" w:color="000000" w:fill="F2F2F2"/>
            <w:noWrap/>
            <w:vAlign w:val="bottom"/>
            <w:hideMark/>
          </w:tcPr>
          <w:p w14:paraId="37A86F4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(189)</w:t>
            </w:r>
          </w:p>
        </w:tc>
      </w:tr>
      <w:tr w:rsidR="00DE503B" w:rsidRPr="00DE503B" w14:paraId="33458D8E" w14:textId="77777777" w:rsidTr="00D5566E">
        <w:trPr>
          <w:trHeight w:val="210"/>
        </w:trPr>
        <w:tc>
          <w:tcPr>
            <w:tcW w:w="10268" w:type="dxa"/>
            <w:tcBorders>
              <w:top w:val="nil"/>
              <w:left w:val="nil"/>
              <w:bottom w:val="nil"/>
              <w:right w:val="nil"/>
            </w:tcBorders>
            <w:shd w:val="clear" w:color="000000" w:fill="FFFFFF"/>
            <w:noWrap/>
            <w:vAlign w:val="bottom"/>
            <w:hideMark/>
          </w:tcPr>
          <w:p w14:paraId="23A2C9E0"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3727690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5,563</w:t>
            </w:r>
          </w:p>
        </w:tc>
        <w:tc>
          <w:tcPr>
            <w:tcW w:w="1843" w:type="dxa"/>
            <w:tcBorders>
              <w:top w:val="single" w:sz="4" w:space="0" w:color="auto"/>
              <w:left w:val="nil"/>
              <w:bottom w:val="single" w:sz="4" w:space="0" w:color="auto"/>
              <w:right w:val="nil"/>
            </w:tcBorders>
            <w:shd w:val="clear" w:color="000000" w:fill="F2F2F2"/>
            <w:noWrap/>
            <w:vAlign w:val="bottom"/>
            <w:hideMark/>
          </w:tcPr>
          <w:p w14:paraId="7DF4CC1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5,747</w:t>
            </w:r>
          </w:p>
        </w:tc>
      </w:tr>
      <w:tr w:rsidR="00DE503B" w:rsidRPr="00DE503B" w14:paraId="15F0EEFF" w14:textId="77777777" w:rsidTr="00D5566E">
        <w:trPr>
          <w:trHeight w:val="210"/>
        </w:trPr>
        <w:tc>
          <w:tcPr>
            <w:tcW w:w="10268" w:type="dxa"/>
            <w:tcBorders>
              <w:top w:val="nil"/>
              <w:left w:val="nil"/>
              <w:bottom w:val="nil"/>
              <w:right w:val="nil"/>
            </w:tcBorders>
            <w:shd w:val="clear" w:color="000000" w:fill="FFFFFF"/>
            <w:noWrap/>
            <w:vAlign w:val="bottom"/>
            <w:hideMark/>
          </w:tcPr>
          <w:p w14:paraId="0E545149"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3BF290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7968EC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4CAD2BA" w14:textId="77777777" w:rsidTr="00D5566E">
        <w:trPr>
          <w:trHeight w:val="210"/>
        </w:trPr>
        <w:tc>
          <w:tcPr>
            <w:tcW w:w="10268" w:type="dxa"/>
            <w:tcBorders>
              <w:top w:val="nil"/>
              <w:left w:val="nil"/>
              <w:bottom w:val="nil"/>
              <w:right w:val="nil"/>
            </w:tcBorders>
            <w:shd w:val="clear" w:color="000000" w:fill="FFFFFF"/>
            <w:vAlign w:val="bottom"/>
            <w:hideMark/>
          </w:tcPr>
          <w:p w14:paraId="570D59A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Declared Pest Account</w:t>
            </w:r>
          </w:p>
        </w:tc>
        <w:tc>
          <w:tcPr>
            <w:tcW w:w="1843" w:type="dxa"/>
            <w:tcBorders>
              <w:top w:val="nil"/>
              <w:left w:val="nil"/>
              <w:bottom w:val="nil"/>
              <w:right w:val="nil"/>
            </w:tcBorders>
            <w:shd w:val="clear" w:color="000000" w:fill="F2F2F2"/>
            <w:noWrap/>
            <w:vAlign w:val="bottom"/>
            <w:hideMark/>
          </w:tcPr>
          <w:p w14:paraId="3635D55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A45DA0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934554B" w14:textId="77777777" w:rsidTr="00D5566E">
        <w:trPr>
          <w:trHeight w:val="450"/>
        </w:trPr>
        <w:tc>
          <w:tcPr>
            <w:tcW w:w="10268" w:type="dxa"/>
            <w:tcBorders>
              <w:top w:val="nil"/>
              <w:left w:val="nil"/>
              <w:bottom w:val="nil"/>
              <w:right w:val="nil"/>
            </w:tcBorders>
            <w:shd w:val="clear" w:color="000000" w:fill="FFFFFF"/>
            <w:hideMark/>
          </w:tcPr>
          <w:p w14:paraId="240317A4"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collected to carry out measures to control declared pests on and in relation to areas for which the rates were collected.</w:t>
            </w:r>
          </w:p>
        </w:tc>
        <w:tc>
          <w:tcPr>
            <w:tcW w:w="1843" w:type="dxa"/>
            <w:tcBorders>
              <w:top w:val="nil"/>
              <w:left w:val="nil"/>
              <w:bottom w:val="nil"/>
              <w:right w:val="nil"/>
            </w:tcBorders>
            <w:shd w:val="clear" w:color="000000" w:fill="F2F2F2"/>
            <w:noWrap/>
            <w:vAlign w:val="bottom"/>
            <w:hideMark/>
          </w:tcPr>
          <w:p w14:paraId="25AEC1F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3C544D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6759FD6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B8CC41"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4780A15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2,631</w:t>
            </w:r>
          </w:p>
        </w:tc>
        <w:tc>
          <w:tcPr>
            <w:tcW w:w="1843" w:type="dxa"/>
            <w:tcBorders>
              <w:top w:val="nil"/>
              <w:left w:val="nil"/>
              <w:bottom w:val="single" w:sz="4" w:space="0" w:color="D9D9D9"/>
              <w:right w:val="nil"/>
            </w:tcBorders>
            <w:shd w:val="clear" w:color="000000" w:fill="F2F2F2"/>
            <w:noWrap/>
            <w:vAlign w:val="bottom"/>
            <w:hideMark/>
          </w:tcPr>
          <w:p w14:paraId="2CB99A1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2,794</w:t>
            </w:r>
          </w:p>
        </w:tc>
      </w:tr>
      <w:tr w:rsidR="00DE503B" w:rsidRPr="00DE503B" w14:paraId="0AD9403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25B8BCD"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0D0EE51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7,650</w:t>
            </w:r>
          </w:p>
        </w:tc>
        <w:tc>
          <w:tcPr>
            <w:tcW w:w="1843" w:type="dxa"/>
            <w:tcBorders>
              <w:top w:val="nil"/>
              <w:left w:val="nil"/>
              <w:bottom w:val="single" w:sz="4" w:space="0" w:color="D9D9D9"/>
              <w:right w:val="nil"/>
            </w:tcBorders>
            <w:shd w:val="clear" w:color="000000" w:fill="F2F2F2"/>
            <w:noWrap/>
            <w:vAlign w:val="bottom"/>
            <w:hideMark/>
          </w:tcPr>
          <w:p w14:paraId="0F78080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3,496</w:t>
            </w:r>
          </w:p>
        </w:tc>
      </w:tr>
      <w:tr w:rsidR="00DE503B" w:rsidRPr="00DE503B" w14:paraId="2793034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B8056DA"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1590D0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(5,204)</w:t>
            </w:r>
          </w:p>
        </w:tc>
        <w:tc>
          <w:tcPr>
            <w:tcW w:w="1843" w:type="dxa"/>
            <w:tcBorders>
              <w:top w:val="nil"/>
              <w:left w:val="nil"/>
              <w:bottom w:val="nil"/>
              <w:right w:val="nil"/>
            </w:tcBorders>
            <w:shd w:val="clear" w:color="000000" w:fill="F2F2F2"/>
            <w:noWrap/>
            <w:vAlign w:val="bottom"/>
            <w:hideMark/>
          </w:tcPr>
          <w:p w14:paraId="6F9AFAC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(3,659)</w:t>
            </w:r>
          </w:p>
        </w:tc>
      </w:tr>
      <w:tr w:rsidR="00DE503B" w:rsidRPr="00DE503B" w14:paraId="59A69181" w14:textId="77777777" w:rsidTr="00D5566E">
        <w:trPr>
          <w:trHeight w:val="210"/>
        </w:trPr>
        <w:tc>
          <w:tcPr>
            <w:tcW w:w="10268" w:type="dxa"/>
            <w:tcBorders>
              <w:top w:val="nil"/>
              <w:left w:val="nil"/>
              <w:bottom w:val="nil"/>
              <w:right w:val="nil"/>
            </w:tcBorders>
            <w:shd w:val="clear" w:color="000000" w:fill="FFFFFF"/>
            <w:noWrap/>
            <w:vAlign w:val="bottom"/>
            <w:hideMark/>
          </w:tcPr>
          <w:p w14:paraId="4DF08431"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1F0C32C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5,077</w:t>
            </w:r>
          </w:p>
        </w:tc>
        <w:tc>
          <w:tcPr>
            <w:tcW w:w="1843" w:type="dxa"/>
            <w:tcBorders>
              <w:top w:val="single" w:sz="4" w:space="0" w:color="auto"/>
              <w:left w:val="nil"/>
              <w:bottom w:val="single" w:sz="4" w:space="0" w:color="auto"/>
              <w:right w:val="nil"/>
            </w:tcBorders>
            <w:shd w:val="clear" w:color="000000" w:fill="F2F2F2"/>
            <w:noWrap/>
            <w:vAlign w:val="bottom"/>
            <w:hideMark/>
          </w:tcPr>
          <w:p w14:paraId="3203DF9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2,631</w:t>
            </w:r>
          </w:p>
        </w:tc>
      </w:tr>
      <w:tr w:rsidR="00DE503B" w:rsidRPr="00DE503B" w14:paraId="73FB504A" w14:textId="77777777" w:rsidTr="00D5566E">
        <w:trPr>
          <w:trHeight w:val="210"/>
        </w:trPr>
        <w:tc>
          <w:tcPr>
            <w:tcW w:w="10268" w:type="dxa"/>
            <w:tcBorders>
              <w:top w:val="nil"/>
              <w:left w:val="nil"/>
              <w:bottom w:val="nil"/>
              <w:right w:val="nil"/>
            </w:tcBorders>
            <w:shd w:val="clear" w:color="000000" w:fill="FFFFFF"/>
            <w:noWrap/>
            <w:vAlign w:val="bottom"/>
            <w:hideMark/>
          </w:tcPr>
          <w:p w14:paraId="6628EB49"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AD73F2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E9EFA7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019A911" w14:textId="77777777" w:rsidTr="00D5566E">
        <w:trPr>
          <w:trHeight w:val="210"/>
        </w:trPr>
        <w:tc>
          <w:tcPr>
            <w:tcW w:w="10268" w:type="dxa"/>
            <w:tcBorders>
              <w:top w:val="nil"/>
              <w:left w:val="nil"/>
              <w:bottom w:val="nil"/>
              <w:right w:val="nil"/>
            </w:tcBorders>
            <w:shd w:val="clear" w:color="000000" w:fill="FFFFFF"/>
            <w:vAlign w:val="bottom"/>
            <w:hideMark/>
          </w:tcPr>
          <w:p w14:paraId="0B441568"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Land Conservation Districts Fund</w:t>
            </w:r>
          </w:p>
        </w:tc>
        <w:tc>
          <w:tcPr>
            <w:tcW w:w="1843" w:type="dxa"/>
            <w:tcBorders>
              <w:top w:val="nil"/>
              <w:left w:val="nil"/>
              <w:bottom w:val="nil"/>
              <w:right w:val="nil"/>
            </w:tcBorders>
            <w:shd w:val="clear" w:color="000000" w:fill="F2F2F2"/>
            <w:noWrap/>
            <w:vAlign w:val="bottom"/>
            <w:hideMark/>
          </w:tcPr>
          <w:p w14:paraId="4DF5E74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DB5BCD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9CB3C9C" w14:textId="77777777" w:rsidTr="00D5566E">
        <w:trPr>
          <w:trHeight w:val="450"/>
        </w:trPr>
        <w:tc>
          <w:tcPr>
            <w:tcW w:w="10268" w:type="dxa"/>
            <w:tcBorders>
              <w:top w:val="nil"/>
              <w:left w:val="nil"/>
              <w:bottom w:val="nil"/>
              <w:right w:val="nil"/>
            </w:tcBorders>
            <w:shd w:val="clear" w:color="000000" w:fill="FFFFFF"/>
            <w:hideMark/>
          </w:tcPr>
          <w:p w14:paraId="2377D6DB"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promote soil conservation through research and implementation of soil and conservation measures and practices.</w:t>
            </w:r>
          </w:p>
        </w:tc>
        <w:tc>
          <w:tcPr>
            <w:tcW w:w="1843" w:type="dxa"/>
            <w:tcBorders>
              <w:top w:val="nil"/>
              <w:left w:val="nil"/>
              <w:bottom w:val="nil"/>
              <w:right w:val="nil"/>
            </w:tcBorders>
            <w:shd w:val="clear" w:color="000000" w:fill="F2F2F2"/>
            <w:noWrap/>
            <w:vAlign w:val="bottom"/>
            <w:hideMark/>
          </w:tcPr>
          <w:p w14:paraId="477A55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3B39219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2F2B8AB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4E0E578"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62CFFA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78</w:t>
            </w:r>
          </w:p>
        </w:tc>
        <w:tc>
          <w:tcPr>
            <w:tcW w:w="1843" w:type="dxa"/>
            <w:tcBorders>
              <w:top w:val="nil"/>
              <w:left w:val="nil"/>
              <w:bottom w:val="single" w:sz="4" w:space="0" w:color="D9D9D9"/>
              <w:right w:val="nil"/>
            </w:tcBorders>
            <w:shd w:val="clear" w:color="000000" w:fill="F2F2F2"/>
            <w:noWrap/>
            <w:vAlign w:val="bottom"/>
            <w:hideMark/>
          </w:tcPr>
          <w:p w14:paraId="5FC1F6F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144</w:t>
            </w:r>
          </w:p>
        </w:tc>
      </w:tr>
      <w:tr w:rsidR="00DE503B" w:rsidRPr="00DE503B" w14:paraId="3FE7401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47652EC"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3A57EE8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99</w:t>
            </w:r>
          </w:p>
        </w:tc>
        <w:tc>
          <w:tcPr>
            <w:tcW w:w="1843" w:type="dxa"/>
            <w:tcBorders>
              <w:top w:val="nil"/>
              <w:left w:val="nil"/>
              <w:bottom w:val="single" w:sz="4" w:space="0" w:color="D9D9D9"/>
              <w:right w:val="nil"/>
            </w:tcBorders>
            <w:shd w:val="clear" w:color="000000" w:fill="F2F2F2"/>
            <w:noWrap/>
            <w:vAlign w:val="bottom"/>
            <w:hideMark/>
          </w:tcPr>
          <w:p w14:paraId="5A6716E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94</w:t>
            </w:r>
          </w:p>
        </w:tc>
      </w:tr>
      <w:tr w:rsidR="00DE503B" w:rsidRPr="00DE503B" w14:paraId="367AF85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59187F8"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5B1A0CF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w:t>
            </w:r>
          </w:p>
        </w:tc>
        <w:tc>
          <w:tcPr>
            <w:tcW w:w="1843" w:type="dxa"/>
            <w:tcBorders>
              <w:top w:val="nil"/>
              <w:left w:val="nil"/>
              <w:bottom w:val="nil"/>
              <w:right w:val="nil"/>
            </w:tcBorders>
            <w:shd w:val="clear" w:color="000000" w:fill="F2F2F2"/>
            <w:noWrap/>
            <w:vAlign w:val="bottom"/>
            <w:hideMark/>
          </w:tcPr>
          <w:p w14:paraId="1170FBD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(160)</w:t>
            </w:r>
          </w:p>
        </w:tc>
      </w:tr>
      <w:tr w:rsidR="00DE503B" w:rsidRPr="00DE503B" w14:paraId="73902991" w14:textId="77777777" w:rsidTr="00D5566E">
        <w:trPr>
          <w:trHeight w:val="210"/>
        </w:trPr>
        <w:tc>
          <w:tcPr>
            <w:tcW w:w="10268" w:type="dxa"/>
            <w:tcBorders>
              <w:top w:val="nil"/>
              <w:left w:val="nil"/>
              <w:bottom w:val="nil"/>
              <w:right w:val="nil"/>
            </w:tcBorders>
            <w:shd w:val="clear" w:color="000000" w:fill="FFFFFF"/>
            <w:noWrap/>
            <w:vAlign w:val="bottom"/>
            <w:hideMark/>
          </w:tcPr>
          <w:p w14:paraId="26971900"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0DA6C93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80</w:t>
            </w:r>
          </w:p>
        </w:tc>
        <w:tc>
          <w:tcPr>
            <w:tcW w:w="1843" w:type="dxa"/>
            <w:tcBorders>
              <w:top w:val="single" w:sz="4" w:space="0" w:color="auto"/>
              <w:left w:val="nil"/>
              <w:bottom w:val="single" w:sz="4" w:space="0" w:color="auto"/>
              <w:right w:val="nil"/>
            </w:tcBorders>
            <w:shd w:val="clear" w:color="000000" w:fill="F2F2F2"/>
            <w:noWrap/>
            <w:vAlign w:val="bottom"/>
            <w:hideMark/>
          </w:tcPr>
          <w:p w14:paraId="528280B3"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78</w:t>
            </w:r>
          </w:p>
        </w:tc>
      </w:tr>
    </w:tbl>
    <w:p w14:paraId="7C979802" w14:textId="77777777" w:rsidR="00DE503B" w:rsidRPr="00DE503B" w:rsidRDefault="00DE503B" w:rsidP="00DE503B">
      <w:pPr>
        <w:spacing w:after="0" w:line="240" w:lineRule="auto"/>
        <w:rPr>
          <w:rFonts w:eastAsia="Times New Roman" w:cs="Arial"/>
          <w:color w:val="00587C"/>
          <w:sz w:val="20"/>
          <w:szCs w:val="20"/>
          <w:lang w:val="en-GB"/>
        </w:rPr>
      </w:pPr>
      <w:r w:rsidRPr="00DE503B">
        <w:rPr>
          <w:rFonts w:eastAsia="Times New Roman" w:cs="Arial"/>
          <w:color w:val="00587C"/>
          <w:sz w:val="20"/>
          <w:szCs w:val="20"/>
          <w:lang w:val="en-GB"/>
        </w:rPr>
        <w:br w:type="page"/>
      </w:r>
    </w:p>
    <w:p w14:paraId="0CED82D6"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EC0F15C" w14:textId="77777777" w:rsidR="00DE503B" w:rsidRPr="00DE503B" w:rsidRDefault="00DE503B" w:rsidP="002437A7">
      <w:pPr>
        <w:widowControl w:val="0"/>
        <w:numPr>
          <w:ilvl w:val="0"/>
          <w:numId w:val="12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Special purpose accounts (continued)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4B589027" w14:textId="77777777" w:rsidTr="00D5566E">
        <w:trPr>
          <w:trHeight w:val="210"/>
        </w:trPr>
        <w:tc>
          <w:tcPr>
            <w:tcW w:w="10268" w:type="dxa"/>
            <w:tcBorders>
              <w:top w:val="nil"/>
              <w:left w:val="nil"/>
              <w:bottom w:val="nil"/>
              <w:right w:val="nil"/>
            </w:tcBorders>
            <w:shd w:val="clear" w:color="000000" w:fill="FFFFFF"/>
            <w:noWrap/>
            <w:vAlign w:val="bottom"/>
            <w:hideMark/>
          </w:tcPr>
          <w:p w14:paraId="1AF810F2"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39AEC21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058023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8E7E10E" w14:textId="77777777" w:rsidTr="00D5566E">
        <w:trPr>
          <w:trHeight w:val="210"/>
        </w:trPr>
        <w:tc>
          <w:tcPr>
            <w:tcW w:w="10268" w:type="dxa"/>
            <w:tcBorders>
              <w:top w:val="nil"/>
              <w:left w:val="nil"/>
              <w:bottom w:val="nil"/>
              <w:right w:val="nil"/>
            </w:tcBorders>
            <w:shd w:val="clear" w:color="000000" w:fill="FFFFFF"/>
            <w:vAlign w:val="bottom"/>
            <w:hideMark/>
          </w:tcPr>
          <w:p w14:paraId="1F9F0229"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3222A68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765B556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2E20D7A" w14:textId="77777777" w:rsidTr="00D5566E">
        <w:trPr>
          <w:trHeight w:val="210"/>
        </w:trPr>
        <w:tc>
          <w:tcPr>
            <w:tcW w:w="10268" w:type="dxa"/>
            <w:tcBorders>
              <w:top w:val="nil"/>
              <w:left w:val="nil"/>
              <w:bottom w:val="nil"/>
              <w:right w:val="nil"/>
            </w:tcBorders>
            <w:shd w:val="clear" w:color="000000" w:fill="FFFFFF"/>
            <w:vAlign w:val="bottom"/>
            <w:hideMark/>
          </w:tcPr>
          <w:p w14:paraId="62B19626"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Grain, Seeds and Hay Industry Funded Scheme</w:t>
            </w:r>
          </w:p>
        </w:tc>
        <w:tc>
          <w:tcPr>
            <w:tcW w:w="1843" w:type="dxa"/>
            <w:tcBorders>
              <w:top w:val="nil"/>
              <w:left w:val="nil"/>
              <w:bottom w:val="nil"/>
              <w:right w:val="nil"/>
            </w:tcBorders>
            <w:shd w:val="clear" w:color="000000" w:fill="F2F2F2"/>
            <w:noWrap/>
            <w:vAlign w:val="bottom"/>
            <w:hideMark/>
          </w:tcPr>
          <w:p w14:paraId="51DA154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66E5C9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643210A" w14:textId="77777777" w:rsidTr="00D5566E">
        <w:trPr>
          <w:trHeight w:val="900"/>
        </w:trPr>
        <w:tc>
          <w:tcPr>
            <w:tcW w:w="10268" w:type="dxa"/>
            <w:tcBorders>
              <w:top w:val="nil"/>
              <w:left w:val="nil"/>
              <w:bottom w:val="nil"/>
              <w:right w:val="nil"/>
            </w:tcBorders>
            <w:shd w:val="clear" w:color="000000" w:fill="FFFFFF"/>
            <w:hideMark/>
          </w:tcPr>
          <w:p w14:paraId="752BE34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from the grain, seeds and hay industry to enable the industry to self-determine and self-fund appropriate responses to serious pest and disease incursions which predominantly impact on the industry sector and which are not otherwise covered under existing arrangements at the national level.</w:t>
            </w:r>
          </w:p>
        </w:tc>
        <w:tc>
          <w:tcPr>
            <w:tcW w:w="1843" w:type="dxa"/>
            <w:tcBorders>
              <w:top w:val="nil"/>
              <w:left w:val="nil"/>
              <w:bottom w:val="nil"/>
              <w:right w:val="nil"/>
            </w:tcBorders>
            <w:shd w:val="clear" w:color="000000" w:fill="F2F2F2"/>
            <w:noWrap/>
            <w:vAlign w:val="bottom"/>
            <w:hideMark/>
          </w:tcPr>
          <w:p w14:paraId="2FB9F7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0C5C91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6014485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85769CD"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7C82D04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9,595</w:t>
            </w:r>
          </w:p>
        </w:tc>
        <w:tc>
          <w:tcPr>
            <w:tcW w:w="1843" w:type="dxa"/>
            <w:tcBorders>
              <w:top w:val="nil"/>
              <w:left w:val="nil"/>
              <w:bottom w:val="single" w:sz="4" w:space="0" w:color="D9D9D9"/>
              <w:right w:val="nil"/>
            </w:tcBorders>
            <w:shd w:val="clear" w:color="000000" w:fill="F2F2F2"/>
            <w:noWrap/>
            <w:vAlign w:val="bottom"/>
            <w:hideMark/>
          </w:tcPr>
          <w:p w14:paraId="417C7EA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9,756</w:t>
            </w:r>
          </w:p>
        </w:tc>
      </w:tr>
      <w:tr w:rsidR="00DE503B" w:rsidRPr="00DE503B" w14:paraId="26B6B9D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528838F"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7E4BB6C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4,433</w:t>
            </w:r>
          </w:p>
        </w:tc>
        <w:tc>
          <w:tcPr>
            <w:tcW w:w="1843" w:type="dxa"/>
            <w:tcBorders>
              <w:top w:val="nil"/>
              <w:left w:val="nil"/>
              <w:bottom w:val="single" w:sz="4" w:space="0" w:color="D9D9D9"/>
              <w:right w:val="nil"/>
            </w:tcBorders>
            <w:shd w:val="clear" w:color="000000" w:fill="F2F2F2"/>
            <w:noWrap/>
            <w:vAlign w:val="bottom"/>
            <w:hideMark/>
          </w:tcPr>
          <w:p w14:paraId="39AFC21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4,052</w:t>
            </w:r>
          </w:p>
        </w:tc>
      </w:tr>
      <w:tr w:rsidR="00DE503B" w:rsidRPr="00DE503B" w14:paraId="1FE9177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B051945"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1DA7389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(4,517)</w:t>
            </w:r>
          </w:p>
        </w:tc>
        <w:tc>
          <w:tcPr>
            <w:tcW w:w="1843" w:type="dxa"/>
            <w:tcBorders>
              <w:top w:val="nil"/>
              <w:left w:val="nil"/>
              <w:bottom w:val="nil"/>
              <w:right w:val="nil"/>
            </w:tcBorders>
            <w:shd w:val="clear" w:color="000000" w:fill="F2F2F2"/>
            <w:noWrap/>
            <w:vAlign w:val="bottom"/>
            <w:hideMark/>
          </w:tcPr>
          <w:p w14:paraId="3331FDF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(4,213)</w:t>
            </w:r>
          </w:p>
        </w:tc>
      </w:tr>
      <w:tr w:rsidR="00DE503B" w:rsidRPr="00DE503B" w14:paraId="170FC069" w14:textId="77777777" w:rsidTr="00D5566E">
        <w:trPr>
          <w:trHeight w:val="210"/>
        </w:trPr>
        <w:tc>
          <w:tcPr>
            <w:tcW w:w="10268" w:type="dxa"/>
            <w:tcBorders>
              <w:top w:val="nil"/>
              <w:left w:val="nil"/>
              <w:bottom w:val="nil"/>
              <w:right w:val="nil"/>
            </w:tcBorders>
            <w:shd w:val="clear" w:color="000000" w:fill="FFFFFF"/>
            <w:noWrap/>
            <w:vAlign w:val="bottom"/>
            <w:hideMark/>
          </w:tcPr>
          <w:p w14:paraId="4C37150A"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782EF96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9,511</w:t>
            </w:r>
          </w:p>
        </w:tc>
        <w:tc>
          <w:tcPr>
            <w:tcW w:w="1843" w:type="dxa"/>
            <w:tcBorders>
              <w:top w:val="single" w:sz="4" w:space="0" w:color="auto"/>
              <w:left w:val="nil"/>
              <w:bottom w:val="single" w:sz="4" w:space="0" w:color="auto"/>
              <w:right w:val="nil"/>
            </w:tcBorders>
            <w:shd w:val="clear" w:color="000000" w:fill="F2F2F2"/>
            <w:noWrap/>
            <w:vAlign w:val="bottom"/>
            <w:hideMark/>
          </w:tcPr>
          <w:p w14:paraId="3D23877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9,595</w:t>
            </w:r>
          </w:p>
        </w:tc>
      </w:tr>
      <w:tr w:rsidR="00DE503B" w:rsidRPr="00DE503B" w14:paraId="65A64BE6" w14:textId="77777777" w:rsidTr="00D5566E">
        <w:trPr>
          <w:trHeight w:val="210"/>
        </w:trPr>
        <w:tc>
          <w:tcPr>
            <w:tcW w:w="10268" w:type="dxa"/>
            <w:tcBorders>
              <w:top w:val="nil"/>
              <w:left w:val="nil"/>
              <w:bottom w:val="nil"/>
              <w:right w:val="nil"/>
            </w:tcBorders>
            <w:shd w:val="clear" w:color="000000" w:fill="FFFFFF"/>
            <w:noWrap/>
            <w:vAlign w:val="bottom"/>
            <w:hideMark/>
          </w:tcPr>
          <w:p w14:paraId="52554520" w14:textId="77777777" w:rsidR="00DE503B" w:rsidRPr="00DE503B" w:rsidRDefault="00DE503B" w:rsidP="00DE503B">
            <w:pPr>
              <w:spacing w:after="0" w:line="260" w:lineRule="atLeast"/>
              <w:ind w:leftChars="500" w:left="12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C49B35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2710A5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1B20361" w14:textId="77777777" w:rsidTr="00D5566E">
        <w:trPr>
          <w:trHeight w:val="210"/>
        </w:trPr>
        <w:tc>
          <w:tcPr>
            <w:tcW w:w="10268" w:type="dxa"/>
            <w:tcBorders>
              <w:top w:val="nil"/>
              <w:left w:val="nil"/>
              <w:bottom w:val="nil"/>
              <w:right w:val="nil"/>
            </w:tcBorders>
            <w:shd w:val="clear" w:color="000000" w:fill="FFFFFF"/>
            <w:vAlign w:val="bottom"/>
            <w:hideMark/>
          </w:tcPr>
          <w:p w14:paraId="37BA9B69"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Sheep and Goats Industry Funded Scheme</w:t>
            </w:r>
          </w:p>
        </w:tc>
        <w:tc>
          <w:tcPr>
            <w:tcW w:w="1843" w:type="dxa"/>
            <w:tcBorders>
              <w:top w:val="nil"/>
              <w:left w:val="nil"/>
              <w:bottom w:val="nil"/>
              <w:right w:val="nil"/>
            </w:tcBorders>
            <w:shd w:val="clear" w:color="000000" w:fill="F2F2F2"/>
            <w:noWrap/>
            <w:vAlign w:val="bottom"/>
            <w:hideMark/>
          </w:tcPr>
          <w:p w14:paraId="0CE8D15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5AB44B1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84D7C62" w14:textId="77777777" w:rsidTr="00D5566E">
        <w:trPr>
          <w:trHeight w:val="900"/>
        </w:trPr>
        <w:tc>
          <w:tcPr>
            <w:tcW w:w="10268" w:type="dxa"/>
            <w:tcBorders>
              <w:top w:val="nil"/>
              <w:left w:val="nil"/>
              <w:bottom w:val="nil"/>
              <w:right w:val="nil"/>
            </w:tcBorders>
            <w:shd w:val="clear" w:color="000000" w:fill="FFFFFF"/>
            <w:hideMark/>
          </w:tcPr>
          <w:p w14:paraId="35387F66"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purpose of the fund is to receive and disperse funds from the sheep and goats industry to enable the industry to self-determine and self-fund appropriate responses to serious pest and disease incursions which predominantly impact on the industry sector and which are not otherwise covered under existing arrangements at the national level.</w:t>
            </w:r>
          </w:p>
        </w:tc>
        <w:tc>
          <w:tcPr>
            <w:tcW w:w="1843" w:type="dxa"/>
            <w:tcBorders>
              <w:top w:val="nil"/>
              <w:left w:val="nil"/>
              <w:bottom w:val="nil"/>
              <w:right w:val="nil"/>
            </w:tcBorders>
            <w:shd w:val="clear" w:color="000000" w:fill="F2F2F2"/>
            <w:noWrap/>
            <w:vAlign w:val="bottom"/>
            <w:hideMark/>
          </w:tcPr>
          <w:p w14:paraId="537C39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5FC088D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1124265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FA9C039"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3E4038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2,014</w:t>
            </w:r>
          </w:p>
        </w:tc>
        <w:tc>
          <w:tcPr>
            <w:tcW w:w="1843" w:type="dxa"/>
            <w:tcBorders>
              <w:top w:val="nil"/>
              <w:left w:val="nil"/>
              <w:bottom w:val="single" w:sz="4" w:space="0" w:color="D9D9D9"/>
              <w:right w:val="nil"/>
            </w:tcBorders>
            <w:shd w:val="clear" w:color="000000" w:fill="F2F2F2"/>
            <w:noWrap/>
            <w:vAlign w:val="bottom"/>
            <w:hideMark/>
          </w:tcPr>
          <w:p w14:paraId="40B23EE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2,014</w:t>
            </w:r>
          </w:p>
        </w:tc>
      </w:tr>
      <w:tr w:rsidR="00DE503B" w:rsidRPr="00DE503B" w14:paraId="6B97823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2E0C70E"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744134E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702</w:t>
            </w:r>
          </w:p>
        </w:tc>
        <w:tc>
          <w:tcPr>
            <w:tcW w:w="1843" w:type="dxa"/>
            <w:tcBorders>
              <w:top w:val="nil"/>
              <w:left w:val="nil"/>
              <w:bottom w:val="single" w:sz="4" w:space="0" w:color="D9D9D9"/>
              <w:right w:val="nil"/>
            </w:tcBorders>
            <w:shd w:val="clear" w:color="000000" w:fill="F2F2F2"/>
            <w:noWrap/>
            <w:vAlign w:val="bottom"/>
            <w:hideMark/>
          </w:tcPr>
          <w:p w14:paraId="04988E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805</w:t>
            </w:r>
          </w:p>
        </w:tc>
      </w:tr>
      <w:tr w:rsidR="00DE503B" w:rsidRPr="00DE503B" w14:paraId="48B8148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E6BC0A4"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76CA17D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(956)</w:t>
            </w:r>
          </w:p>
        </w:tc>
        <w:tc>
          <w:tcPr>
            <w:tcW w:w="1843" w:type="dxa"/>
            <w:tcBorders>
              <w:top w:val="nil"/>
              <w:left w:val="nil"/>
              <w:bottom w:val="nil"/>
              <w:right w:val="nil"/>
            </w:tcBorders>
            <w:shd w:val="clear" w:color="000000" w:fill="F2F2F2"/>
            <w:noWrap/>
            <w:vAlign w:val="bottom"/>
            <w:hideMark/>
          </w:tcPr>
          <w:p w14:paraId="420158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(805)</w:t>
            </w:r>
          </w:p>
        </w:tc>
      </w:tr>
      <w:tr w:rsidR="00DE503B" w:rsidRPr="00DE503B" w14:paraId="7CF8E9F2" w14:textId="77777777" w:rsidTr="00D5566E">
        <w:trPr>
          <w:trHeight w:val="210"/>
        </w:trPr>
        <w:tc>
          <w:tcPr>
            <w:tcW w:w="10268" w:type="dxa"/>
            <w:tcBorders>
              <w:top w:val="nil"/>
              <w:left w:val="nil"/>
              <w:bottom w:val="nil"/>
              <w:right w:val="nil"/>
            </w:tcBorders>
            <w:shd w:val="clear" w:color="000000" w:fill="FFFFFF"/>
            <w:noWrap/>
            <w:vAlign w:val="bottom"/>
            <w:hideMark/>
          </w:tcPr>
          <w:p w14:paraId="58F83C09"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4623F99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1,760</w:t>
            </w:r>
          </w:p>
        </w:tc>
        <w:tc>
          <w:tcPr>
            <w:tcW w:w="1843" w:type="dxa"/>
            <w:tcBorders>
              <w:top w:val="single" w:sz="4" w:space="0" w:color="auto"/>
              <w:left w:val="nil"/>
              <w:bottom w:val="single" w:sz="4" w:space="0" w:color="auto"/>
              <w:right w:val="nil"/>
            </w:tcBorders>
            <w:shd w:val="clear" w:color="000000" w:fill="F2F2F2"/>
            <w:noWrap/>
            <w:vAlign w:val="bottom"/>
            <w:hideMark/>
          </w:tcPr>
          <w:p w14:paraId="6D29F06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2,014</w:t>
            </w:r>
          </w:p>
        </w:tc>
      </w:tr>
    </w:tbl>
    <w:p w14:paraId="7433E837" w14:textId="77777777" w:rsidR="00DE503B" w:rsidRPr="00DE503B" w:rsidRDefault="00DE503B" w:rsidP="00DE503B">
      <w:pPr>
        <w:spacing w:after="0" w:line="240" w:lineRule="auto"/>
        <w:jc w:val="right"/>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06607733"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DC9A4B0" w14:textId="77777777" w:rsidR="00DE503B" w:rsidRPr="00DE503B" w:rsidRDefault="00DE503B" w:rsidP="002437A7">
      <w:pPr>
        <w:widowControl w:val="0"/>
        <w:numPr>
          <w:ilvl w:val="1"/>
          <w:numId w:val="12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Special purpose accounts (continued)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40F42478" w14:textId="77777777" w:rsidTr="00D5566E">
        <w:trPr>
          <w:trHeight w:val="210"/>
        </w:trPr>
        <w:tc>
          <w:tcPr>
            <w:tcW w:w="10268" w:type="dxa"/>
            <w:tcBorders>
              <w:top w:val="nil"/>
              <w:left w:val="nil"/>
              <w:bottom w:val="nil"/>
              <w:right w:val="nil"/>
            </w:tcBorders>
            <w:shd w:val="clear" w:color="000000" w:fill="FFFFFF"/>
            <w:vAlign w:val="bottom"/>
            <w:hideMark/>
          </w:tcPr>
          <w:p w14:paraId="7BBFC083"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064953D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4622D28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641EAFD" w14:textId="77777777" w:rsidTr="00D5566E">
        <w:trPr>
          <w:trHeight w:val="210"/>
        </w:trPr>
        <w:tc>
          <w:tcPr>
            <w:tcW w:w="10268" w:type="dxa"/>
            <w:tcBorders>
              <w:top w:val="nil"/>
              <w:left w:val="nil"/>
              <w:bottom w:val="nil"/>
              <w:right w:val="nil"/>
            </w:tcBorders>
            <w:shd w:val="clear" w:color="000000" w:fill="FFFFFF"/>
            <w:vAlign w:val="bottom"/>
            <w:hideMark/>
          </w:tcPr>
          <w:p w14:paraId="7127E0B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21E5A80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026ACCD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DE2BBD4" w14:textId="77777777" w:rsidTr="00D5566E">
        <w:trPr>
          <w:trHeight w:val="210"/>
        </w:trPr>
        <w:tc>
          <w:tcPr>
            <w:tcW w:w="10268" w:type="dxa"/>
            <w:tcBorders>
              <w:top w:val="nil"/>
              <w:left w:val="nil"/>
              <w:bottom w:val="nil"/>
              <w:right w:val="nil"/>
            </w:tcBorders>
            <w:shd w:val="clear" w:color="000000" w:fill="FFFFFF"/>
            <w:vAlign w:val="bottom"/>
            <w:hideMark/>
          </w:tcPr>
          <w:p w14:paraId="39E0C84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Fisheries Research and Development Account</w:t>
            </w:r>
          </w:p>
        </w:tc>
        <w:tc>
          <w:tcPr>
            <w:tcW w:w="1843" w:type="dxa"/>
            <w:tcBorders>
              <w:top w:val="nil"/>
              <w:left w:val="nil"/>
              <w:bottom w:val="nil"/>
              <w:right w:val="nil"/>
            </w:tcBorders>
            <w:shd w:val="clear" w:color="000000" w:fill="F2F2F2"/>
            <w:noWrap/>
            <w:vAlign w:val="bottom"/>
            <w:hideMark/>
          </w:tcPr>
          <w:p w14:paraId="7F70FB0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2C5B193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59FBBB3" w14:textId="77777777" w:rsidTr="00D5566E">
        <w:trPr>
          <w:trHeight w:val="2250"/>
        </w:trPr>
        <w:tc>
          <w:tcPr>
            <w:tcW w:w="10268" w:type="dxa"/>
            <w:tcBorders>
              <w:top w:val="nil"/>
              <w:left w:val="nil"/>
              <w:bottom w:val="nil"/>
              <w:right w:val="nil"/>
            </w:tcBorders>
            <w:shd w:val="clear" w:color="000000" w:fill="FFFFFF"/>
            <w:hideMark/>
          </w:tcPr>
          <w:p w14:paraId="3E4C88F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 xml:space="preserve">The Fisheries Research and Development Account, which was established under the </w:t>
            </w:r>
            <w:r w:rsidRPr="00DE503B">
              <w:rPr>
                <w:rFonts w:eastAsia="Times New Roman" w:cs="Arial"/>
                <w:i/>
                <w:color w:val="595959"/>
                <w:sz w:val="20"/>
                <w:szCs w:val="20"/>
                <w:lang w:val="en-GB"/>
              </w:rPr>
              <w:t>Fisheries Act 1905</w:t>
            </w:r>
            <w:r w:rsidRPr="00DE503B">
              <w:rPr>
                <w:rFonts w:eastAsia="Times New Roman" w:cs="Arial"/>
                <w:color w:val="595959"/>
                <w:sz w:val="20"/>
                <w:szCs w:val="20"/>
                <w:lang w:val="en-GB"/>
              </w:rPr>
              <w:t xml:space="preserve"> (repealed), was continued under the </w:t>
            </w:r>
            <w:r w:rsidRPr="00DE503B">
              <w:rPr>
                <w:rFonts w:eastAsia="Times New Roman" w:cs="Arial"/>
                <w:i/>
                <w:color w:val="595959"/>
                <w:sz w:val="20"/>
                <w:szCs w:val="20"/>
                <w:lang w:val="en-GB"/>
              </w:rPr>
              <w:t>Fish Resources Management Act 1994</w:t>
            </w:r>
            <w:r w:rsidRPr="00DE503B">
              <w:rPr>
                <w:rFonts w:eastAsia="Times New Roman" w:cs="Arial"/>
                <w:color w:val="595959"/>
                <w:sz w:val="20"/>
                <w:szCs w:val="20"/>
                <w:lang w:val="en-GB"/>
              </w:rPr>
              <w:t xml:space="preserve"> (FRMA 1994). The purpose of the Account is to hold funds in accordance with section 238 of the FRMA 1994 which may be used and applied by the Minister in such manner and in such proportion as the Minister thinks fit for all or any of the purposes prescribed by section 238(5) of the FRMA 1994 and section 37(3), 41 and 55(4) and (5) of the </w:t>
            </w:r>
            <w:r w:rsidRPr="00DE503B">
              <w:rPr>
                <w:rFonts w:eastAsia="Times New Roman" w:cs="Arial"/>
                <w:i/>
                <w:color w:val="595959"/>
                <w:sz w:val="20"/>
                <w:szCs w:val="20"/>
                <w:lang w:val="en-GB"/>
              </w:rPr>
              <w:t>Pearling Act 1990</w:t>
            </w:r>
            <w:r w:rsidRPr="00DE503B">
              <w:rPr>
                <w:rFonts w:eastAsia="Times New Roman" w:cs="Arial"/>
                <w:color w:val="595959"/>
                <w:sz w:val="20"/>
                <w:szCs w:val="20"/>
                <w:lang w:val="en-GB"/>
              </w:rPr>
              <w:t>. All revenue and expenditure relating to commercial fishing, fish and fish habitat protection, pearling and aquaculture services is transacted through this account. AFMA Account and Fisheries Research and Development Corporation Account no longer exist in 2011/12. The balances of the two funds were transferred to Fisheries Research and Development Account in 2011/12.</w:t>
            </w:r>
          </w:p>
        </w:tc>
        <w:tc>
          <w:tcPr>
            <w:tcW w:w="1843" w:type="dxa"/>
            <w:tcBorders>
              <w:top w:val="nil"/>
              <w:left w:val="nil"/>
              <w:bottom w:val="nil"/>
              <w:right w:val="nil"/>
            </w:tcBorders>
            <w:shd w:val="clear" w:color="000000" w:fill="F2F2F2"/>
            <w:noWrap/>
            <w:vAlign w:val="bottom"/>
            <w:hideMark/>
          </w:tcPr>
          <w:p w14:paraId="193004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22EB9E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7837D5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BF08C81"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664B1FD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1,516</w:t>
            </w:r>
          </w:p>
        </w:tc>
        <w:tc>
          <w:tcPr>
            <w:tcW w:w="1843" w:type="dxa"/>
            <w:tcBorders>
              <w:top w:val="nil"/>
              <w:left w:val="nil"/>
              <w:bottom w:val="single" w:sz="4" w:space="0" w:color="D9D9D9"/>
              <w:right w:val="nil"/>
            </w:tcBorders>
            <w:shd w:val="clear" w:color="000000" w:fill="F2F2F2"/>
            <w:noWrap/>
            <w:vAlign w:val="bottom"/>
            <w:hideMark/>
          </w:tcPr>
          <w:p w14:paraId="6B11089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1,060</w:t>
            </w:r>
          </w:p>
        </w:tc>
      </w:tr>
      <w:tr w:rsidR="00DE503B" w:rsidRPr="00DE503B" w14:paraId="39854F9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A6D6A5F" w14:textId="77777777" w:rsidR="00DE503B" w:rsidRPr="00DE503B" w:rsidRDefault="00DE503B" w:rsidP="00DE503B">
            <w:pPr>
              <w:spacing w:after="0" w:line="260" w:lineRule="atLeast"/>
              <w:ind w:leftChars="500" w:left="1200"/>
              <w:rPr>
                <w:rFonts w:eastAsia="Times New Roman" w:cs="Arial"/>
                <w:b/>
                <w:bCs/>
                <w:color w:val="595959"/>
                <w:sz w:val="20"/>
                <w:szCs w:val="20"/>
                <w:lang w:val="en-GB"/>
              </w:rPr>
            </w:pPr>
            <w:r w:rsidRPr="00DE503B">
              <w:rPr>
                <w:rFonts w:eastAsia="Times New Roman" w:cs="Arial"/>
                <w:b/>
                <w:bCs/>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3296959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55F52B2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D13435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A4AEDDB"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Contribution from Consolidated Account</w:t>
            </w:r>
          </w:p>
        </w:tc>
        <w:tc>
          <w:tcPr>
            <w:tcW w:w="1843" w:type="dxa"/>
            <w:tcBorders>
              <w:top w:val="nil"/>
              <w:left w:val="nil"/>
              <w:bottom w:val="single" w:sz="4" w:space="0" w:color="D9D9D9"/>
              <w:right w:val="nil"/>
            </w:tcBorders>
            <w:shd w:val="clear" w:color="000000" w:fill="F2F2F2"/>
            <w:noWrap/>
            <w:vAlign w:val="bottom"/>
            <w:hideMark/>
          </w:tcPr>
          <w:p w14:paraId="3793C58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26,540</w:t>
            </w:r>
          </w:p>
        </w:tc>
        <w:tc>
          <w:tcPr>
            <w:tcW w:w="1843" w:type="dxa"/>
            <w:tcBorders>
              <w:top w:val="nil"/>
              <w:left w:val="nil"/>
              <w:bottom w:val="single" w:sz="4" w:space="0" w:color="D9D9D9"/>
              <w:right w:val="nil"/>
            </w:tcBorders>
            <w:shd w:val="clear" w:color="000000" w:fill="F2F2F2"/>
            <w:noWrap/>
            <w:vAlign w:val="bottom"/>
            <w:hideMark/>
          </w:tcPr>
          <w:p w14:paraId="3B0D6CC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39,767</w:t>
            </w:r>
          </w:p>
        </w:tc>
      </w:tr>
      <w:tr w:rsidR="00DE503B" w:rsidRPr="00DE503B" w14:paraId="3009588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0A74A2"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Royalties for Regions</w:t>
            </w:r>
          </w:p>
        </w:tc>
        <w:tc>
          <w:tcPr>
            <w:tcW w:w="1843" w:type="dxa"/>
            <w:tcBorders>
              <w:top w:val="nil"/>
              <w:left w:val="nil"/>
              <w:bottom w:val="single" w:sz="4" w:space="0" w:color="D9D9D9"/>
              <w:right w:val="nil"/>
            </w:tcBorders>
            <w:shd w:val="clear" w:color="000000" w:fill="F2F2F2"/>
            <w:noWrap/>
            <w:vAlign w:val="bottom"/>
            <w:hideMark/>
          </w:tcPr>
          <w:p w14:paraId="27294E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6B59B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410</w:t>
            </w:r>
          </w:p>
        </w:tc>
      </w:tr>
      <w:tr w:rsidR="00DE503B" w:rsidRPr="00DE503B" w14:paraId="3E43A18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195E59E"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Fisheries access fees</w:t>
            </w:r>
          </w:p>
        </w:tc>
        <w:tc>
          <w:tcPr>
            <w:tcW w:w="1843" w:type="dxa"/>
            <w:tcBorders>
              <w:top w:val="nil"/>
              <w:left w:val="nil"/>
              <w:bottom w:val="single" w:sz="4" w:space="0" w:color="D9D9D9"/>
              <w:right w:val="nil"/>
            </w:tcBorders>
            <w:shd w:val="clear" w:color="000000" w:fill="F2F2F2"/>
            <w:noWrap/>
            <w:vAlign w:val="bottom"/>
            <w:hideMark/>
          </w:tcPr>
          <w:p w14:paraId="1E96CF8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31,293</w:t>
            </w:r>
          </w:p>
        </w:tc>
        <w:tc>
          <w:tcPr>
            <w:tcW w:w="1843" w:type="dxa"/>
            <w:tcBorders>
              <w:top w:val="nil"/>
              <w:left w:val="nil"/>
              <w:bottom w:val="single" w:sz="4" w:space="0" w:color="D9D9D9"/>
              <w:right w:val="nil"/>
            </w:tcBorders>
            <w:shd w:val="clear" w:color="000000" w:fill="F2F2F2"/>
            <w:noWrap/>
            <w:vAlign w:val="bottom"/>
            <w:hideMark/>
          </w:tcPr>
          <w:p w14:paraId="1AA4C5C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29,899</w:t>
            </w:r>
          </w:p>
        </w:tc>
      </w:tr>
      <w:tr w:rsidR="00DE503B" w:rsidRPr="00DE503B" w14:paraId="08EF8C0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397BFA2"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Grants and contributions</w:t>
            </w:r>
          </w:p>
        </w:tc>
        <w:tc>
          <w:tcPr>
            <w:tcW w:w="1843" w:type="dxa"/>
            <w:tcBorders>
              <w:top w:val="nil"/>
              <w:left w:val="nil"/>
              <w:bottom w:val="single" w:sz="4" w:space="0" w:color="D9D9D9"/>
              <w:right w:val="nil"/>
            </w:tcBorders>
            <w:shd w:val="clear" w:color="000000" w:fill="F2F2F2"/>
            <w:noWrap/>
            <w:vAlign w:val="bottom"/>
            <w:hideMark/>
          </w:tcPr>
          <w:p w14:paraId="2F9F87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1,404</w:t>
            </w:r>
          </w:p>
        </w:tc>
        <w:tc>
          <w:tcPr>
            <w:tcW w:w="1843" w:type="dxa"/>
            <w:tcBorders>
              <w:top w:val="nil"/>
              <w:left w:val="nil"/>
              <w:bottom w:val="single" w:sz="4" w:space="0" w:color="D9D9D9"/>
              <w:right w:val="nil"/>
            </w:tcBorders>
            <w:shd w:val="clear" w:color="000000" w:fill="F2F2F2"/>
            <w:noWrap/>
            <w:vAlign w:val="bottom"/>
            <w:hideMark/>
          </w:tcPr>
          <w:p w14:paraId="1624481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1,022</w:t>
            </w:r>
          </w:p>
        </w:tc>
      </w:tr>
      <w:tr w:rsidR="00DE503B" w:rsidRPr="00DE503B" w14:paraId="5FA77CC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8DCB0CD"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Other receipts</w:t>
            </w:r>
          </w:p>
        </w:tc>
        <w:tc>
          <w:tcPr>
            <w:tcW w:w="1843" w:type="dxa"/>
            <w:tcBorders>
              <w:top w:val="nil"/>
              <w:left w:val="nil"/>
              <w:bottom w:val="single" w:sz="4" w:space="0" w:color="D9D9D9"/>
              <w:right w:val="nil"/>
            </w:tcBorders>
            <w:shd w:val="clear" w:color="000000" w:fill="F2F2F2"/>
            <w:noWrap/>
            <w:vAlign w:val="bottom"/>
            <w:hideMark/>
          </w:tcPr>
          <w:p w14:paraId="75779F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9,692</w:t>
            </w:r>
          </w:p>
        </w:tc>
        <w:tc>
          <w:tcPr>
            <w:tcW w:w="1843" w:type="dxa"/>
            <w:tcBorders>
              <w:top w:val="nil"/>
              <w:left w:val="nil"/>
              <w:bottom w:val="single" w:sz="4" w:space="0" w:color="D9D9D9"/>
              <w:right w:val="nil"/>
            </w:tcBorders>
            <w:shd w:val="clear" w:color="000000" w:fill="F2F2F2"/>
            <w:noWrap/>
            <w:vAlign w:val="bottom"/>
            <w:hideMark/>
          </w:tcPr>
          <w:p w14:paraId="0938B5E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6,328</w:t>
            </w:r>
          </w:p>
        </w:tc>
      </w:tr>
      <w:tr w:rsidR="00DE503B" w:rsidRPr="00DE503B" w14:paraId="2B6B962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6B46B9"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Interest</w:t>
            </w:r>
          </w:p>
        </w:tc>
        <w:tc>
          <w:tcPr>
            <w:tcW w:w="1843" w:type="dxa"/>
            <w:tcBorders>
              <w:top w:val="nil"/>
              <w:left w:val="nil"/>
              <w:bottom w:val="single" w:sz="4" w:space="0" w:color="D9D9D9"/>
              <w:right w:val="nil"/>
            </w:tcBorders>
            <w:shd w:val="clear" w:color="000000" w:fill="F2F2F2"/>
            <w:noWrap/>
            <w:vAlign w:val="bottom"/>
            <w:hideMark/>
          </w:tcPr>
          <w:p w14:paraId="2984EBE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209</w:t>
            </w:r>
          </w:p>
        </w:tc>
        <w:tc>
          <w:tcPr>
            <w:tcW w:w="1843" w:type="dxa"/>
            <w:tcBorders>
              <w:top w:val="nil"/>
              <w:left w:val="nil"/>
              <w:bottom w:val="single" w:sz="4" w:space="0" w:color="D9D9D9"/>
              <w:right w:val="nil"/>
            </w:tcBorders>
            <w:shd w:val="clear" w:color="000000" w:fill="F2F2F2"/>
            <w:noWrap/>
            <w:vAlign w:val="bottom"/>
            <w:hideMark/>
          </w:tcPr>
          <w:p w14:paraId="6B5B5F8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110</w:t>
            </w:r>
          </w:p>
        </w:tc>
      </w:tr>
      <w:tr w:rsidR="00DE503B" w:rsidRPr="00DE503B" w14:paraId="5456871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96B47BA"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Payments</w:t>
            </w:r>
          </w:p>
        </w:tc>
        <w:tc>
          <w:tcPr>
            <w:tcW w:w="1843" w:type="dxa"/>
            <w:tcBorders>
              <w:top w:val="nil"/>
              <w:left w:val="nil"/>
              <w:bottom w:val="single" w:sz="4" w:space="0" w:color="D9D9D9"/>
              <w:right w:val="nil"/>
            </w:tcBorders>
            <w:shd w:val="clear" w:color="000000" w:fill="F2F2F2"/>
            <w:noWrap/>
            <w:vAlign w:val="bottom"/>
            <w:hideMark/>
          </w:tcPr>
          <w:p w14:paraId="03AB9F5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6A0B736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3CEBDF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6885272"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Contributions to Fisheries WA operations</w:t>
            </w:r>
          </w:p>
        </w:tc>
        <w:tc>
          <w:tcPr>
            <w:tcW w:w="1843" w:type="dxa"/>
            <w:tcBorders>
              <w:top w:val="nil"/>
              <w:left w:val="nil"/>
              <w:bottom w:val="single" w:sz="4" w:space="0" w:color="D9D9D9"/>
              <w:right w:val="nil"/>
            </w:tcBorders>
            <w:shd w:val="clear" w:color="000000" w:fill="F2F2F2"/>
            <w:noWrap/>
            <w:vAlign w:val="bottom"/>
            <w:hideMark/>
          </w:tcPr>
          <w:p w14:paraId="06CFAC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(70,554)</w:t>
            </w:r>
          </w:p>
        </w:tc>
        <w:tc>
          <w:tcPr>
            <w:tcW w:w="1843" w:type="dxa"/>
            <w:tcBorders>
              <w:top w:val="nil"/>
              <w:left w:val="nil"/>
              <w:bottom w:val="single" w:sz="4" w:space="0" w:color="D9D9D9"/>
              <w:right w:val="nil"/>
            </w:tcBorders>
            <w:shd w:val="clear" w:color="000000" w:fill="F2F2F2"/>
            <w:noWrap/>
            <w:vAlign w:val="bottom"/>
            <w:hideMark/>
          </w:tcPr>
          <w:p w14:paraId="6828799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(77,080)</w:t>
            </w:r>
          </w:p>
        </w:tc>
      </w:tr>
      <w:tr w:rsidR="00DE503B" w:rsidRPr="00DE503B" w14:paraId="414C8000" w14:textId="77777777" w:rsidTr="00D5566E">
        <w:trPr>
          <w:trHeight w:val="210"/>
        </w:trPr>
        <w:tc>
          <w:tcPr>
            <w:tcW w:w="10268" w:type="dxa"/>
            <w:tcBorders>
              <w:top w:val="nil"/>
              <w:left w:val="nil"/>
              <w:bottom w:val="nil"/>
              <w:right w:val="nil"/>
            </w:tcBorders>
            <w:shd w:val="clear" w:color="000000" w:fill="FFFFFF"/>
            <w:noWrap/>
            <w:vAlign w:val="bottom"/>
            <w:hideMark/>
          </w:tcPr>
          <w:p w14:paraId="5D59F069"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5E68E3F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100</w:t>
            </w:r>
          </w:p>
        </w:tc>
        <w:tc>
          <w:tcPr>
            <w:tcW w:w="1843" w:type="dxa"/>
            <w:tcBorders>
              <w:top w:val="single" w:sz="4" w:space="0" w:color="auto"/>
              <w:left w:val="nil"/>
              <w:bottom w:val="single" w:sz="4" w:space="0" w:color="auto"/>
              <w:right w:val="nil"/>
            </w:tcBorders>
            <w:shd w:val="clear" w:color="000000" w:fill="F2F2F2"/>
            <w:noWrap/>
            <w:vAlign w:val="bottom"/>
            <w:hideMark/>
          </w:tcPr>
          <w:p w14:paraId="78FDF27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1,516</w:t>
            </w:r>
          </w:p>
        </w:tc>
      </w:tr>
    </w:tbl>
    <w:p w14:paraId="2ED74AB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p>
    <w:p w14:paraId="1459B8E7"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511743C5"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48FABD8" w14:textId="77777777" w:rsidR="00DE503B" w:rsidRPr="00DE503B" w:rsidRDefault="00DE503B" w:rsidP="002437A7">
      <w:pPr>
        <w:widowControl w:val="0"/>
        <w:numPr>
          <w:ilvl w:val="1"/>
          <w:numId w:val="15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Special purpose accounts (continued)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46757293" w14:textId="77777777" w:rsidTr="00D5566E">
        <w:trPr>
          <w:trHeight w:val="210"/>
        </w:trPr>
        <w:tc>
          <w:tcPr>
            <w:tcW w:w="10268" w:type="dxa"/>
            <w:tcBorders>
              <w:top w:val="nil"/>
              <w:left w:val="nil"/>
              <w:bottom w:val="nil"/>
              <w:right w:val="nil"/>
            </w:tcBorders>
            <w:shd w:val="clear" w:color="000000" w:fill="FFFFFF"/>
            <w:vAlign w:val="bottom"/>
            <w:hideMark/>
          </w:tcPr>
          <w:p w14:paraId="16C037B1"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672539F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A2CDF0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551AA57" w14:textId="77777777" w:rsidTr="00D5566E">
        <w:trPr>
          <w:trHeight w:val="210"/>
        </w:trPr>
        <w:tc>
          <w:tcPr>
            <w:tcW w:w="10268" w:type="dxa"/>
            <w:tcBorders>
              <w:top w:val="nil"/>
              <w:left w:val="nil"/>
              <w:bottom w:val="nil"/>
              <w:right w:val="nil"/>
            </w:tcBorders>
            <w:shd w:val="clear" w:color="000000" w:fill="FFFFFF"/>
            <w:vAlign w:val="bottom"/>
            <w:hideMark/>
          </w:tcPr>
          <w:p w14:paraId="22B9597B" w14:textId="77777777" w:rsidR="00DE503B" w:rsidRPr="00DE503B" w:rsidRDefault="00DE503B" w:rsidP="00DE503B">
            <w:pPr>
              <w:spacing w:after="0" w:line="260" w:lineRule="atLeas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bottom"/>
            <w:hideMark/>
          </w:tcPr>
          <w:p w14:paraId="3BAA82A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761FDC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3FDD2E2" w14:textId="77777777" w:rsidTr="00D5566E">
        <w:trPr>
          <w:trHeight w:val="210"/>
        </w:trPr>
        <w:tc>
          <w:tcPr>
            <w:tcW w:w="10268" w:type="dxa"/>
            <w:tcBorders>
              <w:top w:val="nil"/>
              <w:left w:val="nil"/>
              <w:bottom w:val="nil"/>
              <w:right w:val="nil"/>
            </w:tcBorders>
            <w:shd w:val="clear" w:color="000000" w:fill="FFFFFF"/>
            <w:vAlign w:val="bottom"/>
            <w:hideMark/>
          </w:tcPr>
          <w:p w14:paraId="4900866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Recreational Fishing Account</w:t>
            </w:r>
          </w:p>
        </w:tc>
        <w:tc>
          <w:tcPr>
            <w:tcW w:w="1843" w:type="dxa"/>
            <w:tcBorders>
              <w:top w:val="nil"/>
              <w:left w:val="nil"/>
              <w:bottom w:val="nil"/>
              <w:right w:val="nil"/>
            </w:tcBorders>
            <w:shd w:val="clear" w:color="000000" w:fill="F2F2F2"/>
            <w:noWrap/>
            <w:vAlign w:val="bottom"/>
            <w:hideMark/>
          </w:tcPr>
          <w:p w14:paraId="3431CDA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5AA5EA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84AE800" w14:textId="77777777" w:rsidTr="00D5566E">
        <w:trPr>
          <w:trHeight w:val="1125"/>
        </w:trPr>
        <w:tc>
          <w:tcPr>
            <w:tcW w:w="10268" w:type="dxa"/>
            <w:tcBorders>
              <w:top w:val="nil"/>
              <w:left w:val="nil"/>
              <w:bottom w:val="nil"/>
              <w:right w:val="nil"/>
            </w:tcBorders>
            <w:shd w:val="clear" w:color="000000" w:fill="FFFFFF"/>
            <w:hideMark/>
          </w:tcPr>
          <w:p w14:paraId="5B8FF427"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The Recreational Fishing Account is established under the FRMA 1994. The purpose of the account is to hold funds in accordance with section 239 of the FRMA 1994 which may be applied by the Minister for all or any of the purposes prescribed by section 239(4) of the FRMA 1994. The main revenue sources include contributions from the Consolidated Account and revenue from recreational fishing licences. The funds support activity relating to recreational fishing.</w:t>
            </w:r>
          </w:p>
        </w:tc>
        <w:tc>
          <w:tcPr>
            <w:tcW w:w="1843" w:type="dxa"/>
            <w:tcBorders>
              <w:top w:val="nil"/>
              <w:left w:val="nil"/>
              <w:bottom w:val="nil"/>
              <w:right w:val="nil"/>
            </w:tcBorders>
            <w:shd w:val="clear" w:color="000000" w:fill="F2F2F2"/>
            <w:noWrap/>
            <w:vAlign w:val="bottom"/>
            <w:hideMark/>
          </w:tcPr>
          <w:p w14:paraId="3C96640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7087E43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6B956B5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CB30F8E"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5C68A65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c>
          <w:tcPr>
            <w:tcW w:w="1843" w:type="dxa"/>
            <w:tcBorders>
              <w:top w:val="nil"/>
              <w:left w:val="nil"/>
              <w:bottom w:val="single" w:sz="4" w:space="0" w:color="D9D9D9"/>
              <w:right w:val="nil"/>
            </w:tcBorders>
            <w:shd w:val="clear" w:color="000000" w:fill="F2F2F2"/>
            <w:noWrap/>
            <w:vAlign w:val="bottom"/>
            <w:hideMark/>
          </w:tcPr>
          <w:p w14:paraId="35C1EC5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2,500</w:t>
            </w:r>
          </w:p>
        </w:tc>
      </w:tr>
      <w:tr w:rsidR="00DE503B" w:rsidRPr="00DE503B" w14:paraId="79E8E5B1" w14:textId="77777777" w:rsidTr="00D5566E">
        <w:trPr>
          <w:trHeight w:val="210"/>
        </w:trPr>
        <w:tc>
          <w:tcPr>
            <w:tcW w:w="10268" w:type="dxa"/>
            <w:tcBorders>
              <w:top w:val="nil"/>
              <w:left w:val="nil"/>
              <w:bottom w:val="nil"/>
              <w:right w:val="nil"/>
            </w:tcBorders>
            <w:shd w:val="clear" w:color="000000" w:fill="FFFFFF"/>
            <w:noWrap/>
            <w:vAlign w:val="bottom"/>
            <w:hideMark/>
          </w:tcPr>
          <w:p w14:paraId="5E432A30"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Receipts</w:t>
            </w:r>
          </w:p>
        </w:tc>
        <w:tc>
          <w:tcPr>
            <w:tcW w:w="1843" w:type="dxa"/>
            <w:tcBorders>
              <w:top w:val="nil"/>
              <w:left w:val="nil"/>
              <w:bottom w:val="nil"/>
              <w:right w:val="nil"/>
            </w:tcBorders>
            <w:shd w:val="clear" w:color="000000" w:fill="F2F2F2"/>
            <w:noWrap/>
            <w:vAlign w:val="bottom"/>
            <w:hideMark/>
          </w:tcPr>
          <w:p w14:paraId="51B667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5DBEC06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282B5B0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6C0BE2B"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Contribution from Consolidated Account</w:t>
            </w:r>
          </w:p>
        </w:tc>
        <w:tc>
          <w:tcPr>
            <w:tcW w:w="1843" w:type="dxa"/>
            <w:tcBorders>
              <w:top w:val="nil"/>
              <w:left w:val="nil"/>
              <w:bottom w:val="single" w:sz="4" w:space="0" w:color="D9D9D9"/>
              <w:right w:val="nil"/>
            </w:tcBorders>
            <w:shd w:val="clear" w:color="000000" w:fill="F2F2F2"/>
            <w:noWrap/>
            <w:vAlign w:val="bottom"/>
            <w:hideMark/>
          </w:tcPr>
          <w:p w14:paraId="5B4C760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9,170</w:t>
            </w:r>
          </w:p>
        </w:tc>
        <w:tc>
          <w:tcPr>
            <w:tcW w:w="1843" w:type="dxa"/>
            <w:tcBorders>
              <w:top w:val="nil"/>
              <w:left w:val="nil"/>
              <w:bottom w:val="single" w:sz="4" w:space="0" w:color="D9D9D9"/>
              <w:right w:val="nil"/>
            </w:tcBorders>
            <w:shd w:val="clear" w:color="000000" w:fill="F2F2F2"/>
            <w:noWrap/>
            <w:vAlign w:val="bottom"/>
            <w:hideMark/>
          </w:tcPr>
          <w:p w14:paraId="1F58AE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9,340</w:t>
            </w:r>
          </w:p>
        </w:tc>
      </w:tr>
      <w:tr w:rsidR="00DE503B" w:rsidRPr="00DE503B" w14:paraId="5AB96B20"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2504FBF"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Recreational fishing licences</w:t>
            </w:r>
          </w:p>
        </w:tc>
        <w:tc>
          <w:tcPr>
            <w:tcW w:w="1843" w:type="dxa"/>
            <w:tcBorders>
              <w:top w:val="nil"/>
              <w:left w:val="nil"/>
              <w:bottom w:val="single" w:sz="4" w:space="0" w:color="D9D9D9"/>
              <w:right w:val="nil"/>
            </w:tcBorders>
            <w:shd w:val="clear" w:color="000000" w:fill="F2F2F2"/>
            <w:noWrap/>
            <w:vAlign w:val="bottom"/>
            <w:hideMark/>
          </w:tcPr>
          <w:p w14:paraId="7E10264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8,802</w:t>
            </w:r>
          </w:p>
        </w:tc>
        <w:tc>
          <w:tcPr>
            <w:tcW w:w="1843" w:type="dxa"/>
            <w:tcBorders>
              <w:top w:val="nil"/>
              <w:left w:val="nil"/>
              <w:bottom w:val="single" w:sz="4" w:space="0" w:color="D9D9D9"/>
              <w:right w:val="nil"/>
            </w:tcBorders>
            <w:shd w:val="clear" w:color="000000" w:fill="F2F2F2"/>
            <w:noWrap/>
            <w:vAlign w:val="bottom"/>
            <w:hideMark/>
          </w:tcPr>
          <w:p w14:paraId="4C9A68F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8,463</w:t>
            </w:r>
          </w:p>
        </w:tc>
      </w:tr>
      <w:tr w:rsidR="00DE503B" w:rsidRPr="00DE503B" w14:paraId="5CB2051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64F8897"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Payments</w:t>
            </w:r>
          </w:p>
        </w:tc>
        <w:tc>
          <w:tcPr>
            <w:tcW w:w="1843" w:type="dxa"/>
            <w:tcBorders>
              <w:top w:val="nil"/>
              <w:left w:val="nil"/>
              <w:bottom w:val="single" w:sz="4" w:space="0" w:color="D9D9D9"/>
              <w:right w:val="nil"/>
            </w:tcBorders>
            <w:shd w:val="clear" w:color="000000" w:fill="F2F2F2"/>
            <w:noWrap/>
            <w:vAlign w:val="bottom"/>
            <w:hideMark/>
          </w:tcPr>
          <w:p w14:paraId="0437B3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noWrap/>
            <w:vAlign w:val="bottom"/>
            <w:hideMark/>
          </w:tcPr>
          <w:p w14:paraId="67F929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2334EAF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4799A25"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Expenditure on recreational fishing related activities</w:t>
            </w:r>
          </w:p>
        </w:tc>
        <w:tc>
          <w:tcPr>
            <w:tcW w:w="1843" w:type="dxa"/>
            <w:tcBorders>
              <w:top w:val="nil"/>
              <w:left w:val="nil"/>
              <w:bottom w:val="nil"/>
              <w:right w:val="nil"/>
            </w:tcBorders>
            <w:shd w:val="clear" w:color="000000" w:fill="F2F2F2"/>
            <w:noWrap/>
            <w:vAlign w:val="bottom"/>
            <w:hideMark/>
          </w:tcPr>
          <w:p w14:paraId="381B5B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(17,972)</w:t>
            </w:r>
          </w:p>
        </w:tc>
        <w:tc>
          <w:tcPr>
            <w:tcW w:w="1843" w:type="dxa"/>
            <w:tcBorders>
              <w:top w:val="nil"/>
              <w:left w:val="nil"/>
              <w:bottom w:val="nil"/>
              <w:right w:val="nil"/>
            </w:tcBorders>
            <w:shd w:val="clear" w:color="000000" w:fill="F2F2F2"/>
            <w:noWrap/>
            <w:vAlign w:val="bottom"/>
            <w:hideMark/>
          </w:tcPr>
          <w:p w14:paraId="0C7FF05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(17,803)</w:t>
            </w:r>
          </w:p>
        </w:tc>
      </w:tr>
      <w:tr w:rsidR="00DE503B" w:rsidRPr="00DE503B" w14:paraId="1FDE9601" w14:textId="77777777" w:rsidTr="00D5566E">
        <w:trPr>
          <w:trHeight w:val="210"/>
        </w:trPr>
        <w:tc>
          <w:tcPr>
            <w:tcW w:w="10268" w:type="dxa"/>
            <w:tcBorders>
              <w:top w:val="nil"/>
              <w:left w:val="nil"/>
              <w:bottom w:val="nil"/>
              <w:right w:val="nil"/>
            </w:tcBorders>
            <w:shd w:val="clear" w:color="000000" w:fill="FFFFFF"/>
            <w:noWrap/>
            <w:vAlign w:val="bottom"/>
            <w:hideMark/>
          </w:tcPr>
          <w:p w14:paraId="4025DA25"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072E98E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2,500</w:t>
            </w:r>
          </w:p>
        </w:tc>
        <w:tc>
          <w:tcPr>
            <w:tcW w:w="1843" w:type="dxa"/>
            <w:tcBorders>
              <w:top w:val="single" w:sz="4" w:space="0" w:color="auto"/>
              <w:left w:val="nil"/>
              <w:bottom w:val="single" w:sz="4" w:space="0" w:color="auto"/>
              <w:right w:val="nil"/>
            </w:tcBorders>
            <w:shd w:val="clear" w:color="000000" w:fill="F2F2F2"/>
            <w:noWrap/>
            <w:vAlign w:val="bottom"/>
            <w:hideMark/>
          </w:tcPr>
          <w:p w14:paraId="21ADB3F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2,500</w:t>
            </w:r>
          </w:p>
        </w:tc>
      </w:tr>
      <w:tr w:rsidR="00DE503B" w:rsidRPr="00DE503B" w14:paraId="467AD1AD" w14:textId="77777777" w:rsidTr="00D5566E">
        <w:trPr>
          <w:trHeight w:val="210"/>
        </w:trPr>
        <w:tc>
          <w:tcPr>
            <w:tcW w:w="10268" w:type="dxa"/>
            <w:tcBorders>
              <w:top w:val="nil"/>
              <w:left w:val="nil"/>
              <w:bottom w:val="nil"/>
              <w:right w:val="nil"/>
            </w:tcBorders>
            <w:shd w:val="clear" w:color="000000" w:fill="FFFFFF"/>
            <w:noWrap/>
            <w:vAlign w:val="bottom"/>
            <w:hideMark/>
          </w:tcPr>
          <w:p w14:paraId="392D5478" w14:textId="77777777" w:rsidR="00DE503B" w:rsidRPr="00DE503B" w:rsidRDefault="00DE503B" w:rsidP="00DE503B">
            <w:pPr>
              <w:spacing w:after="0" w:line="260" w:lineRule="atLeast"/>
              <w:ind w:leftChars="500" w:left="12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1B0E4A9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0E50A29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1853560" w14:textId="77777777" w:rsidTr="00D5566E">
        <w:trPr>
          <w:trHeight w:val="210"/>
        </w:trPr>
        <w:tc>
          <w:tcPr>
            <w:tcW w:w="10268" w:type="dxa"/>
            <w:tcBorders>
              <w:top w:val="nil"/>
              <w:left w:val="nil"/>
              <w:bottom w:val="nil"/>
              <w:right w:val="nil"/>
            </w:tcBorders>
            <w:shd w:val="clear" w:color="000000" w:fill="FFFFFF"/>
            <w:vAlign w:val="bottom"/>
            <w:hideMark/>
          </w:tcPr>
          <w:p w14:paraId="70CAAA9E"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Fisheries Adjustment Schemes Trust Account</w:t>
            </w:r>
          </w:p>
        </w:tc>
        <w:tc>
          <w:tcPr>
            <w:tcW w:w="1843" w:type="dxa"/>
            <w:tcBorders>
              <w:top w:val="nil"/>
              <w:left w:val="nil"/>
              <w:bottom w:val="nil"/>
              <w:right w:val="nil"/>
            </w:tcBorders>
            <w:shd w:val="clear" w:color="000000" w:fill="F2F2F2"/>
            <w:noWrap/>
            <w:vAlign w:val="bottom"/>
            <w:hideMark/>
          </w:tcPr>
          <w:p w14:paraId="2A00684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CAC855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E01C20D" w14:textId="77777777" w:rsidTr="00D5566E">
        <w:trPr>
          <w:trHeight w:val="675"/>
        </w:trPr>
        <w:tc>
          <w:tcPr>
            <w:tcW w:w="10268" w:type="dxa"/>
            <w:tcBorders>
              <w:top w:val="nil"/>
              <w:left w:val="nil"/>
              <w:bottom w:val="nil"/>
              <w:right w:val="nil"/>
            </w:tcBorders>
            <w:shd w:val="clear" w:color="000000" w:fill="FFFFFF"/>
            <w:hideMark/>
          </w:tcPr>
          <w:p w14:paraId="5E5D6FA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 xml:space="preserve">The purpose of this account is to hold funds in accordance with section 5 of the </w:t>
            </w:r>
            <w:r w:rsidRPr="00DE503B">
              <w:rPr>
                <w:rFonts w:eastAsia="Times New Roman" w:cs="Arial"/>
                <w:i/>
                <w:color w:val="595959"/>
                <w:sz w:val="20"/>
                <w:szCs w:val="20"/>
                <w:lang w:val="en-GB"/>
              </w:rPr>
              <w:t>Fisheries Adjustment Scheme Act 1987</w:t>
            </w:r>
            <w:r w:rsidRPr="00DE503B">
              <w:rPr>
                <w:rFonts w:eastAsia="Times New Roman" w:cs="Arial"/>
                <w:color w:val="595959"/>
                <w:sz w:val="20"/>
                <w:szCs w:val="20"/>
                <w:lang w:val="en-GB"/>
              </w:rPr>
              <w:t xml:space="preserve"> which shall be applied by the Minister for the purposes prescribed by section 6 of that Act.</w:t>
            </w:r>
          </w:p>
        </w:tc>
        <w:tc>
          <w:tcPr>
            <w:tcW w:w="1843" w:type="dxa"/>
            <w:tcBorders>
              <w:top w:val="nil"/>
              <w:left w:val="nil"/>
              <w:bottom w:val="nil"/>
              <w:right w:val="nil"/>
            </w:tcBorders>
            <w:shd w:val="clear" w:color="000000" w:fill="F2F2F2"/>
            <w:noWrap/>
            <w:vAlign w:val="bottom"/>
            <w:hideMark/>
          </w:tcPr>
          <w:p w14:paraId="41903F7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55DF99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6AAA62C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47E68BB"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bottom"/>
            <w:hideMark/>
          </w:tcPr>
          <w:p w14:paraId="2084991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522</w:t>
            </w:r>
          </w:p>
        </w:tc>
        <w:tc>
          <w:tcPr>
            <w:tcW w:w="1843" w:type="dxa"/>
            <w:tcBorders>
              <w:top w:val="nil"/>
              <w:left w:val="nil"/>
              <w:bottom w:val="single" w:sz="4" w:space="0" w:color="D9D9D9"/>
              <w:right w:val="nil"/>
            </w:tcBorders>
            <w:shd w:val="clear" w:color="000000" w:fill="F2F2F2"/>
            <w:noWrap/>
            <w:vAlign w:val="bottom"/>
            <w:hideMark/>
          </w:tcPr>
          <w:p w14:paraId="19F1C1F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551</w:t>
            </w:r>
          </w:p>
        </w:tc>
      </w:tr>
      <w:tr w:rsidR="00DE503B" w:rsidRPr="00DE503B" w14:paraId="57132C4F" w14:textId="77777777" w:rsidTr="00D5566E">
        <w:trPr>
          <w:trHeight w:val="210"/>
        </w:trPr>
        <w:tc>
          <w:tcPr>
            <w:tcW w:w="10268" w:type="dxa"/>
            <w:tcBorders>
              <w:top w:val="nil"/>
              <w:left w:val="nil"/>
              <w:bottom w:val="nil"/>
              <w:right w:val="nil"/>
            </w:tcBorders>
            <w:shd w:val="clear" w:color="000000" w:fill="FFFFFF"/>
            <w:noWrap/>
            <w:vAlign w:val="bottom"/>
            <w:hideMark/>
          </w:tcPr>
          <w:p w14:paraId="259BCABA"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Receipts</w:t>
            </w:r>
          </w:p>
        </w:tc>
        <w:tc>
          <w:tcPr>
            <w:tcW w:w="1843" w:type="dxa"/>
            <w:tcBorders>
              <w:top w:val="nil"/>
              <w:left w:val="nil"/>
              <w:bottom w:val="nil"/>
              <w:right w:val="nil"/>
            </w:tcBorders>
            <w:shd w:val="clear" w:color="000000" w:fill="F2F2F2"/>
            <w:noWrap/>
            <w:vAlign w:val="bottom"/>
            <w:hideMark/>
          </w:tcPr>
          <w:p w14:paraId="64BD0D0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43A975A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428CE7F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597A5B9"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Repayments from Industry for Voluntary Fisheries Adjustment Schemes</w:t>
            </w:r>
          </w:p>
        </w:tc>
        <w:tc>
          <w:tcPr>
            <w:tcW w:w="1843" w:type="dxa"/>
            <w:tcBorders>
              <w:top w:val="nil"/>
              <w:left w:val="nil"/>
              <w:bottom w:val="single" w:sz="4" w:space="0" w:color="D9D9D9"/>
              <w:right w:val="nil"/>
            </w:tcBorders>
            <w:shd w:val="clear" w:color="000000" w:fill="F2F2F2"/>
            <w:noWrap/>
            <w:vAlign w:val="bottom"/>
            <w:hideMark/>
          </w:tcPr>
          <w:p w14:paraId="75BD679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5,485</w:t>
            </w:r>
          </w:p>
        </w:tc>
        <w:tc>
          <w:tcPr>
            <w:tcW w:w="1843" w:type="dxa"/>
            <w:tcBorders>
              <w:top w:val="nil"/>
              <w:left w:val="nil"/>
              <w:bottom w:val="single" w:sz="4" w:space="0" w:color="D9D9D9"/>
              <w:right w:val="nil"/>
            </w:tcBorders>
            <w:shd w:val="clear" w:color="000000" w:fill="F2F2F2"/>
            <w:noWrap/>
            <w:vAlign w:val="bottom"/>
            <w:hideMark/>
          </w:tcPr>
          <w:p w14:paraId="7E3B432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6,174</w:t>
            </w:r>
          </w:p>
        </w:tc>
      </w:tr>
      <w:tr w:rsidR="00DE503B" w:rsidRPr="00DE503B" w14:paraId="2E9B71AA" w14:textId="77777777" w:rsidTr="00D5566E">
        <w:trPr>
          <w:trHeight w:val="210"/>
        </w:trPr>
        <w:tc>
          <w:tcPr>
            <w:tcW w:w="10268" w:type="dxa"/>
            <w:tcBorders>
              <w:top w:val="nil"/>
              <w:left w:val="nil"/>
              <w:bottom w:val="nil"/>
              <w:right w:val="nil"/>
            </w:tcBorders>
            <w:shd w:val="clear" w:color="000000" w:fill="FFFFFF"/>
            <w:noWrap/>
            <w:vAlign w:val="bottom"/>
            <w:hideMark/>
          </w:tcPr>
          <w:p w14:paraId="32ACE29A"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Payments</w:t>
            </w:r>
          </w:p>
        </w:tc>
        <w:tc>
          <w:tcPr>
            <w:tcW w:w="1843" w:type="dxa"/>
            <w:tcBorders>
              <w:top w:val="nil"/>
              <w:left w:val="nil"/>
              <w:bottom w:val="nil"/>
              <w:right w:val="nil"/>
            </w:tcBorders>
            <w:shd w:val="clear" w:color="000000" w:fill="F2F2F2"/>
            <w:noWrap/>
            <w:vAlign w:val="bottom"/>
            <w:hideMark/>
          </w:tcPr>
          <w:p w14:paraId="2D7DF3E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5403BDF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526731F1"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1C6464CC"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Loan repayment, interests and guarantee fees to WATC for Voluntary Fisheries Adjustment Schemes</w:t>
            </w:r>
          </w:p>
        </w:tc>
        <w:tc>
          <w:tcPr>
            <w:tcW w:w="1843" w:type="dxa"/>
            <w:tcBorders>
              <w:top w:val="nil"/>
              <w:left w:val="nil"/>
              <w:bottom w:val="single" w:sz="4" w:space="0" w:color="D9D9D9"/>
              <w:right w:val="nil"/>
            </w:tcBorders>
            <w:shd w:val="clear" w:color="000000" w:fill="F2F2F2"/>
            <w:noWrap/>
            <w:vAlign w:val="bottom"/>
            <w:hideMark/>
          </w:tcPr>
          <w:p w14:paraId="527B980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(5,335)</w:t>
            </w:r>
          </w:p>
        </w:tc>
        <w:tc>
          <w:tcPr>
            <w:tcW w:w="1843" w:type="dxa"/>
            <w:tcBorders>
              <w:top w:val="nil"/>
              <w:left w:val="nil"/>
              <w:bottom w:val="single" w:sz="4" w:space="0" w:color="D9D9D9"/>
              <w:right w:val="nil"/>
            </w:tcBorders>
            <w:shd w:val="clear" w:color="000000" w:fill="F2F2F2"/>
            <w:noWrap/>
            <w:vAlign w:val="bottom"/>
            <w:hideMark/>
          </w:tcPr>
          <w:p w14:paraId="6A8383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(6,165)</w:t>
            </w:r>
          </w:p>
        </w:tc>
      </w:tr>
      <w:tr w:rsidR="00DE503B" w:rsidRPr="00DE503B" w14:paraId="60E924A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BF3D745" w14:textId="77777777" w:rsidR="00DE503B" w:rsidRPr="00DE503B" w:rsidRDefault="00DE503B" w:rsidP="00DE503B">
            <w:pPr>
              <w:spacing w:after="0" w:line="260" w:lineRule="atLeast"/>
              <w:ind w:leftChars="500" w:left="1200"/>
              <w:rPr>
                <w:rFonts w:eastAsia="Times New Roman" w:cs="Arial"/>
                <w:color w:val="595959"/>
                <w:sz w:val="20"/>
                <w:szCs w:val="20"/>
                <w:lang w:val="en-GB"/>
              </w:rPr>
            </w:pPr>
            <w:r w:rsidRPr="00DE503B">
              <w:rPr>
                <w:rFonts w:eastAsia="Times New Roman" w:cs="Arial"/>
                <w:color w:val="595959"/>
                <w:sz w:val="20"/>
                <w:szCs w:val="20"/>
                <w:lang w:val="en-GB"/>
              </w:rPr>
              <w:t>Unit buy back State Scheme</w:t>
            </w:r>
          </w:p>
        </w:tc>
        <w:tc>
          <w:tcPr>
            <w:tcW w:w="1843" w:type="dxa"/>
            <w:tcBorders>
              <w:top w:val="nil"/>
              <w:left w:val="nil"/>
              <w:bottom w:val="nil"/>
              <w:right w:val="nil"/>
            </w:tcBorders>
            <w:shd w:val="clear" w:color="000000" w:fill="F2F2F2"/>
            <w:noWrap/>
            <w:vAlign w:val="bottom"/>
            <w:hideMark/>
          </w:tcPr>
          <w:p w14:paraId="349661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0823CFD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(38)</w:t>
            </w:r>
          </w:p>
        </w:tc>
      </w:tr>
      <w:tr w:rsidR="00DE503B" w:rsidRPr="00DE503B" w14:paraId="37FE1DF9" w14:textId="77777777" w:rsidTr="00D5566E">
        <w:trPr>
          <w:trHeight w:val="210"/>
        </w:trPr>
        <w:tc>
          <w:tcPr>
            <w:tcW w:w="10268" w:type="dxa"/>
            <w:tcBorders>
              <w:top w:val="nil"/>
              <w:left w:val="nil"/>
              <w:bottom w:val="nil"/>
              <w:right w:val="nil"/>
            </w:tcBorders>
            <w:shd w:val="clear" w:color="000000" w:fill="FFFFFF"/>
            <w:noWrap/>
            <w:vAlign w:val="bottom"/>
            <w:hideMark/>
          </w:tcPr>
          <w:p w14:paraId="6B2FE153" w14:textId="77777777" w:rsidR="00DE503B" w:rsidRPr="00DE503B" w:rsidRDefault="00DE503B" w:rsidP="00DE503B">
            <w:pPr>
              <w:spacing w:after="0" w:line="260" w:lineRule="atLeast"/>
              <w:ind w:leftChars="500" w:left="12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bottom"/>
            <w:hideMark/>
          </w:tcPr>
          <w:p w14:paraId="26E4120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672</w:t>
            </w:r>
          </w:p>
        </w:tc>
        <w:tc>
          <w:tcPr>
            <w:tcW w:w="1843" w:type="dxa"/>
            <w:tcBorders>
              <w:top w:val="single" w:sz="4" w:space="0" w:color="auto"/>
              <w:left w:val="nil"/>
              <w:bottom w:val="single" w:sz="4" w:space="0" w:color="auto"/>
              <w:right w:val="nil"/>
            </w:tcBorders>
            <w:shd w:val="clear" w:color="000000" w:fill="F2F2F2"/>
            <w:noWrap/>
            <w:vAlign w:val="bottom"/>
            <w:hideMark/>
          </w:tcPr>
          <w:p w14:paraId="16939D1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522</w:t>
            </w:r>
          </w:p>
        </w:tc>
      </w:tr>
    </w:tbl>
    <w:p w14:paraId="2AD0B027" w14:textId="77777777" w:rsidR="00DE503B" w:rsidRPr="00DE503B" w:rsidRDefault="00DE503B" w:rsidP="00DE503B">
      <w:pPr>
        <w:spacing w:after="0" w:line="240" w:lineRule="auto"/>
        <w:rPr>
          <w:rFonts w:ascii="Times New Roman" w:eastAsia="Times New Roman" w:hAnsi="Times New Roman" w:cs="Times New Roman"/>
          <w:color w:val="00587C"/>
          <w:sz w:val="22"/>
          <w:szCs w:val="20"/>
          <w:lang w:val="en-GB"/>
        </w:rPr>
      </w:pPr>
    </w:p>
    <w:p w14:paraId="230281B7"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237102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572F392" w14:textId="77777777" w:rsidR="00DE503B" w:rsidRPr="00DE503B" w:rsidRDefault="00DE503B" w:rsidP="002437A7">
      <w:pPr>
        <w:widowControl w:val="0"/>
        <w:numPr>
          <w:ilvl w:val="1"/>
          <w:numId w:val="15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Remuneration of auditor</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45D0F7DF" w14:textId="77777777" w:rsidTr="00D5566E">
        <w:trPr>
          <w:trHeight w:val="210"/>
        </w:trPr>
        <w:tc>
          <w:tcPr>
            <w:tcW w:w="10268" w:type="dxa"/>
            <w:tcBorders>
              <w:top w:val="nil"/>
              <w:left w:val="nil"/>
              <w:bottom w:val="nil"/>
              <w:right w:val="nil"/>
            </w:tcBorders>
            <w:shd w:val="clear" w:color="000000" w:fill="FFFFFF"/>
            <w:noWrap/>
            <w:vAlign w:val="bottom"/>
            <w:hideMark/>
          </w:tcPr>
          <w:p w14:paraId="25F6EE40" w14:textId="77777777" w:rsidR="00DE503B" w:rsidRPr="00DE503B" w:rsidRDefault="00DE503B" w:rsidP="00DE503B">
            <w:pPr>
              <w:spacing w:after="0" w:line="260" w:lineRule="atLeast"/>
              <w:ind w:firstLineChars="200" w:firstLine="400"/>
              <w:rPr>
                <w:rFonts w:eastAsia="Times New Roman" w:cs="Arial"/>
                <w:color w:val="FFFFFF"/>
                <w:sz w:val="20"/>
                <w:szCs w:val="20"/>
                <w:lang w:val="en-GB"/>
              </w:rPr>
            </w:pPr>
            <w:r w:rsidRPr="00DE503B">
              <w:rPr>
                <w:rFonts w:eastAsia="Times New Roman" w:cs="Arial"/>
                <w:color w:val="FFFFFF"/>
                <w:sz w:val="20"/>
                <w:szCs w:val="20"/>
                <w:lang w:val="en-GB"/>
              </w:rPr>
              <w:t> </w:t>
            </w:r>
          </w:p>
        </w:tc>
        <w:tc>
          <w:tcPr>
            <w:tcW w:w="1843" w:type="dxa"/>
            <w:tcBorders>
              <w:top w:val="nil"/>
              <w:left w:val="nil"/>
              <w:bottom w:val="nil"/>
              <w:right w:val="nil"/>
            </w:tcBorders>
            <w:shd w:val="clear" w:color="000000" w:fill="003C69"/>
            <w:noWrap/>
            <w:vAlign w:val="bottom"/>
            <w:hideMark/>
          </w:tcPr>
          <w:p w14:paraId="0D1EC84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70F6C42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EDB2A28" w14:textId="77777777" w:rsidTr="00D5566E">
        <w:trPr>
          <w:trHeight w:val="210"/>
        </w:trPr>
        <w:tc>
          <w:tcPr>
            <w:tcW w:w="10268" w:type="dxa"/>
            <w:tcBorders>
              <w:top w:val="nil"/>
              <w:left w:val="nil"/>
              <w:bottom w:val="nil"/>
              <w:right w:val="nil"/>
            </w:tcBorders>
            <w:shd w:val="clear" w:color="000000" w:fill="FFFFFF"/>
            <w:noWrap/>
            <w:vAlign w:val="bottom"/>
            <w:hideMark/>
          </w:tcPr>
          <w:p w14:paraId="7CC1F3DC"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37B5348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DAE32AF"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8D07D2F" w14:textId="77777777" w:rsidTr="00D5566E">
        <w:trPr>
          <w:trHeight w:val="210"/>
        </w:trPr>
        <w:tc>
          <w:tcPr>
            <w:tcW w:w="10268" w:type="dxa"/>
            <w:tcBorders>
              <w:top w:val="nil"/>
              <w:left w:val="nil"/>
              <w:bottom w:val="nil"/>
              <w:right w:val="nil"/>
            </w:tcBorders>
            <w:shd w:val="clear" w:color="000000" w:fill="FFFFFF"/>
            <w:vAlign w:val="bottom"/>
            <w:hideMark/>
          </w:tcPr>
          <w:p w14:paraId="18ED1E6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Remuneration paid or payable to the Auditor General in respect of the audit for the current financial</w:t>
            </w:r>
          </w:p>
          <w:p w14:paraId="5BB4B93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year is as follows:</w:t>
            </w:r>
          </w:p>
        </w:tc>
        <w:tc>
          <w:tcPr>
            <w:tcW w:w="1843" w:type="dxa"/>
            <w:tcBorders>
              <w:top w:val="nil"/>
              <w:left w:val="nil"/>
              <w:bottom w:val="nil"/>
              <w:right w:val="nil"/>
            </w:tcBorders>
            <w:shd w:val="clear" w:color="000000" w:fill="F2F2F2"/>
            <w:noWrap/>
            <w:vAlign w:val="bottom"/>
            <w:hideMark/>
          </w:tcPr>
          <w:p w14:paraId="3F31BA8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71CEE26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7C544B74"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615F3FF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Auditing the accounts, financial statements and performance indicators</w:t>
            </w:r>
          </w:p>
        </w:tc>
        <w:tc>
          <w:tcPr>
            <w:tcW w:w="1843" w:type="dxa"/>
            <w:tcBorders>
              <w:top w:val="nil"/>
              <w:left w:val="nil"/>
              <w:bottom w:val="single" w:sz="4" w:space="0" w:color="D9D9D9"/>
              <w:right w:val="nil"/>
            </w:tcBorders>
            <w:shd w:val="clear" w:color="000000" w:fill="F2F2F2"/>
            <w:noWrap/>
            <w:vAlign w:val="bottom"/>
            <w:hideMark/>
          </w:tcPr>
          <w:p w14:paraId="1E2633B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597</w:t>
            </w:r>
          </w:p>
        </w:tc>
        <w:tc>
          <w:tcPr>
            <w:tcW w:w="1843" w:type="dxa"/>
            <w:tcBorders>
              <w:top w:val="nil"/>
              <w:left w:val="nil"/>
              <w:bottom w:val="single" w:sz="4" w:space="0" w:color="D9D9D9"/>
              <w:right w:val="nil"/>
            </w:tcBorders>
            <w:shd w:val="clear" w:color="000000" w:fill="F2F2F2"/>
            <w:noWrap/>
            <w:vAlign w:val="bottom"/>
            <w:hideMark/>
          </w:tcPr>
          <w:p w14:paraId="3A9B8BF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578</w:t>
            </w:r>
          </w:p>
        </w:tc>
      </w:tr>
      <w:tr w:rsidR="00DE503B" w:rsidRPr="00DE503B" w14:paraId="13AF8DCC"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48DF961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Certifications: Royalties for Regions</w:t>
            </w:r>
          </w:p>
        </w:tc>
        <w:tc>
          <w:tcPr>
            <w:tcW w:w="1843" w:type="dxa"/>
            <w:tcBorders>
              <w:top w:val="nil"/>
              <w:left w:val="nil"/>
              <w:bottom w:val="single" w:sz="4" w:space="0" w:color="D9D9D9"/>
              <w:right w:val="nil"/>
            </w:tcBorders>
            <w:shd w:val="clear" w:color="000000" w:fill="F2F2F2"/>
            <w:noWrap/>
            <w:vAlign w:val="bottom"/>
            <w:hideMark/>
          </w:tcPr>
          <w:p w14:paraId="448E521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22F1073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158</w:t>
            </w:r>
          </w:p>
        </w:tc>
      </w:tr>
      <w:tr w:rsidR="00DE503B" w:rsidRPr="00DE503B" w14:paraId="1AF7FF51" w14:textId="77777777" w:rsidTr="00D5566E">
        <w:trPr>
          <w:trHeight w:val="210"/>
        </w:trPr>
        <w:tc>
          <w:tcPr>
            <w:tcW w:w="10268" w:type="dxa"/>
            <w:tcBorders>
              <w:top w:val="nil"/>
              <w:left w:val="nil"/>
              <w:bottom w:val="nil"/>
              <w:right w:val="nil"/>
            </w:tcBorders>
            <w:shd w:val="clear" w:color="000000" w:fill="FFFFFF"/>
            <w:vAlign w:val="bottom"/>
            <w:hideMark/>
          </w:tcPr>
          <w:p w14:paraId="50DF8E6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2B6696E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597</w:t>
            </w:r>
          </w:p>
        </w:tc>
        <w:tc>
          <w:tcPr>
            <w:tcW w:w="1843" w:type="dxa"/>
            <w:tcBorders>
              <w:top w:val="single" w:sz="4" w:space="0" w:color="auto"/>
              <w:left w:val="nil"/>
              <w:bottom w:val="single" w:sz="4" w:space="0" w:color="auto"/>
              <w:right w:val="nil"/>
            </w:tcBorders>
            <w:shd w:val="clear" w:color="000000" w:fill="F2F2F2"/>
            <w:noWrap/>
            <w:vAlign w:val="bottom"/>
            <w:hideMark/>
          </w:tcPr>
          <w:p w14:paraId="19B6F59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736</w:t>
            </w:r>
          </w:p>
        </w:tc>
      </w:tr>
    </w:tbl>
    <w:p w14:paraId="29777322" w14:textId="77777777" w:rsidR="00DE503B" w:rsidRPr="00DE503B" w:rsidRDefault="00DE503B" w:rsidP="002437A7">
      <w:pPr>
        <w:widowControl w:val="0"/>
        <w:numPr>
          <w:ilvl w:val="1"/>
          <w:numId w:val="15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Services provided free of charge</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3383BC3B" w14:textId="77777777" w:rsidTr="00D5566E">
        <w:trPr>
          <w:trHeight w:val="210"/>
        </w:trPr>
        <w:tc>
          <w:tcPr>
            <w:tcW w:w="10268" w:type="dxa"/>
            <w:tcBorders>
              <w:top w:val="nil"/>
              <w:left w:val="nil"/>
              <w:bottom w:val="nil"/>
              <w:right w:val="nil"/>
            </w:tcBorders>
            <w:shd w:val="clear" w:color="000000" w:fill="FFFFFF"/>
            <w:noWrap/>
            <w:vAlign w:val="bottom"/>
            <w:hideMark/>
          </w:tcPr>
          <w:p w14:paraId="6688A57B" w14:textId="77777777" w:rsidR="00DE503B" w:rsidRPr="00DE503B" w:rsidRDefault="00DE503B" w:rsidP="00DE503B">
            <w:pPr>
              <w:spacing w:after="0" w:line="260" w:lineRule="atLeast"/>
              <w:ind w:leftChars="200" w:left="480"/>
              <w:rPr>
                <w:rFonts w:eastAsia="Times New Roman" w:cs="Arial"/>
                <w:color w:val="FFFFFF"/>
                <w:sz w:val="20"/>
                <w:szCs w:val="20"/>
                <w:lang w:val="en-GB"/>
              </w:rPr>
            </w:pPr>
            <w:r w:rsidRPr="00DE503B">
              <w:rPr>
                <w:rFonts w:eastAsia="Times New Roman" w:cs="Arial"/>
                <w:color w:val="FFFFFF"/>
                <w:sz w:val="20"/>
                <w:szCs w:val="20"/>
                <w:lang w:val="en-GB"/>
              </w:rPr>
              <w:t> </w:t>
            </w:r>
          </w:p>
        </w:tc>
        <w:tc>
          <w:tcPr>
            <w:tcW w:w="1843" w:type="dxa"/>
            <w:tcBorders>
              <w:top w:val="nil"/>
              <w:left w:val="nil"/>
              <w:bottom w:val="nil"/>
              <w:right w:val="nil"/>
            </w:tcBorders>
            <w:shd w:val="clear" w:color="000000" w:fill="003C69"/>
            <w:noWrap/>
            <w:vAlign w:val="bottom"/>
            <w:hideMark/>
          </w:tcPr>
          <w:p w14:paraId="2341607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E1F581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48B2D6A6" w14:textId="77777777" w:rsidTr="00D5566E">
        <w:trPr>
          <w:trHeight w:val="210"/>
        </w:trPr>
        <w:tc>
          <w:tcPr>
            <w:tcW w:w="10268" w:type="dxa"/>
            <w:tcBorders>
              <w:top w:val="nil"/>
              <w:left w:val="nil"/>
              <w:bottom w:val="nil"/>
              <w:right w:val="nil"/>
            </w:tcBorders>
            <w:shd w:val="clear" w:color="000000" w:fill="FFFFFF"/>
            <w:noWrap/>
            <w:vAlign w:val="bottom"/>
            <w:hideMark/>
          </w:tcPr>
          <w:p w14:paraId="5FD8F4A7"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12EA6FA"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5C8856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4DDADFFE" w14:textId="77777777" w:rsidTr="00D5566E">
        <w:trPr>
          <w:trHeight w:val="210"/>
        </w:trPr>
        <w:tc>
          <w:tcPr>
            <w:tcW w:w="10268" w:type="dxa"/>
            <w:tcBorders>
              <w:top w:val="nil"/>
              <w:left w:val="nil"/>
              <w:bottom w:val="nil"/>
              <w:right w:val="nil"/>
            </w:tcBorders>
            <w:shd w:val="clear" w:color="000000" w:fill="FFFFFF"/>
            <w:noWrap/>
            <w:vAlign w:val="bottom"/>
            <w:hideMark/>
          </w:tcPr>
          <w:p w14:paraId="0FE17F6A"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Services provided free of charge</w:t>
            </w:r>
          </w:p>
        </w:tc>
        <w:tc>
          <w:tcPr>
            <w:tcW w:w="1843" w:type="dxa"/>
            <w:tcBorders>
              <w:top w:val="nil"/>
              <w:left w:val="nil"/>
              <w:bottom w:val="nil"/>
              <w:right w:val="nil"/>
            </w:tcBorders>
            <w:shd w:val="clear" w:color="000000" w:fill="F2F2F2"/>
            <w:noWrap/>
            <w:vAlign w:val="bottom"/>
            <w:hideMark/>
          </w:tcPr>
          <w:p w14:paraId="58E1C89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68D8525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BF2F8FC" w14:textId="77777777" w:rsidTr="00D5566E">
        <w:trPr>
          <w:trHeight w:val="675"/>
        </w:trPr>
        <w:tc>
          <w:tcPr>
            <w:tcW w:w="10268" w:type="dxa"/>
            <w:tcBorders>
              <w:top w:val="nil"/>
              <w:left w:val="nil"/>
              <w:bottom w:val="nil"/>
              <w:right w:val="nil"/>
            </w:tcBorders>
            <w:shd w:val="clear" w:color="000000" w:fill="FFFFFF"/>
            <w:hideMark/>
          </w:tcPr>
          <w:p w14:paraId="60CFE2B2"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During the period the following services were provided to other agencies free of charge for functions outside the normal operations of the department.</w:t>
            </w:r>
          </w:p>
        </w:tc>
        <w:tc>
          <w:tcPr>
            <w:tcW w:w="1843" w:type="dxa"/>
            <w:tcBorders>
              <w:top w:val="nil"/>
              <w:left w:val="nil"/>
              <w:bottom w:val="nil"/>
              <w:right w:val="nil"/>
            </w:tcBorders>
            <w:shd w:val="clear" w:color="000000" w:fill="F2F2F2"/>
            <w:noWrap/>
            <w:vAlign w:val="bottom"/>
            <w:hideMark/>
          </w:tcPr>
          <w:p w14:paraId="2238B5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748BA2D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6A73FFAD"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23469E2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Gascoyne Development Commission</w:t>
            </w:r>
          </w:p>
        </w:tc>
        <w:tc>
          <w:tcPr>
            <w:tcW w:w="1843" w:type="dxa"/>
            <w:tcBorders>
              <w:top w:val="single" w:sz="4" w:space="0" w:color="D9D9D9"/>
              <w:left w:val="nil"/>
              <w:bottom w:val="single" w:sz="4" w:space="0" w:color="D9D9D9"/>
              <w:right w:val="nil"/>
            </w:tcBorders>
            <w:shd w:val="clear" w:color="000000" w:fill="F2F2F2"/>
            <w:noWrap/>
            <w:vAlign w:val="bottom"/>
            <w:hideMark/>
          </w:tcPr>
          <w:p w14:paraId="672E50B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1,015</w:t>
            </w:r>
          </w:p>
        </w:tc>
        <w:tc>
          <w:tcPr>
            <w:tcW w:w="1843" w:type="dxa"/>
            <w:tcBorders>
              <w:top w:val="single" w:sz="4" w:space="0" w:color="D9D9D9"/>
              <w:left w:val="nil"/>
              <w:bottom w:val="single" w:sz="4" w:space="0" w:color="D9D9D9"/>
              <w:right w:val="nil"/>
            </w:tcBorders>
            <w:shd w:val="clear" w:color="000000" w:fill="F2F2F2"/>
            <w:noWrap/>
            <w:vAlign w:val="bottom"/>
            <w:hideMark/>
          </w:tcPr>
          <w:p w14:paraId="76DBD47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900</w:t>
            </w:r>
          </w:p>
        </w:tc>
      </w:tr>
      <w:tr w:rsidR="00DE503B" w:rsidRPr="00DE503B" w14:paraId="3ED9958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F246D4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Goldfields-Esperance Development Commission</w:t>
            </w:r>
          </w:p>
        </w:tc>
        <w:tc>
          <w:tcPr>
            <w:tcW w:w="1843" w:type="dxa"/>
            <w:tcBorders>
              <w:top w:val="nil"/>
              <w:left w:val="nil"/>
              <w:bottom w:val="single" w:sz="4" w:space="0" w:color="D9D9D9"/>
              <w:right w:val="nil"/>
            </w:tcBorders>
            <w:shd w:val="clear" w:color="000000" w:fill="F2F2F2"/>
            <w:noWrap/>
            <w:vAlign w:val="bottom"/>
            <w:hideMark/>
          </w:tcPr>
          <w:p w14:paraId="3381506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1,940</w:t>
            </w:r>
          </w:p>
        </w:tc>
        <w:tc>
          <w:tcPr>
            <w:tcW w:w="1843" w:type="dxa"/>
            <w:tcBorders>
              <w:top w:val="nil"/>
              <w:left w:val="nil"/>
              <w:bottom w:val="single" w:sz="4" w:space="0" w:color="D9D9D9"/>
              <w:right w:val="nil"/>
            </w:tcBorders>
            <w:shd w:val="clear" w:color="000000" w:fill="F2F2F2"/>
            <w:noWrap/>
            <w:vAlign w:val="bottom"/>
            <w:hideMark/>
          </w:tcPr>
          <w:p w14:paraId="02F652F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1,466</w:t>
            </w:r>
          </w:p>
        </w:tc>
      </w:tr>
      <w:tr w:rsidR="00DE503B" w:rsidRPr="00DE503B" w14:paraId="6EB8178C"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C499CE2"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Great Southern Development Commission</w:t>
            </w:r>
          </w:p>
        </w:tc>
        <w:tc>
          <w:tcPr>
            <w:tcW w:w="1843" w:type="dxa"/>
            <w:tcBorders>
              <w:top w:val="nil"/>
              <w:left w:val="nil"/>
              <w:bottom w:val="single" w:sz="4" w:space="0" w:color="D9D9D9"/>
              <w:right w:val="nil"/>
            </w:tcBorders>
            <w:shd w:val="clear" w:color="000000" w:fill="F2F2F2"/>
            <w:noWrap/>
            <w:vAlign w:val="bottom"/>
            <w:hideMark/>
          </w:tcPr>
          <w:p w14:paraId="6F144FD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1,260</w:t>
            </w:r>
          </w:p>
        </w:tc>
        <w:tc>
          <w:tcPr>
            <w:tcW w:w="1843" w:type="dxa"/>
            <w:tcBorders>
              <w:top w:val="nil"/>
              <w:left w:val="nil"/>
              <w:bottom w:val="single" w:sz="4" w:space="0" w:color="D9D9D9"/>
              <w:right w:val="nil"/>
            </w:tcBorders>
            <w:shd w:val="clear" w:color="000000" w:fill="F2F2F2"/>
            <w:noWrap/>
            <w:vAlign w:val="bottom"/>
            <w:hideMark/>
          </w:tcPr>
          <w:p w14:paraId="794888E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1,342</w:t>
            </w:r>
          </w:p>
        </w:tc>
      </w:tr>
      <w:tr w:rsidR="00DE503B" w:rsidRPr="00DE503B" w14:paraId="3354DA5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76C40C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Kimberley Development Commission</w:t>
            </w:r>
          </w:p>
        </w:tc>
        <w:tc>
          <w:tcPr>
            <w:tcW w:w="1843" w:type="dxa"/>
            <w:tcBorders>
              <w:top w:val="nil"/>
              <w:left w:val="nil"/>
              <w:bottom w:val="single" w:sz="4" w:space="0" w:color="D9D9D9"/>
              <w:right w:val="nil"/>
            </w:tcBorders>
            <w:shd w:val="clear" w:color="000000" w:fill="F2F2F2"/>
            <w:noWrap/>
            <w:vAlign w:val="bottom"/>
            <w:hideMark/>
          </w:tcPr>
          <w:p w14:paraId="7EFE1A4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1,705</w:t>
            </w:r>
          </w:p>
        </w:tc>
        <w:tc>
          <w:tcPr>
            <w:tcW w:w="1843" w:type="dxa"/>
            <w:tcBorders>
              <w:top w:val="nil"/>
              <w:left w:val="nil"/>
              <w:bottom w:val="single" w:sz="4" w:space="0" w:color="D9D9D9"/>
              <w:right w:val="nil"/>
            </w:tcBorders>
            <w:shd w:val="clear" w:color="000000" w:fill="F2F2F2"/>
            <w:noWrap/>
            <w:vAlign w:val="bottom"/>
            <w:hideMark/>
          </w:tcPr>
          <w:p w14:paraId="7543565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1,334</w:t>
            </w:r>
          </w:p>
        </w:tc>
      </w:tr>
      <w:tr w:rsidR="00DE503B" w:rsidRPr="00DE503B" w14:paraId="62A115A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94A24F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Midwest Development Commission</w:t>
            </w:r>
          </w:p>
        </w:tc>
        <w:tc>
          <w:tcPr>
            <w:tcW w:w="1843" w:type="dxa"/>
            <w:tcBorders>
              <w:top w:val="nil"/>
              <w:left w:val="nil"/>
              <w:bottom w:val="single" w:sz="4" w:space="0" w:color="D9D9D9"/>
              <w:right w:val="nil"/>
            </w:tcBorders>
            <w:shd w:val="clear" w:color="000000" w:fill="F2F2F2"/>
            <w:noWrap/>
            <w:vAlign w:val="bottom"/>
            <w:hideMark/>
          </w:tcPr>
          <w:p w14:paraId="0C79B3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1,375</w:t>
            </w:r>
          </w:p>
        </w:tc>
        <w:tc>
          <w:tcPr>
            <w:tcW w:w="1843" w:type="dxa"/>
            <w:tcBorders>
              <w:top w:val="nil"/>
              <w:left w:val="nil"/>
              <w:bottom w:val="single" w:sz="4" w:space="0" w:color="D9D9D9"/>
              <w:right w:val="nil"/>
            </w:tcBorders>
            <w:shd w:val="clear" w:color="000000" w:fill="F2F2F2"/>
            <w:noWrap/>
            <w:vAlign w:val="bottom"/>
            <w:hideMark/>
          </w:tcPr>
          <w:p w14:paraId="33E491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1,292</w:t>
            </w:r>
          </w:p>
        </w:tc>
      </w:tr>
      <w:tr w:rsidR="00DE503B" w:rsidRPr="00DE503B" w14:paraId="4B750F1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8C88002"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Peel Development Commission</w:t>
            </w:r>
          </w:p>
        </w:tc>
        <w:tc>
          <w:tcPr>
            <w:tcW w:w="1843" w:type="dxa"/>
            <w:tcBorders>
              <w:top w:val="nil"/>
              <w:left w:val="nil"/>
              <w:bottom w:val="single" w:sz="4" w:space="0" w:color="D9D9D9"/>
              <w:right w:val="nil"/>
            </w:tcBorders>
            <w:shd w:val="clear" w:color="000000" w:fill="F2F2F2"/>
            <w:noWrap/>
            <w:vAlign w:val="bottom"/>
            <w:hideMark/>
          </w:tcPr>
          <w:p w14:paraId="1EE3AC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1,265</w:t>
            </w:r>
          </w:p>
        </w:tc>
        <w:tc>
          <w:tcPr>
            <w:tcW w:w="1843" w:type="dxa"/>
            <w:tcBorders>
              <w:top w:val="nil"/>
              <w:left w:val="nil"/>
              <w:bottom w:val="single" w:sz="4" w:space="0" w:color="D9D9D9"/>
              <w:right w:val="nil"/>
            </w:tcBorders>
            <w:shd w:val="clear" w:color="000000" w:fill="F2F2F2"/>
            <w:noWrap/>
            <w:vAlign w:val="bottom"/>
            <w:hideMark/>
          </w:tcPr>
          <w:p w14:paraId="1F5CF02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1,763</w:t>
            </w:r>
          </w:p>
        </w:tc>
      </w:tr>
      <w:tr w:rsidR="00DE503B" w:rsidRPr="00DE503B" w14:paraId="3820689C"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4D08473"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Pilbara Development Commission</w:t>
            </w:r>
          </w:p>
        </w:tc>
        <w:tc>
          <w:tcPr>
            <w:tcW w:w="1843" w:type="dxa"/>
            <w:tcBorders>
              <w:top w:val="nil"/>
              <w:left w:val="nil"/>
              <w:bottom w:val="single" w:sz="4" w:space="0" w:color="D9D9D9"/>
              <w:right w:val="nil"/>
            </w:tcBorders>
            <w:shd w:val="clear" w:color="000000" w:fill="F2F2F2"/>
            <w:noWrap/>
            <w:vAlign w:val="bottom"/>
            <w:hideMark/>
          </w:tcPr>
          <w:p w14:paraId="2E76183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2,531</w:t>
            </w:r>
          </w:p>
        </w:tc>
        <w:tc>
          <w:tcPr>
            <w:tcW w:w="1843" w:type="dxa"/>
            <w:tcBorders>
              <w:top w:val="nil"/>
              <w:left w:val="nil"/>
              <w:bottom w:val="single" w:sz="4" w:space="0" w:color="D9D9D9"/>
              <w:right w:val="nil"/>
            </w:tcBorders>
            <w:shd w:val="clear" w:color="000000" w:fill="F2F2F2"/>
            <w:noWrap/>
            <w:vAlign w:val="bottom"/>
            <w:hideMark/>
          </w:tcPr>
          <w:p w14:paraId="038C4AD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2,305</w:t>
            </w:r>
          </w:p>
        </w:tc>
      </w:tr>
      <w:tr w:rsidR="00DE503B" w:rsidRPr="00DE503B" w14:paraId="450EB6DF"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E59F33A"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South West Development Commission</w:t>
            </w:r>
          </w:p>
        </w:tc>
        <w:tc>
          <w:tcPr>
            <w:tcW w:w="1843" w:type="dxa"/>
            <w:tcBorders>
              <w:top w:val="nil"/>
              <w:left w:val="nil"/>
              <w:bottom w:val="single" w:sz="4" w:space="0" w:color="D9D9D9"/>
              <w:right w:val="nil"/>
            </w:tcBorders>
            <w:shd w:val="clear" w:color="000000" w:fill="F2F2F2"/>
            <w:noWrap/>
            <w:vAlign w:val="bottom"/>
            <w:hideMark/>
          </w:tcPr>
          <w:p w14:paraId="6BD4C7A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2,987</w:t>
            </w:r>
          </w:p>
        </w:tc>
        <w:tc>
          <w:tcPr>
            <w:tcW w:w="1843" w:type="dxa"/>
            <w:tcBorders>
              <w:top w:val="nil"/>
              <w:left w:val="nil"/>
              <w:bottom w:val="single" w:sz="4" w:space="0" w:color="D9D9D9"/>
              <w:right w:val="nil"/>
            </w:tcBorders>
            <w:shd w:val="clear" w:color="000000" w:fill="F2F2F2"/>
            <w:noWrap/>
            <w:vAlign w:val="bottom"/>
            <w:hideMark/>
          </w:tcPr>
          <w:p w14:paraId="5CFBDB0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2,721</w:t>
            </w:r>
          </w:p>
        </w:tc>
      </w:tr>
      <w:tr w:rsidR="00DE503B" w:rsidRPr="00DE503B" w14:paraId="00BBDA3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08A513E" w14:textId="77777777" w:rsidR="00DE503B" w:rsidRPr="00DE503B" w:rsidRDefault="00DE503B" w:rsidP="00DE503B">
            <w:pPr>
              <w:spacing w:after="0" w:line="260" w:lineRule="atLeast"/>
              <w:ind w:leftChars="200" w:left="480"/>
              <w:rPr>
                <w:rFonts w:eastAsia="Times New Roman" w:cs="Arial"/>
                <w:color w:val="595959"/>
                <w:sz w:val="20"/>
                <w:szCs w:val="20"/>
                <w:lang w:val="en-GB"/>
              </w:rPr>
            </w:pPr>
            <w:proofErr w:type="spellStart"/>
            <w:r w:rsidRPr="00DE503B">
              <w:rPr>
                <w:rFonts w:eastAsia="Times New Roman" w:cs="Arial"/>
                <w:color w:val="595959"/>
                <w:sz w:val="20"/>
                <w:szCs w:val="20"/>
                <w:lang w:val="en-GB"/>
              </w:rPr>
              <w:t>Wheatbelt</w:t>
            </w:r>
            <w:proofErr w:type="spellEnd"/>
            <w:r w:rsidRPr="00DE503B">
              <w:rPr>
                <w:rFonts w:eastAsia="Times New Roman" w:cs="Arial"/>
                <w:color w:val="595959"/>
                <w:sz w:val="20"/>
                <w:szCs w:val="20"/>
                <w:lang w:val="en-GB"/>
              </w:rPr>
              <w:t xml:space="preserve"> Development Commission</w:t>
            </w:r>
          </w:p>
        </w:tc>
        <w:tc>
          <w:tcPr>
            <w:tcW w:w="1843" w:type="dxa"/>
            <w:tcBorders>
              <w:top w:val="nil"/>
              <w:left w:val="nil"/>
              <w:bottom w:val="single" w:sz="4" w:space="0" w:color="D9D9D9"/>
              <w:right w:val="nil"/>
            </w:tcBorders>
            <w:shd w:val="clear" w:color="000000" w:fill="F2F2F2"/>
            <w:noWrap/>
            <w:vAlign w:val="bottom"/>
            <w:hideMark/>
          </w:tcPr>
          <w:p w14:paraId="355B954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1,079</w:t>
            </w:r>
          </w:p>
        </w:tc>
        <w:tc>
          <w:tcPr>
            <w:tcW w:w="1843" w:type="dxa"/>
            <w:tcBorders>
              <w:top w:val="nil"/>
              <w:left w:val="nil"/>
              <w:bottom w:val="single" w:sz="4" w:space="0" w:color="D9D9D9"/>
              <w:right w:val="nil"/>
            </w:tcBorders>
            <w:shd w:val="clear" w:color="000000" w:fill="F2F2F2"/>
            <w:noWrap/>
            <w:vAlign w:val="bottom"/>
            <w:hideMark/>
          </w:tcPr>
          <w:p w14:paraId="1579E7B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1,195</w:t>
            </w:r>
          </w:p>
        </w:tc>
      </w:tr>
      <w:tr w:rsidR="00DE503B" w:rsidRPr="00DE503B" w14:paraId="6B1F9EA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1AF04F6"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Agricultural Produce Commission (APC)</w:t>
            </w:r>
          </w:p>
        </w:tc>
        <w:tc>
          <w:tcPr>
            <w:tcW w:w="1843" w:type="dxa"/>
            <w:tcBorders>
              <w:top w:val="nil"/>
              <w:left w:val="nil"/>
              <w:bottom w:val="single" w:sz="4" w:space="0" w:color="D9D9D9"/>
              <w:right w:val="nil"/>
            </w:tcBorders>
            <w:shd w:val="clear" w:color="000000" w:fill="F2F2F2"/>
            <w:noWrap/>
            <w:vAlign w:val="bottom"/>
            <w:hideMark/>
          </w:tcPr>
          <w:p w14:paraId="725E25C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66</w:t>
            </w:r>
          </w:p>
        </w:tc>
        <w:tc>
          <w:tcPr>
            <w:tcW w:w="1843" w:type="dxa"/>
            <w:tcBorders>
              <w:top w:val="nil"/>
              <w:left w:val="nil"/>
              <w:bottom w:val="single" w:sz="4" w:space="0" w:color="D9D9D9"/>
              <w:right w:val="nil"/>
            </w:tcBorders>
            <w:shd w:val="clear" w:color="000000" w:fill="F2F2F2"/>
            <w:noWrap/>
            <w:vAlign w:val="bottom"/>
            <w:hideMark/>
          </w:tcPr>
          <w:p w14:paraId="20DD76B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69</w:t>
            </w:r>
          </w:p>
        </w:tc>
      </w:tr>
      <w:tr w:rsidR="00DE503B" w:rsidRPr="00DE503B" w14:paraId="131EED2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716162E"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Biodiversity, Conservation and Attractions</w:t>
            </w:r>
          </w:p>
        </w:tc>
        <w:tc>
          <w:tcPr>
            <w:tcW w:w="1843" w:type="dxa"/>
            <w:tcBorders>
              <w:top w:val="nil"/>
              <w:left w:val="nil"/>
              <w:bottom w:val="single" w:sz="4" w:space="0" w:color="D9D9D9"/>
              <w:right w:val="nil"/>
            </w:tcBorders>
            <w:shd w:val="clear" w:color="000000" w:fill="F2F2F2"/>
            <w:noWrap/>
            <w:vAlign w:val="bottom"/>
            <w:hideMark/>
          </w:tcPr>
          <w:p w14:paraId="655DAE7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53</w:t>
            </w:r>
          </w:p>
        </w:tc>
        <w:tc>
          <w:tcPr>
            <w:tcW w:w="1843" w:type="dxa"/>
            <w:tcBorders>
              <w:top w:val="nil"/>
              <w:left w:val="nil"/>
              <w:bottom w:val="single" w:sz="4" w:space="0" w:color="D9D9D9"/>
              <w:right w:val="nil"/>
            </w:tcBorders>
            <w:shd w:val="clear" w:color="000000" w:fill="F2F2F2"/>
            <w:noWrap/>
            <w:vAlign w:val="bottom"/>
            <w:hideMark/>
          </w:tcPr>
          <w:p w14:paraId="55FAD73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55</w:t>
            </w:r>
          </w:p>
        </w:tc>
      </w:tr>
      <w:tr w:rsidR="00DE503B" w:rsidRPr="00DE503B" w14:paraId="2930E4F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47C2C3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Communities</w:t>
            </w:r>
          </w:p>
        </w:tc>
        <w:tc>
          <w:tcPr>
            <w:tcW w:w="1843" w:type="dxa"/>
            <w:tcBorders>
              <w:top w:val="nil"/>
              <w:left w:val="nil"/>
              <w:bottom w:val="single" w:sz="4" w:space="0" w:color="D9D9D9"/>
              <w:right w:val="nil"/>
            </w:tcBorders>
            <w:shd w:val="clear" w:color="000000" w:fill="F2F2F2"/>
            <w:noWrap/>
            <w:vAlign w:val="bottom"/>
            <w:hideMark/>
          </w:tcPr>
          <w:p w14:paraId="4AB9CF7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w:t>
            </w:r>
          </w:p>
        </w:tc>
        <w:tc>
          <w:tcPr>
            <w:tcW w:w="1843" w:type="dxa"/>
            <w:tcBorders>
              <w:top w:val="nil"/>
              <w:left w:val="nil"/>
              <w:bottom w:val="single" w:sz="4" w:space="0" w:color="D9D9D9"/>
              <w:right w:val="nil"/>
            </w:tcBorders>
            <w:shd w:val="clear" w:color="000000" w:fill="F2F2F2"/>
            <w:noWrap/>
            <w:vAlign w:val="bottom"/>
            <w:hideMark/>
          </w:tcPr>
          <w:p w14:paraId="5557ED2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F121A83"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3CD2A6E"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Education WA</w:t>
            </w:r>
          </w:p>
        </w:tc>
        <w:tc>
          <w:tcPr>
            <w:tcW w:w="1843" w:type="dxa"/>
            <w:tcBorders>
              <w:top w:val="nil"/>
              <w:left w:val="nil"/>
              <w:bottom w:val="single" w:sz="4" w:space="0" w:color="D9D9D9"/>
              <w:right w:val="nil"/>
            </w:tcBorders>
            <w:shd w:val="clear" w:color="000000" w:fill="F2F2F2"/>
            <w:noWrap/>
            <w:vAlign w:val="bottom"/>
            <w:hideMark/>
          </w:tcPr>
          <w:p w14:paraId="00E18F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683BF4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9E7485E"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4900E8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Finance</w:t>
            </w:r>
          </w:p>
        </w:tc>
        <w:tc>
          <w:tcPr>
            <w:tcW w:w="1843" w:type="dxa"/>
            <w:tcBorders>
              <w:top w:val="nil"/>
              <w:left w:val="nil"/>
              <w:bottom w:val="single" w:sz="4" w:space="0" w:color="D9D9D9"/>
              <w:right w:val="nil"/>
            </w:tcBorders>
            <w:shd w:val="clear" w:color="000000" w:fill="F2F2F2"/>
            <w:noWrap/>
            <w:vAlign w:val="bottom"/>
            <w:hideMark/>
          </w:tcPr>
          <w:p w14:paraId="358AED7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26</w:t>
            </w:r>
          </w:p>
        </w:tc>
        <w:tc>
          <w:tcPr>
            <w:tcW w:w="1843" w:type="dxa"/>
            <w:tcBorders>
              <w:top w:val="nil"/>
              <w:left w:val="nil"/>
              <w:bottom w:val="single" w:sz="4" w:space="0" w:color="D9D9D9"/>
              <w:right w:val="nil"/>
            </w:tcBorders>
            <w:shd w:val="clear" w:color="000000" w:fill="F2F2F2"/>
            <w:noWrap/>
            <w:vAlign w:val="bottom"/>
            <w:hideMark/>
          </w:tcPr>
          <w:p w14:paraId="2DC501E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105A935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8D0409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Fire and Emergency Services</w:t>
            </w:r>
          </w:p>
        </w:tc>
        <w:tc>
          <w:tcPr>
            <w:tcW w:w="1843" w:type="dxa"/>
            <w:tcBorders>
              <w:top w:val="nil"/>
              <w:left w:val="nil"/>
              <w:bottom w:val="single" w:sz="4" w:space="0" w:color="D9D9D9"/>
              <w:right w:val="nil"/>
            </w:tcBorders>
            <w:shd w:val="clear" w:color="000000" w:fill="F2F2F2"/>
            <w:noWrap/>
            <w:vAlign w:val="bottom"/>
            <w:hideMark/>
          </w:tcPr>
          <w:p w14:paraId="284B109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w:t>
            </w:r>
          </w:p>
        </w:tc>
        <w:tc>
          <w:tcPr>
            <w:tcW w:w="1843" w:type="dxa"/>
            <w:tcBorders>
              <w:top w:val="nil"/>
              <w:left w:val="nil"/>
              <w:bottom w:val="single" w:sz="4" w:space="0" w:color="D9D9D9"/>
              <w:right w:val="nil"/>
            </w:tcBorders>
            <w:shd w:val="clear" w:color="000000" w:fill="F2F2F2"/>
            <w:noWrap/>
            <w:vAlign w:val="bottom"/>
            <w:hideMark/>
          </w:tcPr>
          <w:p w14:paraId="62C73C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w:t>
            </w:r>
          </w:p>
        </w:tc>
      </w:tr>
      <w:tr w:rsidR="00DE503B" w:rsidRPr="00DE503B" w14:paraId="2430F48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DD2F972"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Health</w:t>
            </w:r>
          </w:p>
        </w:tc>
        <w:tc>
          <w:tcPr>
            <w:tcW w:w="1843" w:type="dxa"/>
            <w:tcBorders>
              <w:top w:val="nil"/>
              <w:left w:val="nil"/>
              <w:bottom w:val="single" w:sz="4" w:space="0" w:color="D9D9D9"/>
              <w:right w:val="nil"/>
            </w:tcBorders>
            <w:shd w:val="clear" w:color="000000" w:fill="F2F2F2"/>
            <w:noWrap/>
            <w:vAlign w:val="bottom"/>
            <w:hideMark/>
          </w:tcPr>
          <w:p w14:paraId="21B874E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w:t>
            </w:r>
          </w:p>
        </w:tc>
        <w:tc>
          <w:tcPr>
            <w:tcW w:w="1843" w:type="dxa"/>
            <w:tcBorders>
              <w:top w:val="nil"/>
              <w:left w:val="nil"/>
              <w:bottom w:val="single" w:sz="4" w:space="0" w:color="D9D9D9"/>
              <w:right w:val="nil"/>
            </w:tcBorders>
            <w:shd w:val="clear" w:color="000000" w:fill="F2F2F2"/>
            <w:noWrap/>
            <w:vAlign w:val="bottom"/>
            <w:hideMark/>
          </w:tcPr>
          <w:p w14:paraId="3C6906A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E7387C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520EFC7"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Jobs, Tourism, Science and Innovation</w:t>
            </w:r>
          </w:p>
        </w:tc>
        <w:tc>
          <w:tcPr>
            <w:tcW w:w="1843" w:type="dxa"/>
            <w:tcBorders>
              <w:top w:val="nil"/>
              <w:left w:val="nil"/>
              <w:bottom w:val="single" w:sz="4" w:space="0" w:color="D9D9D9"/>
              <w:right w:val="nil"/>
            </w:tcBorders>
            <w:shd w:val="clear" w:color="000000" w:fill="F2F2F2"/>
            <w:noWrap/>
            <w:vAlign w:val="bottom"/>
            <w:hideMark/>
          </w:tcPr>
          <w:p w14:paraId="5B9B62E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32D5D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r>
      <w:tr w:rsidR="00DE503B" w:rsidRPr="00DE503B" w14:paraId="58691856"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212D2AD3"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Local Government, Sport and Cultural Industries</w:t>
            </w:r>
          </w:p>
        </w:tc>
        <w:tc>
          <w:tcPr>
            <w:tcW w:w="1843" w:type="dxa"/>
            <w:tcBorders>
              <w:top w:val="nil"/>
              <w:left w:val="nil"/>
              <w:bottom w:val="single" w:sz="4" w:space="0" w:color="D9D9D9"/>
              <w:right w:val="nil"/>
            </w:tcBorders>
            <w:shd w:val="clear" w:color="000000" w:fill="F2F2F2"/>
            <w:noWrap/>
            <w:vAlign w:val="bottom"/>
            <w:hideMark/>
          </w:tcPr>
          <w:p w14:paraId="5CD09D5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4A3117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18A9A278"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2D7712F"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Mines, Industry Regulation and Safety</w:t>
            </w:r>
          </w:p>
        </w:tc>
        <w:tc>
          <w:tcPr>
            <w:tcW w:w="1843" w:type="dxa"/>
            <w:tcBorders>
              <w:top w:val="nil"/>
              <w:left w:val="nil"/>
              <w:bottom w:val="single" w:sz="4" w:space="0" w:color="D9D9D9"/>
              <w:right w:val="nil"/>
            </w:tcBorders>
            <w:shd w:val="clear" w:color="000000" w:fill="F2F2F2"/>
            <w:noWrap/>
            <w:vAlign w:val="bottom"/>
            <w:hideMark/>
          </w:tcPr>
          <w:p w14:paraId="2E1DFF0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w:t>
            </w:r>
          </w:p>
        </w:tc>
        <w:tc>
          <w:tcPr>
            <w:tcW w:w="1843" w:type="dxa"/>
            <w:tcBorders>
              <w:top w:val="nil"/>
              <w:left w:val="nil"/>
              <w:bottom w:val="single" w:sz="4" w:space="0" w:color="D9D9D9"/>
              <w:right w:val="nil"/>
            </w:tcBorders>
            <w:shd w:val="clear" w:color="000000" w:fill="F2F2F2"/>
            <w:noWrap/>
            <w:vAlign w:val="bottom"/>
            <w:hideMark/>
          </w:tcPr>
          <w:p w14:paraId="4FCD79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4B0F2334"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ECA98A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Planning, Lands and Heritage</w:t>
            </w:r>
          </w:p>
        </w:tc>
        <w:tc>
          <w:tcPr>
            <w:tcW w:w="1843" w:type="dxa"/>
            <w:tcBorders>
              <w:top w:val="nil"/>
              <w:left w:val="nil"/>
              <w:bottom w:val="single" w:sz="4" w:space="0" w:color="D9D9D9"/>
              <w:right w:val="nil"/>
            </w:tcBorders>
            <w:shd w:val="clear" w:color="000000" w:fill="F2F2F2"/>
            <w:noWrap/>
            <w:vAlign w:val="bottom"/>
            <w:hideMark/>
          </w:tcPr>
          <w:p w14:paraId="7D4F2E4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61B07F4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6F375141"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EC65104"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the Premier and Cabinet</w:t>
            </w:r>
          </w:p>
        </w:tc>
        <w:tc>
          <w:tcPr>
            <w:tcW w:w="1843" w:type="dxa"/>
            <w:tcBorders>
              <w:top w:val="nil"/>
              <w:left w:val="nil"/>
              <w:bottom w:val="single" w:sz="4" w:space="0" w:color="D9D9D9"/>
              <w:right w:val="nil"/>
            </w:tcBorders>
            <w:shd w:val="clear" w:color="000000" w:fill="F2F2F2"/>
            <w:noWrap/>
            <w:vAlign w:val="bottom"/>
            <w:hideMark/>
          </w:tcPr>
          <w:p w14:paraId="391ED9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6F7B7B5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AD58AD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383521AD"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Training and Workforce Development</w:t>
            </w:r>
          </w:p>
        </w:tc>
        <w:tc>
          <w:tcPr>
            <w:tcW w:w="1843" w:type="dxa"/>
            <w:tcBorders>
              <w:top w:val="nil"/>
              <w:left w:val="nil"/>
              <w:bottom w:val="single" w:sz="4" w:space="0" w:color="D9D9D9"/>
              <w:right w:val="nil"/>
            </w:tcBorders>
            <w:shd w:val="clear" w:color="000000" w:fill="F2F2F2"/>
            <w:noWrap/>
            <w:vAlign w:val="bottom"/>
            <w:hideMark/>
          </w:tcPr>
          <w:p w14:paraId="6959B57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3192E12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bl>
    <w:p w14:paraId="1D3C0784"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2F9096E" w14:textId="77777777" w:rsidR="00DE503B" w:rsidRPr="00DE503B" w:rsidRDefault="00DE503B" w:rsidP="002437A7">
      <w:pPr>
        <w:widowControl w:val="0"/>
        <w:numPr>
          <w:ilvl w:val="1"/>
          <w:numId w:val="189"/>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Services provided free of charge (continued)</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3D1A7743" w14:textId="77777777" w:rsidTr="00D5566E">
        <w:trPr>
          <w:trHeight w:val="210"/>
        </w:trPr>
        <w:tc>
          <w:tcPr>
            <w:tcW w:w="10268" w:type="dxa"/>
            <w:tcBorders>
              <w:top w:val="nil"/>
              <w:left w:val="nil"/>
              <w:bottom w:val="nil"/>
              <w:right w:val="nil"/>
            </w:tcBorders>
            <w:shd w:val="clear" w:color="000000" w:fill="FFFFFF"/>
            <w:noWrap/>
            <w:vAlign w:val="bottom"/>
            <w:hideMark/>
          </w:tcPr>
          <w:p w14:paraId="46EB7676" w14:textId="77777777" w:rsidR="00DE503B" w:rsidRPr="00DE503B" w:rsidRDefault="00DE503B" w:rsidP="00DE503B">
            <w:pPr>
              <w:spacing w:after="0" w:line="260" w:lineRule="atLeast"/>
              <w:ind w:leftChars="200" w:left="480"/>
              <w:rPr>
                <w:rFonts w:eastAsia="Times New Roman" w:cs="Arial"/>
                <w:color w:val="FFFFFF"/>
                <w:sz w:val="20"/>
                <w:szCs w:val="20"/>
                <w:lang w:val="en-GB"/>
              </w:rPr>
            </w:pPr>
            <w:r w:rsidRPr="00DE503B">
              <w:rPr>
                <w:rFonts w:eastAsia="Times New Roman" w:cs="Arial"/>
                <w:color w:val="FFFFFF"/>
                <w:sz w:val="20"/>
                <w:szCs w:val="20"/>
                <w:lang w:val="en-GB"/>
              </w:rPr>
              <w:t> </w:t>
            </w:r>
          </w:p>
        </w:tc>
        <w:tc>
          <w:tcPr>
            <w:tcW w:w="1843" w:type="dxa"/>
            <w:tcBorders>
              <w:top w:val="nil"/>
              <w:left w:val="nil"/>
              <w:bottom w:val="nil"/>
              <w:right w:val="nil"/>
            </w:tcBorders>
            <w:shd w:val="clear" w:color="000000" w:fill="003C69"/>
            <w:noWrap/>
            <w:vAlign w:val="bottom"/>
            <w:hideMark/>
          </w:tcPr>
          <w:p w14:paraId="522C5AD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0AA6D3DD"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66D68784" w14:textId="77777777" w:rsidTr="00D5566E">
        <w:trPr>
          <w:trHeight w:val="210"/>
        </w:trPr>
        <w:tc>
          <w:tcPr>
            <w:tcW w:w="10268" w:type="dxa"/>
            <w:tcBorders>
              <w:top w:val="nil"/>
              <w:left w:val="nil"/>
              <w:bottom w:val="nil"/>
              <w:right w:val="nil"/>
            </w:tcBorders>
            <w:shd w:val="clear" w:color="000000" w:fill="FFFFFF"/>
            <w:noWrap/>
            <w:vAlign w:val="bottom"/>
            <w:hideMark/>
          </w:tcPr>
          <w:p w14:paraId="3B5E2519"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25C20F2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20CCAB5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31E4B1A" w14:textId="77777777" w:rsidTr="00D5566E">
        <w:trPr>
          <w:trHeight w:val="210"/>
        </w:trPr>
        <w:tc>
          <w:tcPr>
            <w:tcW w:w="10268" w:type="dxa"/>
            <w:tcBorders>
              <w:top w:val="nil"/>
              <w:left w:val="nil"/>
              <w:bottom w:val="nil"/>
              <w:right w:val="nil"/>
            </w:tcBorders>
            <w:shd w:val="clear" w:color="000000" w:fill="FFFFFF"/>
            <w:noWrap/>
            <w:vAlign w:val="bottom"/>
            <w:hideMark/>
          </w:tcPr>
          <w:p w14:paraId="4F19BB67"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Services provided free of charge</w:t>
            </w:r>
          </w:p>
        </w:tc>
        <w:tc>
          <w:tcPr>
            <w:tcW w:w="1843" w:type="dxa"/>
            <w:tcBorders>
              <w:top w:val="nil"/>
              <w:left w:val="nil"/>
              <w:bottom w:val="nil"/>
              <w:right w:val="nil"/>
            </w:tcBorders>
            <w:shd w:val="clear" w:color="000000" w:fill="F2F2F2"/>
            <w:noWrap/>
            <w:vAlign w:val="bottom"/>
            <w:hideMark/>
          </w:tcPr>
          <w:p w14:paraId="2937403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7A6BFF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58CEB710" w14:textId="77777777" w:rsidTr="00D5566E">
        <w:trPr>
          <w:trHeight w:val="675"/>
        </w:trPr>
        <w:tc>
          <w:tcPr>
            <w:tcW w:w="10268" w:type="dxa"/>
            <w:tcBorders>
              <w:top w:val="nil"/>
              <w:left w:val="nil"/>
              <w:bottom w:val="nil"/>
              <w:right w:val="nil"/>
            </w:tcBorders>
            <w:shd w:val="clear" w:color="000000" w:fill="FFFFFF"/>
            <w:hideMark/>
          </w:tcPr>
          <w:p w14:paraId="1C341A63"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During the period the following services were provided to other agencies free of charge for functions outside the normal operations of the department.</w:t>
            </w:r>
          </w:p>
        </w:tc>
        <w:tc>
          <w:tcPr>
            <w:tcW w:w="1843" w:type="dxa"/>
            <w:tcBorders>
              <w:top w:val="nil"/>
              <w:left w:val="nil"/>
              <w:bottom w:val="nil"/>
              <w:right w:val="nil"/>
            </w:tcBorders>
            <w:shd w:val="clear" w:color="000000" w:fill="F2F2F2"/>
            <w:noWrap/>
            <w:vAlign w:val="bottom"/>
            <w:hideMark/>
          </w:tcPr>
          <w:p w14:paraId="15E4F7B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nil"/>
              <w:right w:val="nil"/>
            </w:tcBorders>
            <w:shd w:val="clear" w:color="000000" w:fill="F2F2F2"/>
            <w:noWrap/>
            <w:vAlign w:val="bottom"/>
            <w:hideMark/>
          </w:tcPr>
          <w:p w14:paraId="0BFF363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7F22DE8E" w14:textId="77777777" w:rsidTr="00D5566E">
        <w:trPr>
          <w:trHeight w:val="210"/>
        </w:trPr>
        <w:tc>
          <w:tcPr>
            <w:tcW w:w="10268" w:type="dxa"/>
            <w:tcBorders>
              <w:top w:val="single" w:sz="4" w:space="0" w:color="D9D9D9"/>
              <w:left w:val="nil"/>
              <w:bottom w:val="single" w:sz="4" w:space="0" w:color="D9D9D9"/>
              <w:right w:val="nil"/>
            </w:tcBorders>
            <w:shd w:val="clear" w:color="000000" w:fill="FFFFFF"/>
            <w:noWrap/>
            <w:vAlign w:val="bottom"/>
            <w:hideMark/>
          </w:tcPr>
          <w:p w14:paraId="0D51C2A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Transport</w:t>
            </w:r>
          </w:p>
        </w:tc>
        <w:tc>
          <w:tcPr>
            <w:tcW w:w="1843" w:type="dxa"/>
            <w:tcBorders>
              <w:top w:val="single" w:sz="4" w:space="0" w:color="D9D9D9"/>
              <w:left w:val="nil"/>
              <w:bottom w:val="single" w:sz="4" w:space="0" w:color="D9D9D9"/>
              <w:right w:val="nil"/>
            </w:tcBorders>
            <w:shd w:val="clear" w:color="000000" w:fill="F2F2F2"/>
            <w:noWrap/>
            <w:vAlign w:val="bottom"/>
            <w:hideMark/>
          </w:tcPr>
          <w:p w14:paraId="14A5FC8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w:t>
            </w:r>
          </w:p>
        </w:tc>
        <w:tc>
          <w:tcPr>
            <w:tcW w:w="1843" w:type="dxa"/>
            <w:tcBorders>
              <w:top w:val="single" w:sz="4" w:space="0" w:color="D9D9D9"/>
              <w:left w:val="nil"/>
              <w:bottom w:val="single" w:sz="4" w:space="0" w:color="D9D9D9"/>
              <w:right w:val="nil"/>
            </w:tcBorders>
            <w:shd w:val="clear" w:color="000000" w:fill="F2F2F2"/>
            <w:noWrap/>
            <w:vAlign w:val="bottom"/>
            <w:hideMark/>
          </w:tcPr>
          <w:p w14:paraId="3ED4A7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78DB008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7C0E684"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Department of Water and Environmental Regulation</w:t>
            </w:r>
          </w:p>
        </w:tc>
        <w:tc>
          <w:tcPr>
            <w:tcW w:w="1843" w:type="dxa"/>
            <w:tcBorders>
              <w:top w:val="nil"/>
              <w:left w:val="nil"/>
              <w:bottom w:val="single" w:sz="4" w:space="0" w:color="D9D9D9"/>
              <w:right w:val="nil"/>
            </w:tcBorders>
            <w:shd w:val="clear" w:color="000000" w:fill="F2F2F2"/>
            <w:noWrap/>
            <w:vAlign w:val="bottom"/>
            <w:hideMark/>
          </w:tcPr>
          <w:p w14:paraId="3E585CC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w:t>
            </w:r>
          </w:p>
        </w:tc>
        <w:tc>
          <w:tcPr>
            <w:tcW w:w="1843" w:type="dxa"/>
            <w:tcBorders>
              <w:top w:val="nil"/>
              <w:left w:val="nil"/>
              <w:bottom w:val="single" w:sz="4" w:space="0" w:color="D9D9D9"/>
              <w:right w:val="nil"/>
            </w:tcBorders>
            <w:shd w:val="clear" w:color="000000" w:fill="F2F2F2"/>
            <w:noWrap/>
            <w:vAlign w:val="bottom"/>
            <w:hideMark/>
          </w:tcPr>
          <w:p w14:paraId="5EEB02E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w:t>
            </w:r>
          </w:p>
        </w:tc>
      </w:tr>
      <w:tr w:rsidR="00DE503B" w:rsidRPr="00DE503B" w14:paraId="310AAC8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4B0261F"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Forest Products Commission</w:t>
            </w:r>
          </w:p>
        </w:tc>
        <w:tc>
          <w:tcPr>
            <w:tcW w:w="1843" w:type="dxa"/>
            <w:tcBorders>
              <w:top w:val="nil"/>
              <w:left w:val="nil"/>
              <w:bottom w:val="single" w:sz="4" w:space="0" w:color="D9D9D9"/>
              <w:right w:val="nil"/>
            </w:tcBorders>
            <w:shd w:val="clear" w:color="000000" w:fill="F2F2F2"/>
            <w:noWrap/>
            <w:vAlign w:val="bottom"/>
            <w:hideMark/>
          </w:tcPr>
          <w:p w14:paraId="74B3161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1563CF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0FDC9EB"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18A184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Housing Authority</w:t>
            </w:r>
          </w:p>
        </w:tc>
        <w:tc>
          <w:tcPr>
            <w:tcW w:w="1843" w:type="dxa"/>
            <w:tcBorders>
              <w:top w:val="nil"/>
              <w:left w:val="nil"/>
              <w:bottom w:val="single" w:sz="4" w:space="0" w:color="D9D9D9"/>
              <w:right w:val="nil"/>
            </w:tcBorders>
            <w:shd w:val="clear" w:color="000000" w:fill="F2F2F2"/>
            <w:noWrap/>
            <w:vAlign w:val="bottom"/>
            <w:hideMark/>
          </w:tcPr>
          <w:p w14:paraId="29D2361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007198C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7D3E0759"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337F521" w14:textId="77777777" w:rsidR="00DE503B" w:rsidRPr="00DE503B" w:rsidRDefault="00DE503B" w:rsidP="00DE503B">
            <w:pPr>
              <w:spacing w:after="0" w:line="260" w:lineRule="atLeast"/>
              <w:ind w:leftChars="200" w:left="480"/>
              <w:rPr>
                <w:rFonts w:eastAsia="Times New Roman" w:cs="Arial"/>
                <w:color w:val="595959"/>
                <w:sz w:val="20"/>
                <w:szCs w:val="20"/>
                <w:lang w:val="en-GB"/>
              </w:rPr>
            </w:pPr>
            <w:proofErr w:type="spellStart"/>
            <w:r w:rsidRPr="00DE503B">
              <w:rPr>
                <w:rFonts w:eastAsia="Times New Roman" w:cs="Arial"/>
                <w:color w:val="595959"/>
                <w:sz w:val="20"/>
                <w:szCs w:val="20"/>
                <w:lang w:val="en-GB"/>
              </w:rPr>
              <w:t>Landgate</w:t>
            </w:r>
            <w:proofErr w:type="spellEnd"/>
          </w:p>
        </w:tc>
        <w:tc>
          <w:tcPr>
            <w:tcW w:w="1843" w:type="dxa"/>
            <w:tcBorders>
              <w:top w:val="nil"/>
              <w:left w:val="nil"/>
              <w:bottom w:val="single" w:sz="4" w:space="0" w:color="D9D9D9"/>
              <w:right w:val="nil"/>
            </w:tcBorders>
            <w:shd w:val="clear" w:color="000000" w:fill="F2F2F2"/>
            <w:noWrap/>
            <w:vAlign w:val="bottom"/>
            <w:hideMark/>
          </w:tcPr>
          <w:p w14:paraId="54C3DBE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w:t>
            </w:r>
          </w:p>
        </w:tc>
        <w:tc>
          <w:tcPr>
            <w:tcW w:w="1843" w:type="dxa"/>
            <w:tcBorders>
              <w:top w:val="nil"/>
              <w:left w:val="nil"/>
              <w:bottom w:val="single" w:sz="4" w:space="0" w:color="D9D9D9"/>
              <w:right w:val="nil"/>
            </w:tcBorders>
            <w:shd w:val="clear" w:color="000000" w:fill="F2F2F2"/>
            <w:noWrap/>
            <w:vAlign w:val="bottom"/>
            <w:hideMark/>
          </w:tcPr>
          <w:p w14:paraId="78D778B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7BAC324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4FACD4A5"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Main Roads Western Australia</w:t>
            </w:r>
          </w:p>
        </w:tc>
        <w:tc>
          <w:tcPr>
            <w:tcW w:w="1843" w:type="dxa"/>
            <w:tcBorders>
              <w:top w:val="nil"/>
              <w:left w:val="nil"/>
              <w:bottom w:val="single" w:sz="4" w:space="0" w:color="D9D9D9"/>
              <w:right w:val="nil"/>
            </w:tcBorders>
            <w:shd w:val="clear" w:color="000000" w:fill="F2F2F2"/>
            <w:noWrap/>
            <w:vAlign w:val="bottom"/>
            <w:hideMark/>
          </w:tcPr>
          <w:p w14:paraId="3466ACC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w:t>
            </w:r>
          </w:p>
        </w:tc>
        <w:tc>
          <w:tcPr>
            <w:tcW w:w="1843" w:type="dxa"/>
            <w:tcBorders>
              <w:top w:val="nil"/>
              <w:left w:val="nil"/>
              <w:bottom w:val="single" w:sz="4" w:space="0" w:color="D9D9D9"/>
              <w:right w:val="nil"/>
            </w:tcBorders>
            <w:shd w:val="clear" w:color="000000" w:fill="F2F2F2"/>
            <w:noWrap/>
            <w:vAlign w:val="bottom"/>
            <w:hideMark/>
          </w:tcPr>
          <w:p w14:paraId="61FE81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7EC4860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8122B4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Office of the Environmental Protection Authority</w:t>
            </w:r>
          </w:p>
        </w:tc>
        <w:tc>
          <w:tcPr>
            <w:tcW w:w="1843" w:type="dxa"/>
            <w:tcBorders>
              <w:top w:val="nil"/>
              <w:left w:val="nil"/>
              <w:bottom w:val="single" w:sz="4" w:space="0" w:color="D9D9D9"/>
              <w:right w:val="nil"/>
            </w:tcBorders>
            <w:shd w:val="clear" w:color="000000" w:fill="F2F2F2"/>
            <w:noWrap/>
            <w:vAlign w:val="bottom"/>
            <w:hideMark/>
          </w:tcPr>
          <w:p w14:paraId="0C13404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c>
          <w:tcPr>
            <w:tcW w:w="1843" w:type="dxa"/>
            <w:tcBorders>
              <w:top w:val="nil"/>
              <w:left w:val="nil"/>
              <w:bottom w:val="single" w:sz="4" w:space="0" w:color="D9D9D9"/>
              <w:right w:val="nil"/>
            </w:tcBorders>
            <w:shd w:val="clear" w:color="000000" w:fill="F2F2F2"/>
            <w:noWrap/>
            <w:vAlign w:val="bottom"/>
            <w:hideMark/>
          </w:tcPr>
          <w:p w14:paraId="599686F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3B3BD97"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54567B4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Perth Zoological Gardens</w:t>
            </w:r>
          </w:p>
        </w:tc>
        <w:tc>
          <w:tcPr>
            <w:tcW w:w="1843" w:type="dxa"/>
            <w:tcBorders>
              <w:top w:val="nil"/>
              <w:left w:val="nil"/>
              <w:bottom w:val="single" w:sz="4" w:space="0" w:color="D9D9D9"/>
              <w:right w:val="nil"/>
            </w:tcBorders>
            <w:shd w:val="clear" w:color="000000" w:fill="F2F2F2"/>
            <w:noWrap/>
            <w:vAlign w:val="bottom"/>
            <w:hideMark/>
          </w:tcPr>
          <w:p w14:paraId="14C450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63</w:t>
            </w:r>
          </w:p>
        </w:tc>
        <w:tc>
          <w:tcPr>
            <w:tcW w:w="1843" w:type="dxa"/>
            <w:tcBorders>
              <w:top w:val="nil"/>
              <w:left w:val="nil"/>
              <w:bottom w:val="single" w:sz="4" w:space="0" w:color="D9D9D9"/>
              <w:right w:val="nil"/>
            </w:tcBorders>
            <w:shd w:val="clear" w:color="000000" w:fill="F2F2F2"/>
            <w:noWrap/>
            <w:vAlign w:val="bottom"/>
            <w:hideMark/>
          </w:tcPr>
          <w:p w14:paraId="4A54D67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6514E35"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17D0C1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Public Transport Authority of Western Australia</w:t>
            </w:r>
          </w:p>
        </w:tc>
        <w:tc>
          <w:tcPr>
            <w:tcW w:w="1843" w:type="dxa"/>
            <w:tcBorders>
              <w:top w:val="nil"/>
              <w:left w:val="nil"/>
              <w:bottom w:val="single" w:sz="4" w:space="0" w:color="D9D9D9"/>
              <w:right w:val="nil"/>
            </w:tcBorders>
            <w:shd w:val="clear" w:color="000000" w:fill="F2F2F2"/>
            <w:noWrap/>
            <w:vAlign w:val="bottom"/>
            <w:hideMark/>
          </w:tcPr>
          <w:p w14:paraId="0545BE1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5F99B21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5EE423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18320FCA"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Water Corporation</w:t>
            </w:r>
          </w:p>
        </w:tc>
        <w:tc>
          <w:tcPr>
            <w:tcW w:w="1843" w:type="dxa"/>
            <w:tcBorders>
              <w:top w:val="nil"/>
              <w:left w:val="nil"/>
              <w:bottom w:val="single" w:sz="4" w:space="0" w:color="D9D9D9"/>
              <w:right w:val="nil"/>
            </w:tcBorders>
            <w:shd w:val="clear" w:color="000000" w:fill="F2F2F2"/>
            <w:noWrap/>
            <w:vAlign w:val="bottom"/>
            <w:hideMark/>
          </w:tcPr>
          <w:p w14:paraId="539465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7EFDB3F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2</w:t>
            </w:r>
          </w:p>
        </w:tc>
      </w:tr>
      <w:tr w:rsidR="00DE503B" w:rsidRPr="00DE503B" w14:paraId="7A6A9ECD"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006FA522"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Western Australian Museum</w:t>
            </w:r>
          </w:p>
        </w:tc>
        <w:tc>
          <w:tcPr>
            <w:tcW w:w="1843" w:type="dxa"/>
            <w:tcBorders>
              <w:top w:val="nil"/>
              <w:left w:val="nil"/>
              <w:bottom w:val="single" w:sz="4" w:space="0" w:color="D9D9D9"/>
              <w:right w:val="nil"/>
            </w:tcBorders>
            <w:shd w:val="clear" w:color="000000" w:fill="F2F2F2"/>
            <w:noWrap/>
            <w:vAlign w:val="bottom"/>
            <w:hideMark/>
          </w:tcPr>
          <w:p w14:paraId="561EB8B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c>
          <w:tcPr>
            <w:tcW w:w="1843" w:type="dxa"/>
            <w:tcBorders>
              <w:top w:val="nil"/>
              <w:left w:val="nil"/>
              <w:bottom w:val="single" w:sz="4" w:space="0" w:color="D9D9D9"/>
              <w:right w:val="nil"/>
            </w:tcBorders>
            <w:shd w:val="clear" w:color="000000" w:fill="F2F2F2"/>
            <w:noWrap/>
            <w:vAlign w:val="bottom"/>
            <w:hideMark/>
          </w:tcPr>
          <w:p w14:paraId="73A0C9C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w:t>
            </w:r>
          </w:p>
        </w:tc>
      </w:tr>
      <w:tr w:rsidR="00DE503B" w:rsidRPr="00DE503B" w14:paraId="0EA1E202"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675B1CE0"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Western Australia Police</w:t>
            </w:r>
          </w:p>
        </w:tc>
        <w:tc>
          <w:tcPr>
            <w:tcW w:w="1843" w:type="dxa"/>
            <w:tcBorders>
              <w:top w:val="nil"/>
              <w:left w:val="nil"/>
              <w:bottom w:val="single" w:sz="4" w:space="0" w:color="D9D9D9"/>
              <w:right w:val="nil"/>
            </w:tcBorders>
            <w:shd w:val="clear" w:color="000000" w:fill="F2F2F2"/>
            <w:noWrap/>
            <w:vAlign w:val="bottom"/>
            <w:hideMark/>
          </w:tcPr>
          <w:p w14:paraId="2D6FA7B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w:t>
            </w:r>
          </w:p>
        </w:tc>
        <w:tc>
          <w:tcPr>
            <w:tcW w:w="1843" w:type="dxa"/>
            <w:tcBorders>
              <w:top w:val="nil"/>
              <w:left w:val="nil"/>
              <w:bottom w:val="single" w:sz="4" w:space="0" w:color="D9D9D9"/>
              <w:right w:val="nil"/>
            </w:tcBorders>
            <w:shd w:val="clear" w:color="000000" w:fill="F2F2F2"/>
            <w:noWrap/>
            <w:vAlign w:val="bottom"/>
            <w:hideMark/>
          </w:tcPr>
          <w:p w14:paraId="2F814E3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70007E8A" w14:textId="77777777" w:rsidTr="00D5566E">
        <w:trPr>
          <w:trHeight w:val="210"/>
        </w:trPr>
        <w:tc>
          <w:tcPr>
            <w:tcW w:w="10268" w:type="dxa"/>
            <w:tcBorders>
              <w:top w:val="nil"/>
              <w:left w:val="nil"/>
              <w:bottom w:val="single" w:sz="4" w:space="0" w:color="D9D9D9"/>
              <w:right w:val="nil"/>
            </w:tcBorders>
            <w:shd w:val="clear" w:color="000000" w:fill="FFFFFF"/>
            <w:noWrap/>
            <w:vAlign w:val="bottom"/>
            <w:hideMark/>
          </w:tcPr>
          <w:p w14:paraId="73681448"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Western Power</w:t>
            </w:r>
          </w:p>
        </w:tc>
        <w:tc>
          <w:tcPr>
            <w:tcW w:w="1843" w:type="dxa"/>
            <w:tcBorders>
              <w:top w:val="nil"/>
              <w:left w:val="nil"/>
              <w:bottom w:val="single" w:sz="4" w:space="0" w:color="D9D9D9"/>
              <w:right w:val="nil"/>
            </w:tcBorders>
            <w:shd w:val="clear" w:color="000000" w:fill="F2F2F2"/>
            <w:noWrap/>
            <w:vAlign w:val="bottom"/>
            <w:hideMark/>
          </w:tcPr>
          <w:p w14:paraId="7ADEF8C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8</w:t>
            </w:r>
          </w:p>
        </w:tc>
        <w:tc>
          <w:tcPr>
            <w:tcW w:w="1843" w:type="dxa"/>
            <w:tcBorders>
              <w:top w:val="nil"/>
              <w:left w:val="nil"/>
              <w:bottom w:val="single" w:sz="4" w:space="0" w:color="D9D9D9"/>
              <w:right w:val="nil"/>
            </w:tcBorders>
            <w:shd w:val="clear" w:color="000000" w:fill="F2F2F2"/>
            <w:noWrap/>
            <w:vAlign w:val="bottom"/>
            <w:hideMark/>
          </w:tcPr>
          <w:p w14:paraId="56FAD6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614DF0CD" w14:textId="77777777" w:rsidTr="00D5566E">
        <w:trPr>
          <w:trHeight w:val="210"/>
        </w:trPr>
        <w:tc>
          <w:tcPr>
            <w:tcW w:w="10268" w:type="dxa"/>
            <w:tcBorders>
              <w:top w:val="nil"/>
              <w:left w:val="nil"/>
              <w:bottom w:val="nil"/>
              <w:right w:val="nil"/>
            </w:tcBorders>
            <w:shd w:val="clear" w:color="000000" w:fill="FFFFFF"/>
            <w:noWrap/>
            <w:vAlign w:val="bottom"/>
            <w:hideMark/>
          </w:tcPr>
          <w:p w14:paraId="5E0372C3"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45567BC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15,463</w:t>
            </w:r>
          </w:p>
        </w:tc>
        <w:tc>
          <w:tcPr>
            <w:tcW w:w="1843" w:type="dxa"/>
            <w:tcBorders>
              <w:top w:val="single" w:sz="4" w:space="0" w:color="auto"/>
              <w:left w:val="nil"/>
              <w:bottom w:val="single" w:sz="4" w:space="0" w:color="auto"/>
              <w:right w:val="nil"/>
            </w:tcBorders>
            <w:shd w:val="clear" w:color="000000" w:fill="F2F2F2"/>
            <w:noWrap/>
            <w:vAlign w:val="bottom"/>
            <w:hideMark/>
          </w:tcPr>
          <w:p w14:paraId="21D7727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14,479</w:t>
            </w:r>
          </w:p>
        </w:tc>
      </w:tr>
    </w:tbl>
    <w:p w14:paraId="061BD892" w14:textId="77777777" w:rsidR="00DE503B" w:rsidRPr="00DE503B" w:rsidRDefault="00DE503B" w:rsidP="00DE503B">
      <w:pPr>
        <w:spacing w:after="0" w:line="240" w:lineRule="auto"/>
        <w:rPr>
          <w:rFonts w:eastAsia="SimSun" w:cs="Times New Roman"/>
          <w:b/>
          <w:bCs/>
          <w:color w:val="003C69"/>
          <w:spacing w:val="-1"/>
          <w:kern w:val="32"/>
          <w:sz w:val="28"/>
          <w:szCs w:val="32"/>
          <w:lang w:val="en-GB"/>
        </w:rPr>
      </w:pPr>
      <w:r w:rsidRPr="00DE503B">
        <w:rPr>
          <w:rFonts w:ascii="Times New Roman" w:eastAsia="Times New Roman" w:hAnsi="Times New Roman" w:cs="Times New Roman"/>
          <w:color w:val="003C69"/>
          <w:sz w:val="22"/>
          <w:szCs w:val="20"/>
          <w:lang w:val="en-GB"/>
        </w:rPr>
        <w:br w:type="page"/>
      </w:r>
    </w:p>
    <w:p w14:paraId="75500252"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w:t>
      </w:r>
      <w:r w:rsidRPr="00DE503B">
        <w:rPr>
          <w:rFonts w:eastAsia="SimSun" w:cs="Times New Roman"/>
          <w:b/>
          <w:bCs/>
          <w:color w:val="00587C"/>
          <w:spacing w:val="-1"/>
          <w:kern w:val="32"/>
          <w:sz w:val="28"/>
          <w:szCs w:val="32"/>
          <w:lang w:val="en-GB"/>
        </w:rPr>
        <w:t xml:space="preserve">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19760737" w14:textId="77777777" w:rsidR="00DE503B" w:rsidRPr="00DE503B" w:rsidRDefault="00DE503B" w:rsidP="002437A7">
      <w:pPr>
        <w:widowControl w:val="0"/>
        <w:numPr>
          <w:ilvl w:val="1"/>
          <w:numId w:val="18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Non-current assets classified as assets held for sale</w:t>
      </w:r>
    </w:p>
    <w:tbl>
      <w:tblPr>
        <w:tblW w:w="13954" w:type="dxa"/>
        <w:tblInd w:w="80" w:type="dxa"/>
        <w:tblLayout w:type="fixed"/>
        <w:tblLook w:val="04A0" w:firstRow="1" w:lastRow="0" w:firstColumn="1" w:lastColumn="0" w:noHBand="0" w:noVBand="1"/>
      </w:tblPr>
      <w:tblGrid>
        <w:gridCol w:w="10268"/>
        <w:gridCol w:w="1843"/>
        <w:gridCol w:w="1843"/>
      </w:tblGrid>
      <w:tr w:rsidR="00DE503B" w:rsidRPr="00DE503B" w14:paraId="57A59069" w14:textId="77777777" w:rsidTr="00D5566E">
        <w:trPr>
          <w:trHeight w:val="210"/>
        </w:trPr>
        <w:tc>
          <w:tcPr>
            <w:tcW w:w="10268" w:type="dxa"/>
            <w:tcBorders>
              <w:top w:val="nil"/>
              <w:left w:val="nil"/>
              <w:bottom w:val="nil"/>
              <w:right w:val="nil"/>
            </w:tcBorders>
            <w:shd w:val="clear" w:color="000000" w:fill="FFFFFF"/>
            <w:noWrap/>
            <w:vAlign w:val="bottom"/>
            <w:hideMark/>
          </w:tcPr>
          <w:p w14:paraId="5FFF9388" w14:textId="77777777" w:rsidR="00DE503B" w:rsidRPr="00DE503B" w:rsidRDefault="00DE503B" w:rsidP="00DE503B">
            <w:pPr>
              <w:spacing w:after="0" w:line="260" w:lineRule="atLeast"/>
              <w:ind w:firstLineChars="200" w:firstLine="400"/>
              <w:rPr>
                <w:rFonts w:eastAsia="Times New Roman" w:cs="Arial"/>
                <w:color w:val="FFFFFF"/>
                <w:sz w:val="20"/>
                <w:szCs w:val="20"/>
                <w:lang w:val="en-GB"/>
              </w:rPr>
            </w:pPr>
            <w:r w:rsidRPr="00DE503B">
              <w:rPr>
                <w:rFonts w:eastAsia="Times New Roman" w:cs="Arial"/>
                <w:color w:val="FFFFFF"/>
                <w:sz w:val="20"/>
                <w:szCs w:val="20"/>
                <w:lang w:val="en-GB"/>
              </w:rPr>
              <w:t> </w:t>
            </w:r>
          </w:p>
        </w:tc>
        <w:tc>
          <w:tcPr>
            <w:tcW w:w="1843" w:type="dxa"/>
            <w:tcBorders>
              <w:top w:val="nil"/>
              <w:left w:val="nil"/>
              <w:bottom w:val="nil"/>
              <w:right w:val="nil"/>
            </w:tcBorders>
            <w:shd w:val="clear" w:color="000000" w:fill="003C69"/>
            <w:noWrap/>
            <w:vAlign w:val="bottom"/>
            <w:hideMark/>
          </w:tcPr>
          <w:p w14:paraId="6ACBBE5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25520C1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E4A61B0" w14:textId="77777777" w:rsidTr="00D5566E">
        <w:trPr>
          <w:trHeight w:val="210"/>
        </w:trPr>
        <w:tc>
          <w:tcPr>
            <w:tcW w:w="10268" w:type="dxa"/>
            <w:tcBorders>
              <w:top w:val="nil"/>
              <w:left w:val="nil"/>
              <w:bottom w:val="nil"/>
              <w:right w:val="nil"/>
            </w:tcBorders>
            <w:shd w:val="clear" w:color="000000" w:fill="FFFFFF"/>
            <w:noWrap/>
            <w:vAlign w:val="bottom"/>
            <w:hideMark/>
          </w:tcPr>
          <w:p w14:paraId="05A1FABE"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321D026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1DF1BF7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826EAC7" w14:textId="77777777" w:rsidTr="00D5566E">
        <w:trPr>
          <w:trHeight w:val="210"/>
        </w:trPr>
        <w:tc>
          <w:tcPr>
            <w:tcW w:w="10268" w:type="dxa"/>
            <w:tcBorders>
              <w:top w:val="nil"/>
              <w:left w:val="nil"/>
              <w:bottom w:val="nil"/>
              <w:right w:val="nil"/>
            </w:tcBorders>
            <w:shd w:val="clear" w:color="000000" w:fill="FFFFFF"/>
            <w:vAlign w:val="bottom"/>
            <w:hideMark/>
          </w:tcPr>
          <w:p w14:paraId="66927EA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Assets classified as held for distribution to owners</w:t>
            </w:r>
          </w:p>
        </w:tc>
        <w:tc>
          <w:tcPr>
            <w:tcW w:w="1843" w:type="dxa"/>
            <w:tcBorders>
              <w:top w:val="nil"/>
              <w:left w:val="nil"/>
              <w:bottom w:val="nil"/>
              <w:right w:val="nil"/>
            </w:tcBorders>
            <w:shd w:val="clear" w:color="000000" w:fill="F2F2F2"/>
            <w:noWrap/>
            <w:vAlign w:val="bottom"/>
            <w:hideMark/>
          </w:tcPr>
          <w:p w14:paraId="1D11546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3CDF28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28941A9" w14:textId="77777777" w:rsidTr="00D5566E">
        <w:trPr>
          <w:trHeight w:val="210"/>
        </w:trPr>
        <w:tc>
          <w:tcPr>
            <w:tcW w:w="10268" w:type="dxa"/>
            <w:tcBorders>
              <w:top w:val="nil"/>
              <w:left w:val="nil"/>
              <w:bottom w:val="nil"/>
              <w:right w:val="nil"/>
            </w:tcBorders>
            <w:shd w:val="clear" w:color="000000" w:fill="FFFFFF"/>
            <w:vAlign w:val="bottom"/>
            <w:hideMark/>
          </w:tcPr>
          <w:p w14:paraId="6809ADE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Land and buildings</w:t>
            </w:r>
          </w:p>
        </w:tc>
        <w:tc>
          <w:tcPr>
            <w:tcW w:w="1843" w:type="dxa"/>
            <w:tcBorders>
              <w:top w:val="nil"/>
              <w:left w:val="nil"/>
              <w:bottom w:val="nil"/>
              <w:right w:val="nil"/>
            </w:tcBorders>
            <w:shd w:val="clear" w:color="000000" w:fill="F2F2F2"/>
            <w:noWrap/>
            <w:vAlign w:val="bottom"/>
            <w:hideMark/>
          </w:tcPr>
          <w:p w14:paraId="5661806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758821E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807B614"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66A8A06C"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Current</w:t>
            </w:r>
          </w:p>
        </w:tc>
        <w:tc>
          <w:tcPr>
            <w:tcW w:w="1843" w:type="dxa"/>
            <w:tcBorders>
              <w:top w:val="nil"/>
              <w:left w:val="nil"/>
              <w:bottom w:val="single" w:sz="4" w:space="0" w:color="D9D9D9"/>
              <w:right w:val="nil"/>
            </w:tcBorders>
            <w:shd w:val="clear" w:color="000000" w:fill="F2F2F2"/>
            <w:noWrap/>
            <w:vAlign w:val="bottom"/>
            <w:hideMark/>
          </w:tcPr>
          <w:p w14:paraId="6E1F39A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3EF2E9F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9EA4840"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2AE0D9F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Non-current</w:t>
            </w:r>
          </w:p>
        </w:tc>
        <w:tc>
          <w:tcPr>
            <w:tcW w:w="1843" w:type="dxa"/>
            <w:tcBorders>
              <w:top w:val="nil"/>
              <w:left w:val="nil"/>
              <w:bottom w:val="nil"/>
              <w:right w:val="nil"/>
            </w:tcBorders>
            <w:shd w:val="clear" w:color="000000" w:fill="F2F2F2"/>
            <w:noWrap/>
            <w:vAlign w:val="bottom"/>
            <w:hideMark/>
          </w:tcPr>
          <w:p w14:paraId="0F166AC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6A0B989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C540489" w14:textId="77777777" w:rsidTr="00D5566E">
        <w:trPr>
          <w:trHeight w:val="210"/>
        </w:trPr>
        <w:tc>
          <w:tcPr>
            <w:tcW w:w="10268" w:type="dxa"/>
            <w:tcBorders>
              <w:top w:val="nil"/>
              <w:left w:val="nil"/>
              <w:bottom w:val="nil"/>
              <w:right w:val="nil"/>
            </w:tcBorders>
            <w:shd w:val="clear" w:color="000000" w:fill="FFFFFF"/>
            <w:vAlign w:val="bottom"/>
            <w:hideMark/>
          </w:tcPr>
          <w:p w14:paraId="0BE2A63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single" w:sz="4" w:space="0" w:color="auto"/>
              <w:left w:val="nil"/>
              <w:bottom w:val="single" w:sz="4" w:space="0" w:color="auto"/>
              <w:right w:val="nil"/>
            </w:tcBorders>
            <w:shd w:val="clear" w:color="000000" w:fill="F2F2F2"/>
            <w:noWrap/>
            <w:vAlign w:val="bottom"/>
            <w:hideMark/>
          </w:tcPr>
          <w:p w14:paraId="110EE26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single" w:sz="4" w:space="0" w:color="auto"/>
              <w:left w:val="nil"/>
              <w:bottom w:val="single" w:sz="4" w:space="0" w:color="auto"/>
              <w:right w:val="nil"/>
            </w:tcBorders>
            <w:shd w:val="clear" w:color="000000" w:fill="F2F2F2"/>
            <w:noWrap/>
            <w:vAlign w:val="bottom"/>
            <w:hideMark/>
          </w:tcPr>
          <w:p w14:paraId="03101DC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r>
      <w:tr w:rsidR="00DE503B" w:rsidRPr="00DE503B" w14:paraId="096D0746" w14:textId="77777777" w:rsidTr="00D5566E">
        <w:trPr>
          <w:trHeight w:val="210"/>
        </w:trPr>
        <w:tc>
          <w:tcPr>
            <w:tcW w:w="10268" w:type="dxa"/>
            <w:tcBorders>
              <w:top w:val="nil"/>
              <w:left w:val="nil"/>
              <w:bottom w:val="nil"/>
              <w:right w:val="nil"/>
            </w:tcBorders>
            <w:shd w:val="clear" w:color="000000" w:fill="FFFFFF"/>
            <w:vAlign w:val="bottom"/>
            <w:hideMark/>
          </w:tcPr>
          <w:p w14:paraId="5E3EC50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291A66E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F2F2F2"/>
            <w:noWrap/>
            <w:vAlign w:val="bottom"/>
            <w:hideMark/>
          </w:tcPr>
          <w:p w14:paraId="74EB7ED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16F59F06"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36BCB8E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Opening balance</w:t>
            </w:r>
          </w:p>
        </w:tc>
        <w:tc>
          <w:tcPr>
            <w:tcW w:w="1843" w:type="dxa"/>
            <w:tcBorders>
              <w:top w:val="nil"/>
              <w:left w:val="nil"/>
              <w:bottom w:val="single" w:sz="4" w:space="0" w:color="D9D9D9"/>
              <w:right w:val="nil"/>
            </w:tcBorders>
            <w:shd w:val="clear" w:color="000000" w:fill="F2F2F2"/>
            <w:noWrap/>
            <w:vAlign w:val="bottom"/>
            <w:hideMark/>
          </w:tcPr>
          <w:p w14:paraId="010E8A2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25D5D26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3135D1DA"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67E273D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Contribution from owner</w:t>
            </w:r>
          </w:p>
        </w:tc>
        <w:tc>
          <w:tcPr>
            <w:tcW w:w="1843" w:type="dxa"/>
            <w:tcBorders>
              <w:top w:val="nil"/>
              <w:left w:val="nil"/>
              <w:bottom w:val="single" w:sz="4" w:space="0" w:color="D9D9D9"/>
              <w:right w:val="nil"/>
            </w:tcBorders>
            <w:shd w:val="clear" w:color="000000" w:fill="F2F2F2"/>
            <w:noWrap/>
            <w:vAlign w:val="bottom"/>
            <w:hideMark/>
          </w:tcPr>
          <w:p w14:paraId="758312A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bottom"/>
            <w:hideMark/>
          </w:tcPr>
          <w:p w14:paraId="407059E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75,181</w:t>
            </w:r>
          </w:p>
        </w:tc>
      </w:tr>
      <w:tr w:rsidR="00DE503B" w:rsidRPr="00DE503B" w14:paraId="5E9E9C0B" w14:textId="77777777" w:rsidTr="00D5566E">
        <w:trPr>
          <w:trHeight w:val="210"/>
        </w:trPr>
        <w:tc>
          <w:tcPr>
            <w:tcW w:w="10268" w:type="dxa"/>
            <w:tcBorders>
              <w:top w:val="nil"/>
              <w:left w:val="nil"/>
              <w:bottom w:val="single" w:sz="4" w:space="0" w:color="D9D9D9"/>
              <w:right w:val="nil"/>
            </w:tcBorders>
            <w:shd w:val="clear" w:color="000000" w:fill="FFFFFF"/>
            <w:vAlign w:val="bottom"/>
            <w:hideMark/>
          </w:tcPr>
          <w:p w14:paraId="78C0775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Assets reclassified back to Property, Plant and Equipment</w:t>
            </w:r>
          </w:p>
        </w:tc>
        <w:tc>
          <w:tcPr>
            <w:tcW w:w="1843" w:type="dxa"/>
            <w:tcBorders>
              <w:top w:val="nil"/>
              <w:left w:val="nil"/>
              <w:bottom w:val="nil"/>
              <w:right w:val="nil"/>
            </w:tcBorders>
            <w:shd w:val="clear" w:color="000000" w:fill="F2F2F2"/>
            <w:noWrap/>
            <w:vAlign w:val="bottom"/>
            <w:hideMark/>
          </w:tcPr>
          <w:p w14:paraId="0AAFABC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105D19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(74,420)</w:t>
            </w:r>
          </w:p>
        </w:tc>
      </w:tr>
      <w:tr w:rsidR="00DE503B" w:rsidRPr="00DE503B" w14:paraId="34298798" w14:textId="77777777" w:rsidTr="00D5566E">
        <w:trPr>
          <w:trHeight w:val="210"/>
        </w:trPr>
        <w:tc>
          <w:tcPr>
            <w:tcW w:w="10268" w:type="dxa"/>
            <w:tcBorders>
              <w:top w:val="nil"/>
              <w:left w:val="nil"/>
              <w:bottom w:val="nil"/>
              <w:right w:val="nil"/>
            </w:tcBorders>
            <w:shd w:val="clear" w:color="000000" w:fill="FFFFFF"/>
            <w:vAlign w:val="bottom"/>
            <w:hideMark/>
          </w:tcPr>
          <w:p w14:paraId="05D52C2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assets classified as held for distribution to owners</w:t>
            </w:r>
          </w:p>
        </w:tc>
        <w:tc>
          <w:tcPr>
            <w:tcW w:w="1843" w:type="dxa"/>
            <w:tcBorders>
              <w:top w:val="single" w:sz="4" w:space="0" w:color="auto"/>
              <w:left w:val="nil"/>
              <w:bottom w:val="single" w:sz="4" w:space="0" w:color="auto"/>
              <w:right w:val="nil"/>
            </w:tcBorders>
            <w:shd w:val="clear" w:color="000000" w:fill="F2F2F2"/>
            <w:noWrap/>
            <w:vAlign w:val="bottom"/>
            <w:hideMark/>
          </w:tcPr>
          <w:p w14:paraId="5E0B01E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single" w:sz="4" w:space="0" w:color="auto"/>
              <w:left w:val="nil"/>
              <w:bottom w:val="single" w:sz="4" w:space="0" w:color="auto"/>
              <w:right w:val="nil"/>
            </w:tcBorders>
            <w:shd w:val="clear" w:color="000000" w:fill="F2F2F2"/>
            <w:noWrap/>
            <w:vAlign w:val="bottom"/>
            <w:hideMark/>
          </w:tcPr>
          <w:p w14:paraId="67549D7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761</w:t>
            </w:r>
          </w:p>
        </w:tc>
      </w:tr>
      <w:tr w:rsidR="00DE503B" w:rsidRPr="00DE503B" w14:paraId="7A3283A6" w14:textId="77777777" w:rsidTr="00D5566E">
        <w:trPr>
          <w:trHeight w:val="210"/>
        </w:trPr>
        <w:tc>
          <w:tcPr>
            <w:tcW w:w="10268" w:type="dxa"/>
            <w:tcBorders>
              <w:top w:val="nil"/>
              <w:left w:val="nil"/>
              <w:bottom w:val="nil"/>
              <w:right w:val="nil"/>
            </w:tcBorders>
            <w:shd w:val="clear" w:color="000000" w:fill="FFFFFF"/>
            <w:vAlign w:val="bottom"/>
            <w:hideMark/>
          </w:tcPr>
          <w:p w14:paraId="38438FE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Less assets distributed</w:t>
            </w:r>
          </w:p>
        </w:tc>
        <w:tc>
          <w:tcPr>
            <w:tcW w:w="1843" w:type="dxa"/>
            <w:tcBorders>
              <w:top w:val="nil"/>
              <w:left w:val="nil"/>
              <w:bottom w:val="nil"/>
              <w:right w:val="nil"/>
            </w:tcBorders>
            <w:shd w:val="clear" w:color="000000" w:fill="F2F2F2"/>
            <w:noWrap/>
            <w:vAlign w:val="bottom"/>
            <w:hideMark/>
          </w:tcPr>
          <w:p w14:paraId="12F3BDC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noWrap/>
            <w:vAlign w:val="bottom"/>
            <w:hideMark/>
          </w:tcPr>
          <w:p w14:paraId="2BC330C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(761)</w:t>
            </w:r>
          </w:p>
        </w:tc>
      </w:tr>
      <w:tr w:rsidR="00DE503B" w:rsidRPr="00DE503B" w14:paraId="77593A4F" w14:textId="77777777" w:rsidTr="00D5566E">
        <w:trPr>
          <w:trHeight w:val="210"/>
        </w:trPr>
        <w:tc>
          <w:tcPr>
            <w:tcW w:w="10268" w:type="dxa"/>
            <w:tcBorders>
              <w:top w:val="nil"/>
              <w:left w:val="nil"/>
              <w:bottom w:val="nil"/>
              <w:right w:val="nil"/>
            </w:tcBorders>
            <w:shd w:val="clear" w:color="000000" w:fill="FFFFFF"/>
            <w:vAlign w:val="bottom"/>
            <w:hideMark/>
          </w:tcPr>
          <w:p w14:paraId="7EF17D3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Closing balance</w:t>
            </w:r>
          </w:p>
        </w:tc>
        <w:tc>
          <w:tcPr>
            <w:tcW w:w="1843" w:type="dxa"/>
            <w:tcBorders>
              <w:top w:val="single" w:sz="4" w:space="0" w:color="auto"/>
              <w:left w:val="nil"/>
              <w:bottom w:val="single" w:sz="4" w:space="0" w:color="auto"/>
              <w:right w:val="nil"/>
            </w:tcBorders>
            <w:shd w:val="clear" w:color="000000" w:fill="F2F2F2"/>
            <w:noWrap/>
            <w:vAlign w:val="bottom"/>
            <w:hideMark/>
          </w:tcPr>
          <w:p w14:paraId="115CFE2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43" w:type="dxa"/>
            <w:tcBorders>
              <w:top w:val="single" w:sz="4" w:space="0" w:color="auto"/>
              <w:left w:val="nil"/>
              <w:bottom w:val="single" w:sz="4" w:space="0" w:color="auto"/>
              <w:right w:val="nil"/>
            </w:tcBorders>
            <w:shd w:val="clear" w:color="000000" w:fill="F2F2F2"/>
            <w:noWrap/>
            <w:vAlign w:val="bottom"/>
            <w:hideMark/>
          </w:tcPr>
          <w:p w14:paraId="378EAB9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r>
    </w:tbl>
    <w:p w14:paraId="351ED7F8"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p>
    <w:p w14:paraId="7B5014E4"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Assets held for distribution to owners are recognised at the lower of carrying amount and fair value less costs to sell, and are disclosed separately from other assets in the Statement of Financial Position. Assets classified as held for distribution to owners are not depreciated or amortised.</w:t>
      </w:r>
    </w:p>
    <w:p w14:paraId="4A3E59D3"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All Crown land holdings are vested in the department by the government. The Department of Planning, Lands and Heritage (DPLH) is the only department with the power to sell Crown land. The department transfers the Crown land and any attached buildings to DPLH when the land becomes available for sale.</w:t>
      </w:r>
    </w:p>
    <w:p w14:paraId="5508DC2D" w14:textId="77777777" w:rsidR="00DE503B" w:rsidRPr="00DE503B" w:rsidRDefault="00DE503B" w:rsidP="00DE503B">
      <w:pPr>
        <w:spacing w:after="0" w:line="240" w:lineRule="auto"/>
        <w:rPr>
          <w:rFonts w:ascii="Times New Roman" w:eastAsia="Times New Roman" w:hAnsi="Times New Roman" w:cs="Times New Roman"/>
          <w:sz w:val="20"/>
          <w:szCs w:val="20"/>
          <w:lang w:val="en-GB"/>
        </w:rPr>
      </w:pPr>
      <w:r w:rsidRPr="00DE503B">
        <w:rPr>
          <w:rFonts w:ascii="Times New Roman" w:eastAsia="Times New Roman" w:hAnsi="Times New Roman" w:cs="Times New Roman"/>
          <w:sz w:val="20"/>
          <w:szCs w:val="20"/>
          <w:lang w:val="en-GB"/>
        </w:rPr>
        <w:br w:type="page"/>
      </w:r>
    </w:p>
    <w:p w14:paraId="4FF39319"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E5EFD5F" w14:textId="77777777" w:rsidR="00DE503B" w:rsidRPr="00DE503B" w:rsidRDefault="00DE503B" w:rsidP="002437A7">
      <w:pPr>
        <w:widowControl w:val="0"/>
        <w:numPr>
          <w:ilvl w:val="1"/>
          <w:numId w:val="18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Equity</w:t>
      </w:r>
    </w:p>
    <w:p w14:paraId="2D2B16CE" w14:textId="77777777" w:rsidR="00DE503B" w:rsidRPr="00DE503B" w:rsidRDefault="00DE503B" w:rsidP="00DE503B">
      <w:pPr>
        <w:tabs>
          <w:tab w:val="left" w:pos="2141"/>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The Western Australian Government holds the equity interest in the department on behalf of the community. Equity represents the residual interest in the net assets of the department.</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70134FAB" w14:textId="77777777" w:rsidTr="00D5566E">
        <w:trPr>
          <w:trHeight w:val="210"/>
        </w:trPr>
        <w:tc>
          <w:tcPr>
            <w:tcW w:w="10407" w:type="dxa"/>
            <w:tcBorders>
              <w:top w:val="nil"/>
              <w:left w:val="nil"/>
              <w:bottom w:val="nil"/>
              <w:right w:val="nil"/>
            </w:tcBorders>
            <w:shd w:val="clear" w:color="000000" w:fill="FFFFFF"/>
            <w:vAlign w:val="bottom"/>
            <w:hideMark/>
          </w:tcPr>
          <w:p w14:paraId="6916A8E3"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vAlign w:val="bottom"/>
            <w:hideMark/>
          </w:tcPr>
          <w:p w14:paraId="2559F45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vAlign w:val="bottom"/>
            <w:hideMark/>
          </w:tcPr>
          <w:p w14:paraId="06FE97D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01AEACA4" w14:textId="77777777" w:rsidTr="00D5566E">
        <w:trPr>
          <w:trHeight w:val="210"/>
        </w:trPr>
        <w:tc>
          <w:tcPr>
            <w:tcW w:w="10407" w:type="dxa"/>
            <w:tcBorders>
              <w:top w:val="nil"/>
              <w:left w:val="nil"/>
              <w:bottom w:val="nil"/>
              <w:right w:val="nil"/>
            </w:tcBorders>
            <w:shd w:val="clear" w:color="000000" w:fill="FFFFFF"/>
            <w:vAlign w:val="bottom"/>
            <w:hideMark/>
          </w:tcPr>
          <w:p w14:paraId="2FE4410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Contributed equity</w:t>
            </w:r>
          </w:p>
        </w:tc>
        <w:tc>
          <w:tcPr>
            <w:tcW w:w="1843" w:type="dxa"/>
            <w:tcBorders>
              <w:top w:val="nil"/>
              <w:left w:val="nil"/>
              <w:bottom w:val="nil"/>
              <w:right w:val="nil"/>
            </w:tcBorders>
            <w:shd w:val="clear" w:color="000000" w:fill="003C69"/>
            <w:vAlign w:val="bottom"/>
            <w:hideMark/>
          </w:tcPr>
          <w:p w14:paraId="62A0087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3071329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578076E"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2521C4A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vAlign w:val="bottom"/>
            <w:hideMark/>
          </w:tcPr>
          <w:p w14:paraId="1B811F0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528,727</w:t>
            </w:r>
          </w:p>
        </w:tc>
        <w:tc>
          <w:tcPr>
            <w:tcW w:w="1843" w:type="dxa"/>
            <w:tcBorders>
              <w:top w:val="nil"/>
              <w:left w:val="nil"/>
              <w:bottom w:val="single" w:sz="4" w:space="0" w:color="D9D9D9"/>
              <w:right w:val="nil"/>
            </w:tcBorders>
            <w:shd w:val="clear" w:color="000000" w:fill="F2F2F2"/>
            <w:vAlign w:val="bottom"/>
            <w:hideMark/>
          </w:tcPr>
          <w:p w14:paraId="4390CF9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0D1EB38"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08C1D650"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 of net assets from other departments</w:t>
            </w:r>
          </w:p>
        </w:tc>
        <w:tc>
          <w:tcPr>
            <w:tcW w:w="1843" w:type="dxa"/>
            <w:tcBorders>
              <w:top w:val="nil"/>
              <w:left w:val="nil"/>
              <w:bottom w:val="single" w:sz="4" w:space="0" w:color="D9D9D9"/>
              <w:right w:val="nil"/>
            </w:tcBorders>
            <w:shd w:val="clear" w:color="000000" w:fill="F2F2F2"/>
            <w:vAlign w:val="bottom"/>
            <w:hideMark/>
          </w:tcPr>
          <w:p w14:paraId="0F477C4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46</w:t>
            </w:r>
          </w:p>
        </w:tc>
        <w:tc>
          <w:tcPr>
            <w:tcW w:w="1843" w:type="dxa"/>
            <w:tcBorders>
              <w:top w:val="nil"/>
              <w:left w:val="nil"/>
              <w:bottom w:val="single" w:sz="4" w:space="0" w:color="D9D9D9"/>
              <w:right w:val="nil"/>
            </w:tcBorders>
            <w:shd w:val="clear" w:color="000000" w:fill="F2F2F2"/>
            <w:vAlign w:val="bottom"/>
            <w:hideMark/>
          </w:tcPr>
          <w:p w14:paraId="44767E2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524,282</w:t>
            </w:r>
          </w:p>
        </w:tc>
      </w:tr>
      <w:tr w:rsidR="00DE503B" w:rsidRPr="00DE503B" w14:paraId="15244FFE" w14:textId="77777777" w:rsidTr="00D5566E">
        <w:trPr>
          <w:trHeight w:val="210"/>
        </w:trPr>
        <w:tc>
          <w:tcPr>
            <w:tcW w:w="10407" w:type="dxa"/>
            <w:tcBorders>
              <w:top w:val="nil"/>
              <w:left w:val="nil"/>
              <w:bottom w:val="nil"/>
              <w:right w:val="nil"/>
            </w:tcBorders>
            <w:shd w:val="clear" w:color="000000" w:fill="FFFFFF"/>
            <w:vAlign w:val="bottom"/>
            <w:hideMark/>
          </w:tcPr>
          <w:p w14:paraId="6039896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Contributions by owners</w:t>
            </w:r>
          </w:p>
        </w:tc>
        <w:tc>
          <w:tcPr>
            <w:tcW w:w="1843" w:type="dxa"/>
            <w:tcBorders>
              <w:top w:val="nil"/>
              <w:left w:val="nil"/>
              <w:bottom w:val="nil"/>
              <w:right w:val="nil"/>
            </w:tcBorders>
            <w:shd w:val="clear" w:color="000000" w:fill="F2F2F2"/>
            <w:vAlign w:val="bottom"/>
            <w:hideMark/>
          </w:tcPr>
          <w:p w14:paraId="1A5907E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649076A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C813F90"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2D1D71A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Capital appropriation</w:t>
            </w:r>
          </w:p>
        </w:tc>
        <w:tc>
          <w:tcPr>
            <w:tcW w:w="1843" w:type="dxa"/>
            <w:tcBorders>
              <w:top w:val="nil"/>
              <w:left w:val="nil"/>
              <w:bottom w:val="single" w:sz="4" w:space="0" w:color="D9D9D9"/>
              <w:right w:val="nil"/>
            </w:tcBorders>
            <w:shd w:val="clear" w:color="000000" w:fill="F2F2F2"/>
            <w:vAlign w:val="bottom"/>
            <w:hideMark/>
          </w:tcPr>
          <w:p w14:paraId="5D9DFE3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525</w:t>
            </w:r>
          </w:p>
        </w:tc>
        <w:tc>
          <w:tcPr>
            <w:tcW w:w="1843" w:type="dxa"/>
            <w:tcBorders>
              <w:top w:val="nil"/>
              <w:left w:val="nil"/>
              <w:bottom w:val="single" w:sz="4" w:space="0" w:color="D9D9D9"/>
              <w:right w:val="nil"/>
            </w:tcBorders>
            <w:shd w:val="clear" w:color="000000" w:fill="F2F2F2"/>
            <w:vAlign w:val="bottom"/>
            <w:hideMark/>
          </w:tcPr>
          <w:p w14:paraId="112E691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1,085</w:t>
            </w:r>
          </w:p>
        </w:tc>
      </w:tr>
      <w:tr w:rsidR="00DE503B" w:rsidRPr="00DE503B" w14:paraId="54D63C63" w14:textId="77777777" w:rsidTr="00D5566E">
        <w:trPr>
          <w:trHeight w:val="210"/>
        </w:trPr>
        <w:tc>
          <w:tcPr>
            <w:tcW w:w="10407" w:type="dxa"/>
            <w:tcBorders>
              <w:top w:val="nil"/>
              <w:left w:val="nil"/>
              <w:bottom w:val="nil"/>
              <w:right w:val="nil"/>
            </w:tcBorders>
            <w:shd w:val="clear" w:color="000000" w:fill="FFFFFF"/>
            <w:vAlign w:val="bottom"/>
            <w:hideMark/>
          </w:tcPr>
          <w:p w14:paraId="45704C5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Other contributions by owners</w:t>
            </w:r>
          </w:p>
        </w:tc>
        <w:tc>
          <w:tcPr>
            <w:tcW w:w="1843" w:type="dxa"/>
            <w:tcBorders>
              <w:top w:val="nil"/>
              <w:left w:val="nil"/>
              <w:bottom w:val="nil"/>
              <w:right w:val="nil"/>
            </w:tcBorders>
            <w:shd w:val="clear" w:color="000000" w:fill="F2F2F2"/>
            <w:vAlign w:val="bottom"/>
            <w:hideMark/>
          </w:tcPr>
          <w:p w14:paraId="002E1F1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046C967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4A349BF"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39D7774B"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Royalties for Regions Fund - Regional Community Services Account</w:t>
            </w:r>
          </w:p>
        </w:tc>
        <w:tc>
          <w:tcPr>
            <w:tcW w:w="1843" w:type="dxa"/>
            <w:tcBorders>
              <w:top w:val="nil"/>
              <w:left w:val="nil"/>
              <w:bottom w:val="single" w:sz="4" w:space="0" w:color="D9D9D9"/>
              <w:right w:val="nil"/>
            </w:tcBorders>
            <w:shd w:val="clear" w:color="000000" w:fill="F2F2F2"/>
            <w:vAlign w:val="bottom"/>
            <w:hideMark/>
          </w:tcPr>
          <w:p w14:paraId="1A085D5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7,055</w:t>
            </w:r>
          </w:p>
        </w:tc>
        <w:tc>
          <w:tcPr>
            <w:tcW w:w="1843" w:type="dxa"/>
            <w:tcBorders>
              <w:top w:val="nil"/>
              <w:left w:val="nil"/>
              <w:bottom w:val="single" w:sz="4" w:space="0" w:color="D9D9D9"/>
              <w:right w:val="nil"/>
            </w:tcBorders>
            <w:shd w:val="clear" w:color="000000" w:fill="F2F2F2"/>
            <w:vAlign w:val="bottom"/>
            <w:hideMark/>
          </w:tcPr>
          <w:p w14:paraId="4DF11444"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44EE6382"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77510471" w14:textId="77777777" w:rsidR="00DE503B" w:rsidRPr="00DE503B" w:rsidRDefault="00DE503B" w:rsidP="00DE503B">
            <w:pPr>
              <w:spacing w:after="0" w:line="260" w:lineRule="atLeast"/>
              <w:ind w:firstLineChars="200" w:firstLine="400"/>
              <w:outlineLvl w:val="0"/>
              <w:rPr>
                <w:rFonts w:eastAsia="Times New Roman" w:cs="Arial"/>
                <w:color w:val="595959"/>
                <w:sz w:val="20"/>
                <w:szCs w:val="20"/>
                <w:lang w:val="en-GB"/>
              </w:rPr>
            </w:pPr>
            <w:r w:rsidRPr="00DE503B">
              <w:rPr>
                <w:rFonts w:eastAsia="Times New Roman" w:cs="Arial"/>
                <w:color w:val="595959"/>
                <w:sz w:val="20"/>
                <w:szCs w:val="20"/>
                <w:lang w:val="en-GB"/>
              </w:rPr>
              <w:t xml:space="preserve">Royalties for Regions Fund - Regional Infrastructure and </w:t>
            </w:r>
            <w:proofErr w:type="spellStart"/>
            <w:r w:rsidRPr="00DE503B">
              <w:rPr>
                <w:rFonts w:eastAsia="Times New Roman" w:cs="Arial"/>
                <w:color w:val="595959"/>
                <w:sz w:val="20"/>
                <w:szCs w:val="20"/>
                <w:lang w:val="en-GB"/>
              </w:rPr>
              <w:t>Headworks</w:t>
            </w:r>
            <w:proofErr w:type="spellEnd"/>
            <w:r w:rsidRPr="00DE503B">
              <w:rPr>
                <w:rFonts w:eastAsia="Times New Roman" w:cs="Arial"/>
                <w:color w:val="595959"/>
                <w:sz w:val="20"/>
                <w:szCs w:val="20"/>
                <w:lang w:val="en-GB"/>
              </w:rPr>
              <w:t xml:space="preserve"> Account</w:t>
            </w:r>
          </w:p>
        </w:tc>
        <w:tc>
          <w:tcPr>
            <w:tcW w:w="1843" w:type="dxa"/>
            <w:tcBorders>
              <w:top w:val="nil"/>
              <w:left w:val="nil"/>
              <w:bottom w:val="single" w:sz="4" w:space="0" w:color="D9D9D9"/>
              <w:right w:val="nil"/>
            </w:tcBorders>
            <w:shd w:val="clear" w:color="000000" w:fill="F2F2F2"/>
            <w:vAlign w:val="bottom"/>
            <w:hideMark/>
          </w:tcPr>
          <w:p w14:paraId="7A245E01"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1,977</w:t>
            </w:r>
          </w:p>
        </w:tc>
        <w:tc>
          <w:tcPr>
            <w:tcW w:w="1843" w:type="dxa"/>
            <w:tcBorders>
              <w:top w:val="nil"/>
              <w:left w:val="nil"/>
              <w:bottom w:val="single" w:sz="4" w:space="0" w:color="D9D9D9"/>
              <w:right w:val="nil"/>
            </w:tcBorders>
            <w:shd w:val="clear" w:color="000000" w:fill="F2F2F2"/>
            <w:vAlign w:val="bottom"/>
            <w:hideMark/>
          </w:tcPr>
          <w:p w14:paraId="60374F69" w14:textId="77777777" w:rsidR="00DE503B" w:rsidRPr="00DE503B" w:rsidRDefault="00DE503B" w:rsidP="00DE503B">
            <w:pPr>
              <w:spacing w:after="0" w:line="260" w:lineRule="atLeast"/>
              <w:jc w:val="right"/>
              <w:outlineLvl w:val="0"/>
              <w:rPr>
                <w:rFonts w:eastAsia="Times New Roman" w:cs="Arial"/>
                <w:color w:val="595959"/>
                <w:sz w:val="20"/>
                <w:szCs w:val="20"/>
                <w:lang w:val="en-GB"/>
              </w:rPr>
            </w:pPr>
            <w:r w:rsidRPr="00DE503B">
              <w:rPr>
                <w:rFonts w:eastAsia="Times New Roman" w:cs="Arial"/>
                <w:color w:val="595959"/>
                <w:sz w:val="20"/>
                <w:szCs w:val="20"/>
                <w:lang w:val="en-GB"/>
              </w:rPr>
              <w:t>4,121</w:t>
            </w:r>
          </w:p>
        </w:tc>
      </w:tr>
      <w:tr w:rsidR="00DE503B" w:rsidRPr="00DE503B" w14:paraId="2E25190F" w14:textId="77777777" w:rsidTr="00D5566E">
        <w:trPr>
          <w:trHeight w:val="210"/>
        </w:trPr>
        <w:tc>
          <w:tcPr>
            <w:tcW w:w="10407" w:type="dxa"/>
            <w:tcBorders>
              <w:top w:val="nil"/>
              <w:left w:val="nil"/>
              <w:bottom w:val="nil"/>
              <w:right w:val="nil"/>
            </w:tcBorders>
            <w:shd w:val="clear" w:color="000000" w:fill="FFFFFF"/>
            <w:vAlign w:val="bottom"/>
            <w:hideMark/>
          </w:tcPr>
          <w:p w14:paraId="086C4F71"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Distributions to owners</w:t>
            </w:r>
          </w:p>
        </w:tc>
        <w:tc>
          <w:tcPr>
            <w:tcW w:w="1843" w:type="dxa"/>
            <w:tcBorders>
              <w:top w:val="nil"/>
              <w:left w:val="nil"/>
              <w:bottom w:val="nil"/>
              <w:right w:val="nil"/>
            </w:tcBorders>
            <w:shd w:val="clear" w:color="000000" w:fill="F2F2F2"/>
            <w:vAlign w:val="bottom"/>
            <w:hideMark/>
          </w:tcPr>
          <w:p w14:paraId="3E30540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5F14704D"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98D0F7D"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603F1B2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Transfer of assets to other agencies:</w:t>
            </w:r>
          </w:p>
        </w:tc>
        <w:tc>
          <w:tcPr>
            <w:tcW w:w="1843" w:type="dxa"/>
            <w:tcBorders>
              <w:top w:val="nil"/>
              <w:left w:val="nil"/>
              <w:bottom w:val="single" w:sz="4" w:space="0" w:color="D9D9D9"/>
              <w:right w:val="nil"/>
            </w:tcBorders>
            <w:shd w:val="clear" w:color="000000" w:fill="F2F2F2"/>
            <w:vAlign w:val="bottom"/>
            <w:hideMark/>
          </w:tcPr>
          <w:p w14:paraId="70029F8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c>
          <w:tcPr>
            <w:tcW w:w="1843" w:type="dxa"/>
            <w:tcBorders>
              <w:top w:val="nil"/>
              <w:left w:val="nil"/>
              <w:bottom w:val="single" w:sz="4" w:space="0" w:color="D9D9D9"/>
              <w:right w:val="nil"/>
            </w:tcBorders>
            <w:shd w:val="clear" w:color="000000" w:fill="F2F2F2"/>
            <w:vAlign w:val="bottom"/>
            <w:hideMark/>
          </w:tcPr>
          <w:p w14:paraId="2FAF0CD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w:t>
            </w:r>
          </w:p>
        </w:tc>
      </w:tr>
      <w:tr w:rsidR="00DE503B" w:rsidRPr="00DE503B" w14:paraId="060C3ED4"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639817C2"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Land for sale transferred to the DPLH net assets transferred to Government</w:t>
            </w:r>
          </w:p>
        </w:tc>
        <w:tc>
          <w:tcPr>
            <w:tcW w:w="1843" w:type="dxa"/>
            <w:tcBorders>
              <w:top w:val="nil"/>
              <w:left w:val="nil"/>
              <w:bottom w:val="nil"/>
              <w:right w:val="nil"/>
            </w:tcBorders>
            <w:shd w:val="clear" w:color="000000" w:fill="F2F2F2"/>
            <w:vAlign w:val="bottom"/>
            <w:hideMark/>
          </w:tcPr>
          <w:p w14:paraId="5CD4562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(1,660)</w:t>
            </w:r>
          </w:p>
        </w:tc>
        <w:tc>
          <w:tcPr>
            <w:tcW w:w="1843" w:type="dxa"/>
            <w:tcBorders>
              <w:top w:val="nil"/>
              <w:left w:val="nil"/>
              <w:bottom w:val="nil"/>
              <w:right w:val="nil"/>
            </w:tcBorders>
            <w:shd w:val="clear" w:color="000000" w:fill="F2F2F2"/>
            <w:vAlign w:val="bottom"/>
            <w:hideMark/>
          </w:tcPr>
          <w:p w14:paraId="58F9E67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(761)</w:t>
            </w:r>
          </w:p>
        </w:tc>
      </w:tr>
      <w:tr w:rsidR="00DE503B" w:rsidRPr="00DE503B" w14:paraId="01A16DBE" w14:textId="77777777" w:rsidTr="00D5566E">
        <w:trPr>
          <w:trHeight w:val="210"/>
        </w:trPr>
        <w:tc>
          <w:tcPr>
            <w:tcW w:w="10407" w:type="dxa"/>
            <w:tcBorders>
              <w:top w:val="nil"/>
              <w:left w:val="nil"/>
              <w:bottom w:val="nil"/>
              <w:right w:val="nil"/>
            </w:tcBorders>
            <w:shd w:val="clear" w:color="000000" w:fill="FFFFFF"/>
            <w:vAlign w:val="bottom"/>
            <w:hideMark/>
          </w:tcPr>
          <w:p w14:paraId="1ED2F05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vAlign w:val="bottom"/>
            <w:hideMark/>
          </w:tcPr>
          <w:p w14:paraId="1D5AB1E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536,670</w:t>
            </w:r>
          </w:p>
        </w:tc>
        <w:tc>
          <w:tcPr>
            <w:tcW w:w="1843" w:type="dxa"/>
            <w:tcBorders>
              <w:top w:val="single" w:sz="4" w:space="0" w:color="auto"/>
              <w:left w:val="nil"/>
              <w:bottom w:val="single" w:sz="4" w:space="0" w:color="auto"/>
              <w:right w:val="nil"/>
            </w:tcBorders>
            <w:shd w:val="clear" w:color="000000" w:fill="F2F2F2"/>
            <w:vAlign w:val="bottom"/>
            <w:hideMark/>
          </w:tcPr>
          <w:p w14:paraId="3B67367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528,727</w:t>
            </w:r>
          </w:p>
        </w:tc>
      </w:tr>
    </w:tbl>
    <w:p w14:paraId="28FBC4D4" w14:textId="77777777" w:rsidR="00DE503B" w:rsidRPr="00DE503B" w:rsidRDefault="00DE503B" w:rsidP="00DE503B">
      <w:pPr>
        <w:tabs>
          <w:tab w:val="left" w:pos="851"/>
        </w:tabs>
        <w:kinsoku w:val="0"/>
        <w:overflowPunct w:val="0"/>
        <w:spacing w:before="120" w:line="240" w:lineRule="auto"/>
        <w:ind w:left="567"/>
        <w:rPr>
          <w:rFonts w:eastAsia="Times New Roman" w:cs="Arial"/>
          <w:sz w:val="16"/>
          <w:szCs w:val="16"/>
          <w:lang w:val="en-GB"/>
        </w:rPr>
      </w:pPr>
    </w:p>
    <w:p w14:paraId="5DBAB256" w14:textId="77777777" w:rsidR="00DE503B" w:rsidRPr="00DE503B" w:rsidRDefault="00DE503B" w:rsidP="002437A7">
      <w:pPr>
        <w:numPr>
          <w:ilvl w:val="0"/>
          <w:numId w:val="80"/>
        </w:numPr>
        <w:tabs>
          <w:tab w:val="left" w:pos="851"/>
        </w:tabs>
        <w:kinsoku w:val="0"/>
        <w:overflowPunct w:val="0"/>
        <w:spacing w:before="120" w:after="0" w:line="240" w:lineRule="auto"/>
        <w:ind w:left="567" w:firstLine="0"/>
        <w:rPr>
          <w:rFonts w:eastAsia="Times New Roman" w:cs="Arial"/>
          <w:sz w:val="20"/>
          <w:szCs w:val="20"/>
          <w:lang w:val="en-GB"/>
        </w:rPr>
      </w:pPr>
      <w:r w:rsidRPr="00DE503B">
        <w:rPr>
          <w:rFonts w:eastAsia="Times New Roman" w:cs="Arial"/>
          <w:sz w:val="20"/>
          <w:szCs w:val="20"/>
          <w:lang w:val="en-GB"/>
        </w:rPr>
        <w:t>Capital contributions (appropriations) and non-discretionary (non-reciprocal) transfers of net assets between State Government departments have been designated as contributions by owners in Treasurer’s Instruction 955 ‘Contributions by Owners Made to Wholly Owned Public Sector Entities’.</w:t>
      </w:r>
    </w:p>
    <w:p w14:paraId="5E5870DC" w14:textId="77777777" w:rsidR="00DE503B" w:rsidRPr="00DE503B" w:rsidRDefault="00DE503B" w:rsidP="002437A7">
      <w:pPr>
        <w:numPr>
          <w:ilvl w:val="0"/>
          <w:numId w:val="80"/>
        </w:numPr>
        <w:tabs>
          <w:tab w:val="left" w:pos="851"/>
        </w:tabs>
        <w:kinsoku w:val="0"/>
        <w:overflowPunct w:val="0"/>
        <w:spacing w:before="120" w:after="0" w:line="240" w:lineRule="auto"/>
        <w:ind w:left="567" w:firstLine="0"/>
        <w:rPr>
          <w:rFonts w:eastAsia="Times New Roman" w:cs="Arial"/>
          <w:sz w:val="20"/>
          <w:szCs w:val="20"/>
          <w:lang w:val="en-GB"/>
        </w:rPr>
      </w:pPr>
      <w:r w:rsidRPr="00DE503B">
        <w:rPr>
          <w:rFonts w:eastAsia="Times New Roman" w:cs="Arial"/>
          <w:sz w:val="20"/>
          <w:szCs w:val="20"/>
          <w:lang w:val="en-GB"/>
        </w:rPr>
        <w:t>Treasurer’s Instruction 955 requires non-reciprocal transfers of net assets to government to be accounted for as distribution to owners in accordance with AASB Interpretation 1038.</w:t>
      </w:r>
    </w:p>
    <w:p w14:paraId="01EE8164" w14:textId="77777777" w:rsidR="00DE503B" w:rsidRPr="00DE503B" w:rsidRDefault="00DE503B" w:rsidP="00DE503B">
      <w:pPr>
        <w:tabs>
          <w:tab w:val="left" w:pos="851"/>
        </w:tabs>
        <w:kinsoku w:val="0"/>
        <w:overflowPunct w:val="0"/>
        <w:spacing w:before="120" w:line="240" w:lineRule="auto"/>
        <w:ind w:left="567"/>
        <w:rPr>
          <w:rFonts w:eastAsia="Times New Roman" w:cs="Arial"/>
          <w:sz w:val="16"/>
          <w:szCs w:val="16"/>
          <w:lang w:val="en-GB"/>
        </w:rPr>
      </w:pP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6E6FF759" w14:textId="77777777" w:rsidTr="00D5566E">
        <w:trPr>
          <w:trHeight w:val="210"/>
        </w:trPr>
        <w:tc>
          <w:tcPr>
            <w:tcW w:w="10407" w:type="dxa"/>
            <w:tcBorders>
              <w:top w:val="nil"/>
              <w:left w:val="nil"/>
              <w:bottom w:val="nil"/>
              <w:right w:val="nil"/>
            </w:tcBorders>
            <w:shd w:val="clear" w:color="000000" w:fill="FFFFFF"/>
            <w:vAlign w:val="bottom"/>
            <w:hideMark/>
          </w:tcPr>
          <w:p w14:paraId="35E68829"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vAlign w:val="bottom"/>
            <w:hideMark/>
          </w:tcPr>
          <w:p w14:paraId="68025487"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vAlign w:val="bottom"/>
            <w:hideMark/>
          </w:tcPr>
          <w:p w14:paraId="3C71A26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7523A759" w14:textId="77777777" w:rsidTr="00D5566E">
        <w:trPr>
          <w:trHeight w:val="210"/>
        </w:trPr>
        <w:tc>
          <w:tcPr>
            <w:tcW w:w="10407" w:type="dxa"/>
            <w:tcBorders>
              <w:top w:val="nil"/>
              <w:left w:val="nil"/>
              <w:bottom w:val="nil"/>
              <w:right w:val="nil"/>
            </w:tcBorders>
            <w:shd w:val="clear" w:color="000000" w:fill="FFFFFF"/>
            <w:vAlign w:val="bottom"/>
            <w:hideMark/>
          </w:tcPr>
          <w:p w14:paraId="5870F86F"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Accumulated surplus/(deficit)</w:t>
            </w:r>
          </w:p>
        </w:tc>
        <w:tc>
          <w:tcPr>
            <w:tcW w:w="1843" w:type="dxa"/>
            <w:tcBorders>
              <w:top w:val="nil"/>
              <w:left w:val="nil"/>
              <w:bottom w:val="nil"/>
              <w:right w:val="nil"/>
            </w:tcBorders>
            <w:shd w:val="clear" w:color="000000" w:fill="003C69"/>
            <w:vAlign w:val="bottom"/>
            <w:hideMark/>
          </w:tcPr>
          <w:p w14:paraId="00F791C5"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vAlign w:val="bottom"/>
            <w:hideMark/>
          </w:tcPr>
          <w:p w14:paraId="349FE51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6D04C758"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73D7F56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vAlign w:val="bottom"/>
            <w:hideMark/>
          </w:tcPr>
          <w:p w14:paraId="3EEF7B5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(19,791)</w:t>
            </w:r>
          </w:p>
        </w:tc>
        <w:tc>
          <w:tcPr>
            <w:tcW w:w="1843" w:type="dxa"/>
            <w:tcBorders>
              <w:top w:val="nil"/>
              <w:left w:val="nil"/>
              <w:bottom w:val="single" w:sz="4" w:space="0" w:color="D9D9D9"/>
              <w:right w:val="nil"/>
            </w:tcBorders>
            <w:shd w:val="clear" w:color="000000" w:fill="F2F2F2"/>
            <w:vAlign w:val="bottom"/>
            <w:hideMark/>
          </w:tcPr>
          <w:p w14:paraId="045C891D"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1277EA63"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6B60627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Result for the period</w:t>
            </w:r>
          </w:p>
        </w:tc>
        <w:tc>
          <w:tcPr>
            <w:tcW w:w="1843" w:type="dxa"/>
            <w:tcBorders>
              <w:top w:val="nil"/>
              <w:left w:val="nil"/>
              <w:bottom w:val="single" w:sz="4" w:space="0" w:color="D9D9D9"/>
              <w:right w:val="nil"/>
            </w:tcBorders>
            <w:shd w:val="clear" w:color="000000" w:fill="F2F2F2"/>
            <w:vAlign w:val="bottom"/>
            <w:hideMark/>
          </w:tcPr>
          <w:p w14:paraId="6BAD836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11,713</w:t>
            </w:r>
          </w:p>
        </w:tc>
        <w:tc>
          <w:tcPr>
            <w:tcW w:w="1843" w:type="dxa"/>
            <w:tcBorders>
              <w:top w:val="nil"/>
              <w:left w:val="nil"/>
              <w:bottom w:val="single" w:sz="4" w:space="0" w:color="D9D9D9"/>
              <w:right w:val="nil"/>
            </w:tcBorders>
            <w:shd w:val="clear" w:color="000000" w:fill="F2F2F2"/>
            <w:vAlign w:val="bottom"/>
            <w:hideMark/>
          </w:tcPr>
          <w:p w14:paraId="7A971E7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(19,791)</w:t>
            </w:r>
          </w:p>
        </w:tc>
      </w:tr>
      <w:tr w:rsidR="00DE503B" w:rsidRPr="00DE503B" w14:paraId="1C101E07" w14:textId="77777777" w:rsidTr="00D5566E">
        <w:trPr>
          <w:trHeight w:val="210"/>
        </w:trPr>
        <w:tc>
          <w:tcPr>
            <w:tcW w:w="10407" w:type="dxa"/>
            <w:tcBorders>
              <w:top w:val="nil"/>
              <w:left w:val="nil"/>
              <w:bottom w:val="single" w:sz="4" w:space="0" w:color="D9D9D9"/>
              <w:right w:val="nil"/>
            </w:tcBorders>
            <w:shd w:val="clear" w:color="000000" w:fill="FFFFFF"/>
            <w:vAlign w:val="bottom"/>
            <w:hideMark/>
          </w:tcPr>
          <w:p w14:paraId="1D678BE5"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Other comprehensive income</w:t>
            </w:r>
          </w:p>
        </w:tc>
        <w:tc>
          <w:tcPr>
            <w:tcW w:w="1843" w:type="dxa"/>
            <w:tcBorders>
              <w:top w:val="nil"/>
              <w:left w:val="nil"/>
              <w:bottom w:val="nil"/>
              <w:right w:val="nil"/>
            </w:tcBorders>
            <w:shd w:val="clear" w:color="000000" w:fill="F2F2F2"/>
            <w:vAlign w:val="bottom"/>
            <w:hideMark/>
          </w:tcPr>
          <w:p w14:paraId="286E7EF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nil"/>
              <w:right w:val="nil"/>
            </w:tcBorders>
            <w:shd w:val="clear" w:color="000000" w:fill="F2F2F2"/>
            <w:vAlign w:val="bottom"/>
            <w:hideMark/>
          </w:tcPr>
          <w:p w14:paraId="3208F0F1"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4B548A37" w14:textId="77777777" w:rsidTr="00D5566E">
        <w:trPr>
          <w:trHeight w:val="210"/>
        </w:trPr>
        <w:tc>
          <w:tcPr>
            <w:tcW w:w="10407" w:type="dxa"/>
            <w:tcBorders>
              <w:top w:val="nil"/>
              <w:left w:val="nil"/>
              <w:bottom w:val="nil"/>
              <w:right w:val="nil"/>
            </w:tcBorders>
            <w:shd w:val="clear" w:color="000000" w:fill="FFFFFF"/>
            <w:vAlign w:val="bottom"/>
            <w:hideMark/>
          </w:tcPr>
          <w:p w14:paraId="315CA92B"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vAlign w:val="bottom"/>
            <w:hideMark/>
          </w:tcPr>
          <w:p w14:paraId="4AD29A0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(8,078)</w:t>
            </w:r>
          </w:p>
        </w:tc>
        <w:tc>
          <w:tcPr>
            <w:tcW w:w="1843" w:type="dxa"/>
            <w:tcBorders>
              <w:top w:val="single" w:sz="4" w:space="0" w:color="auto"/>
              <w:left w:val="nil"/>
              <w:bottom w:val="single" w:sz="4" w:space="0" w:color="auto"/>
              <w:right w:val="nil"/>
            </w:tcBorders>
            <w:shd w:val="clear" w:color="000000" w:fill="F2F2F2"/>
            <w:vAlign w:val="bottom"/>
            <w:hideMark/>
          </w:tcPr>
          <w:p w14:paraId="0C6CF73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(19,791)</w:t>
            </w:r>
          </w:p>
        </w:tc>
      </w:tr>
      <w:tr w:rsidR="00DE503B" w:rsidRPr="00DE503B" w14:paraId="1DD7B597" w14:textId="77777777" w:rsidTr="00D5566E">
        <w:trPr>
          <w:trHeight w:val="210"/>
        </w:trPr>
        <w:tc>
          <w:tcPr>
            <w:tcW w:w="10407" w:type="dxa"/>
            <w:tcBorders>
              <w:top w:val="nil"/>
              <w:left w:val="nil"/>
              <w:bottom w:val="nil"/>
              <w:right w:val="nil"/>
            </w:tcBorders>
            <w:shd w:val="clear" w:color="000000" w:fill="FFFFFF"/>
            <w:vAlign w:val="bottom"/>
            <w:hideMark/>
          </w:tcPr>
          <w:p w14:paraId="05473148"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173A4DB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vAlign w:val="bottom"/>
            <w:hideMark/>
          </w:tcPr>
          <w:p w14:paraId="32C3D539"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1A4B879" w14:textId="77777777" w:rsidTr="00D5566E">
        <w:trPr>
          <w:trHeight w:val="210"/>
        </w:trPr>
        <w:tc>
          <w:tcPr>
            <w:tcW w:w="10407" w:type="dxa"/>
            <w:tcBorders>
              <w:top w:val="nil"/>
              <w:left w:val="nil"/>
              <w:bottom w:val="nil"/>
              <w:right w:val="nil"/>
            </w:tcBorders>
            <w:shd w:val="clear" w:color="000000" w:fill="FFFFFF"/>
            <w:vAlign w:val="bottom"/>
            <w:hideMark/>
          </w:tcPr>
          <w:p w14:paraId="775E1913"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Total equity at end of period</w:t>
            </w:r>
          </w:p>
        </w:tc>
        <w:tc>
          <w:tcPr>
            <w:tcW w:w="1843" w:type="dxa"/>
            <w:tcBorders>
              <w:top w:val="single" w:sz="4" w:space="0" w:color="auto"/>
              <w:left w:val="nil"/>
              <w:bottom w:val="single" w:sz="4" w:space="0" w:color="auto"/>
              <w:right w:val="nil"/>
            </w:tcBorders>
            <w:shd w:val="clear" w:color="000000" w:fill="F2F2F2"/>
            <w:vAlign w:val="bottom"/>
            <w:hideMark/>
          </w:tcPr>
          <w:p w14:paraId="6FF4E91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528,592</w:t>
            </w:r>
          </w:p>
        </w:tc>
        <w:tc>
          <w:tcPr>
            <w:tcW w:w="1843" w:type="dxa"/>
            <w:tcBorders>
              <w:top w:val="single" w:sz="4" w:space="0" w:color="auto"/>
              <w:left w:val="nil"/>
              <w:bottom w:val="single" w:sz="4" w:space="0" w:color="auto"/>
              <w:right w:val="nil"/>
            </w:tcBorders>
            <w:shd w:val="clear" w:color="000000" w:fill="F2F2F2"/>
            <w:vAlign w:val="bottom"/>
            <w:hideMark/>
          </w:tcPr>
          <w:p w14:paraId="219EBC2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508,936</w:t>
            </w:r>
          </w:p>
        </w:tc>
      </w:tr>
    </w:tbl>
    <w:p w14:paraId="0745DC6B"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1E259BE9"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3DB0579" w14:textId="77777777" w:rsidR="00DE503B" w:rsidRPr="00DE503B" w:rsidRDefault="00DE503B" w:rsidP="002437A7">
      <w:pPr>
        <w:widowControl w:val="0"/>
        <w:numPr>
          <w:ilvl w:val="1"/>
          <w:numId w:val="157"/>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 xml:space="preserve">Supplementary financial information </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0108C8EF" w14:textId="77777777" w:rsidTr="00D5566E">
        <w:trPr>
          <w:trHeight w:val="210"/>
        </w:trPr>
        <w:tc>
          <w:tcPr>
            <w:tcW w:w="10302" w:type="dxa"/>
            <w:tcBorders>
              <w:top w:val="nil"/>
              <w:left w:val="nil"/>
              <w:bottom w:val="nil"/>
              <w:right w:val="nil"/>
            </w:tcBorders>
            <w:shd w:val="clear" w:color="000000" w:fill="FFFFFF"/>
            <w:noWrap/>
            <w:vAlign w:val="center"/>
            <w:hideMark/>
          </w:tcPr>
          <w:p w14:paraId="246DC5E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003C69"/>
            <w:noWrap/>
            <w:vAlign w:val="center"/>
            <w:hideMark/>
          </w:tcPr>
          <w:p w14:paraId="224E0BAE"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26" w:type="dxa"/>
            <w:tcBorders>
              <w:top w:val="nil"/>
              <w:left w:val="nil"/>
              <w:bottom w:val="nil"/>
              <w:right w:val="nil"/>
            </w:tcBorders>
            <w:shd w:val="clear" w:color="000000" w:fill="003C69"/>
            <w:noWrap/>
            <w:vAlign w:val="center"/>
            <w:hideMark/>
          </w:tcPr>
          <w:p w14:paraId="2722E71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33A956D" w14:textId="77777777" w:rsidTr="00D5566E">
        <w:trPr>
          <w:trHeight w:val="210"/>
        </w:trPr>
        <w:tc>
          <w:tcPr>
            <w:tcW w:w="10302" w:type="dxa"/>
            <w:tcBorders>
              <w:top w:val="nil"/>
              <w:left w:val="nil"/>
              <w:bottom w:val="nil"/>
              <w:right w:val="nil"/>
            </w:tcBorders>
            <w:shd w:val="clear" w:color="000000" w:fill="FFFFFF"/>
            <w:noWrap/>
            <w:vAlign w:val="center"/>
            <w:hideMark/>
          </w:tcPr>
          <w:p w14:paraId="49112F4C"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003C69"/>
            <w:noWrap/>
            <w:vAlign w:val="center"/>
            <w:hideMark/>
          </w:tcPr>
          <w:p w14:paraId="3350527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26" w:type="dxa"/>
            <w:tcBorders>
              <w:top w:val="nil"/>
              <w:left w:val="nil"/>
              <w:bottom w:val="nil"/>
              <w:right w:val="nil"/>
            </w:tcBorders>
            <w:shd w:val="clear" w:color="000000" w:fill="003C69"/>
            <w:noWrap/>
            <w:vAlign w:val="center"/>
            <w:hideMark/>
          </w:tcPr>
          <w:p w14:paraId="2B78C56C"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20159456" w14:textId="77777777" w:rsidTr="00D5566E">
        <w:trPr>
          <w:trHeight w:val="210"/>
        </w:trPr>
        <w:tc>
          <w:tcPr>
            <w:tcW w:w="10302" w:type="dxa"/>
            <w:tcBorders>
              <w:top w:val="nil"/>
              <w:left w:val="nil"/>
              <w:bottom w:val="nil"/>
              <w:right w:val="nil"/>
            </w:tcBorders>
            <w:shd w:val="clear" w:color="000000" w:fill="FFFFFF"/>
            <w:vAlign w:val="center"/>
            <w:hideMark/>
          </w:tcPr>
          <w:p w14:paraId="09836499"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(a) Write-offs</w:t>
            </w:r>
          </w:p>
        </w:tc>
        <w:tc>
          <w:tcPr>
            <w:tcW w:w="1826" w:type="dxa"/>
            <w:tcBorders>
              <w:top w:val="nil"/>
              <w:left w:val="nil"/>
              <w:bottom w:val="nil"/>
              <w:right w:val="nil"/>
            </w:tcBorders>
            <w:shd w:val="clear" w:color="000000" w:fill="F2F2F2"/>
            <w:noWrap/>
            <w:vAlign w:val="center"/>
            <w:hideMark/>
          </w:tcPr>
          <w:p w14:paraId="10B6E79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center"/>
            <w:hideMark/>
          </w:tcPr>
          <w:p w14:paraId="53DEA96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F03EAC8" w14:textId="77777777" w:rsidTr="00D5566E">
        <w:trPr>
          <w:trHeight w:val="210"/>
        </w:trPr>
        <w:tc>
          <w:tcPr>
            <w:tcW w:w="10302" w:type="dxa"/>
            <w:tcBorders>
              <w:top w:val="nil"/>
              <w:left w:val="nil"/>
              <w:bottom w:val="nil"/>
              <w:right w:val="nil"/>
            </w:tcBorders>
            <w:shd w:val="clear" w:color="000000" w:fill="FFFFFF"/>
            <w:noWrap/>
            <w:vAlign w:val="center"/>
            <w:hideMark/>
          </w:tcPr>
          <w:p w14:paraId="76E85864"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Non-current assets</w:t>
            </w:r>
          </w:p>
        </w:tc>
        <w:tc>
          <w:tcPr>
            <w:tcW w:w="1826" w:type="dxa"/>
            <w:tcBorders>
              <w:top w:val="nil"/>
              <w:left w:val="nil"/>
              <w:bottom w:val="nil"/>
              <w:right w:val="nil"/>
            </w:tcBorders>
            <w:shd w:val="clear" w:color="000000" w:fill="F2F2F2"/>
            <w:noWrap/>
            <w:vAlign w:val="center"/>
            <w:hideMark/>
          </w:tcPr>
          <w:p w14:paraId="4A93FA8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F2F2F2"/>
            <w:noWrap/>
            <w:vAlign w:val="center"/>
            <w:hideMark/>
          </w:tcPr>
          <w:p w14:paraId="29FECCC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547EB8CA" w14:textId="77777777" w:rsidTr="00D5566E">
        <w:trPr>
          <w:trHeight w:val="450"/>
        </w:trPr>
        <w:tc>
          <w:tcPr>
            <w:tcW w:w="10302" w:type="dxa"/>
            <w:tcBorders>
              <w:top w:val="nil"/>
              <w:left w:val="nil"/>
              <w:bottom w:val="nil"/>
              <w:right w:val="nil"/>
            </w:tcBorders>
            <w:shd w:val="clear" w:color="000000" w:fill="FFFFFF"/>
            <w:vAlign w:val="center"/>
            <w:hideMark/>
          </w:tcPr>
          <w:p w14:paraId="4452BC5E"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During the financial year $0 was written off the department's asset register under the authority of:</w:t>
            </w:r>
          </w:p>
        </w:tc>
        <w:tc>
          <w:tcPr>
            <w:tcW w:w="1826" w:type="dxa"/>
            <w:tcBorders>
              <w:top w:val="nil"/>
              <w:left w:val="nil"/>
              <w:bottom w:val="nil"/>
              <w:right w:val="nil"/>
            </w:tcBorders>
            <w:shd w:val="clear" w:color="000000" w:fill="F2F2F2"/>
            <w:noWrap/>
            <w:vAlign w:val="center"/>
            <w:hideMark/>
          </w:tcPr>
          <w:p w14:paraId="3511477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c>
          <w:tcPr>
            <w:tcW w:w="1826" w:type="dxa"/>
            <w:tcBorders>
              <w:top w:val="nil"/>
              <w:left w:val="nil"/>
              <w:bottom w:val="nil"/>
              <w:right w:val="nil"/>
            </w:tcBorders>
            <w:shd w:val="clear" w:color="000000" w:fill="F2F2F2"/>
            <w:noWrap/>
            <w:vAlign w:val="center"/>
            <w:hideMark/>
          </w:tcPr>
          <w:p w14:paraId="72EEF6C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w:t>
            </w:r>
          </w:p>
        </w:tc>
      </w:tr>
      <w:tr w:rsidR="00DE503B" w:rsidRPr="00DE503B" w14:paraId="37AFEBFE" w14:textId="77777777" w:rsidTr="00D5566E">
        <w:trPr>
          <w:trHeight w:val="210"/>
        </w:trPr>
        <w:tc>
          <w:tcPr>
            <w:tcW w:w="10302" w:type="dxa"/>
            <w:tcBorders>
              <w:top w:val="nil"/>
              <w:left w:val="nil"/>
              <w:bottom w:val="single" w:sz="4" w:space="0" w:color="D9D9D9"/>
              <w:right w:val="nil"/>
            </w:tcBorders>
            <w:shd w:val="clear" w:color="000000" w:fill="FFFFFF"/>
            <w:vAlign w:val="center"/>
            <w:hideMark/>
          </w:tcPr>
          <w:p w14:paraId="1C83FEB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 xml:space="preserve">The accountable authority </w:t>
            </w:r>
          </w:p>
        </w:tc>
        <w:tc>
          <w:tcPr>
            <w:tcW w:w="1826" w:type="dxa"/>
            <w:tcBorders>
              <w:top w:val="nil"/>
              <w:left w:val="nil"/>
              <w:bottom w:val="single" w:sz="4" w:space="0" w:color="D9D9D9"/>
              <w:right w:val="nil"/>
            </w:tcBorders>
            <w:shd w:val="clear" w:color="000000" w:fill="F2F2F2"/>
            <w:noWrap/>
            <w:vAlign w:val="center"/>
            <w:hideMark/>
          </w:tcPr>
          <w:p w14:paraId="0ECF8A73"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center"/>
            <w:hideMark/>
          </w:tcPr>
          <w:p w14:paraId="4AFF1AB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61</w:t>
            </w:r>
          </w:p>
        </w:tc>
      </w:tr>
      <w:tr w:rsidR="00DE503B" w:rsidRPr="00DE503B" w14:paraId="79B35834" w14:textId="77777777" w:rsidTr="00D5566E">
        <w:trPr>
          <w:trHeight w:val="210"/>
        </w:trPr>
        <w:tc>
          <w:tcPr>
            <w:tcW w:w="10302" w:type="dxa"/>
            <w:tcBorders>
              <w:top w:val="nil"/>
              <w:left w:val="nil"/>
              <w:bottom w:val="single" w:sz="4" w:space="0" w:color="D9D9D9"/>
              <w:right w:val="nil"/>
            </w:tcBorders>
            <w:shd w:val="clear" w:color="000000" w:fill="FFFFFF"/>
            <w:vAlign w:val="center"/>
            <w:hideMark/>
          </w:tcPr>
          <w:p w14:paraId="72FD3421"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The Minister</w:t>
            </w:r>
          </w:p>
        </w:tc>
        <w:tc>
          <w:tcPr>
            <w:tcW w:w="1826" w:type="dxa"/>
            <w:tcBorders>
              <w:top w:val="nil"/>
              <w:left w:val="nil"/>
              <w:bottom w:val="nil"/>
              <w:right w:val="nil"/>
            </w:tcBorders>
            <w:shd w:val="clear" w:color="000000" w:fill="F2F2F2"/>
            <w:noWrap/>
            <w:vAlign w:val="center"/>
            <w:hideMark/>
          </w:tcPr>
          <w:p w14:paraId="76C5D36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nil"/>
              <w:right w:val="nil"/>
            </w:tcBorders>
            <w:shd w:val="clear" w:color="000000" w:fill="F2F2F2"/>
            <w:noWrap/>
            <w:vAlign w:val="center"/>
            <w:hideMark/>
          </w:tcPr>
          <w:p w14:paraId="1E4C8C6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009F0E27" w14:textId="77777777" w:rsidTr="00D5566E">
        <w:trPr>
          <w:trHeight w:val="210"/>
        </w:trPr>
        <w:tc>
          <w:tcPr>
            <w:tcW w:w="10302" w:type="dxa"/>
            <w:tcBorders>
              <w:top w:val="nil"/>
              <w:left w:val="nil"/>
              <w:bottom w:val="nil"/>
              <w:right w:val="nil"/>
            </w:tcBorders>
            <w:shd w:val="clear" w:color="000000" w:fill="FFFFFF"/>
            <w:vAlign w:val="center"/>
            <w:hideMark/>
          </w:tcPr>
          <w:p w14:paraId="704BCEB4"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single" w:sz="4" w:space="0" w:color="auto"/>
              <w:left w:val="nil"/>
              <w:bottom w:val="single" w:sz="4" w:space="0" w:color="auto"/>
              <w:right w:val="nil"/>
            </w:tcBorders>
            <w:shd w:val="clear" w:color="000000" w:fill="F2F2F2"/>
            <w:noWrap/>
            <w:vAlign w:val="center"/>
            <w:hideMark/>
          </w:tcPr>
          <w:p w14:paraId="2745CD7F"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26" w:type="dxa"/>
            <w:tcBorders>
              <w:top w:val="single" w:sz="4" w:space="0" w:color="auto"/>
              <w:left w:val="nil"/>
              <w:bottom w:val="single" w:sz="4" w:space="0" w:color="auto"/>
              <w:right w:val="nil"/>
            </w:tcBorders>
            <w:shd w:val="clear" w:color="000000" w:fill="F2F2F2"/>
            <w:noWrap/>
            <w:vAlign w:val="center"/>
            <w:hideMark/>
          </w:tcPr>
          <w:p w14:paraId="3BE94F96"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61</w:t>
            </w:r>
          </w:p>
        </w:tc>
      </w:tr>
      <w:tr w:rsidR="00DE503B" w:rsidRPr="00DE503B" w14:paraId="0823B8C2" w14:textId="77777777" w:rsidTr="00D5566E">
        <w:trPr>
          <w:trHeight w:val="210"/>
        </w:trPr>
        <w:tc>
          <w:tcPr>
            <w:tcW w:w="10302" w:type="dxa"/>
            <w:tcBorders>
              <w:top w:val="nil"/>
              <w:left w:val="nil"/>
              <w:bottom w:val="nil"/>
              <w:right w:val="nil"/>
            </w:tcBorders>
            <w:shd w:val="clear" w:color="000000" w:fill="FFFFFF"/>
            <w:noWrap/>
            <w:vAlign w:val="center"/>
            <w:hideMark/>
          </w:tcPr>
          <w:p w14:paraId="70EEADC8"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Irrecoverable amounts and inventory</w:t>
            </w:r>
          </w:p>
        </w:tc>
        <w:tc>
          <w:tcPr>
            <w:tcW w:w="1826" w:type="dxa"/>
            <w:tcBorders>
              <w:top w:val="nil"/>
              <w:left w:val="nil"/>
              <w:bottom w:val="nil"/>
              <w:right w:val="nil"/>
            </w:tcBorders>
            <w:shd w:val="clear" w:color="000000" w:fill="F2F2F2"/>
            <w:noWrap/>
            <w:vAlign w:val="center"/>
            <w:hideMark/>
          </w:tcPr>
          <w:p w14:paraId="0F8DB3A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center"/>
            <w:hideMark/>
          </w:tcPr>
          <w:p w14:paraId="4A325640"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E550814" w14:textId="77777777" w:rsidTr="00D5566E">
        <w:trPr>
          <w:trHeight w:val="450"/>
        </w:trPr>
        <w:tc>
          <w:tcPr>
            <w:tcW w:w="10302" w:type="dxa"/>
            <w:tcBorders>
              <w:top w:val="nil"/>
              <w:left w:val="nil"/>
              <w:bottom w:val="nil"/>
              <w:right w:val="nil"/>
            </w:tcBorders>
            <w:shd w:val="clear" w:color="000000" w:fill="FFFFFF"/>
            <w:vAlign w:val="center"/>
            <w:hideMark/>
          </w:tcPr>
          <w:p w14:paraId="5D73A658"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During the financial year $263,283 was written off in bad debts and inventory under the authority of:</w:t>
            </w:r>
          </w:p>
        </w:tc>
        <w:tc>
          <w:tcPr>
            <w:tcW w:w="1826" w:type="dxa"/>
            <w:tcBorders>
              <w:top w:val="nil"/>
              <w:left w:val="nil"/>
              <w:bottom w:val="nil"/>
              <w:right w:val="nil"/>
            </w:tcBorders>
            <w:shd w:val="clear" w:color="000000" w:fill="F2F2F2"/>
            <w:noWrap/>
            <w:vAlign w:val="center"/>
            <w:hideMark/>
          </w:tcPr>
          <w:p w14:paraId="38C15CD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center"/>
            <w:hideMark/>
          </w:tcPr>
          <w:p w14:paraId="6D130934"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170BD58E" w14:textId="77777777" w:rsidTr="00D5566E">
        <w:trPr>
          <w:trHeight w:val="210"/>
        </w:trPr>
        <w:tc>
          <w:tcPr>
            <w:tcW w:w="10302" w:type="dxa"/>
            <w:tcBorders>
              <w:top w:val="nil"/>
              <w:left w:val="nil"/>
              <w:bottom w:val="single" w:sz="4" w:space="0" w:color="D9D9D9"/>
              <w:right w:val="nil"/>
            </w:tcBorders>
            <w:shd w:val="clear" w:color="000000" w:fill="FFFFFF"/>
            <w:vAlign w:val="center"/>
            <w:hideMark/>
          </w:tcPr>
          <w:p w14:paraId="6F23A83A"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The accountable authority</w:t>
            </w:r>
          </w:p>
        </w:tc>
        <w:tc>
          <w:tcPr>
            <w:tcW w:w="1826" w:type="dxa"/>
            <w:tcBorders>
              <w:top w:val="nil"/>
              <w:left w:val="nil"/>
              <w:bottom w:val="single" w:sz="4" w:space="0" w:color="D9D9D9"/>
              <w:right w:val="nil"/>
            </w:tcBorders>
            <w:shd w:val="clear" w:color="000000" w:fill="F2F2F2"/>
            <w:noWrap/>
            <w:vAlign w:val="center"/>
            <w:hideMark/>
          </w:tcPr>
          <w:p w14:paraId="45F9A56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93</w:t>
            </w:r>
          </w:p>
        </w:tc>
        <w:tc>
          <w:tcPr>
            <w:tcW w:w="1826" w:type="dxa"/>
            <w:tcBorders>
              <w:top w:val="nil"/>
              <w:left w:val="nil"/>
              <w:bottom w:val="single" w:sz="4" w:space="0" w:color="D9D9D9"/>
              <w:right w:val="nil"/>
            </w:tcBorders>
            <w:shd w:val="clear" w:color="000000" w:fill="F2F2F2"/>
            <w:noWrap/>
            <w:vAlign w:val="center"/>
            <w:hideMark/>
          </w:tcPr>
          <w:p w14:paraId="154BC68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63</w:t>
            </w:r>
          </w:p>
        </w:tc>
      </w:tr>
      <w:tr w:rsidR="00DE503B" w:rsidRPr="00DE503B" w14:paraId="196E9CF7" w14:textId="77777777" w:rsidTr="00D5566E">
        <w:trPr>
          <w:trHeight w:val="210"/>
        </w:trPr>
        <w:tc>
          <w:tcPr>
            <w:tcW w:w="10302" w:type="dxa"/>
            <w:tcBorders>
              <w:top w:val="nil"/>
              <w:left w:val="nil"/>
              <w:bottom w:val="single" w:sz="4" w:space="0" w:color="D9D9D9"/>
              <w:right w:val="nil"/>
            </w:tcBorders>
            <w:shd w:val="clear" w:color="000000" w:fill="FFFFFF"/>
            <w:vAlign w:val="center"/>
            <w:hideMark/>
          </w:tcPr>
          <w:p w14:paraId="3C0C580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The Minister</w:t>
            </w:r>
          </w:p>
        </w:tc>
        <w:tc>
          <w:tcPr>
            <w:tcW w:w="1826" w:type="dxa"/>
            <w:tcBorders>
              <w:top w:val="nil"/>
              <w:left w:val="nil"/>
              <w:bottom w:val="nil"/>
              <w:right w:val="nil"/>
            </w:tcBorders>
            <w:shd w:val="clear" w:color="000000" w:fill="F2F2F2"/>
            <w:noWrap/>
            <w:vAlign w:val="center"/>
            <w:hideMark/>
          </w:tcPr>
          <w:p w14:paraId="40996A7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170</w:t>
            </w:r>
          </w:p>
        </w:tc>
        <w:tc>
          <w:tcPr>
            <w:tcW w:w="1826" w:type="dxa"/>
            <w:tcBorders>
              <w:top w:val="nil"/>
              <w:left w:val="nil"/>
              <w:bottom w:val="nil"/>
              <w:right w:val="nil"/>
            </w:tcBorders>
            <w:shd w:val="clear" w:color="000000" w:fill="F2F2F2"/>
            <w:noWrap/>
            <w:vAlign w:val="center"/>
            <w:hideMark/>
          </w:tcPr>
          <w:p w14:paraId="58964F5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5A0E30DF" w14:textId="77777777" w:rsidTr="00D5566E">
        <w:trPr>
          <w:trHeight w:val="210"/>
        </w:trPr>
        <w:tc>
          <w:tcPr>
            <w:tcW w:w="10302" w:type="dxa"/>
            <w:tcBorders>
              <w:top w:val="nil"/>
              <w:left w:val="nil"/>
              <w:bottom w:val="nil"/>
              <w:right w:val="nil"/>
            </w:tcBorders>
            <w:shd w:val="clear" w:color="000000" w:fill="FFFFFF"/>
            <w:vAlign w:val="center"/>
            <w:hideMark/>
          </w:tcPr>
          <w:p w14:paraId="438879D6"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single" w:sz="4" w:space="0" w:color="auto"/>
              <w:left w:val="nil"/>
              <w:bottom w:val="single" w:sz="4" w:space="0" w:color="auto"/>
              <w:right w:val="nil"/>
            </w:tcBorders>
            <w:shd w:val="clear" w:color="000000" w:fill="F2F2F2"/>
            <w:noWrap/>
            <w:vAlign w:val="center"/>
            <w:hideMark/>
          </w:tcPr>
          <w:p w14:paraId="65B6D2D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263</w:t>
            </w:r>
          </w:p>
        </w:tc>
        <w:tc>
          <w:tcPr>
            <w:tcW w:w="1826" w:type="dxa"/>
            <w:tcBorders>
              <w:top w:val="single" w:sz="4" w:space="0" w:color="auto"/>
              <w:left w:val="nil"/>
              <w:bottom w:val="single" w:sz="4" w:space="0" w:color="auto"/>
              <w:right w:val="nil"/>
            </w:tcBorders>
            <w:shd w:val="clear" w:color="000000" w:fill="F2F2F2"/>
            <w:noWrap/>
            <w:vAlign w:val="center"/>
            <w:hideMark/>
          </w:tcPr>
          <w:p w14:paraId="31C47D7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63</w:t>
            </w:r>
          </w:p>
        </w:tc>
      </w:tr>
      <w:tr w:rsidR="00DE503B" w:rsidRPr="00DE503B" w14:paraId="1EBBAA88" w14:textId="77777777" w:rsidTr="00D5566E">
        <w:trPr>
          <w:trHeight w:val="210"/>
        </w:trPr>
        <w:tc>
          <w:tcPr>
            <w:tcW w:w="10302" w:type="dxa"/>
            <w:tcBorders>
              <w:top w:val="nil"/>
              <w:left w:val="nil"/>
              <w:bottom w:val="nil"/>
              <w:right w:val="nil"/>
            </w:tcBorders>
            <w:shd w:val="clear" w:color="000000" w:fill="FFFFFF"/>
            <w:vAlign w:val="center"/>
            <w:hideMark/>
          </w:tcPr>
          <w:p w14:paraId="6D75B167"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(b) Losses through theft, defaults and other causes</w:t>
            </w:r>
          </w:p>
        </w:tc>
        <w:tc>
          <w:tcPr>
            <w:tcW w:w="1826" w:type="dxa"/>
            <w:tcBorders>
              <w:top w:val="nil"/>
              <w:left w:val="nil"/>
              <w:bottom w:val="nil"/>
              <w:right w:val="nil"/>
            </w:tcBorders>
            <w:shd w:val="clear" w:color="000000" w:fill="F2F2F2"/>
            <w:noWrap/>
            <w:vAlign w:val="center"/>
            <w:hideMark/>
          </w:tcPr>
          <w:p w14:paraId="5723A6D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26" w:type="dxa"/>
            <w:tcBorders>
              <w:top w:val="nil"/>
              <w:left w:val="nil"/>
              <w:bottom w:val="nil"/>
              <w:right w:val="nil"/>
            </w:tcBorders>
            <w:shd w:val="clear" w:color="000000" w:fill="F2F2F2"/>
            <w:noWrap/>
            <w:vAlign w:val="center"/>
            <w:hideMark/>
          </w:tcPr>
          <w:p w14:paraId="0DC3771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19636D4" w14:textId="77777777" w:rsidTr="00D5566E">
        <w:trPr>
          <w:trHeight w:val="450"/>
        </w:trPr>
        <w:tc>
          <w:tcPr>
            <w:tcW w:w="10302" w:type="dxa"/>
            <w:tcBorders>
              <w:top w:val="nil"/>
              <w:left w:val="nil"/>
              <w:bottom w:val="single" w:sz="4" w:space="0" w:color="D9D9D9"/>
              <w:right w:val="nil"/>
            </w:tcBorders>
            <w:shd w:val="clear" w:color="000000" w:fill="FFFFFF"/>
            <w:vAlign w:val="center"/>
            <w:hideMark/>
          </w:tcPr>
          <w:p w14:paraId="2089F7B4"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Losses of public moneys and public and other property through theft or default</w:t>
            </w:r>
          </w:p>
        </w:tc>
        <w:tc>
          <w:tcPr>
            <w:tcW w:w="1826" w:type="dxa"/>
            <w:tcBorders>
              <w:top w:val="nil"/>
              <w:left w:val="nil"/>
              <w:bottom w:val="single" w:sz="4" w:space="0" w:color="D9D9D9"/>
              <w:right w:val="nil"/>
            </w:tcBorders>
            <w:shd w:val="clear" w:color="000000" w:fill="F2F2F2"/>
            <w:noWrap/>
            <w:vAlign w:val="center"/>
            <w:hideMark/>
          </w:tcPr>
          <w:p w14:paraId="67F075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single" w:sz="4" w:space="0" w:color="D9D9D9"/>
              <w:right w:val="nil"/>
            </w:tcBorders>
            <w:shd w:val="clear" w:color="000000" w:fill="F2F2F2"/>
            <w:noWrap/>
            <w:vAlign w:val="center"/>
            <w:hideMark/>
          </w:tcPr>
          <w:p w14:paraId="0ECA4A6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70</w:t>
            </w:r>
          </w:p>
        </w:tc>
      </w:tr>
      <w:tr w:rsidR="00DE503B" w:rsidRPr="00DE503B" w14:paraId="201B145A" w14:textId="77777777" w:rsidTr="00D5566E">
        <w:trPr>
          <w:trHeight w:val="210"/>
        </w:trPr>
        <w:tc>
          <w:tcPr>
            <w:tcW w:w="10302" w:type="dxa"/>
            <w:tcBorders>
              <w:top w:val="nil"/>
              <w:left w:val="nil"/>
              <w:bottom w:val="single" w:sz="4" w:space="0" w:color="D9D9D9"/>
              <w:right w:val="nil"/>
            </w:tcBorders>
            <w:shd w:val="clear" w:color="000000" w:fill="FFFFFF"/>
            <w:noWrap/>
            <w:vAlign w:val="center"/>
            <w:hideMark/>
          </w:tcPr>
          <w:p w14:paraId="7AC226D3"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Amounts recovered—insurance</w:t>
            </w:r>
          </w:p>
        </w:tc>
        <w:tc>
          <w:tcPr>
            <w:tcW w:w="1826" w:type="dxa"/>
            <w:tcBorders>
              <w:top w:val="nil"/>
              <w:left w:val="nil"/>
              <w:bottom w:val="nil"/>
              <w:right w:val="nil"/>
            </w:tcBorders>
            <w:shd w:val="clear" w:color="000000" w:fill="F2F2F2"/>
            <w:noWrap/>
            <w:vAlign w:val="center"/>
            <w:hideMark/>
          </w:tcPr>
          <w:p w14:paraId="0558554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26" w:type="dxa"/>
            <w:tcBorders>
              <w:top w:val="nil"/>
              <w:left w:val="nil"/>
              <w:bottom w:val="nil"/>
              <w:right w:val="nil"/>
            </w:tcBorders>
            <w:shd w:val="clear" w:color="000000" w:fill="F2F2F2"/>
            <w:noWrap/>
            <w:vAlign w:val="center"/>
            <w:hideMark/>
          </w:tcPr>
          <w:p w14:paraId="28CB738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(64)</w:t>
            </w:r>
          </w:p>
        </w:tc>
      </w:tr>
      <w:tr w:rsidR="00DE503B" w:rsidRPr="00DE503B" w14:paraId="36AA68A5" w14:textId="77777777" w:rsidTr="00D5566E">
        <w:trPr>
          <w:trHeight w:val="210"/>
        </w:trPr>
        <w:tc>
          <w:tcPr>
            <w:tcW w:w="10302" w:type="dxa"/>
            <w:tcBorders>
              <w:top w:val="nil"/>
              <w:left w:val="nil"/>
              <w:bottom w:val="nil"/>
              <w:right w:val="nil"/>
            </w:tcBorders>
            <w:shd w:val="clear" w:color="000000" w:fill="FFFFFF"/>
            <w:vAlign w:val="center"/>
            <w:hideMark/>
          </w:tcPr>
          <w:p w14:paraId="49E8772B"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26" w:type="dxa"/>
            <w:tcBorders>
              <w:top w:val="single" w:sz="4" w:space="0" w:color="auto"/>
              <w:left w:val="nil"/>
              <w:bottom w:val="single" w:sz="4" w:space="0" w:color="auto"/>
              <w:right w:val="nil"/>
            </w:tcBorders>
            <w:shd w:val="clear" w:color="000000" w:fill="F2F2F2"/>
            <w:noWrap/>
            <w:vAlign w:val="center"/>
            <w:hideMark/>
          </w:tcPr>
          <w:p w14:paraId="7630887B"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w:t>
            </w:r>
          </w:p>
        </w:tc>
        <w:tc>
          <w:tcPr>
            <w:tcW w:w="1826" w:type="dxa"/>
            <w:tcBorders>
              <w:top w:val="single" w:sz="4" w:space="0" w:color="auto"/>
              <w:left w:val="nil"/>
              <w:bottom w:val="single" w:sz="4" w:space="0" w:color="auto"/>
              <w:right w:val="nil"/>
            </w:tcBorders>
            <w:shd w:val="clear" w:color="000000" w:fill="F2F2F2"/>
            <w:noWrap/>
            <w:vAlign w:val="center"/>
            <w:hideMark/>
          </w:tcPr>
          <w:p w14:paraId="3EF0CB0C"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6</w:t>
            </w:r>
          </w:p>
        </w:tc>
      </w:tr>
    </w:tbl>
    <w:p w14:paraId="427D6140" w14:textId="77777777" w:rsidR="00DE503B" w:rsidRPr="00DE503B" w:rsidRDefault="00DE503B" w:rsidP="00DE503B">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p>
    <w:p w14:paraId="5F08AFE3" w14:textId="77777777" w:rsidR="00DE503B" w:rsidRPr="00DE503B" w:rsidRDefault="00DE503B" w:rsidP="00DE503B">
      <w:pPr>
        <w:spacing w:after="0" w:line="240" w:lineRule="auto"/>
        <w:rPr>
          <w:rFonts w:eastAsia="Times New Roman" w:cs="Arial"/>
          <w:b/>
          <w:bCs/>
          <w:color w:val="003C69"/>
          <w:spacing w:val="-1"/>
          <w:sz w:val="22"/>
          <w:lang w:val="en-GB"/>
        </w:rPr>
      </w:pPr>
      <w:r w:rsidRPr="00DE503B">
        <w:rPr>
          <w:rFonts w:eastAsia="Times New Roman" w:cs="Arial"/>
          <w:b/>
          <w:bCs/>
          <w:color w:val="003C69"/>
          <w:spacing w:val="-1"/>
          <w:sz w:val="22"/>
          <w:szCs w:val="20"/>
          <w:lang w:val="en-GB"/>
        </w:rPr>
        <w:br w:type="page"/>
      </w:r>
    </w:p>
    <w:p w14:paraId="6B5076EC"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8EF2550" w14:textId="77777777" w:rsidR="00DE503B" w:rsidRPr="00DE503B" w:rsidRDefault="00DE503B" w:rsidP="002437A7">
      <w:pPr>
        <w:widowControl w:val="0"/>
        <w:numPr>
          <w:ilvl w:val="1"/>
          <w:numId w:val="15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Indian Ocean Territories Service Level Agreement</w:t>
      </w:r>
    </w:p>
    <w:tbl>
      <w:tblPr>
        <w:tblW w:w="13954" w:type="dxa"/>
        <w:tblInd w:w="80" w:type="dxa"/>
        <w:tblLayout w:type="fixed"/>
        <w:tblLook w:val="04A0" w:firstRow="1" w:lastRow="0" w:firstColumn="1" w:lastColumn="0" w:noHBand="0" w:noVBand="1"/>
      </w:tblPr>
      <w:tblGrid>
        <w:gridCol w:w="10302"/>
        <w:gridCol w:w="1826"/>
        <w:gridCol w:w="1826"/>
      </w:tblGrid>
      <w:tr w:rsidR="00DE503B" w:rsidRPr="00DE503B" w14:paraId="54500C67" w14:textId="77777777" w:rsidTr="00D5566E">
        <w:trPr>
          <w:trHeight w:val="210"/>
        </w:trPr>
        <w:tc>
          <w:tcPr>
            <w:tcW w:w="10410" w:type="dxa"/>
            <w:tcBorders>
              <w:top w:val="nil"/>
              <w:left w:val="nil"/>
              <w:bottom w:val="nil"/>
              <w:right w:val="nil"/>
            </w:tcBorders>
            <w:shd w:val="clear" w:color="000000" w:fill="FFFFFF"/>
            <w:noWrap/>
            <w:vAlign w:val="bottom"/>
            <w:hideMark/>
          </w:tcPr>
          <w:p w14:paraId="59771EFD"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49ECC134"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bottom"/>
            <w:hideMark/>
          </w:tcPr>
          <w:p w14:paraId="1ABCB3F2"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5AFA8C57" w14:textId="77777777" w:rsidTr="00D5566E">
        <w:trPr>
          <w:trHeight w:val="210"/>
        </w:trPr>
        <w:tc>
          <w:tcPr>
            <w:tcW w:w="10410" w:type="dxa"/>
            <w:tcBorders>
              <w:top w:val="nil"/>
              <w:left w:val="nil"/>
              <w:bottom w:val="nil"/>
              <w:right w:val="nil"/>
            </w:tcBorders>
            <w:shd w:val="clear" w:color="000000" w:fill="FFFFFF"/>
            <w:noWrap/>
            <w:vAlign w:val="bottom"/>
            <w:hideMark/>
          </w:tcPr>
          <w:p w14:paraId="1DF89BD2" w14:textId="77777777" w:rsidR="00DE503B" w:rsidRPr="00DE503B" w:rsidRDefault="00DE503B" w:rsidP="00DE503B">
            <w:pPr>
              <w:spacing w:after="0" w:line="260" w:lineRule="atLeast"/>
              <w:ind w:firstLineChars="200" w:firstLine="40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003C69"/>
            <w:noWrap/>
            <w:vAlign w:val="bottom"/>
            <w:hideMark/>
          </w:tcPr>
          <w:p w14:paraId="657E76F1"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bottom"/>
            <w:hideMark/>
          </w:tcPr>
          <w:p w14:paraId="3FA5E97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0713488F" w14:textId="77777777" w:rsidTr="00D5566E">
        <w:trPr>
          <w:trHeight w:val="450"/>
        </w:trPr>
        <w:tc>
          <w:tcPr>
            <w:tcW w:w="10410" w:type="dxa"/>
            <w:tcBorders>
              <w:top w:val="nil"/>
              <w:left w:val="nil"/>
              <w:bottom w:val="nil"/>
              <w:right w:val="nil"/>
            </w:tcBorders>
            <w:shd w:val="clear" w:color="000000" w:fill="FFFFFF"/>
            <w:vAlign w:val="bottom"/>
            <w:hideMark/>
          </w:tcPr>
          <w:p w14:paraId="58E6C716"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The provision of services to the Indian Ocean territories are recouped from the Commonwealth</w:t>
            </w:r>
          </w:p>
          <w:p w14:paraId="28707CE5"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Government.</w:t>
            </w:r>
          </w:p>
        </w:tc>
        <w:tc>
          <w:tcPr>
            <w:tcW w:w="1843" w:type="dxa"/>
            <w:tcBorders>
              <w:top w:val="nil"/>
              <w:left w:val="nil"/>
              <w:bottom w:val="nil"/>
              <w:right w:val="nil"/>
            </w:tcBorders>
            <w:shd w:val="clear" w:color="000000" w:fill="F2F2F2"/>
            <w:noWrap/>
            <w:vAlign w:val="bottom"/>
            <w:hideMark/>
          </w:tcPr>
          <w:p w14:paraId="7E74383A"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bottom"/>
            <w:hideMark/>
          </w:tcPr>
          <w:p w14:paraId="4B9DFD8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2798993D"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09D351BF"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Opening balance</w:t>
            </w:r>
          </w:p>
        </w:tc>
        <w:tc>
          <w:tcPr>
            <w:tcW w:w="1843" w:type="dxa"/>
            <w:tcBorders>
              <w:top w:val="nil"/>
              <w:left w:val="nil"/>
              <w:bottom w:val="single" w:sz="4" w:space="0" w:color="D9D9D9"/>
              <w:right w:val="nil"/>
            </w:tcBorders>
            <w:shd w:val="clear" w:color="000000" w:fill="F2F2F2"/>
            <w:noWrap/>
            <w:vAlign w:val="bottom"/>
            <w:hideMark/>
          </w:tcPr>
          <w:p w14:paraId="0AF3BDE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416</w:t>
            </w:r>
          </w:p>
        </w:tc>
        <w:tc>
          <w:tcPr>
            <w:tcW w:w="1843" w:type="dxa"/>
            <w:tcBorders>
              <w:top w:val="nil"/>
              <w:left w:val="nil"/>
              <w:bottom w:val="single" w:sz="4" w:space="0" w:color="D9D9D9"/>
              <w:right w:val="nil"/>
            </w:tcBorders>
            <w:shd w:val="clear" w:color="000000" w:fill="F2F2F2"/>
            <w:noWrap/>
            <w:vAlign w:val="bottom"/>
            <w:hideMark/>
          </w:tcPr>
          <w:p w14:paraId="43C99652"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91</w:t>
            </w:r>
          </w:p>
        </w:tc>
      </w:tr>
      <w:tr w:rsidR="00DE503B" w:rsidRPr="00DE503B" w14:paraId="1339D0D1"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243B7DA6"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bottom"/>
            <w:hideMark/>
          </w:tcPr>
          <w:p w14:paraId="194FFD8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1,236</w:t>
            </w:r>
          </w:p>
        </w:tc>
        <w:tc>
          <w:tcPr>
            <w:tcW w:w="1843" w:type="dxa"/>
            <w:tcBorders>
              <w:top w:val="nil"/>
              <w:left w:val="nil"/>
              <w:bottom w:val="single" w:sz="4" w:space="0" w:color="D9D9D9"/>
              <w:right w:val="nil"/>
            </w:tcBorders>
            <w:shd w:val="clear" w:color="000000" w:fill="F2F2F2"/>
            <w:noWrap/>
            <w:vAlign w:val="bottom"/>
            <w:hideMark/>
          </w:tcPr>
          <w:p w14:paraId="2CBE150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1,360</w:t>
            </w:r>
          </w:p>
        </w:tc>
      </w:tr>
      <w:tr w:rsidR="00DE503B" w:rsidRPr="00DE503B" w14:paraId="24BCB953" w14:textId="77777777" w:rsidTr="00D5566E">
        <w:trPr>
          <w:trHeight w:val="210"/>
        </w:trPr>
        <w:tc>
          <w:tcPr>
            <w:tcW w:w="10410" w:type="dxa"/>
            <w:tcBorders>
              <w:top w:val="nil"/>
              <w:left w:val="nil"/>
              <w:bottom w:val="single" w:sz="4" w:space="0" w:color="D9D9D9"/>
              <w:right w:val="nil"/>
            </w:tcBorders>
            <w:shd w:val="clear" w:color="000000" w:fill="FFFFFF"/>
            <w:noWrap/>
            <w:vAlign w:val="bottom"/>
            <w:hideMark/>
          </w:tcPr>
          <w:p w14:paraId="2C0C8D89" w14:textId="77777777" w:rsidR="00DE503B" w:rsidRPr="00DE503B" w:rsidRDefault="00DE503B" w:rsidP="00DE503B">
            <w:pPr>
              <w:spacing w:after="0" w:line="260" w:lineRule="atLeast"/>
              <w:ind w:firstLineChars="200" w:firstLine="40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bottom"/>
            <w:hideMark/>
          </w:tcPr>
          <w:p w14:paraId="789E8FA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(1,211)</w:t>
            </w:r>
          </w:p>
        </w:tc>
        <w:tc>
          <w:tcPr>
            <w:tcW w:w="1843" w:type="dxa"/>
            <w:tcBorders>
              <w:top w:val="nil"/>
              <w:left w:val="nil"/>
              <w:bottom w:val="nil"/>
              <w:right w:val="nil"/>
            </w:tcBorders>
            <w:shd w:val="clear" w:color="000000" w:fill="F2F2F2"/>
            <w:noWrap/>
            <w:vAlign w:val="bottom"/>
            <w:hideMark/>
          </w:tcPr>
          <w:p w14:paraId="75FA773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(1,035)</w:t>
            </w:r>
          </w:p>
        </w:tc>
      </w:tr>
      <w:tr w:rsidR="00DE503B" w:rsidRPr="00DE503B" w14:paraId="45775AE0" w14:textId="77777777" w:rsidTr="00D5566E">
        <w:trPr>
          <w:trHeight w:val="210"/>
        </w:trPr>
        <w:tc>
          <w:tcPr>
            <w:tcW w:w="10410" w:type="dxa"/>
            <w:tcBorders>
              <w:top w:val="nil"/>
              <w:left w:val="nil"/>
              <w:bottom w:val="nil"/>
              <w:right w:val="nil"/>
            </w:tcBorders>
            <w:shd w:val="clear" w:color="000000" w:fill="FFFFFF"/>
            <w:noWrap/>
            <w:vAlign w:val="bottom"/>
            <w:hideMark/>
          </w:tcPr>
          <w:p w14:paraId="771E631D" w14:textId="77777777" w:rsidR="00DE503B" w:rsidRPr="00DE503B" w:rsidRDefault="00DE503B" w:rsidP="00DE503B">
            <w:pPr>
              <w:spacing w:after="0" w:line="260" w:lineRule="atLeast"/>
              <w:ind w:firstLineChars="200" w:firstLine="400"/>
              <w:rPr>
                <w:rFonts w:eastAsia="Times New Roman" w:cs="Arial"/>
                <w:b/>
                <w:bCs/>
                <w:sz w:val="20"/>
                <w:szCs w:val="20"/>
                <w:lang w:val="en-GB"/>
              </w:rPr>
            </w:pPr>
            <w:r w:rsidRPr="00DE503B">
              <w:rPr>
                <w:rFonts w:eastAsia="Times New Roman" w:cs="Arial"/>
                <w:b/>
                <w:bCs/>
                <w:sz w:val="20"/>
                <w:szCs w:val="20"/>
                <w:lang w:val="en-GB"/>
              </w:rPr>
              <w:t>Closing balance</w:t>
            </w:r>
          </w:p>
        </w:tc>
        <w:tc>
          <w:tcPr>
            <w:tcW w:w="1843" w:type="dxa"/>
            <w:tcBorders>
              <w:top w:val="single" w:sz="4" w:space="0" w:color="auto"/>
              <w:left w:val="nil"/>
              <w:bottom w:val="single" w:sz="4" w:space="0" w:color="auto"/>
              <w:right w:val="nil"/>
            </w:tcBorders>
            <w:shd w:val="clear" w:color="000000" w:fill="F2F2F2"/>
            <w:noWrap/>
            <w:vAlign w:val="bottom"/>
            <w:hideMark/>
          </w:tcPr>
          <w:p w14:paraId="63CD580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441</w:t>
            </w:r>
          </w:p>
        </w:tc>
        <w:tc>
          <w:tcPr>
            <w:tcW w:w="1843" w:type="dxa"/>
            <w:tcBorders>
              <w:top w:val="single" w:sz="4" w:space="0" w:color="auto"/>
              <w:left w:val="nil"/>
              <w:bottom w:val="single" w:sz="4" w:space="0" w:color="auto"/>
              <w:right w:val="nil"/>
            </w:tcBorders>
            <w:shd w:val="clear" w:color="000000" w:fill="F2F2F2"/>
            <w:noWrap/>
            <w:vAlign w:val="bottom"/>
            <w:hideMark/>
          </w:tcPr>
          <w:p w14:paraId="57B7E92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416</w:t>
            </w:r>
          </w:p>
        </w:tc>
      </w:tr>
    </w:tbl>
    <w:p w14:paraId="0EE60C95" w14:textId="25EEBB8D"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2A7D755D" w14:textId="77777777" w:rsidR="00DE503B" w:rsidRPr="00DE503B" w:rsidRDefault="00DE503B" w:rsidP="00E42FE0">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A0C4455" w14:textId="77777777" w:rsidR="00DE503B" w:rsidRPr="00DE503B" w:rsidRDefault="00DE503B" w:rsidP="002437A7">
      <w:pPr>
        <w:widowControl w:val="0"/>
        <w:numPr>
          <w:ilvl w:val="1"/>
          <w:numId w:val="15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Explanatory statement</w:t>
      </w:r>
    </w:p>
    <w:p w14:paraId="33A638A9"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All variances between estimates and actual results for 2019, and between actual results for 2019 and 2018 are shown below.</w:t>
      </w:r>
    </w:p>
    <w:p w14:paraId="0AD885B0"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Narratives are provided for key major variances, which are generally greater than:</w:t>
      </w:r>
    </w:p>
    <w:p w14:paraId="2F8D5FB2" w14:textId="77777777" w:rsidR="00DE503B" w:rsidRPr="00DE503B" w:rsidRDefault="00DE503B" w:rsidP="002437A7">
      <w:pPr>
        <w:widowControl w:val="0"/>
        <w:numPr>
          <w:ilvl w:val="0"/>
          <w:numId w:val="136"/>
        </w:numPr>
        <w:tabs>
          <w:tab w:val="left" w:pos="567"/>
        </w:tabs>
        <w:kinsoku w:val="0"/>
        <w:overflowPunct w:val="0"/>
        <w:autoSpaceDE w:val="0"/>
        <w:autoSpaceDN w:val="0"/>
        <w:adjustRightInd w:val="0"/>
        <w:spacing w:before="120" w:after="0" w:line="240" w:lineRule="auto"/>
        <w:rPr>
          <w:rFonts w:eastAsia="Times New Roman" w:cs="Arial"/>
          <w:sz w:val="22"/>
          <w:lang w:val="en-GB"/>
        </w:rPr>
      </w:pPr>
      <w:r w:rsidRPr="00DE503B">
        <w:rPr>
          <w:rFonts w:eastAsia="Times New Roman" w:cs="Arial"/>
          <w:sz w:val="22"/>
          <w:lang w:val="en-GB"/>
        </w:rPr>
        <w:t>5% and $9.5 million for the Statements of Comprehensive Income and Cash Flows, and</w:t>
      </w:r>
    </w:p>
    <w:p w14:paraId="5D9CF053" w14:textId="77777777" w:rsidR="00DE503B" w:rsidRPr="00DE503B" w:rsidRDefault="00DE503B" w:rsidP="002437A7">
      <w:pPr>
        <w:widowControl w:val="0"/>
        <w:numPr>
          <w:ilvl w:val="0"/>
          <w:numId w:val="136"/>
        </w:numPr>
        <w:tabs>
          <w:tab w:val="left" w:pos="567"/>
        </w:tabs>
        <w:kinsoku w:val="0"/>
        <w:overflowPunct w:val="0"/>
        <w:autoSpaceDE w:val="0"/>
        <w:autoSpaceDN w:val="0"/>
        <w:adjustRightInd w:val="0"/>
        <w:spacing w:before="120" w:after="0" w:line="240" w:lineRule="auto"/>
        <w:rPr>
          <w:rFonts w:eastAsia="Times New Roman" w:cs="Arial"/>
          <w:sz w:val="22"/>
          <w:lang w:val="en-GB"/>
        </w:rPr>
      </w:pPr>
      <w:r w:rsidRPr="00DE503B">
        <w:rPr>
          <w:rFonts w:eastAsia="Times New Roman" w:cs="Arial"/>
          <w:sz w:val="22"/>
          <w:lang w:val="en-GB"/>
        </w:rPr>
        <w:t>5% and $12.0 million for the Statement of Financial Position.</w:t>
      </w:r>
    </w:p>
    <w:p w14:paraId="68BC96FD" w14:textId="77777777" w:rsidR="00DE503B" w:rsidRPr="00DE503B" w:rsidRDefault="00DE503B" w:rsidP="00DE503B">
      <w:pPr>
        <w:spacing w:after="0" w:line="240" w:lineRule="auto"/>
        <w:rPr>
          <w:rFonts w:eastAsia="SimSun" w:cs="Times New Roman"/>
          <w:b/>
          <w:bCs/>
          <w:color w:val="008064"/>
          <w:spacing w:val="-1"/>
          <w:kern w:val="32"/>
          <w:sz w:val="28"/>
          <w:szCs w:val="32"/>
          <w:lang w:val="en-GB"/>
        </w:rPr>
      </w:pPr>
      <w:r w:rsidRPr="00DE503B">
        <w:rPr>
          <w:rFonts w:ascii="Times New Roman" w:eastAsia="Times New Roman" w:hAnsi="Times New Roman" w:cs="Times New Roman"/>
          <w:sz w:val="22"/>
          <w:szCs w:val="20"/>
          <w:lang w:val="en-GB"/>
        </w:rPr>
        <w:br w:type="page"/>
      </w:r>
    </w:p>
    <w:p w14:paraId="25F944E6" w14:textId="77777777" w:rsidR="00DE503B" w:rsidRPr="00DE503B" w:rsidRDefault="00DE503B" w:rsidP="00DE503B">
      <w:pPr>
        <w:keepNext/>
        <w:keepLines/>
        <w:kinsoku w:val="0"/>
        <w:overflowPunct w:val="0"/>
        <w:spacing w:before="246" w:after="0" w:line="240" w:lineRule="auto"/>
        <w:outlineLvl w:val="0"/>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6D4EEFD" w14:textId="77777777" w:rsidR="00DE503B" w:rsidRPr="00DE503B" w:rsidRDefault="00DE503B" w:rsidP="002437A7">
      <w:pPr>
        <w:widowControl w:val="0"/>
        <w:numPr>
          <w:ilvl w:val="0"/>
          <w:numId w:val="122"/>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tbl>
      <w:tblPr>
        <w:tblW w:w="13954" w:type="dxa"/>
        <w:tblInd w:w="80" w:type="dxa"/>
        <w:tblLayout w:type="fixed"/>
        <w:tblLook w:val="04A0" w:firstRow="1" w:lastRow="0" w:firstColumn="1" w:lastColumn="0" w:noHBand="0" w:noVBand="1"/>
      </w:tblPr>
      <w:tblGrid>
        <w:gridCol w:w="5307"/>
        <w:gridCol w:w="1417"/>
        <w:gridCol w:w="1446"/>
        <w:gridCol w:w="1446"/>
        <w:gridCol w:w="1446"/>
        <w:gridCol w:w="1446"/>
        <w:gridCol w:w="1446"/>
      </w:tblGrid>
      <w:tr w:rsidR="00DE503B" w:rsidRPr="00DE503B" w14:paraId="7D2CFB64" w14:textId="77777777" w:rsidTr="00D5566E">
        <w:trPr>
          <w:trHeight w:val="198"/>
        </w:trPr>
        <w:tc>
          <w:tcPr>
            <w:tcW w:w="5307" w:type="dxa"/>
            <w:tcBorders>
              <w:top w:val="nil"/>
              <w:left w:val="nil"/>
              <w:bottom w:val="nil"/>
              <w:right w:val="single" w:sz="4" w:space="0" w:color="FFFFFF"/>
            </w:tcBorders>
            <w:shd w:val="clear" w:color="000000" w:fill="FFFFFF"/>
            <w:noWrap/>
            <w:vAlign w:val="bottom"/>
            <w:hideMark/>
          </w:tcPr>
          <w:p w14:paraId="11E14C09" w14:textId="77777777" w:rsidR="00DE503B" w:rsidRPr="00DE503B" w:rsidRDefault="00DE503B" w:rsidP="00DE503B">
            <w:pPr>
              <w:spacing w:after="0" w:line="240" w:lineRule="auto"/>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000000" w:fill="FFFFFF"/>
            <w:vAlign w:val="bottom"/>
            <w:hideMark/>
          </w:tcPr>
          <w:p w14:paraId="0B2EACDF" w14:textId="77777777" w:rsidR="00DE503B" w:rsidRPr="00DE503B" w:rsidRDefault="00DE503B" w:rsidP="00DE503B">
            <w:pPr>
              <w:spacing w:after="0" w:line="240" w:lineRule="auto"/>
              <w:rPr>
                <w:rFonts w:eastAsia="Times New Roman" w:cs="Arial"/>
                <w:b/>
                <w:bCs/>
                <w:sz w:val="16"/>
                <w:szCs w:val="16"/>
                <w:lang w:val="en-GB"/>
              </w:rPr>
            </w:pPr>
            <w:r w:rsidRPr="00DE503B">
              <w:rPr>
                <w:rFonts w:eastAsia="Times New Roman" w:cs="Arial"/>
                <w:b/>
                <w:bCs/>
                <w:sz w:val="16"/>
                <w:szCs w:val="16"/>
                <w:lang w:val="en-GB"/>
              </w:rPr>
              <w:t> </w:t>
            </w:r>
          </w:p>
        </w:tc>
        <w:tc>
          <w:tcPr>
            <w:tcW w:w="1446" w:type="dxa"/>
            <w:tcBorders>
              <w:top w:val="nil"/>
              <w:left w:val="nil"/>
              <w:bottom w:val="nil"/>
              <w:right w:val="nil"/>
            </w:tcBorders>
            <w:shd w:val="clear" w:color="000000" w:fill="003C69"/>
            <w:vAlign w:val="bottom"/>
            <w:hideMark/>
          </w:tcPr>
          <w:p w14:paraId="18AA91F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Estimate 2019</w:t>
            </w:r>
          </w:p>
        </w:tc>
        <w:tc>
          <w:tcPr>
            <w:tcW w:w="1446" w:type="dxa"/>
            <w:tcBorders>
              <w:top w:val="nil"/>
              <w:left w:val="nil"/>
              <w:bottom w:val="nil"/>
              <w:right w:val="nil"/>
            </w:tcBorders>
            <w:shd w:val="clear" w:color="000000" w:fill="003C69"/>
            <w:vAlign w:val="bottom"/>
            <w:hideMark/>
          </w:tcPr>
          <w:p w14:paraId="62ADCDD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2019</w:t>
            </w:r>
          </w:p>
        </w:tc>
        <w:tc>
          <w:tcPr>
            <w:tcW w:w="1446" w:type="dxa"/>
            <w:tcBorders>
              <w:top w:val="nil"/>
              <w:left w:val="nil"/>
              <w:bottom w:val="nil"/>
              <w:right w:val="nil"/>
            </w:tcBorders>
            <w:shd w:val="clear" w:color="000000" w:fill="003C69"/>
            <w:vAlign w:val="bottom"/>
            <w:hideMark/>
          </w:tcPr>
          <w:p w14:paraId="40BDFA7C"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2018</w:t>
            </w:r>
          </w:p>
        </w:tc>
        <w:tc>
          <w:tcPr>
            <w:tcW w:w="1446" w:type="dxa"/>
            <w:tcBorders>
              <w:top w:val="nil"/>
              <w:left w:val="nil"/>
              <w:bottom w:val="nil"/>
              <w:right w:val="nil"/>
            </w:tcBorders>
            <w:shd w:val="clear" w:color="000000" w:fill="003C69"/>
            <w:vAlign w:val="bottom"/>
            <w:hideMark/>
          </w:tcPr>
          <w:p w14:paraId="533F30E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estimate and actual</w:t>
            </w:r>
          </w:p>
        </w:tc>
        <w:tc>
          <w:tcPr>
            <w:tcW w:w="1446" w:type="dxa"/>
            <w:tcBorders>
              <w:top w:val="nil"/>
              <w:left w:val="nil"/>
              <w:bottom w:val="nil"/>
              <w:right w:val="nil"/>
            </w:tcBorders>
            <w:shd w:val="clear" w:color="000000" w:fill="003C69"/>
            <w:vAlign w:val="bottom"/>
            <w:hideMark/>
          </w:tcPr>
          <w:p w14:paraId="3A44D1AF"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actual results for 2019 and 2018</w:t>
            </w:r>
          </w:p>
        </w:tc>
      </w:tr>
      <w:tr w:rsidR="00DE503B" w:rsidRPr="00DE503B" w14:paraId="355012F0" w14:textId="77777777" w:rsidTr="00D5566E">
        <w:trPr>
          <w:trHeight w:val="198"/>
        </w:trPr>
        <w:tc>
          <w:tcPr>
            <w:tcW w:w="5307" w:type="dxa"/>
            <w:tcBorders>
              <w:top w:val="nil"/>
              <w:left w:val="nil"/>
              <w:bottom w:val="nil"/>
              <w:right w:val="single" w:sz="4" w:space="0" w:color="FFFFFF"/>
            </w:tcBorders>
            <w:shd w:val="clear" w:color="000000" w:fill="FFFFFF"/>
            <w:noWrap/>
            <w:vAlign w:val="bottom"/>
            <w:hideMark/>
          </w:tcPr>
          <w:p w14:paraId="41B51CD8"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Statement of comprehensive income</w:t>
            </w:r>
          </w:p>
        </w:tc>
        <w:tc>
          <w:tcPr>
            <w:tcW w:w="1417" w:type="dxa"/>
            <w:tcBorders>
              <w:top w:val="nil"/>
              <w:left w:val="nil"/>
              <w:bottom w:val="nil"/>
              <w:right w:val="nil"/>
            </w:tcBorders>
            <w:shd w:val="clear" w:color="000000" w:fill="FFFFFF"/>
            <w:vAlign w:val="bottom"/>
            <w:hideMark/>
          </w:tcPr>
          <w:p w14:paraId="5C206B80" w14:textId="77777777" w:rsidR="00DE503B" w:rsidRPr="00DE503B" w:rsidRDefault="00DE503B" w:rsidP="00DE503B">
            <w:pPr>
              <w:spacing w:after="0" w:line="240" w:lineRule="auto"/>
              <w:rPr>
                <w:rFonts w:eastAsia="Times New Roman" w:cs="Arial"/>
                <w:b/>
                <w:bCs/>
                <w:sz w:val="16"/>
                <w:szCs w:val="16"/>
                <w:lang w:val="en-GB"/>
              </w:rPr>
            </w:pPr>
            <w:r w:rsidRPr="00DE503B">
              <w:rPr>
                <w:rFonts w:eastAsia="Times New Roman" w:cs="Arial"/>
                <w:b/>
                <w:bCs/>
                <w:sz w:val="16"/>
                <w:szCs w:val="16"/>
                <w:lang w:val="en-GB"/>
              </w:rPr>
              <w:t>Variance note</w:t>
            </w:r>
          </w:p>
        </w:tc>
        <w:tc>
          <w:tcPr>
            <w:tcW w:w="1446" w:type="dxa"/>
            <w:tcBorders>
              <w:top w:val="nil"/>
              <w:left w:val="nil"/>
              <w:bottom w:val="nil"/>
              <w:right w:val="nil"/>
            </w:tcBorders>
            <w:shd w:val="clear" w:color="000000" w:fill="003C69"/>
            <w:vAlign w:val="bottom"/>
            <w:hideMark/>
          </w:tcPr>
          <w:p w14:paraId="62C8EFF4"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46" w:type="dxa"/>
            <w:tcBorders>
              <w:top w:val="nil"/>
              <w:left w:val="nil"/>
              <w:bottom w:val="nil"/>
              <w:right w:val="nil"/>
            </w:tcBorders>
            <w:shd w:val="clear" w:color="000000" w:fill="003C69"/>
            <w:vAlign w:val="bottom"/>
            <w:hideMark/>
          </w:tcPr>
          <w:p w14:paraId="51AA5767"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46" w:type="dxa"/>
            <w:tcBorders>
              <w:top w:val="nil"/>
              <w:left w:val="nil"/>
              <w:bottom w:val="nil"/>
              <w:right w:val="nil"/>
            </w:tcBorders>
            <w:shd w:val="clear" w:color="000000" w:fill="003C69"/>
            <w:vAlign w:val="bottom"/>
            <w:hideMark/>
          </w:tcPr>
          <w:p w14:paraId="0EE7FC9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46" w:type="dxa"/>
            <w:tcBorders>
              <w:top w:val="nil"/>
              <w:left w:val="nil"/>
              <w:bottom w:val="nil"/>
              <w:right w:val="nil"/>
            </w:tcBorders>
            <w:shd w:val="clear" w:color="000000" w:fill="003C69"/>
            <w:vAlign w:val="bottom"/>
            <w:hideMark/>
          </w:tcPr>
          <w:p w14:paraId="74D2BF9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46" w:type="dxa"/>
            <w:tcBorders>
              <w:top w:val="nil"/>
              <w:left w:val="nil"/>
              <w:bottom w:val="nil"/>
              <w:right w:val="nil"/>
            </w:tcBorders>
            <w:shd w:val="clear" w:color="000000" w:fill="003C69"/>
            <w:vAlign w:val="bottom"/>
            <w:hideMark/>
          </w:tcPr>
          <w:p w14:paraId="540DED29"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2B62499B" w14:textId="77777777" w:rsidTr="00D5566E">
        <w:trPr>
          <w:trHeight w:val="198"/>
        </w:trPr>
        <w:tc>
          <w:tcPr>
            <w:tcW w:w="5307" w:type="dxa"/>
            <w:tcBorders>
              <w:top w:val="nil"/>
              <w:left w:val="nil"/>
              <w:bottom w:val="nil"/>
              <w:right w:val="nil"/>
            </w:tcBorders>
            <w:shd w:val="clear" w:color="000000" w:fill="FFFFFF"/>
            <w:noWrap/>
            <w:vAlign w:val="bottom"/>
            <w:hideMark/>
          </w:tcPr>
          <w:p w14:paraId="5BF3613F"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Cost of service</w:t>
            </w:r>
          </w:p>
        </w:tc>
        <w:tc>
          <w:tcPr>
            <w:tcW w:w="1417" w:type="dxa"/>
            <w:tcBorders>
              <w:top w:val="nil"/>
              <w:left w:val="nil"/>
              <w:bottom w:val="nil"/>
              <w:right w:val="nil"/>
            </w:tcBorders>
            <w:shd w:val="clear" w:color="000000" w:fill="FFFFFF"/>
            <w:hideMark/>
          </w:tcPr>
          <w:p w14:paraId="22E6827C"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0028854D"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D8E7B91"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4E27440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36A1E1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911CFE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3B21EBD" w14:textId="77777777" w:rsidTr="00D5566E">
        <w:trPr>
          <w:trHeight w:val="198"/>
        </w:trPr>
        <w:tc>
          <w:tcPr>
            <w:tcW w:w="5307" w:type="dxa"/>
            <w:tcBorders>
              <w:top w:val="nil"/>
              <w:left w:val="nil"/>
              <w:bottom w:val="nil"/>
              <w:right w:val="nil"/>
            </w:tcBorders>
            <w:shd w:val="clear" w:color="000000" w:fill="FFFFFF"/>
            <w:noWrap/>
            <w:vAlign w:val="bottom"/>
            <w:hideMark/>
          </w:tcPr>
          <w:p w14:paraId="74AE93FA"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Expenses</w:t>
            </w:r>
          </w:p>
        </w:tc>
        <w:tc>
          <w:tcPr>
            <w:tcW w:w="1417" w:type="dxa"/>
            <w:tcBorders>
              <w:top w:val="nil"/>
              <w:left w:val="nil"/>
              <w:bottom w:val="nil"/>
              <w:right w:val="nil"/>
            </w:tcBorders>
            <w:shd w:val="clear" w:color="000000" w:fill="FFFFFF"/>
            <w:hideMark/>
          </w:tcPr>
          <w:p w14:paraId="686FC166"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25B4F5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3FF2B3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0F29FE2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907ECD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015E9A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4F9F1BD1"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6351F56D"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Employee benefits expense</w:t>
            </w:r>
          </w:p>
        </w:tc>
        <w:tc>
          <w:tcPr>
            <w:tcW w:w="1417" w:type="dxa"/>
            <w:tcBorders>
              <w:top w:val="nil"/>
              <w:left w:val="nil"/>
              <w:bottom w:val="single" w:sz="4" w:space="0" w:color="D9D9D9"/>
              <w:right w:val="nil"/>
            </w:tcBorders>
            <w:shd w:val="clear" w:color="000000" w:fill="FFFFFF"/>
            <w:hideMark/>
          </w:tcPr>
          <w:p w14:paraId="5A413C59"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1, A</w:t>
            </w:r>
          </w:p>
        </w:tc>
        <w:tc>
          <w:tcPr>
            <w:tcW w:w="1446" w:type="dxa"/>
            <w:tcBorders>
              <w:top w:val="nil"/>
              <w:left w:val="nil"/>
              <w:bottom w:val="single" w:sz="4" w:space="0" w:color="D9D9D9"/>
              <w:right w:val="nil"/>
            </w:tcBorders>
            <w:shd w:val="clear" w:color="000000" w:fill="F2F2F2"/>
            <w:noWrap/>
            <w:vAlign w:val="bottom"/>
            <w:hideMark/>
          </w:tcPr>
          <w:p w14:paraId="13B515C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196,393</w:t>
            </w:r>
          </w:p>
        </w:tc>
        <w:tc>
          <w:tcPr>
            <w:tcW w:w="1446" w:type="dxa"/>
            <w:tcBorders>
              <w:top w:val="nil"/>
              <w:left w:val="nil"/>
              <w:bottom w:val="single" w:sz="4" w:space="0" w:color="D9D9D9"/>
              <w:right w:val="nil"/>
            </w:tcBorders>
            <w:shd w:val="clear" w:color="000000" w:fill="F2F2F2"/>
            <w:hideMark/>
          </w:tcPr>
          <w:p w14:paraId="2512096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187,968</w:t>
            </w:r>
          </w:p>
        </w:tc>
        <w:tc>
          <w:tcPr>
            <w:tcW w:w="1446" w:type="dxa"/>
            <w:tcBorders>
              <w:top w:val="nil"/>
              <w:left w:val="nil"/>
              <w:bottom w:val="single" w:sz="4" w:space="0" w:color="D9D9D9"/>
              <w:right w:val="nil"/>
            </w:tcBorders>
            <w:shd w:val="clear" w:color="000000" w:fill="F2F2F2"/>
            <w:hideMark/>
          </w:tcPr>
          <w:p w14:paraId="40007E0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205,019</w:t>
            </w:r>
          </w:p>
        </w:tc>
        <w:tc>
          <w:tcPr>
            <w:tcW w:w="1446" w:type="dxa"/>
            <w:tcBorders>
              <w:top w:val="nil"/>
              <w:left w:val="nil"/>
              <w:bottom w:val="single" w:sz="4" w:space="0" w:color="D9D9D9"/>
              <w:right w:val="nil"/>
            </w:tcBorders>
            <w:shd w:val="clear" w:color="000000" w:fill="F2F2F2"/>
            <w:hideMark/>
          </w:tcPr>
          <w:p w14:paraId="6DEFADC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(8,425)</w:t>
            </w:r>
          </w:p>
        </w:tc>
        <w:tc>
          <w:tcPr>
            <w:tcW w:w="1446" w:type="dxa"/>
            <w:tcBorders>
              <w:top w:val="nil"/>
              <w:left w:val="nil"/>
              <w:bottom w:val="single" w:sz="4" w:space="0" w:color="D9D9D9"/>
              <w:right w:val="nil"/>
            </w:tcBorders>
            <w:shd w:val="clear" w:color="000000" w:fill="F2F2F2"/>
            <w:hideMark/>
          </w:tcPr>
          <w:p w14:paraId="1EEB9AD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(17,051)</w:t>
            </w:r>
          </w:p>
        </w:tc>
      </w:tr>
      <w:tr w:rsidR="00DE503B" w:rsidRPr="00DE503B" w14:paraId="5DEE85F2"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25FAFD3D"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Supplies and services</w:t>
            </w:r>
          </w:p>
        </w:tc>
        <w:tc>
          <w:tcPr>
            <w:tcW w:w="1417" w:type="dxa"/>
            <w:tcBorders>
              <w:top w:val="nil"/>
              <w:left w:val="nil"/>
              <w:bottom w:val="single" w:sz="4" w:space="0" w:color="D9D9D9"/>
              <w:right w:val="nil"/>
            </w:tcBorders>
            <w:shd w:val="clear" w:color="000000" w:fill="FFFFFF"/>
            <w:hideMark/>
          </w:tcPr>
          <w:p w14:paraId="28D1DE9C"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2 </w:t>
            </w:r>
          </w:p>
        </w:tc>
        <w:tc>
          <w:tcPr>
            <w:tcW w:w="1446" w:type="dxa"/>
            <w:tcBorders>
              <w:top w:val="nil"/>
              <w:left w:val="nil"/>
              <w:bottom w:val="single" w:sz="4" w:space="0" w:color="D9D9D9"/>
              <w:right w:val="nil"/>
            </w:tcBorders>
            <w:shd w:val="clear" w:color="000000" w:fill="F2F2F2"/>
            <w:noWrap/>
            <w:vAlign w:val="bottom"/>
            <w:hideMark/>
          </w:tcPr>
          <w:p w14:paraId="1655CB2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125,591</w:t>
            </w:r>
          </w:p>
        </w:tc>
        <w:tc>
          <w:tcPr>
            <w:tcW w:w="1446" w:type="dxa"/>
            <w:tcBorders>
              <w:top w:val="nil"/>
              <w:left w:val="nil"/>
              <w:bottom w:val="single" w:sz="4" w:space="0" w:color="D9D9D9"/>
              <w:right w:val="nil"/>
            </w:tcBorders>
            <w:shd w:val="clear" w:color="000000" w:fill="F2F2F2"/>
            <w:hideMark/>
          </w:tcPr>
          <w:p w14:paraId="745F981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110,321</w:t>
            </w:r>
          </w:p>
        </w:tc>
        <w:tc>
          <w:tcPr>
            <w:tcW w:w="1446" w:type="dxa"/>
            <w:tcBorders>
              <w:top w:val="nil"/>
              <w:left w:val="nil"/>
              <w:bottom w:val="single" w:sz="4" w:space="0" w:color="D9D9D9"/>
              <w:right w:val="nil"/>
            </w:tcBorders>
            <w:shd w:val="clear" w:color="000000" w:fill="F2F2F2"/>
            <w:hideMark/>
          </w:tcPr>
          <w:p w14:paraId="125BA7E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103,215</w:t>
            </w:r>
          </w:p>
        </w:tc>
        <w:tc>
          <w:tcPr>
            <w:tcW w:w="1446" w:type="dxa"/>
            <w:tcBorders>
              <w:top w:val="nil"/>
              <w:left w:val="nil"/>
              <w:bottom w:val="single" w:sz="4" w:space="0" w:color="D9D9D9"/>
              <w:right w:val="nil"/>
            </w:tcBorders>
            <w:shd w:val="clear" w:color="000000" w:fill="F2F2F2"/>
            <w:hideMark/>
          </w:tcPr>
          <w:p w14:paraId="6144AC5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(15,270)</w:t>
            </w:r>
          </w:p>
        </w:tc>
        <w:tc>
          <w:tcPr>
            <w:tcW w:w="1446" w:type="dxa"/>
            <w:tcBorders>
              <w:top w:val="nil"/>
              <w:left w:val="nil"/>
              <w:bottom w:val="single" w:sz="4" w:space="0" w:color="D9D9D9"/>
              <w:right w:val="nil"/>
            </w:tcBorders>
            <w:shd w:val="clear" w:color="000000" w:fill="F2F2F2"/>
            <w:hideMark/>
          </w:tcPr>
          <w:p w14:paraId="22958A7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7,106</w:t>
            </w:r>
          </w:p>
        </w:tc>
      </w:tr>
      <w:tr w:rsidR="00DE503B" w:rsidRPr="00DE503B" w14:paraId="42435CB4"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22957905"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Depreciation and amortisation expense</w:t>
            </w:r>
          </w:p>
        </w:tc>
        <w:tc>
          <w:tcPr>
            <w:tcW w:w="1417" w:type="dxa"/>
            <w:tcBorders>
              <w:top w:val="nil"/>
              <w:left w:val="nil"/>
              <w:bottom w:val="single" w:sz="4" w:space="0" w:color="D9D9D9"/>
              <w:right w:val="nil"/>
            </w:tcBorders>
            <w:shd w:val="clear" w:color="000000" w:fill="FFFFFF"/>
            <w:hideMark/>
          </w:tcPr>
          <w:p w14:paraId="5B508211"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3A9AAA6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22,180</w:t>
            </w:r>
          </w:p>
        </w:tc>
        <w:tc>
          <w:tcPr>
            <w:tcW w:w="1446" w:type="dxa"/>
            <w:tcBorders>
              <w:top w:val="nil"/>
              <w:left w:val="nil"/>
              <w:bottom w:val="single" w:sz="4" w:space="0" w:color="D9D9D9"/>
              <w:right w:val="nil"/>
            </w:tcBorders>
            <w:shd w:val="clear" w:color="000000" w:fill="F2F2F2"/>
            <w:hideMark/>
          </w:tcPr>
          <w:p w14:paraId="5A89192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14,943</w:t>
            </w:r>
          </w:p>
        </w:tc>
        <w:tc>
          <w:tcPr>
            <w:tcW w:w="1446" w:type="dxa"/>
            <w:tcBorders>
              <w:top w:val="nil"/>
              <w:left w:val="nil"/>
              <w:bottom w:val="single" w:sz="4" w:space="0" w:color="D9D9D9"/>
              <w:right w:val="nil"/>
            </w:tcBorders>
            <w:shd w:val="clear" w:color="000000" w:fill="F2F2F2"/>
            <w:hideMark/>
          </w:tcPr>
          <w:p w14:paraId="5896A2D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16,394</w:t>
            </w:r>
          </w:p>
        </w:tc>
        <w:tc>
          <w:tcPr>
            <w:tcW w:w="1446" w:type="dxa"/>
            <w:tcBorders>
              <w:top w:val="nil"/>
              <w:left w:val="nil"/>
              <w:bottom w:val="single" w:sz="4" w:space="0" w:color="D9D9D9"/>
              <w:right w:val="nil"/>
            </w:tcBorders>
            <w:shd w:val="clear" w:color="000000" w:fill="F2F2F2"/>
            <w:hideMark/>
          </w:tcPr>
          <w:p w14:paraId="25F107D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(7,237)</w:t>
            </w:r>
          </w:p>
        </w:tc>
        <w:tc>
          <w:tcPr>
            <w:tcW w:w="1446" w:type="dxa"/>
            <w:tcBorders>
              <w:top w:val="nil"/>
              <w:left w:val="nil"/>
              <w:bottom w:val="single" w:sz="4" w:space="0" w:color="D9D9D9"/>
              <w:right w:val="nil"/>
            </w:tcBorders>
            <w:shd w:val="clear" w:color="000000" w:fill="F2F2F2"/>
            <w:hideMark/>
          </w:tcPr>
          <w:p w14:paraId="2AC77E4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(1,451)</w:t>
            </w:r>
          </w:p>
        </w:tc>
      </w:tr>
      <w:tr w:rsidR="00DE503B" w:rsidRPr="00DE503B" w14:paraId="06F57067"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2D483E1B"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Share of loss in joint venture entities using the equity method</w:t>
            </w:r>
          </w:p>
        </w:tc>
        <w:tc>
          <w:tcPr>
            <w:tcW w:w="1417" w:type="dxa"/>
            <w:tcBorders>
              <w:top w:val="nil"/>
              <w:left w:val="nil"/>
              <w:bottom w:val="single" w:sz="4" w:space="0" w:color="D9D9D9"/>
              <w:right w:val="nil"/>
            </w:tcBorders>
            <w:shd w:val="clear" w:color="000000" w:fill="FFFFFF"/>
            <w:hideMark/>
          </w:tcPr>
          <w:p w14:paraId="47836E0C"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18218C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5A24DCB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2,465</w:t>
            </w:r>
          </w:p>
        </w:tc>
        <w:tc>
          <w:tcPr>
            <w:tcW w:w="1446" w:type="dxa"/>
            <w:tcBorders>
              <w:top w:val="nil"/>
              <w:left w:val="nil"/>
              <w:bottom w:val="single" w:sz="4" w:space="0" w:color="D9D9D9"/>
              <w:right w:val="nil"/>
            </w:tcBorders>
            <w:shd w:val="clear" w:color="000000" w:fill="F2F2F2"/>
            <w:hideMark/>
          </w:tcPr>
          <w:p w14:paraId="53340C5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2,047</w:t>
            </w:r>
          </w:p>
        </w:tc>
        <w:tc>
          <w:tcPr>
            <w:tcW w:w="1446" w:type="dxa"/>
            <w:tcBorders>
              <w:top w:val="nil"/>
              <w:left w:val="nil"/>
              <w:bottom w:val="single" w:sz="4" w:space="0" w:color="D9D9D9"/>
              <w:right w:val="nil"/>
            </w:tcBorders>
            <w:shd w:val="clear" w:color="000000" w:fill="F2F2F2"/>
            <w:hideMark/>
          </w:tcPr>
          <w:p w14:paraId="0EC9E70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2,465</w:t>
            </w:r>
          </w:p>
        </w:tc>
        <w:tc>
          <w:tcPr>
            <w:tcW w:w="1446" w:type="dxa"/>
            <w:tcBorders>
              <w:top w:val="nil"/>
              <w:left w:val="nil"/>
              <w:bottom w:val="single" w:sz="4" w:space="0" w:color="D9D9D9"/>
              <w:right w:val="nil"/>
            </w:tcBorders>
            <w:shd w:val="clear" w:color="000000" w:fill="F2F2F2"/>
            <w:hideMark/>
          </w:tcPr>
          <w:p w14:paraId="72B0E2B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418</w:t>
            </w:r>
          </w:p>
        </w:tc>
      </w:tr>
      <w:tr w:rsidR="00DE503B" w:rsidRPr="00DE503B" w14:paraId="1A2B3A09"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10E5D9A4"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Finance costs</w:t>
            </w:r>
          </w:p>
        </w:tc>
        <w:tc>
          <w:tcPr>
            <w:tcW w:w="1417" w:type="dxa"/>
            <w:tcBorders>
              <w:top w:val="nil"/>
              <w:left w:val="nil"/>
              <w:bottom w:val="single" w:sz="4" w:space="0" w:color="D9D9D9"/>
              <w:right w:val="nil"/>
            </w:tcBorders>
            <w:shd w:val="clear" w:color="000000" w:fill="FFFFFF"/>
            <w:hideMark/>
          </w:tcPr>
          <w:p w14:paraId="5CDB2139"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5D966DD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1,211</w:t>
            </w:r>
          </w:p>
        </w:tc>
        <w:tc>
          <w:tcPr>
            <w:tcW w:w="1446" w:type="dxa"/>
            <w:tcBorders>
              <w:top w:val="nil"/>
              <w:left w:val="nil"/>
              <w:bottom w:val="single" w:sz="4" w:space="0" w:color="D9D9D9"/>
              <w:right w:val="nil"/>
            </w:tcBorders>
            <w:shd w:val="clear" w:color="000000" w:fill="F2F2F2"/>
            <w:hideMark/>
          </w:tcPr>
          <w:p w14:paraId="6F00745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1,484</w:t>
            </w:r>
          </w:p>
        </w:tc>
        <w:tc>
          <w:tcPr>
            <w:tcW w:w="1446" w:type="dxa"/>
            <w:tcBorders>
              <w:top w:val="nil"/>
              <w:left w:val="nil"/>
              <w:bottom w:val="single" w:sz="4" w:space="0" w:color="D9D9D9"/>
              <w:right w:val="nil"/>
            </w:tcBorders>
            <w:shd w:val="clear" w:color="000000" w:fill="F2F2F2"/>
            <w:hideMark/>
          </w:tcPr>
          <w:p w14:paraId="7F7B55D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1,892</w:t>
            </w:r>
          </w:p>
        </w:tc>
        <w:tc>
          <w:tcPr>
            <w:tcW w:w="1446" w:type="dxa"/>
            <w:tcBorders>
              <w:top w:val="nil"/>
              <w:left w:val="nil"/>
              <w:bottom w:val="single" w:sz="4" w:space="0" w:color="D9D9D9"/>
              <w:right w:val="nil"/>
            </w:tcBorders>
            <w:shd w:val="clear" w:color="000000" w:fill="F2F2F2"/>
            <w:hideMark/>
          </w:tcPr>
          <w:p w14:paraId="3999E4A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273</w:t>
            </w:r>
          </w:p>
        </w:tc>
        <w:tc>
          <w:tcPr>
            <w:tcW w:w="1446" w:type="dxa"/>
            <w:tcBorders>
              <w:top w:val="nil"/>
              <w:left w:val="nil"/>
              <w:bottom w:val="single" w:sz="4" w:space="0" w:color="D9D9D9"/>
              <w:right w:val="nil"/>
            </w:tcBorders>
            <w:shd w:val="clear" w:color="000000" w:fill="F2F2F2"/>
            <w:hideMark/>
          </w:tcPr>
          <w:p w14:paraId="5FE61E7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(408)</w:t>
            </w:r>
          </w:p>
        </w:tc>
      </w:tr>
      <w:tr w:rsidR="00DE503B" w:rsidRPr="00DE503B" w14:paraId="77DC7A45"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075E2258"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Accommodation expenses</w:t>
            </w:r>
          </w:p>
        </w:tc>
        <w:tc>
          <w:tcPr>
            <w:tcW w:w="1417" w:type="dxa"/>
            <w:tcBorders>
              <w:top w:val="nil"/>
              <w:left w:val="nil"/>
              <w:bottom w:val="single" w:sz="4" w:space="0" w:color="D9D9D9"/>
              <w:right w:val="nil"/>
            </w:tcBorders>
            <w:shd w:val="clear" w:color="000000" w:fill="FFFFFF"/>
            <w:hideMark/>
          </w:tcPr>
          <w:p w14:paraId="415850DA"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74228E9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14,139</w:t>
            </w:r>
          </w:p>
        </w:tc>
        <w:tc>
          <w:tcPr>
            <w:tcW w:w="1446" w:type="dxa"/>
            <w:tcBorders>
              <w:top w:val="nil"/>
              <w:left w:val="nil"/>
              <w:bottom w:val="single" w:sz="4" w:space="0" w:color="D9D9D9"/>
              <w:right w:val="nil"/>
            </w:tcBorders>
            <w:shd w:val="clear" w:color="000000" w:fill="F2F2F2"/>
            <w:hideMark/>
          </w:tcPr>
          <w:p w14:paraId="6CC5171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8,652</w:t>
            </w:r>
          </w:p>
        </w:tc>
        <w:tc>
          <w:tcPr>
            <w:tcW w:w="1446" w:type="dxa"/>
            <w:tcBorders>
              <w:top w:val="nil"/>
              <w:left w:val="nil"/>
              <w:bottom w:val="single" w:sz="4" w:space="0" w:color="D9D9D9"/>
              <w:right w:val="nil"/>
            </w:tcBorders>
            <w:shd w:val="clear" w:color="000000" w:fill="F2F2F2"/>
            <w:hideMark/>
          </w:tcPr>
          <w:p w14:paraId="6012A35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8,109</w:t>
            </w:r>
          </w:p>
        </w:tc>
        <w:tc>
          <w:tcPr>
            <w:tcW w:w="1446" w:type="dxa"/>
            <w:tcBorders>
              <w:top w:val="nil"/>
              <w:left w:val="nil"/>
              <w:bottom w:val="single" w:sz="4" w:space="0" w:color="D9D9D9"/>
              <w:right w:val="nil"/>
            </w:tcBorders>
            <w:shd w:val="clear" w:color="000000" w:fill="F2F2F2"/>
            <w:hideMark/>
          </w:tcPr>
          <w:p w14:paraId="46113B6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(5,487)</w:t>
            </w:r>
          </w:p>
        </w:tc>
        <w:tc>
          <w:tcPr>
            <w:tcW w:w="1446" w:type="dxa"/>
            <w:tcBorders>
              <w:top w:val="nil"/>
              <w:left w:val="nil"/>
              <w:bottom w:val="single" w:sz="4" w:space="0" w:color="D9D9D9"/>
              <w:right w:val="nil"/>
            </w:tcBorders>
            <w:shd w:val="clear" w:color="000000" w:fill="F2F2F2"/>
            <w:hideMark/>
          </w:tcPr>
          <w:p w14:paraId="1E21202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543</w:t>
            </w:r>
          </w:p>
        </w:tc>
      </w:tr>
      <w:tr w:rsidR="00DE503B" w:rsidRPr="00DE503B" w14:paraId="67B2544B"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604BA90B"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Other expenses</w:t>
            </w:r>
          </w:p>
        </w:tc>
        <w:tc>
          <w:tcPr>
            <w:tcW w:w="1417" w:type="dxa"/>
            <w:tcBorders>
              <w:top w:val="nil"/>
              <w:left w:val="nil"/>
              <w:bottom w:val="single" w:sz="4" w:space="0" w:color="D9D9D9"/>
              <w:right w:val="nil"/>
            </w:tcBorders>
            <w:shd w:val="clear" w:color="000000" w:fill="FFFFFF"/>
            <w:hideMark/>
          </w:tcPr>
          <w:p w14:paraId="51A0EE20"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B</w:t>
            </w:r>
          </w:p>
        </w:tc>
        <w:tc>
          <w:tcPr>
            <w:tcW w:w="1446" w:type="dxa"/>
            <w:tcBorders>
              <w:top w:val="nil"/>
              <w:left w:val="nil"/>
              <w:bottom w:val="single" w:sz="4" w:space="0" w:color="D9D9D9"/>
              <w:right w:val="nil"/>
            </w:tcBorders>
            <w:shd w:val="clear" w:color="000000" w:fill="F2F2F2"/>
            <w:noWrap/>
            <w:vAlign w:val="bottom"/>
            <w:hideMark/>
          </w:tcPr>
          <w:p w14:paraId="25DC276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18,559</w:t>
            </w:r>
          </w:p>
        </w:tc>
        <w:tc>
          <w:tcPr>
            <w:tcW w:w="1446" w:type="dxa"/>
            <w:tcBorders>
              <w:top w:val="nil"/>
              <w:left w:val="nil"/>
              <w:bottom w:val="single" w:sz="4" w:space="0" w:color="D9D9D9"/>
              <w:right w:val="nil"/>
            </w:tcBorders>
            <w:shd w:val="clear" w:color="000000" w:fill="F2F2F2"/>
            <w:hideMark/>
          </w:tcPr>
          <w:p w14:paraId="09DF815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20,718</w:t>
            </w:r>
          </w:p>
        </w:tc>
        <w:tc>
          <w:tcPr>
            <w:tcW w:w="1446" w:type="dxa"/>
            <w:tcBorders>
              <w:top w:val="nil"/>
              <w:left w:val="nil"/>
              <w:bottom w:val="single" w:sz="4" w:space="0" w:color="D9D9D9"/>
              <w:right w:val="nil"/>
            </w:tcBorders>
            <w:shd w:val="clear" w:color="000000" w:fill="F2F2F2"/>
            <w:hideMark/>
          </w:tcPr>
          <w:p w14:paraId="5E71BCE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50,755</w:t>
            </w:r>
          </w:p>
        </w:tc>
        <w:tc>
          <w:tcPr>
            <w:tcW w:w="1446" w:type="dxa"/>
            <w:tcBorders>
              <w:top w:val="nil"/>
              <w:left w:val="nil"/>
              <w:bottom w:val="single" w:sz="4" w:space="0" w:color="D9D9D9"/>
              <w:right w:val="nil"/>
            </w:tcBorders>
            <w:shd w:val="clear" w:color="000000" w:fill="F2F2F2"/>
            <w:hideMark/>
          </w:tcPr>
          <w:p w14:paraId="4C698D2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2,159</w:t>
            </w:r>
          </w:p>
        </w:tc>
        <w:tc>
          <w:tcPr>
            <w:tcW w:w="1446" w:type="dxa"/>
            <w:tcBorders>
              <w:top w:val="nil"/>
              <w:left w:val="nil"/>
              <w:bottom w:val="single" w:sz="4" w:space="0" w:color="D9D9D9"/>
              <w:right w:val="nil"/>
            </w:tcBorders>
            <w:shd w:val="clear" w:color="000000" w:fill="F2F2F2"/>
            <w:hideMark/>
          </w:tcPr>
          <w:p w14:paraId="08595F8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(30,037)</w:t>
            </w:r>
          </w:p>
        </w:tc>
      </w:tr>
      <w:tr w:rsidR="00DE503B" w:rsidRPr="00DE503B" w14:paraId="29C34BEB"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3F58BF6D"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Grants and subsidies paid</w:t>
            </w:r>
          </w:p>
        </w:tc>
        <w:tc>
          <w:tcPr>
            <w:tcW w:w="1417" w:type="dxa"/>
            <w:tcBorders>
              <w:top w:val="nil"/>
              <w:left w:val="nil"/>
              <w:bottom w:val="single" w:sz="4" w:space="0" w:color="D9D9D9"/>
              <w:right w:val="nil"/>
            </w:tcBorders>
            <w:shd w:val="clear" w:color="000000" w:fill="FFFFFF"/>
            <w:hideMark/>
          </w:tcPr>
          <w:p w14:paraId="4AB48DF1"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3 </w:t>
            </w:r>
          </w:p>
        </w:tc>
        <w:tc>
          <w:tcPr>
            <w:tcW w:w="1446" w:type="dxa"/>
            <w:tcBorders>
              <w:top w:val="nil"/>
              <w:left w:val="nil"/>
              <w:bottom w:val="single" w:sz="4" w:space="0" w:color="D9D9D9"/>
              <w:right w:val="nil"/>
            </w:tcBorders>
            <w:shd w:val="clear" w:color="000000" w:fill="F2F2F2"/>
            <w:noWrap/>
            <w:vAlign w:val="bottom"/>
            <w:hideMark/>
          </w:tcPr>
          <w:p w14:paraId="0BB62C1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135,247</w:t>
            </w:r>
          </w:p>
        </w:tc>
        <w:tc>
          <w:tcPr>
            <w:tcW w:w="1446" w:type="dxa"/>
            <w:tcBorders>
              <w:top w:val="nil"/>
              <w:left w:val="nil"/>
              <w:bottom w:val="single" w:sz="4" w:space="0" w:color="D9D9D9"/>
              <w:right w:val="nil"/>
            </w:tcBorders>
            <w:shd w:val="clear" w:color="000000" w:fill="F2F2F2"/>
            <w:hideMark/>
          </w:tcPr>
          <w:p w14:paraId="66C7655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92,952</w:t>
            </w:r>
          </w:p>
        </w:tc>
        <w:tc>
          <w:tcPr>
            <w:tcW w:w="1446" w:type="dxa"/>
            <w:tcBorders>
              <w:top w:val="nil"/>
              <w:left w:val="nil"/>
              <w:bottom w:val="single" w:sz="4" w:space="0" w:color="D9D9D9"/>
              <w:right w:val="nil"/>
            </w:tcBorders>
            <w:shd w:val="clear" w:color="000000" w:fill="F2F2F2"/>
            <w:hideMark/>
          </w:tcPr>
          <w:p w14:paraId="0A88CBA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85,125</w:t>
            </w:r>
          </w:p>
        </w:tc>
        <w:tc>
          <w:tcPr>
            <w:tcW w:w="1446" w:type="dxa"/>
            <w:tcBorders>
              <w:top w:val="nil"/>
              <w:left w:val="nil"/>
              <w:bottom w:val="single" w:sz="4" w:space="0" w:color="D9D9D9"/>
              <w:right w:val="nil"/>
            </w:tcBorders>
            <w:shd w:val="clear" w:color="000000" w:fill="F2F2F2"/>
            <w:hideMark/>
          </w:tcPr>
          <w:p w14:paraId="3CF871F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(42,295)</w:t>
            </w:r>
          </w:p>
        </w:tc>
        <w:tc>
          <w:tcPr>
            <w:tcW w:w="1446" w:type="dxa"/>
            <w:tcBorders>
              <w:top w:val="nil"/>
              <w:left w:val="nil"/>
              <w:bottom w:val="single" w:sz="4" w:space="0" w:color="D9D9D9"/>
              <w:right w:val="nil"/>
            </w:tcBorders>
            <w:shd w:val="clear" w:color="000000" w:fill="F2F2F2"/>
            <w:hideMark/>
          </w:tcPr>
          <w:p w14:paraId="223A184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7,827</w:t>
            </w:r>
          </w:p>
        </w:tc>
      </w:tr>
      <w:tr w:rsidR="00DE503B" w:rsidRPr="00DE503B" w14:paraId="457F0C71"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44443935"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Loss on disposal of non-current assets</w:t>
            </w:r>
          </w:p>
        </w:tc>
        <w:tc>
          <w:tcPr>
            <w:tcW w:w="1417" w:type="dxa"/>
            <w:tcBorders>
              <w:top w:val="nil"/>
              <w:left w:val="nil"/>
              <w:bottom w:val="single" w:sz="4" w:space="0" w:color="D9D9D9"/>
              <w:right w:val="nil"/>
            </w:tcBorders>
            <w:shd w:val="clear" w:color="000000" w:fill="FFFFFF"/>
            <w:hideMark/>
          </w:tcPr>
          <w:p w14:paraId="085380FF"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nil"/>
              <w:right w:val="nil"/>
            </w:tcBorders>
            <w:shd w:val="clear" w:color="000000" w:fill="F2F2F2"/>
            <w:noWrap/>
            <w:vAlign w:val="bottom"/>
            <w:hideMark/>
          </w:tcPr>
          <w:p w14:paraId="068868D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227</w:t>
            </w:r>
          </w:p>
        </w:tc>
        <w:tc>
          <w:tcPr>
            <w:tcW w:w="1446" w:type="dxa"/>
            <w:tcBorders>
              <w:top w:val="nil"/>
              <w:left w:val="nil"/>
              <w:bottom w:val="nil"/>
              <w:right w:val="nil"/>
            </w:tcBorders>
            <w:shd w:val="clear" w:color="000000" w:fill="F2F2F2"/>
            <w:hideMark/>
          </w:tcPr>
          <w:p w14:paraId="3A2ACE6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173D3E8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87</w:t>
            </w:r>
          </w:p>
        </w:tc>
        <w:tc>
          <w:tcPr>
            <w:tcW w:w="1446" w:type="dxa"/>
            <w:tcBorders>
              <w:top w:val="nil"/>
              <w:left w:val="nil"/>
              <w:bottom w:val="nil"/>
              <w:right w:val="nil"/>
            </w:tcBorders>
            <w:shd w:val="clear" w:color="000000" w:fill="F2F2F2"/>
            <w:hideMark/>
          </w:tcPr>
          <w:p w14:paraId="2393A2B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(227)</w:t>
            </w:r>
          </w:p>
        </w:tc>
        <w:tc>
          <w:tcPr>
            <w:tcW w:w="1446" w:type="dxa"/>
            <w:tcBorders>
              <w:top w:val="nil"/>
              <w:left w:val="nil"/>
              <w:bottom w:val="nil"/>
              <w:right w:val="nil"/>
            </w:tcBorders>
            <w:shd w:val="clear" w:color="000000" w:fill="F2F2F2"/>
            <w:hideMark/>
          </w:tcPr>
          <w:p w14:paraId="71D64E1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(87)</w:t>
            </w:r>
          </w:p>
        </w:tc>
      </w:tr>
      <w:tr w:rsidR="00DE503B" w:rsidRPr="00DE503B" w14:paraId="2A8B8031" w14:textId="77777777" w:rsidTr="00D5566E">
        <w:trPr>
          <w:trHeight w:val="198"/>
        </w:trPr>
        <w:tc>
          <w:tcPr>
            <w:tcW w:w="5307" w:type="dxa"/>
            <w:tcBorders>
              <w:top w:val="nil"/>
              <w:left w:val="nil"/>
              <w:bottom w:val="nil"/>
              <w:right w:val="nil"/>
            </w:tcBorders>
            <w:shd w:val="clear" w:color="000000" w:fill="FFFFFF"/>
            <w:noWrap/>
            <w:vAlign w:val="bottom"/>
            <w:hideMark/>
          </w:tcPr>
          <w:p w14:paraId="360D3287" w14:textId="77777777" w:rsidR="00DE503B" w:rsidRPr="00DE503B" w:rsidRDefault="00DE503B" w:rsidP="00DE503B">
            <w:pPr>
              <w:spacing w:after="0" w:line="240" w:lineRule="auto"/>
              <w:ind w:firstLineChars="400" w:firstLine="640"/>
              <w:rPr>
                <w:rFonts w:eastAsia="Times New Roman" w:cs="Arial"/>
                <w:b/>
                <w:bCs/>
                <w:sz w:val="16"/>
                <w:szCs w:val="16"/>
                <w:lang w:val="en-GB"/>
              </w:rPr>
            </w:pPr>
            <w:r w:rsidRPr="00DE503B">
              <w:rPr>
                <w:rFonts w:eastAsia="Times New Roman" w:cs="Arial"/>
                <w:b/>
                <w:bCs/>
                <w:sz w:val="16"/>
                <w:szCs w:val="16"/>
                <w:lang w:val="en-GB"/>
              </w:rPr>
              <w:t>Total cost of service</w:t>
            </w:r>
          </w:p>
        </w:tc>
        <w:tc>
          <w:tcPr>
            <w:tcW w:w="1417" w:type="dxa"/>
            <w:tcBorders>
              <w:top w:val="nil"/>
              <w:left w:val="nil"/>
              <w:bottom w:val="nil"/>
              <w:right w:val="nil"/>
            </w:tcBorders>
            <w:shd w:val="clear" w:color="000000" w:fill="FFFFFF"/>
            <w:hideMark/>
          </w:tcPr>
          <w:p w14:paraId="335838F7"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single" w:sz="4" w:space="0" w:color="auto"/>
              <w:left w:val="nil"/>
              <w:bottom w:val="single" w:sz="4" w:space="0" w:color="auto"/>
              <w:right w:val="nil"/>
            </w:tcBorders>
            <w:shd w:val="clear" w:color="000000" w:fill="F2F2F2"/>
            <w:hideMark/>
          </w:tcPr>
          <w:p w14:paraId="5A8E1FF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513,547</w:t>
            </w:r>
          </w:p>
        </w:tc>
        <w:tc>
          <w:tcPr>
            <w:tcW w:w="1446" w:type="dxa"/>
            <w:tcBorders>
              <w:top w:val="single" w:sz="4" w:space="0" w:color="auto"/>
              <w:left w:val="nil"/>
              <w:bottom w:val="single" w:sz="4" w:space="0" w:color="auto"/>
              <w:right w:val="nil"/>
            </w:tcBorders>
            <w:shd w:val="clear" w:color="000000" w:fill="F2F2F2"/>
            <w:hideMark/>
          </w:tcPr>
          <w:p w14:paraId="196E18F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439,503</w:t>
            </w:r>
          </w:p>
        </w:tc>
        <w:tc>
          <w:tcPr>
            <w:tcW w:w="1446" w:type="dxa"/>
            <w:tcBorders>
              <w:top w:val="single" w:sz="4" w:space="0" w:color="auto"/>
              <w:left w:val="nil"/>
              <w:bottom w:val="single" w:sz="4" w:space="0" w:color="auto"/>
              <w:right w:val="nil"/>
            </w:tcBorders>
            <w:shd w:val="clear" w:color="000000" w:fill="F2F2F2"/>
            <w:hideMark/>
          </w:tcPr>
          <w:p w14:paraId="2FC045FF"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472,643</w:t>
            </w:r>
          </w:p>
        </w:tc>
        <w:tc>
          <w:tcPr>
            <w:tcW w:w="1446" w:type="dxa"/>
            <w:tcBorders>
              <w:top w:val="single" w:sz="4" w:space="0" w:color="auto"/>
              <w:left w:val="nil"/>
              <w:bottom w:val="single" w:sz="4" w:space="0" w:color="auto"/>
              <w:right w:val="nil"/>
            </w:tcBorders>
            <w:shd w:val="clear" w:color="000000" w:fill="F2F2F2"/>
            <w:hideMark/>
          </w:tcPr>
          <w:p w14:paraId="7E4A1D0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(74,044)</w:t>
            </w:r>
          </w:p>
        </w:tc>
        <w:tc>
          <w:tcPr>
            <w:tcW w:w="1446" w:type="dxa"/>
            <w:tcBorders>
              <w:top w:val="single" w:sz="4" w:space="0" w:color="auto"/>
              <w:left w:val="nil"/>
              <w:bottom w:val="single" w:sz="4" w:space="0" w:color="auto"/>
              <w:right w:val="nil"/>
            </w:tcBorders>
            <w:shd w:val="clear" w:color="000000" w:fill="F2F2F2"/>
            <w:hideMark/>
          </w:tcPr>
          <w:p w14:paraId="7C497E9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(33,140)</w:t>
            </w:r>
          </w:p>
        </w:tc>
      </w:tr>
      <w:tr w:rsidR="00DE503B" w:rsidRPr="00DE503B" w14:paraId="77D8E34E" w14:textId="77777777" w:rsidTr="00D5566E">
        <w:trPr>
          <w:trHeight w:val="198"/>
        </w:trPr>
        <w:tc>
          <w:tcPr>
            <w:tcW w:w="5307" w:type="dxa"/>
            <w:tcBorders>
              <w:top w:val="nil"/>
              <w:left w:val="nil"/>
              <w:bottom w:val="nil"/>
              <w:right w:val="nil"/>
            </w:tcBorders>
            <w:shd w:val="clear" w:color="000000" w:fill="FFFFFF"/>
            <w:noWrap/>
            <w:vAlign w:val="bottom"/>
            <w:hideMark/>
          </w:tcPr>
          <w:p w14:paraId="44C196F7"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Income</w:t>
            </w:r>
          </w:p>
        </w:tc>
        <w:tc>
          <w:tcPr>
            <w:tcW w:w="1417" w:type="dxa"/>
            <w:tcBorders>
              <w:top w:val="nil"/>
              <w:left w:val="nil"/>
              <w:bottom w:val="nil"/>
              <w:right w:val="nil"/>
            </w:tcBorders>
            <w:shd w:val="clear" w:color="000000" w:fill="FFFFFF"/>
            <w:hideMark/>
          </w:tcPr>
          <w:p w14:paraId="51C9604A"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357FD990"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04CA4B9F"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FC3D23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7664CF23"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146B6A4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695AE9BA" w14:textId="77777777" w:rsidTr="00D5566E">
        <w:trPr>
          <w:trHeight w:val="198"/>
        </w:trPr>
        <w:tc>
          <w:tcPr>
            <w:tcW w:w="5307" w:type="dxa"/>
            <w:tcBorders>
              <w:top w:val="nil"/>
              <w:left w:val="nil"/>
              <w:bottom w:val="nil"/>
              <w:right w:val="nil"/>
            </w:tcBorders>
            <w:shd w:val="clear" w:color="000000" w:fill="FFFFFF"/>
            <w:noWrap/>
            <w:vAlign w:val="bottom"/>
            <w:hideMark/>
          </w:tcPr>
          <w:p w14:paraId="56952C68"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Revenue</w:t>
            </w:r>
          </w:p>
        </w:tc>
        <w:tc>
          <w:tcPr>
            <w:tcW w:w="1417" w:type="dxa"/>
            <w:tcBorders>
              <w:top w:val="nil"/>
              <w:left w:val="nil"/>
              <w:bottom w:val="nil"/>
              <w:right w:val="nil"/>
            </w:tcBorders>
            <w:shd w:val="clear" w:color="000000" w:fill="FFFFFF"/>
            <w:hideMark/>
          </w:tcPr>
          <w:p w14:paraId="33D58266"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0F85D1F"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73192E7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818CB5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A3DE4AE"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137ACEC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301F5AE5"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5FC56B12"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User charges and fees</w:t>
            </w:r>
          </w:p>
        </w:tc>
        <w:tc>
          <w:tcPr>
            <w:tcW w:w="1417" w:type="dxa"/>
            <w:tcBorders>
              <w:top w:val="nil"/>
              <w:left w:val="nil"/>
              <w:bottom w:val="single" w:sz="4" w:space="0" w:color="D9D9D9"/>
              <w:right w:val="nil"/>
            </w:tcBorders>
            <w:shd w:val="clear" w:color="000000" w:fill="FFFFFF"/>
            <w:hideMark/>
          </w:tcPr>
          <w:p w14:paraId="33A97DF6"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085219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56,245</w:t>
            </w:r>
          </w:p>
        </w:tc>
        <w:tc>
          <w:tcPr>
            <w:tcW w:w="1446" w:type="dxa"/>
            <w:tcBorders>
              <w:top w:val="nil"/>
              <w:left w:val="nil"/>
              <w:bottom w:val="single" w:sz="4" w:space="0" w:color="D9D9D9"/>
              <w:right w:val="nil"/>
            </w:tcBorders>
            <w:shd w:val="clear" w:color="000000" w:fill="F2F2F2"/>
            <w:hideMark/>
          </w:tcPr>
          <w:p w14:paraId="50B60DE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54,125</w:t>
            </w:r>
          </w:p>
        </w:tc>
        <w:tc>
          <w:tcPr>
            <w:tcW w:w="1446" w:type="dxa"/>
            <w:tcBorders>
              <w:top w:val="nil"/>
              <w:left w:val="nil"/>
              <w:bottom w:val="single" w:sz="4" w:space="0" w:color="D9D9D9"/>
              <w:right w:val="nil"/>
            </w:tcBorders>
            <w:shd w:val="clear" w:color="000000" w:fill="F2F2F2"/>
            <w:hideMark/>
          </w:tcPr>
          <w:p w14:paraId="7340CEC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50,603</w:t>
            </w:r>
          </w:p>
        </w:tc>
        <w:tc>
          <w:tcPr>
            <w:tcW w:w="1446" w:type="dxa"/>
            <w:tcBorders>
              <w:top w:val="nil"/>
              <w:left w:val="nil"/>
              <w:bottom w:val="single" w:sz="4" w:space="0" w:color="D9D9D9"/>
              <w:right w:val="nil"/>
            </w:tcBorders>
            <w:shd w:val="clear" w:color="000000" w:fill="F2F2F2"/>
            <w:hideMark/>
          </w:tcPr>
          <w:p w14:paraId="1849A36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(2,120)</w:t>
            </w:r>
          </w:p>
        </w:tc>
        <w:tc>
          <w:tcPr>
            <w:tcW w:w="1446" w:type="dxa"/>
            <w:tcBorders>
              <w:top w:val="nil"/>
              <w:left w:val="nil"/>
              <w:bottom w:val="single" w:sz="4" w:space="0" w:color="D9D9D9"/>
              <w:right w:val="nil"/>
            </w:tcBorders>
            <w:shd w:val="clear" w:color="000000" w:fill="F2F2F2"/>
            <w:hideMark/>
          </w:tcPr>
          <w:p w14:paraId="5C0E6AA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3,522</w:t>
            </w:r>
          </w:p>
        </w:tc>
      </w:tr>
      <w:tr w:rsidR="00DE503B" w:rsidRPr="00DE503B" w14:paraId="0ADB186C"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3DEEDA2F"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Commonwealth grants and contributions</w:t>
            </w:r>
          </w:p>
        </w:tc>
        <w:tc>
          <w:tcPr>
            <w:tcW w:w="1417" w:type="dxa"/>
            <w:tcBorders>
              <w:top w:val="nil"/>
              <w:left w:val="nil"/>
              <w:bottom w:val="single" w:sz="4" w:space="0" w:color="D9D9D9"/>
              <w:right w:val="nil"/>
            </w:tcBorders>
            <w:shd w:val="clear" w:color="000000" w:fill="FFFFFF"/>
            <w:hideMark/>
          </w:tcPr>
          <w:p w14:paraId="0F35127F"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0213485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2,768</w:t>
            </w:r>
          </w:p>
        </w:tc>
        <w:tc>
          <w:tcPr>
            <w:tcW w:w="1446" w:type="dxa"/>
            <w:tcBorders>
              <w:top w:val="nil"/>
              <w:left w:val="nil"/>
              <w:bottom w:val="single" w:sz="4" w:space="0" w:color="D9D9D9"/>
              <w:right w:val="nil"/>
            </w:tcBorders>
            <w:shd w:val="clear" w:color="000000" w:fill="F2F2F2"/>
            <w:hideMark/>
          </w:tcPr>
          <w:p w14:paraId="38C9E50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3,434</w:t>
            </w:r>
          </w:p>
        </w:tc>
        <w:tc>
          <w:tcPr>
            <w:tcW w:w="1446" w:type="dxa"/>
            <w:tcBorders>
              <w:top w:val="nil"/>
              <w:left w:val="nil"/>
              <w:bottom w:val="single" w:sz="4" w:space="0" w:color="D9D9D9"/>
              <w:right w:val="nil"/>
            </w:tcBorders>
            <w:shd w:val="clear" w:color="000000" w:fill="F2F2F2"/>
            <w:hideMark/>
          </w:tcPr>
          <w:p w14:paraId="3465023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5,933</w:t>
            </w:r>
          </w:p>
        </w:tc>
        <w:tc>
          <w:tcPr>
            <w:tcW w:w="1446" w:type="dxa"/>
            <w:tcBorders>
              <w:top w:val="nil"/>
              <w:left w:val="nil"/>
              <w:bottom w:val="single" w:sz="4" w:space="0" w:color="D9D9D9"/>
              <w:right w:val="nil"/>
            </w:tcBorders>
            <w:shd w:val="clear" w:color="000000" w:fill="F2F2F2"/>
            <w:hideMark/>
          </w:tcPr>
          <w:p w14:paraId="22129DF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666</w:t>
            </w:r>
          </w:p>
        </w:tc>
        <w:tc>
          <w:tcPr>
            <w:tcW w:w="1446" w:type="dxa"/>
            <w:tcBorders>
              <w:top w:val="nil"/>
              <w:left w:val="nil"/>
              <w:bottom w:val="single" w:sz="4" w:space="0" w:color="D9D9D9"/>
              <w:right w:val="nil"/>
            </w:tcBorders>
            <w:shd w:val="clear" w:color="000000" w:fill="F2F2F2"/>
            <w:hideMark/>
          </w:tcPr>
          <w:p w14:paraId="3F43107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(2,499)</w:t>
            </w:r>
          </w:p>
        </w:tc>
      </w:tr>
      <w:tr w:rsidR="00DE503B" w:rsidRPr="00DE503B" w14:paraId="6E3D808C"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12449864"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Non-government grants and subsidies received</w:t>
            </w:r>
          </w:p>
        </w:tc>
        <w:tc>
          <w:tcPr>
            <w:tcW w:w="1417" w:type="dxa"/>
            <w:tcBorders>
              <w:top w:val="nil"/>
              <w:left w:val="nil"/>
              <w:bottom w:val="single" w:sz="4" w:space="0" w:color="D9D9D9"/>
              <w:right w:val="nil"/>
            </w:tcBorders>
            <w:shd w:val="clear" w:color="000000" w:fill="FFFFFF"/>
            <w:hideMark/>
          </w:tcPr>
          <w:p w14:paraId="6C96EDCC"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752D912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26,331</w:t>
            </w:r>
          </w:p>
        </w:tc>
        <w:tc>
          <w:tcPr>
            <w:tcW w:w="1446" w:type="dxa"/>
            <w:tcBorders>
              <w:top w:val="nil"/>
              <w:left w:val="nil"/>
              <w:bottom w:val="single" w:sz="4" w:space="0" w:color="D9D9D9"/>
              <w:right w:val="nil"/>
            </w:tcBorders>
            <w:shd w:val="clear" w:color="000000" w:fill="F2F2F2"/>
            <w:hideMark/>
          </w:tcPr>
          <w:p w14:paraId="7026BB0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27,407</w:t>
            </w:r>
          </w:p>
        </w:tc>
        <w:tc>
          <w:tcPr>
            <w:tcW w:w="1446" w:type="dxa"/>
            <w:tcBorders>
              <w:top w:val="nil"/>
              <w:left w:val="nil"/>
              <w:bottom w:val="single" w:sz="4" w:space="0" w:color="D9D9D9"/>
              <w:right w:val="nil"/>
            </w:tcBorders>
            <w:shd w:val="clear" w:color="000000" w:fill="F2F2F2"/>
            <w:hideMark/>
          </w:tcPr>
          <w:p w14:paraId="18E182A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25,486</w:t>
            </w:r>
          </w:p>
        </w:tc>
        <w:tc>
          <w:tcPr>
            <w:tcW w:w="1446" w:type="dxa"/>
            <w:tcBorders>
              <w:top w:val="nil"/>
              <w:left w:val="nil"/>
              <w:bottom w:val="single" w:sz="4" w:space="0" w:color="D9D9D9"/>
              <w:right w:val="nil"/>
            </w:tcBorders>
            <w:shd w:val="clear" w:color="000000" w:fill="F2F2F2"/>
            <w:hideMark/>
          </w:tcPr>
          <w:p w14:paraId="1E5E712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1,076</w:t>
            </w:r>
          </w:p>
        </w:tc>
        <w:tc>
          <w:tcPr>
            <w:tcW w:w="1446" w:type="dxa"/>
            <w:tcBorders>
              <w:top w:val="nil"/>
              <w:left w:val="nil"/>
              <w:bottom w:val="single" w:sz="4" w:space="0" w:color="D9D9D9"/>
              <w:right w:val="nil"/>
            </w:tcBorders>
            <w:shd w:val="clear" w:color="000000" w:fill="F2F2F2"/>
            <w:hideMark/>
          </w:tcPr>
          <w:p w14:paraId="2826A96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1,921</w:t>
            </w:r>
          </w:p>
        </w:tc>
      </w:tr>
      <w:tr w:rsidR="00DE503B" w:rsidRPr="00DE503B" w14:paraId="60B529FE"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48797A89" w14:textId="77777777" w:rsidR="00DE503B" w:rsidRPr="00DE503B" w:rsidRDefault="00DE503B" w:rsidP="00DE503B">
            <w:pPr>
              <w:spacing w:after="0" w:line="240" w:lineRule="auto"/>
              <w:ind w:firstLineChars="400" w:firstLine="640"/>
              <w:outlineLvl w:val="0"/>
              <w:rPr>
                <w:rFonts w:eastAsia="Times New Roman" w:cs="Arial"/>
                <w:color w:val="595959"/>
                <w:sz w:val="16"/>
                <w:szCs w:val="16"/>
                <w:lang w:val="en-GB"/>
              </w:rPr>
            </w:pPr>
            <w:r w:rsidRPr="00DE503B">
              <w:rPr>
                <w:rFonts w:eastAsia="Times New Roman" w:cs="Arial"/>
                <w:color w:val="595959"/>
                <w:sz w:val="16"/>
                <w:szCs w:val="16"/>
                <w:lang w:val="en-GB"/>
              </w:rPr>
              <w:t>Gain on disposal of non-current assets</w:t>
            </w:r>
          </w:p>
        </w:tc>
        <w:tc>
          <w:tcPr>
            <w:tcW w:w="1417" w:type="dxa"/>
            <w:tcBorders>
              <w:top w:val="nil"/>
              <w:left w:val="nil"/>
              <w:bottom w:val="single" w:sz="4" w:space="0" w:color="D9D9D9"/>
              <w:right w:val="nil"/>
            </w:tcBorders>
            <w:shd w:val="clear" w:color="000000" w:fill="FFFFFF"/>
            <w:hideMark/>
          </w:tcPr>
          <w:p w14:paraId="775EC763" w14:textId="77777777" w:rsidR="00DE503B" w:rsidRPr="00DE503B" w:rsidRDefault="00DE503B" w:rsidP="00DE503B">
            <w:pPr>
              <w:spacing w:after="0" w:line="240" w:lineRule="auto"/>
              <w:jc w:val="center"/>
              <w:outlineLvl w:val="0"/>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0A141735" w14:textId="77777777" w:rsidR="00DE503B" w:rsidRPr="00DE503B" w:rsidRDefault="00DE503B" w:rsidP="00DE503B">
            <w:pPr>
              <w:spacing w:after="0" w:line="240" w:lineRule="auto"/>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3FCAF1A5" w14:textId="77777777" w:rsidR="00DE503B" w:rsidRPr="00DE503B" w:rsidRDefault="00DE503B" w:rsidP="00DE503B">
            <w:pPr>
              <w:spacing w:after="0" w:line="240" w:lineRule="auto"/>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127</w:t>
            </w:r>
          </w:p>
        </w:tc>
        <w:tc>
          <w:tcPr>
            <w:tcW w:w="1446" w:type="dxa"/>
            <w:tcBorders>
              <w:top w:val="nil"/>
              <w:left w:val="nil"/>
              <w:bottom w:val="single" w:sz="4" w:space="0" w:color="D9D9D9"/>
              <w:right w:val="nil"/>
            </w:tcBorders>
            <w:shd w:val="clear" w:color="000000" w:fill="F2F2F2"/>
            <w:hideMark/>
          </w:tcPr>
          <w:p w14:paraId="67A512EB" w14:textId="77777777" w:rsidR="00DE503B" w:rsidRPr="00DE503B" w:rsidRDefault="00DE503B" w:rsidP="00DE503B">
            <w:pPr>
              <w:spacing w:after="0" w:line="240" w:lineRule="auto"/>
              <w:jc w:val="right"/>
              <w:outlineLvl w:val="0"/>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42D3A241" w14:textId="77777777" w:rsidR="00DE503B" w:rsidRPr="00DE503B" w:rsidRDefault="00DE503B" w:rsidP="00DE503B">
            <w:pPr>
              <w:spacing w:after="0" w:line="240" w:lineRule="auto"/>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127</w:t>
            </w:r>
          </w:p>
        </w:tc>
        <w:tc>
          <w:tcPr>
            <w:tcW w:w="1446" w:type="dxa"/>
            <w:tcBorders>
              <w:top w:val="nil"/>
              <w:left w:val="nil"/>
              <w:bottom w:val="single" w:sz="4" w:space="0" w:color="D9D9D9"/>
              <w:right w:val="nil"/>
            </w:tcBorders>
            <w:shd w:val="clear" w:color="000000" w:fill="F2F2F2"/>
            <w:hideMark/>
          </w:tcPr>
          <w:p w14:paraId="4C046C22" w14:textId="77777777" w:rsidR="00DE503B" w:rsidRPr="00DE503B" w:rsidRDefault="00DE503B" w:rsidP="00DE503B">
            <w:pPr>
              <w:spacing w:after="0" w:line="240" w:lineRule="auto"/>
              <w:jc w:val="right"/>
              <w:outlineLvl w:val="0"/>
              <w:rPr>
                <w:rFonts w:eastAsia="Times New Roman" w:cs="Arial"/>
                <w:color w:val="595959"/>
                <w:sz w:val="16"/>
                <w:szCs w:val="16"/>
                <w:lang w:val="en-GB"/>
              </w:rPr>
            </w:pPr>
            <w:r w:rsidRPr="00DE503B">
              <w:rPr>
                <w:rFonts w:eastAsia="Times New Roman" w:cs="Arial"/>
                <w:color w:val="595959"/>
                <w:sz w:val="16"/>
                <w:szCs w:val="16"/>
                <w:lang w:val="en-GB"/>
              </w:rPr>
              <w:t>127</w:t>
            </w:r>
          </w:p>
        </w:tc>
      </w:tr>
      <w:tr w:rsidR="00DE503B" w:rsidRPr="00DE503B" w14:paraId="3A427E9A"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2118E6B8"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Other revenue</w:t>
            </w:r>
          </w:p>
        </w:tc>
        <w:tc>
          <w:tcPr>
            <w:tcW w:w="1417" w:type="dxa"/>
            <w:tcBorders>
              <w:top w:val="nil"/>
              <w:left w:val="nil"/>
              <w:bottom w:val="single" w:sz="4" w:space="0" w:color="D9D9D9"/>
              <w:right w:val="nil"/>
            </w:tcBorders>
            <w:shd w:val="clear" w:color="000000" w:fill="FFFFFF"/>
            <w:hideMark/>
          </w:tcPr>
          <w:p w14:paraId="5357D478"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4 </w:t>
            </w:r>
          </w:p>
        </w:tc>
        <w:tc>
          <w:tcPr>
            <w:tcW w:w="1446" w:type="dxa"/>
            <w:tcBorders>
              <w:top w:val="nil"/>
              <w:left w:val="nil"/>
              <w:bottom w:val="nil"/>
              <w:right w:val="nil"/>
            </w:tcBorders>
            <w:shd w:val="clear" w:color="000000" w:fill="F2F2F2"/>
            <w:noWrap/>
            <w:vAlign w:val="bottom"/>
            <w:hideMark/>
          </w:tcPr>
          <w:p w14:paraId="6B7EDF3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11,001</w:t>
            </w:r>
          </w:p>
        </w:tc>
        <w:tc>
          <w:tcPr>
            <w:tcW w:w="1446" w:type="dxa"/>
            <w:tcBorders>
              <w:top w:val="nil"/>
              <w:left w:val="nil"/>
              <w:bottom w:val="nil"/>
              <w:right w:val="nil"/>
            </w:tcBorders>
            <w:shd w:val="clear" w:color="000000" w:fill="F2F2F2"/>
            <w:hideMark/>
          </w:tcPr>
          <w:p w14:paraId="7D459F0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42,877</w:t>
            </w:r>
          </w:p>
        </w:tc>
        <w:tc>
          <w:tcPr>
            <w:tcW w:w="1446" w:type="dxa"/>
            <w:tcBorders>
              <w:top w:val="nil"/>
              <w:left w:val="nil"/>
              <w:bottom w:val="nil"/>
              <w:right w:val="nil"/>
            </w:tcBorders>
            <w:shd w:val="clear" w:color="000000" w:fill="F2F2F2"/>
            <w:hideMark/>
          </w:tcPr>
          <w:p w14:paraId="72F311A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38,106</w:t>
            </w:r>
          </w:p>
        </w:tc>
        <w:tc>
          <w:tcPr>
            <w:tcW w:w="1446" w:type="dxa"/>
            <w:tcBorders>
              <w:top w:val="nil"/>
              <w:left w:val="nil"/>
              <w:bottom w:val="nil"/>
              <w:right w:val="nil"/>
            </w:tcBorders>
            <w:shd w:val="clear" w:color="000000" w:fill="F2F2F2"/>
            <w:hideMark/>
          </w:tcPr>
          <w:p w14:paraId="71FA325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31,876</w:t>
            </w:r>
          </w:p>
        </w:tc>
        <w:tc>
          <w:tcPr>
            <w:tcW w:w="1446" w:type="dxa"/>
            <w:tcBorders>
              <w:top w:val="nil"/>
              <w:left w:val="nil"/>
              <w:bottom w:val="nil"/>
              <w:right w:val="nil"/>
            </w:tcBorders>
            <w:shd w:val="clear" w:color="000000" w:fill="F2F2F2"/>
            <w:hideMark/>
          </w:tcPr>
          <w:p w14:paraId="26698C9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4,771</w:t>
            </w:r>
          </w:p>
        </w:tc>
      </w:tr>
      <w:tr w:rsidR="00DE503B" w:rsidRPr="00DE503B" w14:paraId="7B6C7D36" w14:textId="77777777" w:rsidTr="00D5566E">
        <w:trPr>
          <w:trHeight w:val="198"/>
        </w:trPr>
        <w:tc>
          <w:tcPr>
            <w:tcW w:w="5307" w:type="dxa"/>
            <w:tcBorders>
              <w:top w:val="nil"/>
              <w:left w:val="nil"/>
              <w:bottom w:val="nil"/>
              <w:right w:val="nil"/>
            </w:tcBorders>
            <w:shd w:val="clear" w:color="000000" w:fill="FFFFFF"/>
            <w:noWrap/>
            <w:vAlign w:val="bottom"/>
            <w:hideMark/>
          </w:tcPr>
          <w:p w14:paraId="23FFB150" w14:textId="77777777" w:rsidR="00DE503B" w:rsidRPr="00DE503B" w:rsidRDefault="00DE503B" w:rsidP="00DE503B">
            <w:pPr>
              <w:spacing w:after="0" w:line="240" w:lineRule="auto"/>
              <w:ind w:firstLineChars="400" w:firstLine="640"/>
              <w:rPr>
                <w:rFonts w:eastAsia="Times New Roman" w:cs="Arial"/>
                <w:b/>
                <w:bCs/>
                <w:sz w:val="16"/>
                <w:szCs w:val="16"/>
                <w:lang w:val="en-GB"/>
              </w:rPr>
            </w:pPr>
            <w:r w:rsidRPr="00DE503B">
              <w:rPr>
                <w:rFonts w:eastAsia="Times New Roman" w:cs="Arial"/>
                <w:b/>
                <w:bCs/>
                <w:sz w:val="16"/>
                <w:szCs w:val="16"/>
                <w:lang w:val="en-GB"/>
              </w:rPr>
              <w:t>Total revenue</w:t>
            </w:r>
          </w:p>
        </w:tc>
        <w:tc>
          <w:tcPr>
            <w:tcW w:w="1417" w:type="dxa"/>
            <w:tcBorders>
              <w:top w:val="nil"/>
              <w:left w:val="nil"/>
              <w:bottom w:val="nil"/>
              <w:right w:val="nil"/>
            </w:tcBorders>
            <w:shd w:val="clear" w:color="000000" w:fill="FFFFFF"/>
            <w:hideMark/>
          </w:tcPr>
          <w:p w14:paraId="23421BF6"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single" w:sz="4" w:space="0" w:color="auto"/>
              <w:left w:val="nil"/>
              <w:bottom w:val="nil"/>
              <w:right w:val="nil"/>
            </w:tcBorders>
            <w:shd w:val="clear" w:color="000000" w:fill="F2F2F2"/>
            <w:hideMark/>
          </w:tcPr>
          <w:p w14:paraId="3A37744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96,345</w:t>
            </w:r>
          </w:p>
        </w:tc>
        <w:tc>
          <w:tcPr>
            <w:tcW w:w="1446" w:type="dxa"/>
            <w:tcBorders>
              <w:top w:val="single" w:sz="4" w:space="0" w:color="auto"/>
              <w:left w:val="nil"/>
              <w:bottom w:val="nil"/>
              <w:right w:val="nil"/>
            </w:tcBorders>
            <w:shd w:val="clear" w:color="000000" w:fill="F2F2F2"/>
            <w:hideMark/>
          </w:tcPr>
          <w:p w14:paraId="7C756FD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127,970</w:t>
            </w:r>
          </w:p>
        </w:tc>
        <w:tc>
          <w:tcPr>
            <w:tcW w:w="1446" w:type="dxa"/>
            <w:tcBorders>
              <w:top w:val="single" w:sz="4" w:space="0" w:color="auto"/>
              <w:left w:val="nil"/>
              <w:bottom w:val="nil"/>
              <w:right w:val="nil"/>
            </w:tcBorders>
            <w:shd w:val="clear" w:color="000000" w:fill="F2F2F2"/>
            <w:hideMark/>
          </w:tcPr>
          <w:p w14:paraId="4050319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120,128</w:t>
            </w:r>
          </w:p>
        </w:tc>
        <w:tc>
          <w:tcPr>
            <w:tcW w:w="1446" w:type="dxa"/>
            <w:tcBorders>
              <w:top w:val="single" w:sz="4" w:space="0" w:color="auto"/>
              <w:left w:val="nil"/>
              <w:bottom w:val="nil"/>
              <w:right w:val="nil"/>
            </w:tcBorders>
            <w:shd w:val="clear" w:color="000000" w:fill="F2F2F2"/>
            <w:hideMark/>
          </w:tcPr>
          <w:p w14:paraId="5F8C625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31,625</w:t>
            </w:r>
          </w:p>
        </w:tc>
        <w:tc>
          <w:tcPr>
            <w:tcW w:w="1446" w:type="dxa"/>
            <w:tcBorders>
              <w:top w:val="single" w:sz="4" w:space="0" w:color="auto"/>
              <w:left w:val="nil"/>
              <w:bottom w:val="nil"/>
              <w:right w:val="nil"/>
            </w:tcBorders>
            <w:shd w:val="clear" w:color="000000" w:fill="F2F2F2"/>
            <w:hideMark/>
          </w:tcPr>
          <w:p w14:paraId="27A4E18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7,842</w:t>
            </w:r>
          </w:p>
        </w:tc>
      </w:tr>
      <w:tr w:rsidR="00DE503B" w:rsidRPr="00DE503B" w14:paraId="5E70D7D6" w14:textId="77777777" w:rsidTr="00D5566E">
        <w:trPr>
          <w:trHeight w:val="198"/>
        </w:trPr>
        <w:tc>
          <w:tcPr>
            <w:tcW w:w="6724" w:type="dxa"/>
            <w:gridSpan w:val="2"/>
            <w:tcBorders>
              <w:top w:val="nil"/>
              <w:left w:val="nil"/>
              <w:bottom w:val="nil"/>
              <w:right w:val="nil"/>
            </w:tcBorders>
            <w:shd w:val="clear" w:color="000000" w:fill="FFFFFF"/>
            <w:noWrap/>
            <w:vAlign w:val="bottom"/>
            <w:hideMark/>
          </w:tcPr>
          <w:p w14:paraId="0C0C6EEA" w14:textId="77777777" w:rsidR="00DE503B" w:rsidRPr="00DE503B" w:rsidRDefault="00DE503B" w:rsidP="00DE503B">
            <w:pPr>
              <w:spacing w:after="0" w:line="240" w:lineRule="auto"/>
              <w:ind w:firstLineChars="400" w:firstLine="640"/>
              <w:rPr>
                <w:rFonts w:eastAsia="Times New Roman" w:cs="Arial"/>
                <w:b/>
                <w:bCs/>
                <w:sz w:val="16"/>
                <w:szCs w:val="16"/>
                <w:lang w:val="en-GB"/>
              </w:rPr>
            </w:pPr>
            <w:r w:rsidRPr="00DE503B">
              <w:rPr>
                <w:rFonts w:eastAsia="Times New Roman" w:cs="Arial"/>
                <w:b/>
                <w:bCs/>
                <w:sz w:val="16"/>
                <w:szCs w:val="16"/>
                <w:lang w:val="en-GB"/>
              </w:rPr>
              <w:t>Total income other than income from State Government</w:t>
            </w:r>
          </w:p>
        </w:tc>
        <w:tc>
          <w:tcPr>
            <w:tcW w:w="1446" w:type="dxa"/>
            <w:tcBorders>
              <w:top w:val="single" w:sz="4" w:space="0" w:color="auto"/>
              <w:left w:val="nil"/>
              <w:bottom w:val="single" w:sz="4" w:space="0" w:color="auto"/>
              <w:right w:val="nil"/>
            </w:tcBorders>
            <w:shd w:val="clear" w:color="000000" w:fill="F2F2F2"/>
            <w:hideMark/>
          </w:tcPr>
          <w:p w14:paraId="5407C8D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96,345</w:t>
            </w:r>
          </w:p>
        </w:tc>
        <w:tc>
          <w:tcPr>
            <w:tcW w:w="1446" w:type="dxa"/>
            <w:tcBorders>
              <w:top w:val="single" w:sz="4" w:space="0" w:color="auto"/>
              <w:left w:val="nil"/>
              <w:bottom w:val="single" w:sz="4" w:space="0" w:color="auto"/>
              <w:right w:val="nil"/>
            </w:tcBorders>
            <w:shd w:val="clear" w:color="000000" w:fill="F2F2F2"/>
            <w:hideMark/>
          </w:tcPr>
          <w:p w14:paraId="49B1DFE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127,970</w:t>
            </w:r>
          </w:p>
        </w:tc>
        <w:tc>
          <w:tcPr>
            <w:tcW w:w="1446" w:type="dxa"/>
            <w:tcBorders>
              <w:top w:val="single" w:sz="4" w:space="0" w:color="auto"/>
              <w:left w:val="nil"/>
              <w:bottom w:val="single" w:sz="4" w:space="0" w:color="auto"/>
              <w:right w:val="nil"/>
            </w:tcBorders>
            <w:shd w:val="clear" w:color="000000" w:fill="F2F2F2"/>
            <w:hideMark/>
          </w:tcPr>
          <w:p w14:paraId="47E6EF3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120,128</w:t>
            </w:r>
          </w:p>
        </w:tc>
        <w:tc>
          <w:tcPr>
            <w:tcW w:w="1446" w:type="dxa"/>
            <w:tcBorders>
              <w:top w:val="single" w:sz="4" w:space="0" w:color="auto"/>
              <w:left w:val="nil"/>
              <w:bottom w:val="single" w:sz="4" w:space="0" w:color="auto"/>
              <w:right w:val="nil"/>
            </w:tcBorders>
            <w:shd w:val="clear" w:color="000000" w:fill="F2F2F2"/>
            <w:hideMark/>
          </w:tcPr>
          <w:p w14:paraId="0174E6F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31,625</w:t>
            </w:r>
          </w:p>
        </w:tc>
        <w:tc>
          <w:tcPr>
            <w:tcW w:w="1446" w:type="dxa"/>
            <w:tcBorders>
              <w:top w:val="single" w:sz="4" w:space="0" w:color="auto"/>
              <w:left w:val="nil"/>
              <w:bottom w:val="single" w:sz="4" w:space="0" w:color="auto"/>
              <w:right w:val="nil"/>
            </w:tcBorders>
            <w:shd w:val="clear" w:color="000000" w:fill="F2F2F2"/>
            <w:hideMark/>
          </w:tcPr>
          <w:p w14:paraId="7CCCF8C7"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7,842</w:t>
            </w:r>
          </w:p>
        </w:tc>
      </w:tr>
      <w:tr w:rsidR="00DE503B" w:rsidRPr="00DE503B" w14:paraId="7522E8CB" w14:textId="77777777" w:rsidTr="00D5566E">
        <w:trPr>
          <w:trHeight w:val="198"/>
        </w:trPr>
        <w:tc>
          <w:tcPr>
            <w:tcW w:w="5307" w:type="dxa"/>
            <w:tcBorders>
              <w:top w:val="nil"/>
              <w:left w:val="nil"/>
              <w:bottom w:val="nil"/>
              <w:right w:val="nil"/>
            </w:tcBorders>
            <w:shd w:val="clear" w:color="000000" w:fill="FFFFFF"/>
            <w:noWrap/>
            <w:vAlign w:val="bottom"/>
            <w:hideMark/>
          </w:tcPr>
          <w:p w14:paraId="2A15278D"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Net cost of service</w:t>
            </w:r>
          </w:p>
        </w:tc>
        <w:tc>
          <w:tcPr>
            <w:tcW w:w="1417" w:type="dxa"/>
            <w:tcBorders>
              <w:top w:val="nil"/>
              <w:left w:val="nil"/>
              <w:bottom w:val="nil"/>
              <w:right w:val="nil"/>
            </w:tcBorders>
            <w:shd w:val="clear" w:color="000000" w:fill="FFFFFF"/>
            <w:hideMark/>
          </w:tcPr>
          <w:p w14:paraId="089B1AE7"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single" w:sz="4" w:space="0" w:color="auto"/>
              <w:right w:val="nil"/>
            </w:tcBorders>
            <w:shd w:val="clear" w:color="000000" w:fill="F2F2F2"/>
            <w:hideMark/>
          </w:tcPr>
          <w:p w14:paraId="4163B8C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417,202</w:t>
            </w:r>
          </w:p>
        </w:tc>
        <w:tc>
          <w:tcPr>
            <w:tcW w:w="1446" w:type="dxa"/>
            <w:tcBorders>
              <w:top w:val="nil"/>
              <w:left w:val="nil"/>
              <w:bottom w:val="single" w:sz="4" w:space="0" w:color="auto"/>
              <w:right w:val="nil"/>
            </w:tcBorders>
            <w:shd w:val="clear" w:color="000000" w:fill="F2F2F2"/>
            <w:hideMark/>
          </w:tcPr>
          <w:p w14:paraId="29B39DB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311,533</w:t>
            </w:r>
          </w:p>
        </w:tc>
        <w:tc>
          <w:tcPr>
            <w:tcW w:w="1446" w:type="dxa"/>
            <w:tcBorders>
              <w:top w:val="nil"/>
              <w:left w:val="nil"/>
              <w:bottom w:val="single" w:sz="4" w:space="0" w:color="auto"/>
              <w:right w:val="nil"/>
            </w:tcBorders>
            <w:shd w:val="clear" w:color="000000" w:fill="F2F2F2"/>
            <w:hideMark/>
          </w:tcPr>
          <w:p w14:paraId="6AB6CBB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352,515</w:t>
            </w:r>
          </w:p>
        </w:tc>
        <w:tc>
          <w:tcPr>
            <w:tcW w:w="1446" w:type="dxa"/>
            <w:tcBorders>
              <w:top w:val="nil"/>
              <w:left w:val="nil"/>
              <w:bottom w:val="single" w:sz="4" w:space="0" w:color="auto"/>
              <w:right w:val="nil"/>
            </w:tcBorders>
            <w:shd w:val="clear" w:color="000000" w:fill="F2F2F2"/>
            <w:hideMark/>
          </w:tcPr>
          <w:p w14:paraId="01B177C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(105,669)</w:t>
            </w:r>
          </w:p>
        </w:tc>
        <w:tc>
          <w:tcPr>
            <w:tcW w:w="1446" w:type="dxa"/>
            <w:tcBorders>
              <w:top w:val="nil"/>
              <w:left w:val="nil"/>
              <w:bottom w:val="single" w:sz="4" w:space="0" w:color="auto"/>
              <w:right w:val="nil"/>
            </w:tcBorders>
            <w:shd w:val="clear" w:color="000000" w:fill="F2F2F2"/>
            <w:hideMark/>
          </w:tcPr>
          <w:p w14:paraId="104D00C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(40,982)</w:t>
            </w:r>
          </w:p>
        </w:tc>
      </w:tr>
      <w:tr w:rsidR="00DE503B" w:rsidRPr="00DE503B" w14:paraId="08766A93" w14:textId="77777777" w:rsidTr="00D5566E">
        <w:trPr>
          <w:trHeight w:val="198"/>
        </w:trPr>
        <w:tc>
          <w:tcPr>
            <w:tcW w:w="5307" w:type="dxa"/>
            <w:tcBorders>
              <w:top w:val="nil"/>
              <w:left w:val="nil"/>
              <w:bottom w:val="nil"/>
              <w:right w:val="nil"/>
            </w:tcBorders>
            <w:shd w:val="clear" w:color="000000" w:fill="FFFFFF"/>
            <w:noWrap/>
            <w:vAlign w:val="bottom"/>
            <w:hideMark/>
          </w:tcPr>
          <w:p w14:paraId="5749AE2E"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Income from State Government</w:t>
            </w:r>
          </w:p>
        </w:tc>
        <w:tc>
          <w:tcPr>
            <w:tcW w:w="1417" w:type="dxa"/>
            <w:tcBorders>
              <w:top w:val="nil"/>
              <w:left w:val="nil"/>
              <w:bottom w:val="nil"/>
              <w:right w:val="nil"/>
            </w:tcBorders>
            <w:shd w:val="clear" w:color="000000" w:fill="FFFFFF"/>
            <w:hideMark/>
          </w:tcPr>
          <w:p w14:paraId="40ABED0F"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1EB223D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33154B8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2FED61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15678FE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4108C4E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4A558579"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41E333AA"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Service appropriations</w:t>
            </w:r>
          </w:p>
        </w:tc>
        <w:tc>
          <w:tcPr>
            <w:tcW w:w="1417" w:type="dxa"/>
            <w:tcBorders>
              <w:top w:val="nil"/>
              <w:left w:val="nil"/>
              <w:bottom w:val="single" w:sz="4" w:space="0" w:color="D9D9D9"/>
              <w:right w:val="nil"/>
            </w:tcBorders>
            <w:shd w:val="clear" w:color="000000" w:fill="FFFFFF"/>
            <w:hideMark/>
          </w:tcPr>
          <w:p w14:paraId="4441C551"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5, C</w:t>
            </w:r>
          </w:p>
        </w:tc>
        <w:tc>
          <w:tcPr>
            <w:tcW w:w="1446" w:type="dxa"/>
            <w:tcBorders>
              <w:top w:val="nil"/>
              <w:left w:val="nil"/>
              <w:bottom w:val="single" w:sz="4" w:space="0" w:color="D9D9D9"/>
              <w:right w:val="nil"/>
            </w:tcBorders>
            <w:shd w:val="clear" w:color="000000" w:fill="F2F2F2"/>
            <w:noWrap/>
            <w:vAlign w:val="bottom"/>
            <w:hideMark/>
          </w:tcPr>
          <w:p w14:paraId="2A3B95F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172,701</w:t>
            </w:r>
          </w:p>
        </w:tc>
        <w:tc>
          <w:tcPr>
            <w:tcW w:w="1446" w:type="dxa"/>
            <w:tcBorders>
              <w:top w:val="nil"/>
              <w:left w:val="nil"/>
              <w:bottom w:val="single" w:sz="4" w:space="0" w:color="D9D9D9"/>
              <w:right w:val="nil"/>
            </w:tcBorders>
            <w:shd w:val="clear" w:color="000000" w:fill="F2F2F2"/>
            <w:hideMark/>
          </w:tcPr>
          <w:p w14:paraId="4AF5AB0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160,860</w:t>
            </w:r>
          </w:p>
        </w:tc>
        <w:tc>
          <w:tcPr>
            <w:tcW w:w="1446" w:type="dxa"/>
            <w:tcBorders>
              <w:top w:val="nil"/>
              <w:left w:val="nil"/>
              <w:bottom w:val="single" w:sz="4" w:space="0" w:color="D9D9D9"/>
              <w:right w:val="nil"/>
            </w:tcBorders>
            <w:shd w:val="clear" w:color="000000" w:fill="F2F2F2"/>
            <w:hideMark/>
          </w:tcPr>
          <w:p w14:paraId="4DB00F0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192,955</w:t>
            </w:r>
          </w:p>
        </w:tc>
        <w:tc>
          <w:tcPr>
            <w:tcW w:w="1446" w:type="dxa"/>
            <w:tcBorders>
              <w:top w:val="nil"/>
              <w:left w:val="nil"/>
              <w:bottom w:val="single" w:sz="4" w:space="0" w:color="D9D9D9"/>
              <w:right w:val="nil"/>
            </w:tcBorders>
            <w:shd w:val="clear" w:color="000000" w:fill="F2F2F2"/>
            <w:hideMark/>
          </w:tcPr>
          <w:p w14:paraId="763C67C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(11,841)</w:t>
            </w:r>
          </w:p>
        </w:tc>
        <w:tc>
          <w:tcPr>
            <w:tcW w:w="1446" w:type="dxa"/>
            <w:tcBorders>
              <w:top w:val="nil"/>
              <w:left w:val="nil"/>
              <w:bottom w:val="single" w:sz="4" w:space="0" w:color="D9D9D9"/>
              <w:right w:val="nil"/>
            </w:tcBorders>
            <w:shd w:val="clear" w:color="000000" w:fill="F2F2F2"/>
            <w:hideMark/>
          </w:tcPr>
          <w:p w14:paraId="0667773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(32,095)</w:t>
            </w:r>
          </w:p>
        </w:tc>
      </w:tr>
      <w:tr w:rsidR="00DE503B" w:rsidRPr="00DE503B" w14:paraId="39E5D9D4"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4DEE3C89"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Services received free of charge</w:t>
            </w:r>
          </w:p>
        </w:tc>
        <w:tc>
          <w:tcPr>
            <w:tcW w:w="1417" w:type="dxa"/>
            <w:tcBorders>
              <w:top w:val="nil"/>
              <w:left w:val="nil"/>
              <w:bottom w:val="single" w:sz="4" w:space="0" w:color="D9D9D9"/>
              <w:right w:val="nil"/>
            </w:tcBorders>
            <w:shd w:val="clear" w:color="000000" w:fill="FFFFFF"/>
            <w:hideMark/>
          </w:tcPr>
          <w:p w14:paraId="47953BD8"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4325B2C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2,162</w:t>
            </w:r>
          </w:p>
        </w:tc>
        <w:tc>
          <w:tcPr>
            <w:tcW w:w="1446" w:type="dxa"/>
            <w:tcBorders>
              <w:top w:val="nil"/>
              <w:left w:val="nil"/>
              <w:bottom w:val="single" w:sz="4" w:space="0" w:color="D9D9D9"/>
              <w:right w:val="nil"/>
            </w:tcBorders>
            <w:shd w:val="clear" w:color="000000" w:fill="F2F2F2"/>
            <w:hideMark/>
          </w:tcPr>
          <w:p w14:paraId="18481F9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2,784</w:t>
            </w:r>
          </w:p>
        </w:tc>
        <w:tc>
          <w:tcPr>
            <w:tcW w:w="1446" w:type="dxa"/>
            <w:tcBorders>
              <w:top w:val="nil"/>
              <w:left w:val="nil"/>
              <w:bottom w:val="single" w:sz="4" w:space="0" w:color="D9D9D9"/>
              <w:right w:val="nil"/>
            </w:tcBorders>
            <w:shd w:val="clear" w:color="000000" w:fill="F2F2F2"/>
            <w:hideMark/>
          </w:tcPr>
          <w:p w14:paraId="21F0862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1,782</w:t>
            </w:r>
          </w:p>
        </w:tc>
        <w:tc>
          <w:tcPr>
            <w:tcW w:w="1446" w:type="dxa"/>
            <w:tcBorders>
              <w:top w:val="nil"/>
              <w:left w:val="nil"/>
              <w:bottom w:val="single" w:sz="4" w:space="0" w:color="D9D9D9"/>
              <w:right w:val="nil"/>
            </w:tcBorders>
            <w:shd w:val="clear" w:color="000000" w:fill="F2F2F2"/>
            <w:hideMark/>
          </w:tcPr>
          <w:p w14:paraId="2358272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622</w:t>
            </w:r>
          </w:p>
        </w:tc>
        <w:tc>
          <w:tcPr>
            <w:tcW w:w="1446" w:type="dxa"/>
            <w:tcBorders>
              <w:top w:val="nil"/>
              <w:left w:val="nil"/>
              <w:bottom w:val="single" w:sz="4" w:space="0" w:color="D9D9D9"/>
              <w:right w:val="nil"/>
            </w:tcBorders>
            <w:shd w:val="clear" w:color="000000" w:fill="F2F2F2"/>
            <w:hideMark/>
          </w:tcPr>
          <w:p w14:paraId="07E366A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1,002</w:t>
            </w:r>
          </w:p>
        </w:tc>
      </w:tr>
      <w:tr w:rsidR="00DE503B" w:rsidRPr="00DE503B" w14:paraId="3DEDB3FB"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41E26698"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Royalties for Regions Fund</w:t>
            </w:r>
          </w:p>
        </w:tc>
        <w:tc>
          <w:tcPr>
            <w:tcW w:w="1417" w:type="dxa"/>
            <w:tcBorders>
              <w:top w:val="nil"/>
              <w:left w:val="nil"/>
              <w:bottom w:val="single" w:sz="4" w:space="0" w:color="D9D9D9"/>
              <w:right w:val="nil"/>
            </w:tcBorders>
            <w:shd w:val="clear" w:color="000000" w:fill="FFFFFF"/>
            <w:hideMark/>
          </w:tcPr>
          <w:p w14:paraId="2586A120"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6, D</w:t>
            </w:r>
          </w:p>
        </w:tc>
        <w:tc>
          <w:tcPr>
            <w:tcW w:w="1446" w:type="dxa"/>
            <w:tcBorders>
              <w:top w:val="nil"/>
              <w:left w:val="nil"/>
              <w:bottom w:val="single" w:sz="4" w:space="0" w:color="D9D9D9"/>
              <w:right w:val="nil"/>
            </w:tcBorders>
            <w:shd w:val="clear" w:color="000000" w:fill="F2F2F2"/>
            <w:noWrap/>
            <w:vAlign w:val="bottom"/>
            <w:hideMark/>
          </w:tcPr>
          <w:p w14:paraId="38DFFC2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227,965</w:t>
            </w:r>
          </w:p>
        </w:tc>
        <w:tc>
          <w:tcPr>
            <w:tcW w:w="1446" w:type="dxa"/>
            <w:tcBorders>
              <w:top w:val="nil"/>
              <w:left w:val="nil"/>
              <w:bottom w:val="single" w:sz="4" w:space="0" w:color="D9D9D9"/>
              <w:right w:val="nil"/>
            </w:tcBorders>
            <w:shd w:val="clear" w:color="000000" w:fill="F2F2F2"/>
            <w:hideMark/>
          </w:tcPr>
          <w:p w14:paraId="03DA22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159,026</w:t>
            </w:r>
          </w:p>
        </w:tc>
        <w:tc>
          <w:tcPr>
            <w:tcW w:w="1446" w:type="dxa"/>
            <w:tcBorders>
              <w:top w:val="nil"/>
              <w:left w:val="nil"/>
              <w:bottom w:val="single" w:sz="4" w:space="0" w:color="D9D9D9"/>
              <w:right w:val="nil"/>
            </w:tcBorders>
            <w:shd w:val="clear" w:color="000000" w:fill="F2F2F2"/>
            <w:hideMark/>
          </w:tcPr>
          <w:p w14:paraId="627D192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137,344</w:t>
            </w:r>
          </w:p>
        </w:tc>
        <w:tc>
          <w:tcPr>
            <w:tcW w:w="1446" w:type="dxa"/>
            <w:tcBorders>
              <w:top w:val="nil"/>
              <w:left w:val="nil"/>
              <w:bottom w:val="single" w:sz="4" w:space="0" w:color="D9D9D9"/>
              <w:right w:val="nil"/>
            </w:tcBorders>
            <w:shd w:val="clear" w:color="000000" w:fill="F2F2F2"/>
            <w:hideMark/>
          </w:tcPr>
          <w:p w14:paraId="743BC84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(68,939)</w:t>
            </w:r>
          </w:p>
        </w:tc>
        <w:tc>
          <w:tcPr>
            <w:tcW w:w="1446" w:type="dxa"/>
            <w:tcBorders>
              <w:top w:val="nil"/>
              <w:left w:val="nil"/>
              <w:bottom w:val="single" w:sz="4" w:space="0" w:color="D9D9D9"/>
              <w:right w:val="nil"/>
            </w:tcBorders>
            <w:shd w:val="clear" w:color="000000" w:fill="F2F2F2"/>
            <w:hideMark/>
          </w:tcPr>
          <w:p w14:paraId="34806D4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21,682</w:t>
            </w:r>
          </w:p>
        </w:tc>
      </w:tr>
      <w:tr w:rsidR="00DE503B" w:rsidRPr="00DE503B" w14:paraId="419DBFBF"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631E86F0"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Other income from State Government</w:t>
            </w:r>
          </w:p>
        </w:tc>
        <w:tc>
          <w:tcPr>
            <w:tcW w:w="1417" w:type="dxa"/>
            <w:tcBorders>
              <w:top w:val="nil"/>
              <w:left w:val="nil"/>
              <w:bottom w:val="single" w:sz="4" w:space="0" w:color="D9D9D9"/>
              <w:right w:val="nil"/>
            </w:tcBorders>
            <w:shd w:val="clear" w:color="000000" w:fill="FFFFFF"/>
            <w:hideMark/>
          </w:tcPr>
          <w:p w14:paraId="252B8E77"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nil"/>
              <w:right w:val="nil"/>
            </w:tcBorders>
            <w:shd w:val="clear" w:color="000000" w:fill="F2F2F2"/>
            <w:noWrap/>
            <w:vAlign w:val="bottom"/>
            <w:hideMark/>
          </w:tcPr>
          <w:p w14:paraId="1305269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47A5A9D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576</w:t>
            </w:r>
          </w:p>
        </w:tc>
        <w:tc>
          <w:tcPr>
            <w:tcW w:w="1446" w:type="dxa"/>
            <w:tcBorders>
              <w:top w:val="nil"/>
              <w:left w:val="nil"/>
              <w:bottom w:val="nil"/>
              <w:right w:val="nil"/>
            </w:tcBorders>
            <w:shd w:val="clear" w:color="000000" w:fill="F2F2F2"/>
            <w:hideMark/>
          </w:tcPr>
          <w:p w14:paraId="3971B88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643</w:t>
            </w:r>
          </w:p>
        </w:tc>
        <w:tc>
          <w:tcPr>
            <w:tcW w:w="1446" w:type="dxa"/>
            <w:tcBorders>
              <w:top w:val="nil"/>
              <w:left w:val="nil"/>
              <w:bottom w:val="nil"/>
              <w:right w:val="nil"/>
            </w:tcBorders>
            <w:shd w:val="clear" w:color="000000" w:fill="F2F2F2"/>
            <w:hideMark/>
          </w:tcPr>
          <w:p w14:paraId="5AC0226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576</w:t>
            </w:r>
          </w:p>
        </w:tc>
        <w:tc>
          <w:tcPr>
            <w:tcW w:w="1446" w:type="dxa"/>
            <w:tcBorders>
              <w:top w:val="nil"/>
              <w:left w:val="nil"/>
              <w:bottom w:val="nil"/>
              <w:right w:val="nil"/>
            </w:tcBorders>
            <w:shd w:val="clear" w:color="000000" w:fill="F2F2F2"/>
            <w:hideMark/>
          </w:tcPr>
          <w:p w14:paraId="17F5893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(67)</w:t>
            </w:r>
          </w:p>
        </w:tc>
      </w:tr>
      <w:tr w:rsidR="00DE503B" w:rsidRPr="00DE503B" w14:paraId="2AD98AF0" w14:textId="77777777" w:rsidTr="00D5566E">
        <w:trPr>
          <w:trHeight w:val="198"/>
        </w:trPr>
        <w:tc>
          <w:tcPr>
            <w:tcW w:w="5307" w:type="dxa"/>
            <w:tcBorders>
              <w:top w:val="nil"/>
              <w:left w:val="nil"/>
              <w:bottom w:val="nil"/>
              <w:right w:val="nil"/>
            </w:tcBorders>
            <w:shd w:val="clear" w:color="000000" w:fill="FFFFFF"/>
            <w:noWrap/>
            <w:vAlign w:val="bottom"/>
            <w:hideMark/>
          </w:tcPr>
          <w:p w14:paraId="5BD1E823" w14:textId="77777777" w:rsidR="00DE503B" w:rsidRPr="00DE503B" w:rsidRDefault="00DE503B" w:rsidP="00DE503B">
            <w:pPr>
              <w:spacing w:after="0" w:line="240" w:lineRule="auto"/>
              <w:ind w:firstLineChars="400" w:firstLine="640"/>
              <w:rPr>
                <w:rFonts w:eastAsia="Times New Roman" w:cs="Arial"/>
                <w:b/>
                <w:bCs/>
                <w:sz w:val="16"/>
                <w:szCs w:val="16"/>
                <w:lang w:val="en-GB"/>
              </w:rPr>
            </w:pPr>
            <w:r w:rsidRPr="00DE503B">
              <w:rPr>
                <w:rFonts w:eastAsia="Times New Roman" w:cs="Arial"/>
                <w:b/>
                <w:bCs/>
                <w:sz w:val="16"/>
                <w:szCs w:val="16"/>
                <w:lang w:val="en-GB"/>
              </w:rPr>
              <w:t>Total Income from State Government</w:t>
            </w:r>
          </w:p>
        </w:tc>
        <w:tc>
          <w:tcPr>
            <w:tcW w:w="1417" w:type="dxa"/>
            <w:tcBorders>
              <w:top w:val="nil"/>
              <w:left w:val="nil"/>
              <w:bottom w:val="nil"/>
              <w:right w:val="nil"/>
            </w:tcBorders>
            <w:shd w:val="clear" w:color="000000" w:fill="FFFFFF"/>
            <w:hideMark/>
          </w:tcPr>
          <w:p w14:paraId="1EC37A2F"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single" w:sz="4" w:space="0" w:color="auto"/>
              <w:left w:val="nil"/>
              <w:bottom w:val="single" w:sz="4" w:space="0" w:color="auto"/>
              <w:right w:val="nil"/>
            </w:tcBorders>
            <w:shd w:val="clear" w:color="000000" w:fill="F2F2F2"/>
            <w:hideMark/>
          </w:tcPr>
          <w:p w14:paraId="4C330D07"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402,828</w:t>
            </w:r>
          </w:p>
        </w:tc>
        <w:tc>
          <w:tcPr>
            <w:tcW w:w="1446" w:type="dxa"/>
            <w:tcBorders>
              <w:top w:val="single" w:sz="4" w:space="0" w:color="auto"/>
              <w:left w:val="nil"/>
              <w:bottom w:val="single" w:sz="4" w:space="0" w:color="auto"/>
              <w:right w:val="nil"/>
            </w:tcBorders>
            <w:shd w:val="clear" w:color="000000" w:fill="F2F2F2"/>
            <w:hideMark/>
          </w:tcPr>
          <w:p w14:paraId="5D87A8F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323,246</w:t>
            </w:r>
          </w:p>
        </w:tc>
        <w:tc>
          <w:tcPr>
            <w:tcW w:w="1446" w:type="dxa"/>
            <w:tcBorders>
              <w:top w:val="single" w:sz="4" w:space="0" w:color="auto"/>
              <w:left w:val="nil"/>
              <w:bottom w:val="single" w:sz="4" w:space="0" w:color="auto"/>
              <w:right w:val="nil"/>
            </w:tcBorders>
            <w:shd w:val="clear" w:color="000000" w:fill="F2F2F2"/>
            <w:hideMark/>
          </w:tcPr>
          <w:p w14:paraId="386A33B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332,724</w:t>
            </w:r>
          </w:p>
        </w:tc>
        <w:tc>
          <w:tcPr>
            <w:tcW w:w="1446" w:type="dxa"/>
            <w:tcBorders>
              <w:top w:val="single" w:sz="4" w:space="0" w:color="auto"/>
              <w:left w:val="nil"/>
              <w:bottom w:val="single" w:sz="4" w:space="0" w:color="auto"/>
              <w:right w:val="nil"/>
            </w:tcBorders>
            <w:shd w:val="clear" w:color="000000" w:fill="F2F2F2"/>
            <w:hideMark/>
          </w:tcPr>
          <w:p w14:paraId="5D4EFCD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(79,582)</w:t>
            </w:r>
          </w:p>
        </w:tc>
        <w:tc>
          <w:tcPr>
            <w:tcW w:w="1446" w:type="dxa"/>
            <w:tcBorders>
              <w:top w:val="single" w:sz="4" w:space="0" w:color="auto"/>
              <w:left w:val="nil"/>
              <w:bottom w:val="single" w:sz="4" w:space="0" w:color="auto"/>
              <w:right w:val="nil"/>
            </w:tcBorders>
            <w:shd w:val="clear" w:color="000000" w:fill="F2F2F2"/>
            <w:hideMark/>
          </w:tcPr>
          <w:p w14:paraId="3A46027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(9,478)</w:t>
            </w:r>
          </w:p>
        </w:tc>
      </w:tr>
      <w:tr w:rsidR="00DE503B" w:rsidRPr="00DE503B" w14:paraId="59BEBF82" w14:textId="77777777" w:rsidTr="00D5566E">
        <w:trPr>
          <w:trHeight w:val="198"/>
        </w:trPr>
        <w:tc>
          <w:tcPr>
            <w:tcW w:w="5307" w:type="dxa"/>
            <w:tcBorders>
              <w:top w:val="nil"/>
              <w:left w:val="nil"/>
              <w:bottom w:val="nil"/>
              <w:right w:val="nil"/>
            </w:tcBorders>
            <w:shd w:val="clear" w:color="000000" w:fill="FFFFFF"/>
            <w:noWrap/>
            <w:vAlign w:val="bottom"/>
            <w:hideMark/>
          </w:tcPr>
          <w:p w14:paraId="76B3EEC1"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Surplus/(Deficit) for the period</w:t>
            </w:r>
          </w:p>
        </w:tc>
        <w:tc>
          <w:tcPr>
            <w:tcW w:w="1417" w:type="dxa"/>
            <w:tcBorders>
              <w:top w:val="nil"/>
              <w:left w:val="nil"/>
              <w:bottom w:val="nil"/>
              <w:right w:val="nil"/>
            </w:tcBorders>
            <w:shd w:val="clear" w:color="000000" w:fill="FFFFFF"/>
            <w:hideMark/>
          </w:tcPr>
          <w:p w14:paraId="6FDB4C95"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single" w:sz="4" w:space="0" w:color="auto"/>
              <w:right w:val="nil"/>
            </w:tcBorders>
            <w:shd w:val="clear" w:color="000000" w:fill="F2F2F2"/>
            <w:hideMark/>
          </w:tcPr>
          <w:p w14:paraId="4B15F4A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(14,374)</w:t>
            </w:r>
          </w:p>
        </w:tc>
        <w:tc>
          <w:tcPr>
            <w:tcW w:w="1446" w:type="dxa"/>
            <w:tcBorders>
              <w:top w:val="nil"/>
              <w:left w:val="nil"/>
              <w:bottom w:val="single" w:sz="4" w:space="0" w:color="auto"/>
              <w:right w:val="nil"/>
            </w:tcBorders>
            <w:shd w:val="clear" w:color="000000" w:fill="F2F2F2"/>
            <w:hideMark/>
          </w:tcPr>
          <w:p w14:paraId="24587720"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11,713</w:t>
            </w:r>
          </w:p>
        </w:tc>
        <w:tc>
          <w:tcPr>
            <w:tcW w:w="1446" w:type="dxa"/>
            <w:tcBorders>
              <w:top w:val="nil"/>
              <w:left w:val="nil"/>
              <w:bottom w:val="single" w:sz="4" w:space="0" w:color="auto"/>
              <w:right w:val="nil"/>
            </w:tcBorders>
            <w:shd w:val="clear" w:color="000000" w:fill="F2F2F2"/>
            <w:hideMark/>
          </w:tcPr>
          <w:p w14:paraId="70DEDE2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(19,791)</w:t>
            </w:r>
          </w:p>
        </w:tc>
        <w:tc>
          <w:tcPr>
            <w:tcW w:w="1446" w:type="dxa"/>
            <w:tcBorders>
              <w:top w:val="nil"/>
              <w:left w:val="nil"/>
              <w:bottom w:val="single" w:sz="4" w:space="0" w:color="auto"/>
              <w:right w:val="nil"/>
            </w:tcBorders>
            <w:shd w:val="clear" w:color="000000" w:fill="F2F2F2"/>
            <w:hideMark/>
          </w:tcPr>
          <w:p w14:paraId="30FCEAE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26,087</w:t>
            </w:r>
          </w:p>
        </w:tc>
        <w:tc>
          <w:tcPr>
            <w:tcW w:w="1446" w:type="dxa"/>
            <w:tcBorders>
              <w:top w:val="nil"/>
              <w:left w:val="nil"/>
              <w:bottom w:val="single" w:sz="4" w:space="0" w:color="auto"/>
              <w:right w:val="nil"/>
            </w:tcBorders>
            <w:shd w:val="clear" w:color="000000" w:fill="F2F2F2"/>
            <w:hideMark/>
          </w:tcPr>
          <w:p w14:paraId="71CCD2C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31,504</w:t>
            </w:r>
          </w:p>
        </w:tc>
      </w:tr>
      <w:tr w:rsidR="00DE503B" w:rsidRPr="00DE503B" w14:paraId="643CF6C7" w14:textId="77777777" w:rsidTr="00D5566E">
        <w:trPr>
          <w:trHeight w:val="198"/>
        </w:trPr>
        <w:tc>
          <w:tcPr>
            <w:tcW w:w="5307" w:type="dxa"/>
            <w:tcBorders>
              <w:top w:val="nil"/>
              <w:left w:val="nil"/>
              <w:bottom w:val="nil"/>
              <w:right w:val="nil"/>
            </w:tcBorders>
            <w:shd w:val="clear" w:color="000000" w:fill="FFFFFF"/>
            <w:noWrap/>
            <w:vAlign w:val="bottom"/>
            <w:hideMark/>
          </w:tcPr>
          <w:p w14:paraId="05C5C675" w14:textId="77777777" w:rsidR="00DE503B" w:rsidRPr="00DE503B" w:rsidRDefault="00DE503B" w:rsidP="00DE503B">
            <w:pPr>
              <w:spacing w:after="0" w:line="240" w:lineRule="auto"/>
              <w:ind w:firstLineChars="400" w:firstLine="640"/>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FFFFF"/>
            <w:hideMark/>
          </w:tcPr>
          <w:p w14:paraId="0F5B1D05"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35750A3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661642D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7F0FF26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21D406C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5E14EFB6"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620D1045" w14:textId="77777777" w:rsidTr="00D5566E">
        <w:trPr>
          <w:trHeight w:val="198"/>
        </w:trPr>
        <w:tc>
          <w:tcPr>
            <w:tcW w:w="5307" w:type="dxa"/>
            <w:tcBorders>
              <w:top w:val="nil"/>
              <w:left w:val="nil"/>
              <w:bottom w:val="nil"/>
              <w:right w:val="nil"/>
            </w:tcBorders>
            <w:shd w:val="clear" w:color="000000" w:fill="FFFFFF"/>
            <w:noWrap/>
            <w:vAlign w:val="bottom"/>
            <w:hideMark/>
          </w:tcPr>
          <w:p w14:paraId="11D40C15"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Other comprehensive income</w:t>
            </w:r>
          </w:p>
        </w:tc>
        <w:tc>
          <w:tcPr>
            <w:tcW w:w="1417" w:type="dxa"/>
            <w:tcBorders>
              <w:top w:val="nil"/>
              <w:left w:val="nil"/>
              <w:bottom w:val="nil"/>
              <w:right w:val="nil"/>
            </w:tcBorders>
            <w:shd w:val="clear" w:color="000000" w:fill="FFFFFF"/>
            <w:hideMark/>
          </w:tcPr>
          <w:p w14:paraId="0EE048AA"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4D505CB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1F02238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301A220D"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75991A0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noWrap/>
            <w:vAlign w:val="bottom"/>
            <w:hideMark/>
          </w:tcPr>
          <w:p w14:paraId="0D892996"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13A8F299" w14:textId="77777777" w:rsidTr="00D5566E">
        <w:trPr>
          <w:trHeight w:val="198"/>
        </w:trPr>
        <w:tc>
          <w:tcPr>
            <w:tcW w:w="6724" w:type="dxa"/>
            <w:gridSpan w:val="2"/>
            <w:tcBorders>
              <w:top w:val="nil"/>
              <w:left w:val="nil"/>
              <w:bottom w:val="nil"/>
              <w:right w:val="nil"/>
            </w:tcBorders>
            <w:shd w:val="clear" w:color="000000" w:fill="FFFFFF"/>
            <w:noWrap/>
            <w:vAlign w:val="bottom"/>
            <w:hideMark/>
          </w:tcPr>
          <w:p w14:paraId="2A360A6C"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Items not subsequently reclassified to net cost of service</w:t>
            </w:r>
          </w:p>
        </w:tc>
        <w:tc>
          <w:tcPr>
            <w:tcW w:w="1446" w:type="dxa"/>
            <w:tcBorders>
              <w:top w:val="nil"/>
              <w:left w:val="nil"/>
              <w:bottom w:val="nil"/>
              <w:right w:val="nil"/>
            </w:tcBorders>
            <w:shd w:val="clear" w:color="000000" w:fill="F2F2F2"/>
            <w:hideMark/>
          </w:tcPr>
          <w:p w14:paraId="763AA58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42ED1325"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1C0449E3"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6B933BF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nil"/>
              <w:right w:val="nil"/>
            </w:tcBorders>
            <w:shd w:val="clear" w:color="000000" w:fill="F2F2F2"/>
            <w:hideMark/>
          </w:tcPr>
          <w:p w14:paraId="0A705CE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5CFB1C24"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536F818B"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Changes in asset revaluation surplus</w:t>
            </w:r>
          </w:p>
        </w:tc>
        <w:tc>
          <w:tcPr>
            <w:tcW w:w="1417" w:type="dxa"/>
            <w:tcBorders>
              <w:top w:val="nil"/>
              <w:left w:val="nil"/>
              <w:bottom w:val="single" w:sz="4" w:space="0" w:color="D9D9D9"/>
              <w:right w:val="nil"/>
            </w:tcBorders>
            <w:shd w:val="clear" w:color="000000" w:fill="FFFFFF"/>
            <w:hideMark/>
          </w:tcPr>
          <w:p w14:paraId="77C9808B"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single" w:sz="4" w:space="0" w:color="D9D9D9"/>
              <w:right w:val="nil"/>
            </w:tcBorders>
            <w:shd w:val="clear" w:color="000000" w:fill="F2F2F2"/>
            <w:noWrap/>
            <w:vAlign w:val="bottom"/>
            <w:hideMark/>
          </w:tcPr>
          <w:p w14:paraId="0855468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4A7FE14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26F2C6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4AC2588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single" w:sz="4" w:space="0" w:color="D9D9D9"/>
              <w:right w:val="nil"/>
            </w:tcBorders>
            <w:shd w:val="clear" w:color="000000" w:fill="F2F2F2"/>
            <w:hideMark/>
          </w:tcPr>
          <w:p w14:paraId="1CCC198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7F2A435F"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28736659" w14:textId="77777777" w:rsidR="00DE503B" w:rsidRPr="00DE503B" w:rsidRDefault="00DE503B" w:rsidP="00DE503B">
            <w:pPr>
              <w:spacing w:after="0" w:line="240" w:lineRule="auto"/>
              <w:ind w:firstLineChars="400" w:firstLine="640"/>
              <w:rPr>
                <w:rFonts w:eastAsia="Times New Roman" w:cs="Arial"/>
                <w:color w:val="595959"/>
                <w:sz w:val="16"/>
                <w:szCs w:val="16"/>
                <w:lang w:val="en-GB"/>
              </w:rPr>
            </w:pPr>
            <w:r w:rsidRPr="00DE503B">
              <w:rPr>
                <w:rFonts w:eastAsia="Times New Roman" w:cs="Arial"/>
                <w:color w:val="595959"/>
                <w:sz w:val="16"/>
                <w:szCs w:val="16"/>
                <w:lang w:val="en-GB"/>
              </w:rPr>
              <w:t>Gains/(losses) recognised directly in equity</w:t>
            </w:r>
          </w:p>
        </w:tc>
        <w:tc>
          <w:tcPr>
            <w:tcW w:w="1417" w:type="dxa"/>
            <w:tcBorders>
              <w:top w:val="nil"/>
              <w:left w:val="nil"/>
              <w:bottom w:val="single" w:sz="4" w:space="0" w:color="D9D9D9"/>
              <w:right w:val="nil"/>
            </w:tcBorders>
            <w:shd w:val="clear" w:color="000000" w:fill="FFFFFF"/>
            <w:hideMark/>
          </w:tcPr>
          <w:p w14:paraId="6E2A32EE"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46" w:type="dxa"/>
            <w:tcBorders>
              <w:top w:val="nil"/>
              <w:left w:val="nil"/>
              <w:bottom w:val="nil"/>
              <w:right w:val="nil"/>
            </w:tcBorders>
            <w:shd w:val="clear" w:color="000000" w:fill="F2F2F2"/>
            <w:noWrap/>
            <w:vAlign w:val="bottom"/>
            <w:hideMark/>
          </w:tcPr>
          <w:p w14:paraId="63F0C30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2677CD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5D1FD40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2916934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46" w:type="dxa"/>
            <w:tcBorders>
              <w:top w:val="nil"/>
              <w:left w:val="nil"/>
              <w:bottom w:val="nil"/>
              <w:right w:val="nil"/>
            </w:tcBorders>
            <w:shd w:val="clear" w:color="000000" w:fill="F2F2F2"/>
            <w:hideMark/>
          </w:tcPr>
          <w:p w14:paraId="621C9FC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588E9F2F" w14:textId="77777777" w:rsidTr="00D5566E">
        <w:trPr>
          <w:trHeight w:val="198"/>
        </w:trPr>
        <w:tc>
          <w:tcPr>
            <w:tcW w:w="5307" w:type="dxa"/>
            <w:tcBorders>
              <w:top w:val="nil"/>
              <w:left w:val="nil"/>
              <w:bottom w:val="nil"/>
              <w:right w:val="nil"/>
            </w:tcBorders>
            <w:shd w:val="clear" w:color="000000" w:fill="FFFFFF"/>
            <w:noWrap/>
            <w:vAlign w:val="bottom"/>
            <w:hideMark/>
          </w:tcPr>
          <w:p w14:paraId="1367888E"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Total other comprehensive income</w:t>
            </w:r>
          </w:p>
        </w:tc>
        <w:tc>
          <w:tcPr>
            <w:tcW w:w="1417" w:type="dxa"/>
            <w:tcBorders>
              <w:top w:val="nil"/>
              <w:left w:val="nil"/>
              <w:bottom w:val="nil"/>
              <w:right w:val="nil"/>
            </w:tcBorders>
            <w:shd w:val="clear" w:color="000000" w:fill="FFFFFF"/>
            <w:hideMark/>
          </w:tcPr>
          <w:p w14:paraId="05EE5893"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single" w:sz="4" w:space="0" w:color="auto"/>
              <w:left w:val="nil"/>
              <w:bottom w:val="single" w:sz="4" w:space="0" w:color="auto"/>
              <w:right w:val="nil"/>
            </w:tcBorders>
            <w:shd w:val="clear" w:color="000000" w:fill="F2F2F2"/>
            <w:hideMark/>
          </w:tcPr>
          <w:p w14:paraId="23C8C09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w:t>
            </w:r>
          </w:p>
        </w:tc>
        <w:tc>
          <w:tcPr>
            <w:tcW w:w="1446" w:type="dxa"/>
            <w:tcBorders>
              <w:top w:val="single" w:sz="4" w:space="0" w:color="auto"/>
              <w:left w:val="nil"/>
              <w:bottom w:val="single" w:sz="4" w:space="0" w:color="auto"/>
              <w:right w:val="nil"/>
            </w:tcBorders>
            <w:shd w:val="clear" w:color="000000" w:fill="F2F2F2"/>
            <w:hideMark/>
          </w:tcPr>
          <w:p w14:paraId="67913BB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w:t>
            </w:r>
          </w:p>
        </w:tc>
        <w:tc>
          <w:tcPr>
            <w:tcW w:w="1446" w:type="dxa"/>
            <w:tcBorders>
              <w:top w:val="single" w:sz="4" w:space="0" w:color="auto"/>
              <w:left w:val="nil"/>
              <w:bottom w:val="single" w:sz="4" w:space="0" w:color="auto"/>
              <w:right w:val="nil"/>
            </w:tcBorders>
            <w:shd w:val="clear" w:color="000000" w:fill="F2F2F2"/>
            <w:hideMark/>
          </w:tcPr>
          <w:p w14:paraId="49ADCE8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w:t>
            </w:r>
          </w:p>
        </w:tc>
        <w:tc>
          <w:tcPr>
            <w:tcW w:w="1446" w:type="dxa"/>
            <w:tcBorders>
              <w:top w:val="single" w:sz="4" w:space="0" w:color="auto"/>
              <w:left w:val="nil"/>
              <w:bottom w:val="single" w:sz="4" w:space="0" w:color="auto"/>
              <w:right w:val="nil"/>
            </w:tcBorders>
            <w:shd w:val="clear" w:color="000000" w:fill="F2F2F2"/>
            <w:hideMark/>
          </w:tcPr>
          <w:p w14:paraId="2BD8D71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w:t>
            </w:r>
          </w:p>
        </w:tc>
        <w:tc>
          <w:tcPr>
            <w:tcW w:w="1446" w:type="dxa"/>
            <w:tcBorders>
              <w:top w:val="single" w:sz="4" w:space="0" w:color="auto"/>
              <w:left w:val="nil"/>
              <w:bottom w:val="single" w:sz="4" w:space="0" w:color="auto"/>
              <w:right w:val="nil"/>
            </w:tcBorders>
            <w:shd w:val="clear" w:color="000000" w:fill="F2F2F2"/>
            <w:hideMark/>
          </w:tcPr>
          <w:p w14:paraId="38C0D3E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w:t>
            </w:r>
          </w:p>
        </w:tc>
      </w:tr>
      <w:tr w:rsidR="00DE503B" w:rsidRPr="00DE503B" w14:paraId="1F32A0E5" w14:textId="77777777" w:rsidTr="00D5566E">
        <w:trPr>
          <w:trHeight w:val="198"/>
        </w:trPr>
        <w:tc>
          <w:tcPr>
            <w:tcW w:w="5307" w:type="dxa"/>
            <w:tcBorders>
              <w:top w:val="nil"/>
              <w:left w:val="nil"/>
              <w:bottom w:val="nil"/>
              <w:right w:val="nil"/>
            </w:tcBorders>
            <w:shd w:val="clear" w:color="000000" w:fill="FFFFFF"/>
            <w:noWrap/>
            <w:vAlign w:val="bottom"/>
            <w:hideMark/>
          </w:tcPr>
          <w:p w14:paraId="727DAC7B"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Total comprehensive income for the period</w:t>
            </w:r>
          </w:p>
        </w:tc>
        <w:tc>
          <w:tcPr>
            <w:tcW w:w="1417" w:type="dxa"/>
            <w:tcBorders>
              <w:top w:val="nil"/>
              <w:left w:val="nil"/>
              <w:bottom w:val="nil"/>
              <w:right w:val="nil"/>
            </w:tcBorders>
            <w:shd w:val="clear" w:color="000000" w:fill="FFFFFF"/>
            <w:hideMark/>
          </w:tcPr>
          <w:p w14:paraId="5A4EE5CA"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46" w:type="dxa"/>
            <w:tcBorders>
              <w:top w:val="nil"/>
              <w:left w:val="nil"/>
              <w:bottom w:val="single" w:sz="4" w:space="0" w:color="auto"/>
              <w:right w:val="nil"/>
            </w:tcBorders>
            <w:shd w:val="clear" w:color="000000" w:fill="F2F2F2"/>
            <w:hideMark/>
          </w:tcPr>
          <w:p w14:paraId="1FD26102"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(14,374)</w:t>
            </w:r>
          </w:p>
        </w:tc>
        <w:tc>
          <w:tcPr>
            <w:tcW w:w="1446" w:type="dxa"/>
            <w:tcBorders>
              <w:top w:val="nil"/>
              <w:left w:val="nil"/>
              <w:bottom w:val="single" w:sz="4" w:space="0" w:color="auto"/>
              <w:right w:val="nil"/>
            </w:tcBorders>
            <w:shd w:val="clear" w:color="000000" w:fill="F2F2F2"/>
            <w:hideMark/>
          </w:tcPr>
          <w:p w14:paraId="64E04F6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11,713</w:t>
            </w:r>
          </w:p>
        </w:tc>
        <w:tc>
          <w:tcPr>
            <w:tcW w:w="1446" w:type="dxa"/>
            <w:tcBorders>
              <w:top w:val="nil"/>
              <w:left w:val="nil"/>
              <w:bottom w:val="single" w:sz="4" w:space="0" w:color="auto"/>
              <w:right w:val="nil"/>
            </w:tcBorders>
            <w:shd w:val="clear" w:color="000000" w:fill="F2F2F2"/>
            <w:hideMark/>
          </w:tcPr>
          <w:p w14:paraId="0C53462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(19,791)</w:t>
            </w:r>
          </w:p>
        </w:tc>
        <w:tc>
          <w:tcPr>
            <w:tcW w:w="1446" w:type="dxa"/>
            <w:tcBorders>
              <w:top w:val="nil"/>
              <w:left w:val="nil"/>
              <w:bottom w:val="single" w:sz="4" w:space="0" w:color="auto"/>
              <w:right w:val="nil"/>
            </w:tcBorders>
            <w:shd w:val="clear" w:color="000000" w:fill="F2F2F2"/>
            <w:hideMark/>
          </w:tcPr>
          <w:p w14:paraId="71B6822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26,087</w:t>
            </w:r>
          </w:p>
        </w:tc>
        <w:tc>
          <w:tcPr>
            <w:tcW w:w="1446" w:type="dxa"/>
            <w:tcBorders>
              <w:top w:val="nil"/>
              <w:left w:val="nil"/>
              <w:bottom w:val="single" w:sz="4" w:space="0" w:color="auto"/>
              <w:right w:val="nil"/>
            </w:tcBorders>
            <w:shd w:val="clear" w:color="000000" w:fill="F2F2F2"/>
            <w:hideMark/>
          </w:tcPr>
          <w:p w14:paraId="01AB2EE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31,504</w:t>
            </w:r>
          </w:p>
        </w:tc>
      </w:tr>
    </w:tbl>
    <w:p w14:paraId="74533048"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eastAsia="SimSun" w:cs="Times New Roman"/>
          <w:b/>
          <w:bCs/>
          <w:color w:val="00587C"/>
          <w:spacing w:val="-1"/>
          <w:kern w:val="32"/>
          <w:sz w:val="28"/>
          <w:szCs w:val="32"/>
          <w:lang w:val="en-GB"/>
        </w:rPr>
        <w:br w:type="page"/>
      </w:r>
    </w:p>
    <w:p w14:paraId="367028C0" w14:textId="77777777" w:rsidR="00DE503B" w:rsidRPr="00DE503B" w:rsidRDefault="00DE503B" w:rsidP="00DE503B">
      <w:pPr>
        <w:spacing w:after="0" w:line="240" w:lineRule="auto"/>
        <w:rPr>
          <w:rFonts w:eastAsia="SimSun" w:cs="Times New Roman"/>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7D82B7D" w14:textId="77777777" w:rsidR="00DE503B" w:rsidRPr="007017A3" w:rsidRDefault="00DE503B" w:rsidP="002437A7">
      <w:pPr>
        <w:widowControl w:val="0"/>
        <w:numPr>
          <w:ilvl w:val="0"/>
          <w:numId w:val="123"/>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7017A3">
        <w:rPr>
          <w:rFonts w:eastAsia="Times New Roman" w:cs="Arial"/>
          <w:b/>
          <w:bCs/>
          <w:color w:val="003C69"/>
          <w:spacing w:val="-1"/>
          <w:sz w:val="22"/>
          <w:lang w:val="en-GB"/>
        </w:rPr>
        <w:t>Explanatory statement (continued)</w:t>
      </w:r>
    </w:p>
    <w:tbl>
      <w:tblPr>
        <w:tblW w:w="13954" w:type="dxa"/>
        <w:tblInd w:w="80" w:type="dxa"/>
        <w:tblLayout w:type="fixed"/>
        <w:tblLook w:val="04A0" w:firstRow="1" w:lastRow="0" w:firstColumn="1" w:lastColumn="0" w:noHBand="0" w:noVBand="1"/>
      </w:tblPr>
      <w:tblGrid>
        <w:gridCol w:w="5307"/>
        <w:gridCol w:w="1417"/>
        <w:gridCol w:w="1418"/>
        <w:gridCol w:w="1417"/>
        <w:gridCol w:w="1560"/>
        <w:gridCol w:w="1417"/>
        <w:gridCol w:w="1418"/>
      </w:tblGrid>
      <w:tr w:rsidR="00DE503B" w:rsidRPr="00DE503B" w14:paraId="3DC0BFE0" w14:textId="77777777" w:rsidTr="00D5566E">
        <w:trPr>
          <w:trHeight w:val="198"/>
        </w:trPr>
        <w:tc>
          <w:tcPr>
            <w:tcW w:w="5307" w:type="dxa"/>
            <w:tcBorders>
              <w:top w:val="nil"/>
              <w:left w:val="nil"/>
              <w:bottom w:val="nil"/>
              <w:right w:val="nil"/>
            </w:tcBorders>
            <w:shd w:val="clear" w:color="000000" w:fill="FFFFFF"/>
            <w:noWrap/>
            <w:vAlign w:val="center"/>
            <w:hideMark/>
          </w:tcPr>
          <w:p w14:paraId="0B0916CE"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000000" w:fill="FFFFFF"/>
            <w:noWrap/>
            <w:vAlign w:val="bottom"/>
            <w:hideMark/>
          </w:tcPr>
          <w:p w14:paraId="76BC9FBE" w14:textId="77777777" w:rsidR="00DE503B" w:rsidRPr="00DE503B" w:rsidRDefault="00DE503B" w:rsidP="00DE503B">
            <w:pPr>
              <w:spacing w:after="0" w:line="240" w:lineRule="auto"/>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003C69"/>
            <w:vAlign w:val="bottom"/>
            <w:hideMark/>
          </w:tcPr>
          <w:p w14:paraId="3D494418"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Estimate 2019</w:t>
            </w:r>
          </w:p>
        </w:tc>
        <w:tc>
          <w:tcPr>
            <w:tcW w:w="1417" w:type="dxa"/>
            <w:tcBorders>
              <w:top w:val="nil"/>
              <w:left w:val="nil"/>
              <w:bottom w:val="nil"/>
              <w:right w:val="nil"/>
            </w:tcBorders>
            <w:shd w:val="clear" w:color="000000" w:fill="003C69"/>
            <w:vAlign w:val="bottom"/>
            <w:hideMark/>
          </w:tcPr>
          <w:p w14:paraId="3EC6212A"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2019</w:t>
            </w:r>
          </w:p>
        </w:tc>
        <w:tc>
          <w:tcPr>
            <w:tcW w:w="1560" w:type="dxa"/>
            <w:tcBorders>
              <w:top w:val="nil"/>
              <w:left w:val="nil"/>
              <w:bottom w:val="nil"/>
              <w:right w:val="nil"/>
            </w:tcBorders>
            <w:shd w:val="clear" w:color="000000" w:fill="003C69"/>
            <w:vAlign w:val="bottom"/>
            <w:hideMark/>
          </w:tcPr>
          <w:p w14:paraId="51F316EF"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2018</w:t>
            </w:r>
          </w:p>
        </w:tc>
        <w:tc>
          <w:tcPr>
            <w:tcW w:w="1417" w:type="dxa"/>
            <w:tcBorders>
              <w:top w:val="nil"/>
              <w:left w:val="nil"/>
              <w:bottom w:val="nil"/>
              <w:right w:val="nil"/>
            </w:tcBorders>
            <w:shd w:val="clear" w:color="000000" w:fill="003C69"/>
            <w:vAlign w:val="bottom"/>
            <w:hideMark/>
          </w:tcPr>
          <w:p w14:paraId="75C39E05"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estimate and actual</w:t>
            </w:r>
          </w:p>
        </w:tc>
        <w:tc>
          <w:tcPr>
            <w:tcW w:w="1418" w:type="dxa"/>
            <w:tcBorders>
              <w:top w:val="nil"/>
              <w:left w:val="nil"/>
              <w:bottom w:val="nil"/>
              <w:right w:val="nil"/>
            </w:tcBorders>
            <w:shd w:val="clear" w:color="000000" w:fill="003C69"/>
            <w:vAlign w:val="bottom"/>
            <w:hideMark/>
          </w:tcPr>
          <w:p w14:paraId="6C9225CB"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actual results for 2019 and 2018</w:t>
            </w:r>
          </w:p>
        </w:tc>
      </w:tr>
      <w:tr w:rsidR="00DE503B" w:rsidRPr="00DE503B" w14:paraId="08C78E82" w14:textId="77777777" w:rsidTr="00D5566E">
        <w:trPr>
          <w:trHeight w:val="198"/>
        </w:trPr>
        <w:tc>
          <w:tcPr>
            <w:tcW w:w="5307" w:type="dxa"/>
            <w:tcBorders>
              <w:top w:val="nil"/>
              <w:left w:val="nil"/>
              <w:bottom w:val="nil"/>
              <w:right w:val="single" w:sz="4" w:space="0" w:color="FFFFFF"/>
            </w:tcBorders>
            <w:shd w:val="clear" w:color="000000" w:fill="FFFFFF"/>
            <w:noWrap/>
            <w:vAlign w:val="center"/>
            <w:hideMark/>
          </w:tcPr>
          <w:p w14:paraId="268DDA34"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Statement of financial position</w:t>
            </w:r>
          </w:p>
        </w:tc>
        <w:tc>
          <w:tcPr>
            <w:tcW w:w="1417" w:type="dxa"/>
            <w:tcBorders>
              <w:top w:val="nil"/>
              <w:left w:val="nil"/>
              <w:bottom w:val="nil"/>
              <w:right w:val="nil"/>
            </w:tcBorders>
            <w:shd w:val="clear" w:color="000000" w:fill="FFFFFF"/>
            <w:vAlign w:val="center"/>
            <w:hideMark/>
          </w:tcPr>
          <w:p w14:paraId="2AF8D0F6" w14:textId="77777777" w:rsidR="00DE503B" w:rsidRPr="00DE503B" w:rsidRDefault="00DE503B" w:rsidP="00DE503B">
            <w:pPr>
              <w:spacing w:after="0" w:line="240" w:lineRule="auto"/>
              <w:rPr>
                <w:rFonts w:eastAsia="Times New Roman" w:cs="Arial"/>
                <w:b/>
                <w:bCs/>
                <w:sz w:val="16"/>
                <w:szCs w:val="16"/>
                <w:lang w:val="en-GB"/>
              </w:rPr>
            </w:pPr>
            <w:r w:rsidRPr="00DE503B">
              <w:rPr>
                <w:rFonts w:eastAsia="Times New Roman" w:cs="Arial"/>
                <w:b/>
                <w:bCs/>
                <w:sz w:val="16"/>
                <w:szCs w:val="16"/>
                <w:lang w:val="en-GB"/>
              </w:rPr>
              <w:t>Variance note</w:t>
            </w:r>
          </w:p>
        </w:tc>
        <w:tc>
          <w:tcPr>
            <w:tcW w:w="1418" w:type="dxa"/>
            <w:tcBorders>
              <w:top w:val="nil"/>
              <w:left w:val="nil"/>
              <w:bottom w:val="nil"/>
              <w:right w:val="nil"/>
            </w:tcBorders>
            <w:shd w:val="clear" w:color="000000" w:fill="003C69"/>
            <w:vAlign w:val="bottom"/>
            <w:hideMark/>
          </w:tcPr>
          <w:p w14:paraId="26753F91"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7B145B1D"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560" w:type="dxa"/>
            <w:tcBorders>
              <w:top w:val="nil"/>
              <w:left w:val="nil"/>
              <w:bottom w:val="nil"/>
              <w:right w:val="nil"/>
            </w:tcBorders>
            <w:shd w:val="clear" w:color="000000" w:fill="003C69"/>
            <w:vAlign w:val="bottom"/>
            <w:hideMark/>
          </w:tcPr>
          <w:p w14:paraId="56F865A3"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12601308"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8" w:type="dxa"/>
            <w:tcBorders>
              <w:top w:val="nil"/>
              <w:left w:val="nil"/>
              <w:bottom w:val="nil"/>
              <w:right w:val="nil"/>
            </w:tcBorders>
            <w:shd w:val="clear" w:color="000000" w:fill="003C69"/>
            <w:vAlign w:val="bottom"/>
            <w:hideMark/>
          </w:tcPr>
          <w:p w14:paraId="0AC6D434" w14:textId="77777777" w:rsidR="00DE503B" w:rsidRPr="00DE503B" w:rsidRDefault="00DE503B" w:rsidP="00DE503B">
            <w:pPr>
              <w:spacing w:after="0" w:line="240" w:lineRule="auto"/>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68FA7CCA" w14:textId="77777777" w:rsidTr="00D5566E">
        <w:trPr>
          <w:trHeight w:val="198"/>
        </w:trPr>
        <w:tc>
          <w:tcPr>
            <w:tcW w:w="5307" w:type="dxa"/>
            <w:tcBorders>
              <w:top w:val="nil"/>
              <w:left w:val="nil"/>
              <w:bottom w:val="nil"/>
              <w:right w:val="nil"/>
            </w:tcBorders>
            <w:shd w:val="clear" w:color="000000" w:fill="FFFFFF"/>
            <w:noWrap/>
            <w:vAlign w:val="bottom"/>
            <w:hideMark/>
          </w:tcPr>
          <w:p w14:paraId="6AB2CCDE"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Current assets</w:t>
            </w:r>
          </w:p>
        </w:tc>
        <w:tc>
          <w:tcPr>
            <w:tcW w:w="1417" w:type="dxa"/>
            <w:tcBorders>
              <w:top w:val="nil"/>
              <w:left w:val="single" w:sz="4" w:space="0" w:color="FFFFFF"/>
              <w:bottom w:val="single" w:sz="4" w:space="0" w:color="FFFFFF"/>
              <w:right w:val="nil"/>
            </w:tcBorders>
            <w:shd w:val="clear" w:color="000000" w:fill="FFFFFF"/>
            <w:vAlign w:val="center"/>
            <w:hideMark/>
          </w:tcPr>
          <w:p w14:paraId="686A50F7" w14:textId="77777777" w:rsidR="00DE503B" w:rsidRPr="00DE503B" w:rsidRDefault="00DE503B" w:rsidP="00DE503B">
            <w:pPr>
              <w:spacing w:after="0" w:line="240" w:lineRule="auto"/>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nil"/>
              <w:left w:val="nil"/>
              <w:bottom w:val="nil"/>
              <w:right w:val="nil"/>
            </w:tcBorders>
            <w:shd w:val="clear" w:color="000000" w:fill="F2F2F2"/>
            <w:noWrap/>
            <w:vAlign w:val="bottom"/>
            <w:hideMark/>
          </w:tcPr>
          <w:p w14:paraId="51B0F84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7" w:type="dxa"/>
            <w:tcBorders>
              <w:top w:val="nil"/>
              <w:left w:val="nil"/>
              <w:bottom w:val="nil"/>
              <w:right w:val="nil"/>
            </w:tcBorders>
            <w:shd w:val="clear" w:color="000000" w:fill="F2F2F2"/>
            <w:noWrap/>
            <w:vAlign w:val="bottom"/>
            <w:hideMark/>
          </w:tcPr>
          <w:p w14:paraId="0D31D93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560" w:type="dxa"/>
            <w:tcBorders>
              <w:top w:val="nil"/>
              <w:left w:val="nil"/>
              <w:bottom w:val="nil"/>
              <w:right w:val="nil"/>
            </w:tcBorders>
            <w:shd w:val="clear" w:color="000000" w:fill="F2F2F2"/>
            <w:noWrap/>
            <w:vAlign w:val="bottom"/>
            <w:hideMark/>
          </w:tcPr>
          <w:p w14:paraId="4C6704D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7" w:type="dxa"/>
            <w:tcBorders>
              <w:top w:val="nil"/>
              <w:left w:val="nil"/>
              <w:bottom w:val="nil"/>
              <w:right w:val="nil"/>
            </w:tcBorders>
            <w:shd w:val="clear" w:color="000000" w:fill="F2F2F2"/>
            <w:noWrap/>
            <w:vAlign w:val="bottom"/>
            <w:hideMark/>
          </w:tcPr>
          <w:p w14:paraId="2732BC7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60744EA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 </w:t>
            </w:r>
          </w:p>
        </w:tc>
      </w:tr>
      <w:tr w:rsidR="00DE503B" w:rsidRPr="00DE503B" w14:paraId="55F79DDB"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6C923197"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Cash and cash equivalents</w:t>
            </w:r>
          </w:p>
        </w:tc>
        <w:tc>
          <w:tcPr>
            <w:tcW w:w="1417" w:type="dxa"/>
            <w:tcBorders>
              <w:top w:val="nil"/>
              <w:left w:val="nil"/>
              <w:bottom w:val="single" w:sz="4" w:space="0" w:color="D9D9D9"/>
              <w:right w:val="nil"/>
            </w:tcBorders>
            <w:shd w:val="clear" w:color="000000" w:fill="FFFFFF"/>
            <w:noWrap/>
            <w:vAlign w:val="center"/>
            <w:hideMark/>
          </w:tcPr>
          <w:p w14:paraId="3F855063"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7, E</w:t>
            </w:r>
          </w:p>
        </w:tc>
        <w:tc>
          <w:tcPr>
            <w:tcW w:w="1418" w:type="dxa"/>
            <w:tcBorders>
              <w:top w:val="nil"/>
              <w:left w:val="nil"/>
              <w:bottom w:val="single" w:sz="4" w:space="0" w:color="D9D9D9"/>
              <w:right w:val="nil"/>
            </w:tcBorders>
            <w:shd w:val="clear" w:color="000000" w:fill="F2F2F2"/>
            <w:noWrap/>
            <w:vAlign w:val="bottom"/>
            <w:hideMark/>
          </w:tcPr>
          <w:p w14:paraId="7869BA6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3,162</w:t>
            </w:r>
          </w:p>
        </w:tc>
        <w:tc>
          <w:tcPr>
            <w:tcW w:w="1417" w:type="dxa"/>
            <w:tcBorders>
              <w:top w:val="nil"/>
              <w:left w:val="nil"/>
              <w:bottom w:val="single" w:sz="4" w:space="0" w:color="D9D9D9"/>
              <w:right w:val="nil"/>
            </w:tcBorders>
            <w:shd w:val="clear" w:color="000000" w:fill="F2F2F2"/>
            <w:noWrap/>
            <w:vAlign w:val="bottom"/>
            <w:hideMark/>
          </w:tcPr>
          <w:p w14:paraId="0B211C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977</w:t>
            </w:r>
          </w:p>
        </w:tc>
        <w:tc>
          <w:tcPr>
            <w:tcW w:w="1560" w:type="dxa"/>
            <w:tcBorders>
              <w:top w:val="nil"/>
              <w:left w:val="nil"/>
              <w:bottom w:val="single" w:sz="4" w:space="0" w:color="D9D9D9"/>
              <w:right w:val="nil"/>
            </w:tcBorders>
            <w:shd w:val="clear" w:color="000000" w:fill="F2F2F2"/>
            <w:noWrap/>
            <w:vAlign w:val="bottom"/>
            <w:hideMark/>
          </w:tcPr>
          <w:p w14:paraId="105B73A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11,499</w:t>
            </w:r>
          </w:p>
        </w:tc>
        <w:tc>
          <w:tcPr>
            <w:tcW w:w="1417" w:type="dxa"/>
            <w:tcBorders>
              <w:top w:val="nil"/>
              <w:left w:val="nil"/>
              <w:bottom w:val="single" w:sz="4" w:space="0" w:color="D9D9D9"/>
              <w:right w:val="nil"/>
            </w:tcBorders>
            <w:shd w:val="clear" w:color="000000" w:fill="F2F2F2"/>
            <w:noWrap/>
            <w:vAlign w:val="bottom"/>
            <w:hideMark/>
          </w:tcPr>
          <w:p w14:paraId="1F701BC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(2,185)</w:t>
            </w:r>
          </w:p>
        </w:tc>
        <w:tc>
          <w:tcPr>
            <w:tcW w:w="1418" w:type="dxa"/>
            <w:tcBorders>
              <w:top w:val="nil"/>
              <w:left w:val="nil"/>
              <w:bottom w:val="single" w:sz="4" w:space="0" w:color="D9D9D9"/>
              <w:right w:val="nil"/>
            </w:tcBorders>
            <w:shd w:val="clear" w:color="000000" w:fill="F2F2F2"/>
            <w:noWrap/>
            <w:vAlign w:val="bottom"/>
            <w:hideMark/>
          </w:tcPr>
          <w:p w14:paraId="2AE6091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(10,522)</w:t>
            </w:r>
          </w:p>
        </w:tc>
      </w:tr>
      <w:tr w:rsidR="00DE503B" w:rsidRPr="00DE503B" w14:paraId="7EFAB871"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176FC6FC"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Restricted cash and cash equivalents</w:t>
            </w:r>
          </w:p>
        </w:tc>
        <w:tc>
          <w:tcPr>
            <w:tcW w:w="1417" w:type="dxa"/>
            <w:tcBorders>
              <w:top w:val="nil"/>
              <w:left w:val="nil"/>
              <w:bottom w:val="single" w:sz="4" w:space="0" w:color="D9D9D9"/>
              <w:right w:val="nil"/>
            </w:tcBorders>
            <w:shd w:val="clear" w:color="000000" w:fill="FFFFFF"/>
            <w:noWrap/>
            <w:vAlign w:val="center"/>
            <w:hideMark/>
          </w:tcPr>
          <w:p w14:paraId="36315EA8"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8, F</w:t>
            </w:r>
          </w:p>
        </w:tc>
        <w:tc>
          <w:tcPr>
            <w:tcW w:w="1418" w:type="dxa"/>
            <w:tcBorders>
              <w:top w:val="nil"/>
              <w:left w:val="nil"/>
              <w:bottom w:val="single" w:sz="4" w:space="0" w:color="D9D9D9"/>
              <w:right w:val="nil"/>
            </w:tcBorders>
            <w:shd w:val="clear" w:color="000000" w:fill="F2F2F2"/>
            <w:noWrap/>
            <w:vAlign w:val="bottom"/>
            <w:hideMark/>
          </w:tcPr>
          <w:p w14:paraId="1F0913D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63,897</w:t>
            </w:r>
          </w:p>
        </w:tc>
        <w:tc>
          <w:tcPr>
            <w:tcW w:w="1417" w:type="dxa"/>
            <w:tcBorders>
              <w:top w:val="nil"/>
              <w:left w:val="nil"/>
              <w:bottom w:val="single" w:sz="4" w:space="0" w:color="D9D9D9"/>
              <w:right w:val="nil"/>
            </w:tcBorders>
            <w:shd w:val="clear" w:color="000000" w:fill="F2F2F2"/>
            <w:noWrap/>
            <w:vAlign w:val="bottom"/>
            <w:hideMark/>
          </w:tcPr>
          <w:p w14:paraId="3A4B23E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141,328</w:t>
            </w:r>
          </w:p>
        </w:tc>
        <w:tc>
          <w:tcPr>
            <w:tcW w:w="1560" w:type="dxa"/>
            <w:tcBorders>
              <w:top w:val="nil"/>
              <w:left w:val="nil"/>
              <w:bottom w:val="single" w:sz="4" w:space="0" w:color="D9D9D9"/>
              <w:right w:val="nil"/>
            </w:tcBorders>
            <w:shd w:val="clear" w:color="000000" w:fill="F2F2F2"/>
            <w:noWrap/>
            <w:vAlign w:val="bottom"/>
            <w:hideMark/>
          </w:tcPr>
          <w:p w14:paraId="6FAC437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113,615</w:t>
            </w:r>
          </w:p>
        </w:tc>
        <w:tc>
          <w:tcPr>
            <w:tcW w:w="1417" w:type="dxa"/>
            <w:tcBorders>
              <w:top w:val="nil"/>
              <w:left w:val="nil"/>
              <w:bottom w:val="single" w:sz="4" w:space="0" w:color="D9D9D9"/>
              <w:right w:val="nil"/>
            </w:tcBorders>
            <w:shd w:val="clear" w:color="000000" w:fill="F2F2F2"/>
            <w:noWrap/>
            <w:vAlign w:val="bottom"/>
            <w:hideMark/>
          </w:tcPr>
          <w:p w14:paraId="3EA5B03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77,431</w:t>
            </w:r>
          </w:p>
        </w:tc>
        <w:tc>
          <w:tcPr>
            <w:tcW w:w="1418" w:type="dxa"/>
            <w:tcBorders>
              <w:top w:val="nil"/>
              <w:left w:val="nil"/>
              <w:bottom w:val="single" w:sz="4" w:space="0" w:color="D9D9D9"/>
              <w:right w:val="nil"/>
            </w:tcBorders>
            <w:shd w:val="clear" w:color="000000" w:fill="F2F2F2"/>
            <w:noWrap/>
            <w:vAlign w:val="bottom"/>
            <w:hideMark/>
          </w:tcPr>
          <w:p w14:paraId="7566ACA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27,713</w:t>
            </w:r>
          </w:p>
        </w:tc>
      </w:tr>
      <w:tr w:rsidR="00DE503B" w:rsidRPr="00DE503B" w14:paraId="17879099"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7382BA5D"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Biological assets</w:t>
            </w:r>
          </w:p>
        </w:tc>
        <w:tc>
          <w:tcPr>
            <w:tcW w:w="1417" w:type="dxa"/>
            <w:tcBorders>
              <w:top w:val="nil"/>
              <w:left w:val="nil"/>
              <w:bottom w:val="single" w:sz="4" w:space="0" w:color="D9D9D9"/>
              <w:right w:val="nil"/>
            </w:tcBorders>
            <w:shd w:val="clear" w:color="000000" w:fill="FFFFFF"/>
            <w:noWrap/>
            <w:vAlign w:val="center"/>
            <w:hideMark/>
          </w:tcPr>
          <w:p w14:paraId="7934709A"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6BD0B6A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1,151</w:t>
            </w:r>
          </w:p>
        </w:tc>
        <w:tc>
          <w:tcPr>
            <w:tcW w:w="1417" w:type="dxa"/>
            <w:tcBorders>
              <w:top w:val="nil"/>
              <w:left w:val="nil"/>
              <w:bottom w:val="single" w:sz="4" w:space="0" w:color="D9D9D9"/>
              <w:right w:val="nil"/>
            </w:tcBorders>
            <w:shd w:val="clear" w:color="000000" w:fill="F2F2F2"/>
            <w:noWrap/>
            <w:vAlign w:val="bottom"/>
            <w:hideMark/>
          </w:tcPr>
          <w:p w14:paraId="40FC4ED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946</w:t>
            </w:r>
          </w:p>
        </w:tc>
        <w:tc>
          <w:tcPr>
            <w:tcW w:w="1560" w:type="dxa"/>
            <w:tcBorders>
              <w:top w:val="nil"/>
              <w:left w:val="nil"/>
              <w:bottom w:val="single" w:sz="4" w:space="0" w:color="D9D9D9"/>
              <w:right w:val="nil"/>
            </w:tcBorders>
            <w:shd w:val="clear" w:color="000000" w:fill="F2F2F2"/>
            <w:noWrap/>
            <w:vAlign w:val="bottom"/>
            <w:hideMark/>
          </w:tcPr>
          <w:p w14:paraId="2A69085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864</w:t>
            </w:r>
          </w:p>
        </w:tc>
        <w:tc>
          <w:tcPr>
            <w:tcW w:w="1417" w:type="dxa"/>
            <w:tcBorders>
              <w:top w:val="nil"/>
              <w:left w:val="nil"/>
              <w:bottom w:val="single" w:sz="4" w:space="0" w:color="D9D9D9"/>
              <w:right w:val="nil"/>
            </w:tcBorders>
            <w:shd w:val="clear" w:color="000000" w:fill="F2F2F2"/>
            <w:noWrap/>
            <w:vAlign w:val="bottom"/>
            <w:hideMark/>
          </w:tcPr>
          <w:p w14:paraId="1A71A59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(205)</w:t>
            </w:r>
          </w:p>
        </w:tc>
        <w:tc>
          <w:tcPr>
            <w:tcW w:w="1418" w:type="dxa"/>
            <w:tcBorders>
              <w:top w:val="nil"/>
              <w:left w:val="nil"/>
              <w:bottom w:val="single" w:sz="4" w:space="0" w:color="D9D9D9"/>
              <w:right w:val="nil"/>
            </w:tcBorders>
            <w:shd w:val="clear" w:color="000000" w:fill="F2F2F2"/>
            <w:noWrap/>
            <w:vAlign w:val="bottom"/>
            <w:hideMark/>
          </w:tcPr>
          <w:p w14:paraId="14EB076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82</w:t>
            </w:r>
          </w:p>
        </w:tc>
      </w:tr>
      <w:tr w:rsidR="00DE503B" w:rsidRPr="00DE503B" w14:paraId="1D18C863"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46C30E6E"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Inventories</w:t>
            </w:r>
          </w:p>
        </w:tc>
        <w:tc>
          <w:tcPr>
            <w:tcW w:w="1417" w:type="dxa"/>
            <w:tcBorders>
              <w:top w:val="nil"/>
              <w:left w:val="nil"/>
              <w:bottom w:val="single" w:sz="4" w:space="0" w:color="D9D9D9"/>
              <w:right w:val="nil"/>
            </w:tcBorders>
            <w:shd w:val="clear" w:color="000000" w:fill="FFFFFF"/>
            <w:noWrap/>
            <w:vAlign w:val="center"/>
            <w:hideMark/>
          </w:tcPr>
          <w:p w14:paraId="440D6B6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51DF09C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633</w:t>
            </w:r>
          </w:p>
        </w:tc>
        <w:tc>
          <w:tcPr>
            <w:tcW w:w="1417" w:type="dxa"/>
            <w:tcBorders>
              <w:top w:val="nil"/>
              <w:left w:val="nil"/>
              <w:bottom w:val="single" w:sz="4" w:space="0" w:color="D9D9D9"/>
              <w:right w:val="nil"/>
            </w:tcBorders>
            <w:shd w:val="clear" w:color="000000" w:fill="F2F2F2"/>
            <w:noWrap/>
            <w:vAlign w:val="bottom"/>
            <w:hideMark/>
          </w:tcPr>
          <w:p w14:paraId="7487786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875</w:t>
            </w:r>
          </w:p>
        </w:tc>
        <w:tc>
          <w:tcPr>
            <w:tcW w:w="1560" w:type="dxa"/>
            <w:tcBorders>
              <w:top w:val="nil"/>
              <w:left w:val="nil"/>
              <w:bottom w:val="single" w:sz="4" w:space="0" w:color="D9D9D9"/>
              <w:right w:val="nil"/>
            </w:tcBorders>
            <w:shd w:val="clear" w:color="000000" w:fill="F2F2F2"/>
            <w:noWrap/>
            <w:vAlign w:val="bottom"/>
            <w:hideMark/>
          </w:tcPr>
          <w:p w14:paraId="0C21ED9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1,288</w:t>
            </w:r>
          </w:p>
        </w:tc>
        <w:tc>
          <w:tcPr>
            <w:tcW w:w="1417" w:type="dxa"/>
            <w:tcBorders>
              <w:top w:val="nil"/>
              <w:left w:val="nil"/>
              <w:bottom w:val="single" w:sz="4" w:space="0" w:color="D9D9D9"/>
              <w:right w:val="nil"/>
            </w:tcBorders>
            <w:shd w:val="clear" w:color="000000" w:fill="F2F2F2"/>
            <w:noWrap/>
            <w:vAlign w:val="bottom"/>
            <w:hideMark/>
          </w:tcPr>
          <w:p w14:paraId="0CA4974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242</w:t>
            </w:r>
          </w:p>
        </w:tc>
        <w:tc>
          <w:tcPr>
            <w:tcW w:w="1418" w:type="dxa"/>
            <w:tcBorders>
              <w:top w:val="nil"/>
              <w:left w:val="nil"/>
              <w:bottom w:val="single" w:sz="4" w:space="0" w:color="D9D9D9"/>
              <w:right w:val="nil"/>
            </w:tcBorders>
            <w:shd w:val="clear" w:color="000000" w:fill="F2F2F2"/>
            <w:noWrap/>
            <w:vAlign w:val="bottom"/>
            <w:hideMark/>
          </w:tcPr>
          <w:p w14:paraId="214CDF2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(413)</w:t>
            </w:r>
          </w:p>
        </w:tc>
      </w:tr>
      <w:tr w:rsidR="00DE503B" w:rsidRPr="00DE503B" w14:paraId="0DA68524"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5ACC37CF"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Receivables</w:t>
            </w:r>
          </w:p>
        </w:tc>
        <w:tc>
          <w:tcPr>
            <w:tcW w:w="1417" w:type="dxa"/>
            <w:tcBorders>
              <w:top w:val="nil"/>
              <w:left w:val="nil"/>
              <w:bottom w:val="single" w:sz="4" w:space="0" w:color="D9D9D9"/>
              <w:right w:val="nil"/>
            </w:tcBorders>
            <w:shd w:val="clear" w:color="000000" w:fill="FFFFFF"/>
            <w:noWrap/>
            <w:vAlign w:val="center"/>
            <w:hideMark/>
          </w:tcPr>
          <w:p w14:paraId="6785E2BA"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1657F44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7,106</w:t>
            </w:r>
          </w:p>
        </w:tc>
        <w:tc>
          <w:tcPr>
            <w:tcW w:w="1417" w:type="dxa"/>
            <w:tcBorders>
              <w:top w:val="nil"/>
              <w:left w:val="nil"/>
              <w:bottom w:val="single" w:sz="4" w:space="0" w:color="D9D9D9"/>
              <w:right w:val="nil"/>
            </w:tcBorders>
            <w:shd w:val="clear" w:color="000000" w:fill="F2F2F2"/>
            <w:noWrap/>
            <w:vAlign w:val="bottom"/>
            <w:hideMark/>
          </w:tcPr>
          <w:p w14:paraId="47441C0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17,716</w:t>
            </w:r>
          </w:p>
        </w:tc>
        <w:tc>
          <w:tcPr>
            <w:tcW w:w="1560" w:type="dxa"/>
            <w:tcBorders>
              <w:top w:val="nil"/>
              <w:left w:val="nil"/>
              <w:bottom w:val="single" w:sz="4" w:space="0" w:color="D9D9D9"/>
              <w:right w:val="nil"/>
            </w:tcBorders>
            <w:shd w:val="clear" w:color="000000" w:fill="F2F2F2"/>
            <w:noWrap/>
            <w:vAlign w:val="bottom"/>
            <w:hideMark/>
          </w:tcPr>
          <w:p w14:paraId="1AF4A55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14,817</w:t>
            </w:r>
          </w:p>
        </w:tc>
        <w:tc>
          <w:tcPr>
            <w:tcW w:w="1417" w:type="dxa"/>
            <w:tcBorders>
              <w:top w:val="nil"/>
              <w:left w:val="nil"/>
              <w:bottom w:val="single" w:sz="4" w:space="0" w:color="D9D9D9"/>
              <w:right w:val="nil"/>
            </w:tcBorders>
            <w:shd w:val="clear" w:color="000000" w:fill="F2F2F2"/>
            <w:noWrap/>
            <w:vAlign w:val="bottom"/>
            <w:hideMark/>
          </w:tcPr>
          <w:p w14:paraId="3676EDA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10,610</w:t>
            </w:r>
          </w:p>
        </w:tc>
        <w:tc>
          <w:tcPr>
            <w:tcW w:w="1418" w:type="dxa"/>
            <w:tcBorders>
              <w:top w:val="nil"/>
              <w:left w:val="nil"/>
              <w:bottom w:val="single" w:sz="4" w:space="0" w:color="D9D9D9"/>
              <w:right w:val="nil"/>
            </w:tcBorders>
            <w:shd w:val="clear" w:color="000000" w:fill="F2F2F2"/>
            <w:noWrap/>
            <w:vAlign w:val="bottom"/>
            <w:hideMark/>
          </w:tcPr>
          <w:p w14:paraId="0B88796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2,899</w:t>
            </w:r>
          </w:p>
        </w:tc>
      </w:tr>
      <w:tr w:rsidR="00DE503B" w:rsidRPr="00DE503B" w14:paraId="725AC8AD"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484E814E"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Amounts receivable for services</w:t>
            </w:r>
          </w:p>
        </w:tc>
        <w:tc>
          <w:tcPr>
            <w:tcW w:w="1417" w:type="dxa"/>
            <w:tcBorders>
              <w:top w:val="nil"/>
              <w:left w:val="nil"/>
              <w:bottom w:val="single" w:sz="4" w:space="0" w:color="D9D9D9"/>
              <w:right w:val="nil"/>
            </w:tcBorders>
            <w:shd w:val="clear" w:color="000000" w:fill="FFFFFF"/>
            <w:noWrap/>
            <w:vAlign w:val="center"/>
            <w:hideMark/>
          </w:tcPr>
          <w:p w14:paraId="06C37544"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137662B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4,270</w:t>
            </w:r>
          </w:p>
        </w:tc>
        <w:tc>
          <w:tcPr>
            <w:tcW w:w="1417" w:type="dxa"/>
            <w:tcBorders>
              <w:top w:val="nil"/>
              <w:left w:val="nil"/>
              <w:bottom w:val="single" w:sz="4" w:space="0" w:color="D9D9D9"/>
              <w:right w:val="nil"/>
            </w:tcBorders>
            <w:shd w:val="clear" w:color="000000" w:fill="F2F2F2"/>
            <w:noWrap/>
            <w:vAlign w:val="bottom"/>
            <w:hideMark/>
          </w:tcPr>
          <w:p w14:paraId="3FB58BA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5,846</w:t>
            </w:r>
          </w:p>
        </w:tc>
        <w:tc>
          <w:tcPr>
            <w:tcW w:w="1560" w:type="dxa"/>
            <w:tcBorders>
              <w:top w:val="nil"/>
              <w:left w:val="nil"/>
              <w:bottom w:val="single" w:sz="4" w:space="0" w:color="D9D9D9"/>
              <w:right w:val="nil"/>
            </w:tcBorders>
            <w:shd w:val="clear" w:color="000000" w:fill="F2F2F2"/>
            <w:noWrap/>
            <w:vAlign w:val="bottom"/>
            <w:hideMark/>
          </w:tcPr>
          <w:p w14:paraId="32BB4D9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4,897</w:t>
            </w:r>
          </w:p>
        </w:tc>
        <w:tc>
          <w:tcPr>
            <w:tcW w:w="1417" w:type="dxa"/>
            <w:tcBorders>
              <w:top w:val="nil"/>
              <w:left w:val="nil"/>
              <w:bottom w:val="single" w:sz="4" w:space="0" w:color="D9D9D9"/>
              <w:right w:val="nil"/>
            </w:tcBorders>
            <w:shd w:val="clear" w:color="000000" w:fill="F2F2F2"/>
            <w:noWrap/>
            <w:vAlign w:val="bottom"/>
            <w:hideMark/>
          </w:tcPr>
          <w:p w14:paraId="569CCEC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1,576</w:t>
            </w:r>
          </w:p>
        </w:tc>
        <w:tc>
          <w:tcPr>
            <w:tcW w:w="1418" w:type="dxa"/>
            <w:tcBorders>
              <w:top w:val="nil"/>
              <w:left w:val="nil"/>
              <w:bottom w:val="single" w:sz="4" w:space="0" w:color="D9D9D9"/>
              <w:right w:val="nil"/>
            </w:tcBorders>
            <w:shd w:val="clear" w:color="000000" w:fill="F2F2F2"/>
            <w:noWrap/>
            <w:vAlign w:val="bottom"/>
            <w:hideMark/>
          </w:tcPr>
          <w:p w14:paraId="58B6A81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949</w:t>
            </w:r>
          </w:p>
        </w:tc>
      </w:tr>
      <w:tr w:rsidR="00DE503B" w:rsidRPr="00DE503B" w14:paraId="08377C51"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1FD184A5"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Assets classified as held for distribution to owners</w:t>
            </w:r>
          </w:p>
        </w:tc>
        <w:tc>
          <w:tcPr>
            <w:tcW w:w="1417" w:type="dxa"/>
            <w:tcBorders>
              <w:top w:val="nil"/>
              <w:left w:val="nil"/>
              <w:bottom w:val="single" w:sz="4" w:space="0" w:color="D9D9D9"/>
              <w:right w:val="nil"/>
            </w:tcBorders>
            <w:shd w:val="clear" w:color="000000" w:fill="FFFFFF"/>
            <w:noWrap/>
            <w:vAlign w:val="center"/>
            <w:hideMark/>
          </w:tcPr>
          <w:p w14:paraId="43DA61B8"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9 </w:t>
            </w:r>
          </w:p>
        </w:tc>
        <w:tc>
          <w:tcPr>
            <w:tcW w:w="1418" w:type="dxa"/>
            <w:tcBorders>
              <w:top w:val="nil"/>
              <w:left w:val="nil"/>
              <w:bottom w:val="single" w:sz="4" w:space="0" w:color="D9D9D9"/>
              <w:right w:val="nil"/>
            </w:tcBorders>
            <w:shd w:val="clear" w:color="000000" w:fill="F2F2F2"/>
            <w:noWrap/>
            <w:vAlign w:val="bottom"/>
            <w:hideMark/>
          </w:tcPr>
          <w:p w14:paraId="2BE3970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59,711</w:t>
            </w:r>
          </w:p>
        </w:tc>
        <w:tc>
          <w:tcPr>
            <w:tcW w:w="1417" w:type="dxa"/>
            <w:tcBorders>
              <w:top w:val="nil"/>
              <w:left w:val="nil"/>
              <w:bottom w:val="single" w:sz="4" w:space="0" w:color="D9D9D9"/>
              <w:right w:val="nil"/>
            </w:tcBorders>
            <w:shd w:val="clear" w:color="000000" w:fill="F2F2F2"/>
            <w:noWrap/>
            <w:vAlign w:val="bottom"/>
            <w:hideMark/>
          </w:tcPr>
          <w:p w14:paraId="5525B07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560" w:type="dxa"/>
            <w:tcBorders>
              <w:top w:val="nil"/>
              <w:left w:val="nil"/>
              <w:bottom w:val="single" w:sz="4" w:space="0" w:color="D9D9D9"/>
              <w:right w:val="nil"/>
            </w:tcBorders>
            <w:shd w:val="clear" w:color="000000" w:fill="F2F2F2"/>
            <w:noWrap/>
            <w:vAlign w:val="bottom"/>
            <w:hideMark/>
          </w:tcPr>
          <w:p w14:paraId="21EEFB8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7" w:type="dxa"/>
            <w:tcBorders>
              <w:top w:val="nil"/>
              <w:left w:val="nil"/>
              <w:bottom w:val="single" w:sz="4" w:space="0" w:color="D9D9D9"/>
              <w:right w:val="nil"/>
            </w:tcBorders>
            <w:shd w:val="clear" w:color="000000" w:fill="F2F2F2"/>
            <w:noWrap/>
            <w:vAlign w:val="bottom"/>
            <w:hideMark/>
          </w:tcPr>
          <w:p w14:paraId="6833418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(59,711)</w:t>
            </w:r>
          </w:p>
        </w:tc>
        <w:tc>
          <w:tcPr>
            <w:tcW w:w="1418" w:type="dxa"/>
            <w:tcBorders>
              <w:top w:val="nil"/>
              <w:left w:val="nil"/>
              <w:bottom w:val="single" w:sz="4" w:space="0" w:color="D9D9D9"/>
              <w:right w:val="nil"/>
            </w:tcBorders>
            <w:shd w:val="clear" w:color="000000" w:fill="F2F2F2"/>
            <w:noWrap/>
            <w:vAlign w:val="bottom"/>
            <w:hideMark/>
          </w:tcPr>
          <w:p w14:paraId="1165C4B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171BDB5C"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53A8E3E0"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current assets</w:t>
            </w:r>
          </w:p>
        </w:tc>
        <w:tc>
          <w:tcPr>
            <w:tcW w:w="1417" w:type="dxa"/>
            <w:tcBorders>
              <w:top w:val="nil"/>
              <w:left w:val="nil"/>
              <w:bottom w:val="single" w:sz="4" w:space="0" w:color="D9D9D9"/>
              <w:right w:val="nil"/>
            </w:tcBorders>
            <w:shd w:val="clear" w:color="000000" w:fill="FFFFFF"/>
            <w:noWrap/>
            <w:vAlign w:val="center"/>
            <w:hideMark/>
          </w:tcPr>
          <w:p w14:paraId="113AE7E9"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1BDF9F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14,566</w:t>
            </w:r>
          </w:p>
        </w:tc>
        <w:tc>
          <w:tcPr>
            <w:tcW w:w="1417" w:type="dxa"/>
            <w:tcBorders>
              <w:top w:val="nil"/>
              <w:left w:val="nil"/>
              <w:bottom w:val="nil"/>
              <w:right w:val="nil"/>
            </w:tcBorders>
            <w:shd w:val="clear" w:color="000000" w:fill="F2F2F2"/>
            <w:noWrap/>
            <w:vAlign w:val="bottom"/>
            <w:hideMark/>
          </w:tcPr>
          <w:p w14:paraId="6D0334B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7,725</w:t>
            </w:r>
          </w:p>
        </w:tc>
        <w:tc>
          <w:tcPr>
            <w:tcW w:w="1560" w:type="dxa"/>
            <w:tcBorders>
              <w:top w:val="nil"/>
              <w:left w:val="nil"/>
              <w:bottom w:val="nil"/>
              <w:right w:val="nil"/>
            </w:tcBorders>
            <w:shd w:val="clear" w:color="000000" w:fill="F2F2F2"/>
            <w:noWrap/>
            <w:vAlign w:val="bottom"/>
            <w:hideMark/>
          </w:tcPr>
          <w:p w14:paraId="2F0B6E1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7,489</w:t>
            </w:r>
          </w:p>
        </w:tc>
        <w:tc>
          <w:tcPr>
            <w:tcW w:w="1417" w:type="dxa"/>
            <w:tcBorders>
              <w:top w:val="nil"/>
              <w:left w:val="nil"/>
              <w:bottom w:val="nil"/>
              <w:right w:val="nil"/>
            </w:tcBorders>
            <w:shd w:val="clear" w:color="000000" w:fill="F2F2F2"/>
            <w:noWrap/>
            <w:vAlign w:val="bottom"/>
            <w:hideMark/>
          </w:tcPr>
          <w:p w14:paraId="648B0EA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(6,841)</w:t>
            </w:r>
          </w:p>
        </w:tc>
        <w:tc>
          <w:tcPr>
            <w:tcW w:w="1418" w:type="dxa"/>
            <w:tcBorders>
              <w:top w:val="nil"/>
              <w:left w:val="nil"/>
              <w:bottom w:val="nil"/>
              <w:right w:val="nil"/>
            </w:tcBorders>
            <w:shd w:val="clear" w:color="000000" w:fill="F2F2F2"/>
            <w:noWrap/>
            <w:vAlign w:val="bottom"/>
            <w:hideMark/>
          </w:tcPr>
          <w:p w14:paraId="45BDA2D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236</w:t>
            </w:r>
          </w:p>
        </w:tc>
      </w:tr>
      <w:tr w:rsidR="00DE503B" w:rsidRPr="00DE503B" w14:paraId="088C41BB" w14:textId="77777777" w:rsidTr="00D5566E">
        <w:trPr>
          <w:trHeight w:val="198"/>
        </w:trPr>
        <w:tc>
          <w:tcPr>
            <w:tcW w:w="5307" w:type="dxa"/>
            <w:tcBorders>
              <w:top w:val="nil"/>
              <w:left w:val="nil"/>
              <w:bottom w:val="nil"/>
              <w:right w:val="nil"/>
            </w:tcBorders>
            <w:shd w:val="clear" w:color="000000" w:fill="FFFFFF"/>
            <w:noWrap/>
            <w:vAlign w:val="center"/>
            <w:hideMark/>
          </w:tcPr>
          <w:p w14:paraId="22BB0B13"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Total current assets</w:t>
            </w:r>
          </w:p>
        </w:tc>
        <w:tc>
          <w:tcPr>
            <w:tcW w:w="1417" w:type="dxa"/>
            <w:tcBorders>
              <w:top w:val="nil"/>
              <w:left w:val="nil"/>
              <w:bottom w:val="nil"/>
              <w:right w:val="nil"/>
            </w:tcBorders>
            <w:shd w:val="clear" w:color="000000" w:fill="FFFFFF"/>
            <w:noWrap/>
            <w:vAlign w:val="center"/>
            <w:hideMark/>
          </w:tcPr>
          <w:p w14:paraId="7CA4A9A5"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center"/>
            <w:hideMark/>
          </w:tcPr>
          <w:p w14:paraId="540D25A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154,496</w:t>
            </w:r>
          </w:p>
        </w:tc>
        <w:tc>
          <w:tcPr>
            <w:tcW w:w="1417" w:type="dxa"/>
            <w:tcBorders>
              <w:top w:val="single" w:sz="4" w:space="0" w:color="auto"/>
              <w:left w:val="nil"/>
              <w:bottom w:val="single" w:sz="4" w:space="0" w:color="auto"/>
              <w:right w:val="nil"/>
            </w:tcBorders>
            <w:shd w:val="clear" w:color="000000" w:fill="F2F2F2"/>
            <w:noWrap/>
            <w:vAlign w:val="center"/>
            <w:hideMark/>
          </w:tcPr>
          <w:p w14:paraId="176AB50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175,413</w:t>
            </w:r>
          </w:p>
        </w:tc>
        <w:tc>
          <w:tcPr>
            <w:tcW w:w="1560" w:type="dxa"/>
            <w:tcBorders>
              <w:top w:val="single" w:sz="4" w:space="0" w:color="auto"/>
              <w:left w:val="nil"/>
              <w:bottom w:val="single" w:sz="4" w:space="0" w:color="auto"/>
              <w:right w:val="nil"/>
            </w:tcBorders>
            <w:shd w:val="clear" w:color="000000" w:fill="F2F2F2"/>
            <w:noWrap/>
            <w:vAlign w:val="center"/>
            <w:hideMark/>
          </w:tcPr>
          <w:p w14:paraId="73AF0E27"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154,469</w:t>
            </w:r>
          </w:p>
        </w:tc>
        <w:tc>
          <w:tcPr>
            <w:tcW w:w="1417" w:type="dxa"/>
            <w:tcBorders>
              <w:top w:val="single" w:sz="4" w:space="0" w:color="auto"/>
              <w:left w:val="nil"/>
              <w:bottom w:val="single" w:sz="4" w:space="0" w:color="auto"/>
              <w:right w:val="nil"/>
            </w:tcBorders>
            <w:shd w:val="clear" w:color="000000" w:fill="F2F2F2"/>
            <w:noWrap/>
            <w:vAlign w:val="center"/>
            <w:hideMark/>
          </w:tcPr>
          <w:p w14:paraId="1DBED4BF"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20,917</w:t>
            </w:r>
          </w:p>
        </w:tc>
        <w:tc>
          <w:tcPr>
            <w:tcW w:w="1418" w:type="dxa"/>
            <w:tcBorders>
              <w:top w:val="single" w:sz="4" w:space="0" w:color="auto"/>
              <w:left w:val="nil"/>
              <w:bottom w:val="single" w:sz="4" w:space="0" w:color="auto"/>
              <w:right w:val="nil"/>
            </w:tcBorders>
            <w:shd w:val="clear" w:color="000000" w:fill="F2F2F2"/>
            <w:noWrap/>
            <w:vAlign w:val="center"/>
            <w:hideMark/>
          </w:tcPr>
          <w:p w14:paraId="3CF4707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20,944</w:t>
            </w:r>
          </w:p>
        </w:tc>
      </w:tr>
      <w:tr w:rsidR="00DE503B" w:rsidRPr="00DE503B" w14:paraId="02E2212E" w14:textId="77777777" w:rsidTr="00D5566E">
        <w:trPr>
          <w:trHeight w:val="198"/>
        </w:trPr>
        <w:tc>
          <w:tcPr>
            <w:tcW w:w="5307" w:type="dxa"/>
            <w:tcBorders>
              <w:top w:val="nil"/>
              <w:left w:val="nil"/>
              <w:bottom w:val="nil"/>
              <w:right w:val="nil"/>
            </w:tcBorders>
            <w:shd w:val="clear" w:color="000000" w:fill="FFFFFF"/>
            <w:noWrap/>
            <w:vAlign w:val="center"/>
            <w:hideMark/>
          </w:tcPr>
          <w:p w14:paraId="07C26001"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Non-current assets</w:t>
            </w:r>
          </w:p>
        </w:tc>
        <w:tc>
          <w:tcPr>
            <w:tcW w:w="1417" w:type="dxa"/>
            <w:tcBorders>
              <w:top w:val="nil"/>
              <w:left w:val="nil"/>
              <w:bottom w:val="nil"/>
              <w:right w:val="nil"/>
            </w:tcBorders>
            <w:shd w:val="clear" w:color="000000" w:fill="FFFFFF"/>
            <w:noWrap/>
            <w:vAlign w:val="center"/>
            <w:hideMark/>
          </w:tcPr>
          <w:p w14:paraId="46E9BB43"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0FC1DC53"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1B2E0D9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center"/>
            <w:hideMark/>
          </w:tcPr>
          <w:p w14:paraId="50CCC8A7"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5B3A843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6EEFDC44"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6DE874E6"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381F9A95"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Restricted cash and cash equivalents</w:t>
            </w:r>
          </w:p>
        </w:tc>
        <w:tc>
          <w:tcPr>
            <w:tcW w:w="1417" w:type="dxa"/>
            <w:tcBorders>
              <w:top w:val="nil"/>
              <w:left w:val="nil"/>
              <w:bottom w:val="single" w:sz="4" w:space="0" w:color="D9D9D9"/>
              <w:right w:val="nil"/>
            </w:tcBorders>
            <w:shd w:val="clear" w:color="000000" w:fill="FFFFFF"/>
            <w:noWrap/>
            <w:vAlign w:val="center"/>
            <w:hideMark/>
          </w:tcPr>
          <w:p w14:paraId="2F7A1AC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7A62FEB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1,540</w:t>
            </w:r>
          </w:p>
        </w:tc>
        <w:tc>
          <w:tcPr>
            <w:tcW w:w="1417" w:type="dxa"/>
            <w:tcBorders>
              <w:top w:val="nil"/>
              <w:left w:val="nil"/>
              <w:bottom w:val="single" w:sz="4" w:space="0" w:color="D9D9D9"/>
              <w:right w:val="nil"/>
            </w:tcBorders>
            <w:shd w:val="clear" w:color="000000" w:fill="F2F2F2"/>
            <w:noWrap/>
            <w:vAlign w:val="bottom"/>
            <w:hideMark/>
          </w:tcPr>
          <w:p w14:paraId="42D1AC6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1,046</w:t>
            </w:r>
          </w:p>
        </w:tc>
        <w:tc>
          <w:tcPr>
            <w:tcW w:w="1560" w:type="dxa"/>
            <w:tcBorders>
              <w:top w:val="nil"/>
              <w:left w:val="nil"/>
              <w:bottom w:val="single" w:sz="4" w:space="0" w:color="D9D9D9"/>
              <w:right w:val="nil"/>
            </w:tcBorders>
            <w:shd w:val="clear" w:color="000000" w:fill="F2F2F2"/>
            <w:noWrap/>
            <w:vAlign w:val="bottom"/>
            <w:hideMark/>
          </w:tcPr>
          <w:p w14:paraId="00D0F9F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1,045</w:t>
            </w:r>
          </w:p>
        </w:tc>
        <w:tc>
          <w:tcPr>
            <w:tcW w:w="1417" w:type="dxa"/>
            <w:tcBorders>
              <w:top w:val="nil"/>
              <w:left w:val="nil"/>
              <w:bottom w:val="single" w:sz="4" w:space="0" w:color="D9D9D9"/>
              <w:right w:val="nil"/>
            </w:tcBorders>
            <w:shd w:val="clear" w:color="000000" w:fill="F2F2F2"/>
            <w:noWrap/>
            <w:vAlign w:val="bottom"/>
            <w:hideMark/>
          </w:tcPr>
          <w:p w14:paraId="6C1231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(494)</w:t>
            </w:r>
          </w:p>
        </w:tc>
        <w:tc>
          <w:tcPr>
            <w:tcW w:w="1418" w:type="dxa"/>
            <w:tcBorders>
              <w:top w:val="nil"/>
              <w:left w:val="nil"/>
              <w:bottom w:val="single" w:sz="4" w:space="0" w:color="D9D9D9"/>
              <w:right w:val="nil"/>
            </w:tcBorders>
            <w:shd w:val="clear" w:color="000000" w:fill="F2F2F2"/>
            <w:noWrap/>
            <w:vAlign w:val="bottom"/>
            <w:hideMark/>
          </w:tcPr>
          <w:p w14:paraId="110E553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w:t>
            </w:r>
          </w:p>
        </w:tc>
      </w:tr>
      <w:tr w:rsidR="00DE503B" w:rsidRPr="00DE503B" w14:paraId="558770F3"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09D98BCD"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Amounts receivable for services</w:t>
            </w:r>
          </w:p>
        </w:tc>
        <w:tc>
          <w:tcPr>
            <w:tcW w:w="1417" w:type="dxa"/>
            <w:tcBorders>
              <w:top w:val="nil"/>
              <w:left w:val="nil"/>
              <w:bottom w:val="single" w:sz="4" w:space="0" w:color="D9D9D9"/>
              <w:right w:val="nil"/>
            </w:tcBorders>
            <w:shd w:val="clear" w:color="000000" w:fill="FFFFFF"/>
            <w:noWrap/>
            <w:vAlign w:val="center"/>
            <w:hideMark/>
          </w:tcPr>
          <w:p w14:paraId="79D4EED7"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G</w:t>
            </w:r>
          </w:p>
        </w:tc>
        <w:tc>
          <w:tcPr>
            <w:tcW w:w="1418" w:type="dxa"/>
            <w:tcBorders>
              <w:top w:val="nil"/>
              <w:left w:val="nil"/>
              <w:bottom w:val="single" w:sz="4" w:space="0" w:color="D9D9D9"/>
              <w:right w:val="nil"/>
            </w:tcBorders>
            <w:shd w:val="clear" w:color="000000" w:fill="F2F2F2"/>
            <w:noWrap/>
            <w:vAlign w:val="bottom"/>
            <w:hideMark/>
          </w:tcPr>
          <w:p w14:paraId="78DBB73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142,447</w:t>
            </w:r>
          </w:p>
        </w:tc>
        <w:tc>
          <w:tcPr>
            <w:tcW w:w="1417" w:type="dxa"/>
            <w:tcBorders>
              <w:top w:val="nil"/>
              <w:left w:val="nil"/>
              <w:bottom w:val="single" w:sz="4" w:space="0" w:color="D9D9D9"/>
              <w:right w:val="nil"/>
            </w:tcBorders>
            <w:shd w:val="clear" w:color="000000" w:fill="F2F2F2"/>
            <w:noWrap/>
            <w:vAlign w:val="bottom"/>
            <w:hideMark/>
          </w:tcPr>
          <w:p w14:paraId="2010EF2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138,995</w:t>
            </w:r>
          </w:p>
        </w:tc>
        <w:tc>
          <w:tcPr>
            <w:tcW w:w="1560" w:type="dxa"/>
            <w:tcBorders>
              <w:top w:val="nil"/>
              <w:left w:val="nil"/>
              <w:bottom w:val="single" w:sz="4" w:space="0" w:color="D9D9D9"/>
              <w:right w:val="nil"/>
            </w:tcBorders>
            <w:shd w:val="clear" w:color="000000" w:fill="F2F2F2"/>
            <w:noWrap/>
            <w:vAlign w:val="bottom"/>
            <w:hideMark/>
          </w:tcPr>
          <w:p w14:paraId="44B2B4B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121,142</w:t>
            </w:r>
          </w:p>
        </w:tc>
        <w:tc>
          <w:tcPr>
            <w:tcW w:w="1417" w:type="dxa"/>
            <w:tcBorders>
              <w:top w:val="nil"/>
              <w:left w:val="nil"/>
              <w:bottom w:val="single" w:sz="4" w:space="0" w:color="D9D9D9"/>
              <w:right w:val="nil"/>
            </w:tcBorders>
            <w:shd w:val="clear" w:color="000000" w:fill="F2F2F2"/>
            <w:noWrap/>
            <w:vAlign w:val="bottom"/>
            <w:hideMark/>
          </w:tcPr>
          <w:p w14:paraId="16CB56E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(3,452)</w:t>
            </w:r>
          </w:p>
        </w:tc>
        <w:tc>
          <w:tcPr>
            <w:tcW w:w="1418" w:type="dxa"/>
            <w:tcBorders>
              <w:top w:val="nil"/>
              <w:left w:val="nil"/>
              <w:bottom w:val="single" w:sz="4" w:space="0" w:color="D9D9D9"/>
              <w:right w:val="nil"/>
            </w:tcBorders>
            <w:shd w:val="clear" w:color="000000" w:fill="F2F2F2"/>
            <w:noWrap/>
            <w:vAlign w:val="bottom"/>
            <w:hideMark/>
          </w:tcPr>
          <w:p w14:paraId="11D28D6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17,853</w:t>
            </w:r>
          </w:p>
        </w:tc>
      </w:tr>
      <w:tr w:rsidR="00DE503B" w:rsidRPr="00DE503B" w14:paraId="318B098A"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4804ED86"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Receivables</w:t>
            </w:r>
          </w:p>
        </w:tc>
        <w:tc>
          <w:tcPr>
            <w:tcW w:w="1417" w:type="dxa"/>
            <w:tcBorders>
              <w:top w:val="nil"/>
              <w:left w:val="nil"/>
              <w:bottom w:val="single" w:sz="4" w:space="0" w:color="D9D9D9"/>
              <w:right w:val="nil"/>
            </w:tcBorders>
            <w:shd w:val="clear" w:color="000000" w:fill="FFFFFF"/>
            <w:noWrap/>
            <w:vAlign w:val="center"/>
            <w:hideMark/>
          </w:tcPr>
          <w:p w14:paraId="0018FFF5"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5A1FF80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10,235</w:t>
            </w:r>
          </w:p>
        </w:tc>
        <w:tc>
          <w:tcPr>
            <w:tcW w:w="1417" w:type="dxa"/>
            <w:tcBorders>
              <w:top w:val="nil"/>
              <w:left w:val="nil"/>
              <w:bottom w:val="single" w:sz="4" w:space="0" w:color="D9D9D9"/>
              <w:right w:val="nil"/>
            </w:tcBorders>
            <w:shd w:val="clear" w:color="000000" w:fill="F2F2F2"/>
            <w:noWrap/>
            <w:vAlign w:val="bottom"/>
            <w:hideMark/>
          </w:tcPr>
          <w:p w14:paraId="177BDE5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11,251</w:t>
            </w:r>
          </w:p>
        </w:tc>
        <w:tc>
          <w:tcPr>
            <w:tcW w:w="1560" w:type="dxa"/>
            <w:tcBorders>
              <w:top w:val="nil"/>
              <w:left w:val="nil"/>
              <w:bottom w:val="single" w:sz="4" w:space="0" w:color="D9D9D9"/>
              <w:right w:val="nil"/>
            </w:tcBorders>
            <w:shd w:val="clear" w:color="000000" w:fill="F2F2F2"/>
            <w:noWrap/>
            <w:vAlign w:val="bottom"/>
            <w:hideMark/>
          </w:tcPr>
          <w:p w14:paraId="060DB25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14,217</w:t>
            </w:r>
          </w:p>
        </w:tc>
        <w:tc>
          <w:tcPr>
            <w:tcW w:w="1417" w:type="dxa"/>
            <w:tcBorders>
              <w:top w:val="nil"/>
              <w:left w:val="nil"/>
              <w:bottom w:val="single" w:sz="4" w:space="0" w:color="D9D9D9"/>
              <w:right w:val="nil"/>
            </w:tcBorders>
            <w:shd w:val="clear" w:color="000000" w:fill="F2F2F2"/>
            <w:noWrap/>
            <w:vAlign w:val="bottom"/>
            <w:hideMark/>
          </w:tcPr>
          <w:p w14:paraId="5680257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1,016</w:t>
            </w:r>
          </w:p>
        </w:tc>
        <w:tc>
          <w:tcPr>
            <w:tcW w:w="1418" w:type="dxa"/>
            <w:tcBorders>
              <w:top w:val="nil"/>
              <w:left w:val="nil"/>
              <w:bottom w:val="single" w:sz="4" w:space="0" w:color="D9D9D9"/>
              <w:right w:val="nil"/>
            </w:tcBorders>
            <w:shd w:val="clear" w:color="000000" w:fill="F2F2F2"/>
            <w:noWrap/>
            <w:vAlign w:val="bottom"/>
            <w:hideMark/>
          </w:tcPr>
          <w:p w14:paraId="0D2A79B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(2,966)</w:t>
            </w:r>
          </w:p>
        </w:tc>
      </w:tr>
      <w:tr w:rsidR="00DE503B" w:rsidRPr="00DE503B" w14:paraId="15DFF60F"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3DF9BA3D"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non-current assets</w:t>
            </w:r>
          </w:p>
        </w:tc>
        <w:tc>
          <w:tcPr>
            <w:tcW w:w="1417" w:type="dxa"/>
            <w:tcBorders>
              <w:top w:val="nil"/>
              <w:left w:val="nil"/>
              <w:bottom w:val="single" w:sz="4" w:space="0" w:color="D9D9D9"/>
              <w:right w:val="nil"/>
            </w:tcBorders>
            <w:shd w:val="clear" w:color="000000" w:fill="FFFFFF"/>
            <w:noWrap/>
            <w:vAlign w:val="center"/>
            <w:hideMark/>
          </w:tcPr>
          <w:p w14:paraId="306A9E76"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10 </w:t>
            </w:r>
          </w:p>
        </w:tc>
        <w:tc>
          <w:tcPr>
            <w:tcW w:w="1418" w:type="dxa"/>
            <w:tcBorders>
              <w:top w:val="nil"/>
              <w:left w:val="nil"/>
              <w:bottom w:val="single" w:sz="4" w:space="0" w:color="D9D9D9"/>
              <w:right w:val="nil"/>
            </w:tcBorders>
            <w:shd w:val="clear" w:color="000000" w:fill="F2F2F2"/>
            <w:noWrap/>
            <w:vAlign w:val="bottom"/>
            <w:hideMark/>
          </w:tcPr>
          <w:p w14:paraId="054DE8B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47,615</w:t>
            </w:r>
          </w:p>
        </w:tc>
        <w:tc>
          <w:tcPr>
            <w:tcW w:w="1417" w:type="dxa"/>
            <w:tcBorders>
              <w:top w:val="nil"/>
              <w:left w:val="nil"/>
              <w:bottom w:val="single" w:sz="4" w:space="0" w:color="D9D9D9"/>
              <w:right w:val="nil"/>
            </w:tcBorders>
            <w:shd w:val="clear" w:color="000000" w:fill="F2F2F2"/>
            <w:noWrap/>
            <w:vAlign w:val="bottom"/>
            <w:hideMark/>
          </w:tcPr>
          <w:p w14:paraId="18E571C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7,319</w:t>
            </w:r>
          </w:p>
        </w:tc>
        <w:tc>
          <w:tcPr>
            <w:tcW w:w="1560" w:type="dxa"/>
            <w:tcBorders>
              <w:top w:val="nil"/>
              <w:left w:val="nil"/>
              <w:bottom w:val="single" w:sz="4" w:space="0" w:color="D9D9D9"/>
              <w:right w:val="nil"/>
            </w:tcBorders>
            <w:shd w:val="clear" w:color="000000" w:fill="F2F2F2"/>
            <w:noWrap/>
            <w:vAlign w:val="bottom"/>
            <w:hideMark/>
          </w:tcPr>
          <w:p w14:paraId="354A82B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9,879</w:t>
            </w:r>
          </w:p>
        </w:tc>
        <w:tc>
          <w:tcPr>
            <w:tcW w:w="1417" w:type="dxa"/>
            <w:tcBorders>
              <w:top w:val="nil"/>
              <w:left w:val="nil"/>
              <w:bottom w:val="single" w:sz="4" w:space="0" w:color="D9D9D9"/>
              <w:right w:val="nil"/>
            </w:tcBorders>
            <w:shd w:val="clear" w:color="000000" w:fill="F2F2F2"/>
            <w:noWrap/>
            <w:vAlign w:val="bottom"/>
            <w:hideMark/>
          </w:tcPr>
          <w:p w14:paraId="06863CE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(40,296)</w:t>
            </w:r>
          </w:p>
        </w:tc>
        <w:tc>
          <w:tcPr>
            <w:tcW w:w="1418" w:type="dxa"/>
            <w:tcBorders>
              <w:top w:val="nil"/>
              <w:left w:val="nil"/>
              <w:bottom w:val="single" w:sz="4" w:space="0" w:color="D9D9D9"/>
              <w:right w:val="nil"/>
            </w:tcBorders>
            <w:shd w:val="clear" w:color="000000" w:fill="F2F2F2"/>
            <w:noWrap/>
            <w:vAlign w:val="bottom"/>
            <w:hideMark/>
          </w:tcPr>
          <w:p w14:paraId="66DBB5F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(2,560)</w:t>
            </w:r>
          </w:p>
        </w:tc>
      </w:tr>
      <w:tr w:rsidR="00DE503B" w:rsidRPr="00DE503B" w14:paraId="6B0348D1"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4BEF5B90"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Investments accounted for using equity method</w:t>
            </w:r>
          </w:p>
        </w:tc>
        <w:tc>
          <w:tcPr>
            <w:tcW w:w="1417" w:type="dxa"/>
            <w:tcBorders>
              <w:top w:val="nil"/>
              <w:left w:val="nil"/>
              <w:bottom w:val="single" w:sz="4" w:space="0" w:color="D9D9D9"/>
              <w:right w:val="nil"/>
            </w:tcBorders>
            <w:shd w:val="clear" w:color="000000" w:fill="FFFFFF"/>
            <w:noWrap/>
            <w:vAlign w:val="center"/>
            <w:hideMark/>
          </w:tcPr>
          <w:p w14:paraId="38989368"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505BCC6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11,669</w:t>
            </w:r>
          </w:p>
        </w:tc>
        <w:tc>
          <w:tcPr>
            <w:tcW w:w="1417" w:type="dxa"/>
            <w:tcBorders>
              <w:top w:val="nil"/>
              <w:left w:val="nil"/>
              <w:bottom w:val="single" w:sz="4" w:space="0" w:color="D9D9D9"/>
              <w:right w:val="nil"/>
            </w:tcBorders>
            <w:shd w:val="clear" w:color="000000" w:fill="F2F2F2"/>
            <w:noWrap/>
            <w:vAlign w:val="bottom"/>
            <w:hideMark/>
          </w:tcPr>
          <w:p w14:paraId="6CBE750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12,643</w:t>
            </w:r>
          </w:p>
        </w:tc>
        <w:tc>
          <w:tcPr>
            <w:tcW w:w="1560" w:type="dxa"/>
            <w:tcBorders>
              <w:top w:val="nil"/>
              <w:left w:val="nil"/>
              <w:bottom w:val="single" w:sz="4" w:space="0" w:color="D9D9D9"/>
              <w:right w:val="nil"/>
            </w:tcBorders>
            <w:shd w:val="clear" w:color="000000" w:fill="F2F2F2"/>
            <w:noWrap/>
            <w:vAlign w:val="bottom"/>
            <w:hideMark/>
          </w:tcPr>
          <w:p w14:paraId="619C319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12,621</w:t>
            </w:r>
          </w:p>
        </w:tc>
        <w:tc>
          <w:tcPr>
            <w:tcW w:w="1417" w:type="dxa"/>
            <w:tcBorders>
              <w:top w:val="nil"/>
              <w:left w:val="nil"/>
              <w:bottom w:val="single" w:sz="4" w:space="0" w:color="D9D9D9"/>
              <w:right w:val="nil"/>
            </w:tcBorders>
            <w:shd w:val="clear" w:color="000000" w:fill="F2F2F2"/>
            <w:noWrap/>
            <w:vAlign w:val="bottom"/>
            <w:hideMark/>
          </w:tcPr>
          <w:p w14:paraId="4027093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974</w:t>
            </w:r>
          </w:p>
        </w:tc>
        <w:tc>
          <w:tcPr>
            <w:tcW w:w="1418" w:type="dxa"/>
            <w:tcBorders>
              <w:top w:val="nil"/>
              <w:left w:val="nil"/>
              <w:bottom w:val="single" w:sz="4" w:space="0" w:color="D9D9D9"/>
              <w:right w:val="nil"/>
            </w:tcBorders>
            <w:shd w:val="clear" w:color="000000" w:fill="F2F2F2"/>
            <w:noWrap/>
            <w:vAlign w:val="bottom"/>
            <w:hideMark/>
          </w:tcPr>
          <w:p w14:paraId="3498F53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w:t>
            </w:r>
          </w:p>
        </w:tc>
      </w:tr>
      <w:tr w:rsidR="00DE503B" w:rsidRPr="00DE503B" w14:paraId="4EC58BF1"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780D68F7"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Property plant and equipment</w:t>
            </w:r>
          </w:p>
        </w:tc>
        <w:tc>
          <w:tcPr>
            <w:tcW w:w="1417" w:type="dxa"/>
            <w:tcBorders>
              <w:top w:val="nil"/>
              <w:left w:val="nil"/>
              <w:bottom w:val="single" w:sz="4" w:space="0" w:color="D9D9D9"/>
              <w:right w:val="nil"/>
            </w:tcBorders>
            <w:shd w:val="clear" w:color="000000" w:fill="FFFFFF"/>
            <w:noWrap/>
            <w:vAlign w:val="center"/>
            <w:hideMark/>
          </w:tcPr>
          <w:p w14:paraId="3580D36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11 </w:t>
            </w:r>
          </w:p>
        </w:tc>
        <w:tc>
          <w:tcPr>
            <w:tcW w:w="1418" w:type="dxa"/>
            <w:tcBorders>
              <w:top w:val="nil"/>
              <w:left w:val="nil"/>
              <w:bottom w:val="single" w:sz="4" w:space="0" w:color="D9D9D9"/>
              <w:right w:val="nil"/>
            </w:tcBorders>
            <w:shd w:val="clear" w:color="000000" w:fill="F2F2F2"/>
            <w:noWrap/>
            <w:vAlign w:val="bottom"/>
            <w:hideMark/>
          </w:tcPr>
          <w:p w14:paraId="2A3BD4A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229,365</w:t>
            </w:r>
          </w:p>
        </w:tc>
        <w:tc>
          <w:tcPr>
            <w:tcW w:w="1417" w:type="dxa"/>
            <w:tcBorders>
              <w:top w:val="nil"/>
              <w:left w:val="nil"/>
              <w:bottom w:val="single" w:sz="4" w:space="0" w:color="D9D9D9"/>
              <w:right w:val="nil"/>
            </w:tcBorders>
            <w:shd w:val="clear" w:color="000000" w:fill="F2F2F2"/>
            <w:noWrap/>
            <w:vAlign w:val="bottom"/>
            <w:hideMark/>
          </w:tcPr>
          <w:p w14:paraId="54595B7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267,368</w:t>
            </w:r>
          </w:p>
        </w:tc>
        <w:tc>
          <w:tcPr>
            <w:tcW w:w="1560" w:type="dxa"/>
            <w:tcBorders>
              <w:top w:val="nil"/>
              <w:left w:val="nil"/>
              <w:bottom w:val="single" w:sz="4" w:space="0" w:color="D9D9D9"/>
              <w:right w:val="nil"/>
            </w:tcBorders>
            <w:shd w:val="clear" w:color="000000" w:fill="F2F2F2"/>
            <w:noWrap/>
            <w:vAlign w:val="bottom"/>
            <w:hideMark/>
          </w:tcPr>
          <w:p w14:paraId="0316AD7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274,730</w:t>
            </w:r>
          </w:p>
        </w:tc>
        <w:tc>
          <w:tcPr>
            <w:tcW w:w="1417" w:type="dxa"/>
            <w:tcBorders>
              <w:top w:val="nil"/>
              <w:left w:val="nil"/>
              <w:bottom w:val="single" w:sz="4" w:space="0" w:color="D9D9D9"/>
              <w:right w:val="nil"/>
            </w:tcBorders>
            <w:shd w:val="clear" w:color="000000" w:fill="F2F2F2"/>
            <w:noWrap/>
            <w:vAlign w:val="bottom"/>
            <w:hideMark/>
          </w:tcPr>
          <w:p w14:paraId="180866E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38,003</w:t>
            </w:r>
          </w:p>
        </w:tc>
        <w:tc>
          <w:tcPr>
            <w:tcW w:w="1418" w:type="dxa"/>
            <w:tcBorders>
              <w:top w:val="nil"/>
              <w:left w:val="nil"/>
              <w:bottom w:val="single" w:sz="4" w:space="0" w:color="D9D9D9"/>
              <w:right w:val="nil"/>
            </w:tcBorders>
            <w:shd w:val="clear" w:color="000000" w:fill="F2F2F2"/>
            <w:noWrap/>
            <w:vAlign w:val="bottom"/>
            <w:hideMark/>
          </w:tcPr>
          <w:p w14:paraId="15613F4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(7,362)</w:t>
            </w:r>
          </w:p>
        </w:tc>
      </w:tr>
      <w:tr w:rsidR="00DE503B" w:rsidRPr="00DE503B" w14:paraId="39C6119A"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0B966DC7"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Intangible assets</w:t>
            </w:r>
          </w:p>
        </w:tc>
        <w:tc>
          <w:tcPr>
            <w:tcW w:w="1417" w:type="dxa"/>
            <w:tcBorders>
              <w:top w:val="nil"/>
              <w:left w:val="nil"/>
              <w:bottom w:val="single" w:sz="4" w:space="0" w:color="D9D9D9"/>
              <w:right w:val="nil"/>
            </w:tcBorders>
            <w:shd w:val="clear" w:color="000000" w:fill="FFFFFF"/>
            <w:noWrap/>
            <w:vAlign w:val="center"/>
            <w:hideMark/>
          </w:tcPr>
          <w:p w14:paraId="24FE1AE0"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4359C3F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16,240</w:t>
            </w:r>
          </w:p>
        </w:tc>
        <w:tc>
          <w:tcPr>
            <w:tcW w:w="1417" w:type="dxa"/>
            <w:tcBorders>
              <w:top w:val="nil"/>
              <w:left w:val="nil"/>
              <w:bottom w:val="nil"/>
              <w:right w:val="nil"/>
            </w:tcBorders>
            <w:shd w:val="clear" w:color="000000" w:fill="F2F2F2"/>
            <w:noWrap/>
            <w:vAlign w:val="bottom"/>
            <w:hideMark/>
          </w:tcPr>
          <w:p w14:paraId="65BFA43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12,072</w:t>
            </w:r>
          </w:p>
        </w:tc>
        <w:tc>
          <w:tcPr>
            <w:tcW w:w="1560" w:type="dxa"/>
            <w:tcBorders>
              <w:top w:val="nil"/>
              <w:left w:val="nil"/>
              <w:bottom w:val="nil"/>
              <w:right w:val="nil"/>
            </w:tcBorders>
            <w:shd w:val="clear" w:color="000000" w:fill="F2F2F2"/>
            <w:noWrap/>
            <w:vAlign w:val="bottom"/>
            <w:hideMark/>
          </w:tcPr>
          <w:p w14:paraId="040C72E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14,149</w:t>
            </w:r>
          </w:p>
        </w:tc>
        <w:tc>
          <w:tcPr>
            <w:tcW w:w="1417" w:type="dxa"/>
            <w:tcBorders>
              <w:top w:val="nil"/>
              <w:left w:val="nil"/>
              <w:bottom w:val="nil"/>
              <w:right w:val="nil"/>
            </w:tcBorders>
            <w:shd w:val="clear" w:color="000000" w:fill="F2F2F2"/>
            <w:noWrap/>
            <w:vAlign w:val="bottom"/>
            <w:hideMark/>
          </w:tcPr>
          <w:p w14:paraId="6CA0F15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(4,168)</w:t>
            </w:r>
          </w:p>
        </w:tc>
        <w:tc>
          <w:tcPr>
            <w:tcW w:w="1418" w:type="dxa"/>
            <w:tcBorders>
              <w:top w:val="nil"/>
              <w:left w:val="nil"/>
              <w:bottom w:val="nil"/>
              <w:right w:val="nil"/>
            </w:tcBorders>
            <w:shd w:val="clear" w:color="000000" w:fill="F2F2F2"/>
            <w:noWrap/>
            <w:vAlign w:val="bottom"/>
            <w:hideMark/>
          </w:tcPr>
          <w:p w14:paraId="7557863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(2,077)</w:t>
            </w:r>
          </w:p>
        </w:tc>
      </w:tr>
      <w:tr w:rsidR="00DE503B" w:rsidRPr="00DE503B" w14:paraId="2EAFC2E8" w14:textId="77777777" w:rsidTr="00D5566E">
        <w:trPr>
          <w:trHeight w:val="198"/>
        </w:trPr>
        <w:tc>
          <w:tcPr>
            <w:tcW w:w="5307" w:type="dxa"/>
            <w:tcBorders>
              <w:top w:val="nil"/>
              <w:left w:val="nil"/>
              <w:bottom w:val="nil"/>
              <w:right w:val="nil"/>
            </w:tcBorders>
            <w:shd w:val="clear" w:color="000000" w:fill="FFFFFF"/>
            <w:noWrap/>
            <w:vAlign w:val="center"/>
            <w:hideMark/>
          </w:tcPr>
          <w:p w14:paraId="7E9E1E61"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Total non-current assets</w:t>
            </w:r>
          </w:p>
        </w:tc>
        <w:tc>
          <w:tcPr>
            <w:tcW w:w="1417" w:type="dxa"/>
            <w:tcBorders>
              <w:top w:val="nil"/>
              <w:left w:val="nil"/>
              <w:bottom w:val="nil"/>
              <w:right w:val="nil"/>
            </w:tcBorders>
            <w:shd w:val="clear" w:color="000000" w:fill="FFFFFF"/>
            <w:noWrap/>
            <w:vAlign w:val="center"/>
            <w:hideMark/>
          </w:tcPr>
          <w:p w14:paraId="13005C7D"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center"/>
            <w:hideMark/>
          </w:tcPr>
          <w:p w14:paraId="0FE8D49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459,111</w:t>
            </w:r>
          </w:p>
        </w:tc>
        <w:tc>
          <w:tcPr>
            <w:tcW w:w="1417" w:type="dxa"/>
            <w:tcBorders>
              <w:top w:val="single" w:sz="4" w:space="0" w:color="auto"/>
              <w:left w:val="nil"/>
              <w:bottom w:val="single" w:sz="4" w:space="0" w:color="auto"/>
              <w:right w:val="nil"/>
            </w:tcBorders>
            <w:shd w:val="clear" w:color="000000" w:fill="F2F2F2"/>
            <w:noWrap/>
            <w:vAlign w:val="center"/>
            <w:hideMark/>
          </w:tcPr>
          <w:p w14:paraId="723092FF"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450,694</w:t>
            </w:r>
          </w:p>
        </w:tc>
        <w:tc>
          <w:tcPr>
            <w:tcW w:w="1560" w:type="dxa"/>
            <w:tcBorders>
              <w:top w:val="single" w:sz="4" w:space="0" w:color="auto"/>
              <w:left w:val="nil"/>
              <w:bottom w:val="single" w:sz="4" w:space="0" w:color="auto"/>
              <w:right w:val="nil"/>
            </w:tcBorders>
            <w:shd w:val="clear" w:color="000000" w:fill="F2F2F2"/>
            <w:noWrap/>
            <w:vAlign w:val="center"/>
            <w:hideMark/>
          </w:tcPr>
          <w:p w14:paraId="4C84414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447,783</w:t>
            </w:r>
          </w:p>
        </w:tc>
        <w:tc>
          <w:tcPr>
            <w:tcW w:w="1417" w:type="dxa"/>
            <w:tcBorders>
              <w:top w:val="single" w:sz="4" w:space="0" w:color="auto"/>
              <w:left w:val="nil"/>
              <w:bottom w:val="single" w:sz="4" w:space="0" w:color="auto"/>
              <w:right w:val="nil"/>
            </w:tcBorders>
            <w:shd w:val="clear" w:color="000000" w:fill="F2F2F2"/>
            <w:noWrap/>
            <w:vAlign w:val="center"/>
            <w:hideMark/>
          </w:tcPr>
          <w:p w14:paraId="08C9891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(8,417)</w:t>
            </w:r>
          </w:p>
        </w:tc>
        <w:tc>
          <w:tcPr>
            <w:tcW w:w="1418" w:type="dxa"/>
            <w:tcBorders>
              <w:top w:val="single" w:sz="4" w:space="0" w:color="auto"/>
              <w:left w:val="nil"/>
              <w:bottom w:val="single" w:sz="4" w:space="0" w:color="auto"/>
              <w:right w:val="nil"/>
            </w:tcBorders>
            <w:shd w:val="clear" w:color="000000" w:fill="F2F2F2"/>
            <w:noWrap/>
            <w:vAlign w:val="center"/>
            <w:hideMark/>
          </w:tcPr>
          <w:p w14:paraId="369C8BE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2,911</w:t>
            </w:r>
          </w:p>
        </w:tc>
      </w:tr>
      <w:tr w:rsidR="00DE503B" w:rsidRPr="00DE503B" w14:paraId="2F3D7856" w14:textId="77777777" w:rsidTr="00D5566E">
        <w:trPr>
          <w:trHeight w:val="198"/>
        </w:trPr>
        <w:tc>
          <w:tcPr>
            <w:tcW w:w="5307" w:type="dxa"/>
            <w:tcBorders>
              <w:top w:val="nil"/>
              <w:left w:val="nil"/>
              <w:bottom w:val="nil"/>
              <w:right w:val="nil"/>
            </w:tcBorders>
            <w:shd w:val="clear" w:color="000000" w:fill="FFFFFF"/>
            <w:noWrap/>
            <w:vAlign w:val="center"/>
            <w:hideMark/>
          </w:tcPr>
          <w:p w14:paraId="27D51BA5"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Total assets</w:t>
            </w:r>
          </w:p>
        </w:tc>
        <w:tc>
          <w:tcPr>
            <w:tcW w:w="1417" w:type="dxa"/>
            <w:tcBorders>
              <w:top w:val="nil"/>
              <w:left w:val="nil"/>
              <w:bottom w:val="nil"/>
              <w:right w:val="nil"/>
            </w:tcBorders>
            <w:shd w:val="clear" w:color="000000" w:fill="FFFFFF"/>
            <w:noWrap/>
            <w:vAlign w:val="center"/>
            <w:hideMark/>
          </w:tcPr>
          <w:p w14:paraId="359248DB"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single" w:sz="4" w:space="0" w:color="auto"/>
              <w:right w:val="nil"/>
            </w:tcBorders>
            <w:shd w:val="clear" w:color="000000" w:fill="F2F2F2"/>
            <w:noWrap/>
            <w:vAlign w:val="center"/>
            <w:hideMark/>
          </w:tcPr>
          <w:p w14:paraId="4801D11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613,607</w:t>
            </w:r>
          </w:p>
        </w:tc>
        <w:tc>
          <w:tcPr>
            <w:tcW w:w="1417" w:type="dxa"/>
            <w:tcBorders>
              <w:top w:val="nil"/>
              <w:left w:val="nil"/>
              <w:bottom w:val="single" w:sz="4" w:space="0" w:color="auto"/>
              <w:right w:val="nil"/>
            </w:tcBorders>
            <w:shd w:val="clear" w:color="000000" w:fill="F2F2F2"/>
            <w:noWrap/>
            <w:vAlign w:val="center"/>
            <w:hideMark/>
          </w:tcPr>
          <w:p w14:paraId="08BEA5B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626,107</w:t>
            </w:r>
          </w:p>
        </w:tc>
        <w:tc>
          <w:tcPr>
            <w:tcW w:w="1560" w:type="dxa"/>
            <w:tcBorders>
              <w:top w:val="nil"/>
              <w:left w:val="nil"/>
              <w:bottom w:val="single" w:sz="4" w:space="0" w:color="auto"/>
              <w:right w:val="nil"/>
            </w:tcBorders>
            <w:shd w:val="clear" w:color="000000" w:fill="F2F2F2"/>
            <w:noWrap/>
            <w:vAlign w:val="center"/>
            <w:hideMark/>
          </w:tcPr>
          <w:p w14:paraId="14E9035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602,252</w:t>
            </w:r>
          </w:p>
        </w:tc>
        <w:tc>
          <w:tcPr>
            <w:tcW w:w="1417" w:type="dxa"/>
            <w:tcBorders>
              <w:top w:val="nil"/>
              <w:left w:val="nil"/>
              <w:bottom w:val="single" w:sz="4" w:space="0" w:color="auto"/>
              <w:right w:val="nil"/>
            </w:tcBorders>
            <w:shd w:val="clear" w:color="000000" w:fill="F2F2F2"/>
            <w:noWrap/>
            <w:vAlign w:val="center"/>
            <w:hideMark/>
          </w:tcPr>
          <w:p w14:paraId="4A32564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12,500</w:t>
            </w:r>
          </w:p>
        </w:tc>
        <w:tc>
          <w:tcPr>
            <w:tcW w:w="1418" w:type="dxa"/>
            <w:tcBorders>
              <w:top w:val="nil"/>
              <w:left w:val="nil"/>
              <w:bottom w:val="single" w:sz="4" w:space="0" w:color="auto"/>
              <w:right w:val="nil"/>
            </w:tcBorders>
            <w:shd w:val="clear" w:color="000000" w:fill="F2F2F2"/>
            <w:noWrap/>
            <w:vAlign w:val="center"/>
            <w:hideMark/>
          </w:tcPr>
          <w:p w14:paraId="0825DA89"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23,855</w:t>
            </w:r>
          </w:p>
        </w:tc>
      </w:tr>
      <w:tr w:rsidR="00DE503B" w:rsidRPr="00DE503B" w14:paraId="06024EE9" w14:textId="77777777" w:rsidTr="00D5566E">
        <w:trPr>
          <w:trHeight w:val="198"/>
        </w:trPr>
        <w:tc>
          <w:tcPr>
            <w:tcW w:w="5307" w:type="dxa"/>
            <w:tcBorders>
              <w:top w:val="nil"/>
              <w:left w:val="nil"/>
              <w:bottom w:val="nil"/>
              <w:right w:val="nil"/>
            </w:tcBorders>
            <w:shd w:val="clear" w:color="000000" w:fill="FFFFFF"/>
            <w:noWrap/>
            <w:vAlign w:val="center"/>
            <w:hideMark/>
          </w:tcPr>
          <w:p w14:paraId="643E486B"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Current liabilities</w:t>
            </w:r>
          </w:p>
        </w:tc>
        <w:tc>
          <w:tcPr>
            <w:tcW w:w="1417" w:type="dxa"/>
            <w:tcBorders>
              <w:top w:val="nil"/>
              <w:left w:val="nil"/>
              <w:bottom w:val="nil"/>
              <w:right w:val="nil"/>
            </w:tcBorders>
            <w:shd w:val="clear" w:color="000000" w:fill="FFFFFF"/>
            <w:noWrap/>
            <w:vAlign w:val="center"/>
            <w:hideMark/>
          </w:tcPr>
          <w:p w14:paraId="446D0E28"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26C4F3D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6CCB5ABE"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center"/>
            <w:hideMark/>
          </w:tcPr>
          <w:p w14:paraId="50650A7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4F4FFA6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4A464CEF"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401D631A"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2199EB35"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Payables</w:t>
            </w:r>
          </w:p>
        </w:tc>
        <w:tc>
          <w:tcPr>
            <w:tcW w:w="1417" w:type="dxa"/>
            <w:tcBorders>
              <w:top w:val="nil"/>
              <w:left w:val="nil"/>
              <w:bottom w:val="single" w:sz="4" w:space="0" w:color="D9D9D9"/>
              <w:right w:val="nil"/>
            </w:tcBorders>
            <w:shd w:val="clear" w:color="000000" w:fill="FFFFFF"/>
            <w:noWrap/>
            <w:vAlign w:val="center"/>
            <w:hideMark/>
          </w:tcPr>
          <w:p w14:paraId="28E10A53"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12 </w:t>
            </w:r>
          </w:p>
        </w:tc>
        <w:tc>
          <w:tcPr>
            <w:tcW w:w="1418" w:type="dxa"/>
            <w:tcBorders>
              <w:top w:val="nil"/>
              <w:left w:val="nil"/>
              <w:bottom w:val="single" w:sz="4" w:space="0" w:color="D9D9D9"/>
              <w:right w:val="nil"/>
            </w:tcBorders>
            <w:shd w:val="clear" w:color="000000" w:fill="F2F2F2"/>
            <w:noWrap/>
            <w:vAlign w:val="bottom"/>
            <w:hideMark/>
          </w:tcPr>
          <w:p w14:paraId="5C55E33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6,336</w:t>
            </w:r>
          </w:p>
        </w:tc>
        <w:tc>
          <w:tcPr>
            <w:tcW w:w="1417" w:type="dxa"/>
            <w:tcBorders>
              <w:top w:val="nil"/>
              <w:left w:val="nil"/>
              <w:bottom w:val="single" w:sz="4" w:space="0" w:color="D9D9D9"/>
              <w:right w:val="nil"/>
            </w:tcBorders>
            <w:shd w:val="clear" w:color="000000" w:fill="F2F2F2"/>
            <w:noWrap/>
            <w:vAlign w:val="bottom"/>
            <w:hideMark/>
          </w:tcPr>
          <w:p w14:paraId="65FAF01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29,338</w:t>
            </w:r>
          </w:p>
        </w:tc>
        <w:tc>
          <w:tcPr>
            <w:tcW w:w="1560" w:type="dxa"/>
            <w:tcBorders>
              <w:top w:val="nil"/>
              <w:left w:val="nil"/>
              <w:bottom w:val="single" w:sz="4" w:space="0" w:color="D9D9D9"/>
              <w:right w:val="nil"/>
            </w:tcBorders>
            <w:shd w:val="clear" w:color="000000" w:fill="F2F2F2"/>
            <w:noWrap/>
            <w:vAlign w:val="bottom"/>
            <w:hideMark/>
          </w:tcPr>
          <w:p w14:paraId="66D8F81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19,112</w:t>
            </w:r>
          </w:p>
        </w:tc>
        <w:tc>
          <w:tcPr>
            <w:tcW w:w="1417" w:type="dxa"/>
            <w:tcBorders>
              <w:top w:val="nil"/>
              <w:left w:val="nil"/>
              <w:bottom w:val="single" w:sz="4" w:space="0" w:color="D9D9D9"/>
              <w:right w:val="nil"/>
            </w:tcBorders>
            <w:shd w:val="clear" w:color="000000" w:fill="F2F2F2"/>
            <w:noWrap/>
            <w:vAlign w:val="bottom"/>
            <w:hideMark/>
          </w:tcPr>
          <w:p w14:paraId="2CB29FD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23,002</w:t>
            </w:r>
          </w:p>
        </w:tc>
        <w:tc>
          <w:tcPr>
            <w:tcW w:w="1418" w:type="dxa"/>
            <w:tcBorders>
              <w:top w:val="nil"/>
              <w:left w:val="nil"/>
              <w:bottom w:val="single" w:sz="4" w:space="0" w:color="D9D9D9"/>
              <w:right w:val="nil"/>
            </w:tcBorders>
            <w:shd w:val="clear" w:color="000000" w:fill="F2F2F2"/>
            <w:noWrap/>
            <w:vAlign w:val="bottom"/>
            <w:hideMark/>
          </w:tcPr>
          <w:p w14:paraId="5BAABCE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10,226</w:t>
            </w:r>
          </w:p>
        </w:tc>
      </w:tr>
      <w:tr w:rsidR="00DE503B" w:rsidRPr="00DE503B" w14:paraId="26429A3C"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426FA1FB"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Provisions</w:t>
            </w:r>
          </w:p>
        </w:tc>
        <w:tc>
          <w:tcPr>
            <w:tcW w:w="1417" w:type="dxa"/>
            <w:tcBorders>
              <w:top w:val="nil"/>
              <w:left w:val="nil"/>
              <w:bottom w:val="single" w:sz="4" w:space="0" w:color="D9D9D9"/>
              <w:right w:val="nil"/>
            </w:tcBorders>
            <w:shd w:val="clear" w:color="000000" w:fill="FFFFFF"/>
            <w:noWrap/>
            <w:vAlign w:val="center"/>
            <w:hideMark/>
          </w:tcPr>
          <w:p w14:paraId="4FA5E33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A0B78D2"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38,829</w:t>
            </w:r>
          </w:p>
        </w:tc>
        <w:tc>
          <w:tcPr>
            <w:tcW w:w="1417" w:type="dxa"/>
            <w:tcBorders>
              <w:top w:val="nil"/>
              <w:left w:val="nil"/>
              <w:bottom w:val="single" w:sz="4" w:space="0" w:color="D9D9D9"/>
              <w:right w:val="nil"/>
            </w:tcBorders>
            <w:shd w:val="clear" w:color="000000" w:fill="F2F2F2"/>
            <w:noWrap/>
            <w:vAlign w:val="bottom"/>
            <w:hideMark/>
          </w:tcPr>
          <w:p w14:paraId="1526EC1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39,259</w:t>
            </w:r>
          </w:p>
        </w:tc>
        <w:tc>
          <w:tcPr>
            <w:tcW w:w="1560" w:type="dxa"/>
            <w:tcBorders>
              <w:top w:val="nil"/>
              <w:left w:val="nil"/>
              <w:bottom w:val="single" w:sz="4" w:space="0" w:color="D9D9D9"/>
              <w:right w:val="nil"/>
            </w:tcBorders>
            <w:shd w:val="clear" w:color="000000" w:fill="F2F2F2"/>
            <w:noWrap/>
            <w:vAlign w:val="bottom"/>
            <w:hideMark/>
          </w:tcPr>
          <w:p w14:paraId="113B824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38,036</w:t>
            </w:r>
          </w:p>
        </w:tc>
        <w:tc>
          <w:tcPr>
            <w:tcW w:w="1417" w:type="dxa"/>
            <w:tcBorders>
              <w:top w:val="nil"/>
              <w:left w:val="nil"/>
              <w:bottom w:val="single" w:sz="4" w:space="0" w:color="D9D9D9"/>
              <w:right w:val="nil"/>
            </w:tcBorders>
            <w:shd w:val="clear" w:color="000000" w:fill="F2F2F2"/>
            <w:noWrap/>
            <w:vAlign w:val="bottom"/>
            <w:hideMark/>
          </w:tcPr>
          <w:p w14:paraId="33027EF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430</w:t>
            </w:r>
          </w:p>
        </w:tc>
        <w:tc>
          <w:tcPr>
            <w:tcW w:w="1418" w:type="dxa"/>
            <w:tcBorders>
              <w:top w:val="nil"/>
              <w:left w:val="nil"/>
              <w:bottom w:val="single" w:sz="4" w:space="0" w:color="D9D9D9"/>
              <w:right w:val="nil"/>
            </w:tcBorders>
            <w:shd w:val="clear" w:color="000000" w:fill="F2F2F2"/>
            <w:noWrap/>
            <w:vAlign w:val="bottom"/>
            <w:hideMark/>
          </w:tcPr>
          <w:p w14:paraId="01CCBB8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1,223</w:t>
            </w:r>
          </w:p>
        </w:tc>
      </w:tr>
      <w:tr w:rsidR="00DE503B" w:rsidRPr="00DE503B" w14:paraId="2B41A60A"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6423BD20"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Borrowings</w:t>
            </w:r>
          </w:p>
        </w:tc>
        <w:tc>
          <w:tcPr>
            <w:tcW w:w="1417" w:type="dxa"/>
            <w:tcBorders>
              <w:top w:val="nil"/>
              <w:left w:val="nil"/>
              <w:bottom w:val="single" w:sz="4" w:space="0" w:color="D9D9D9"/>
              <w:right w:val="nil"/>
            </w:tcBorders>
            <w:shd w:val="clear" w:color="000000" w:fill="FFFFFF"/>
            <w:noWrap/>
            <w:vAlign w:val="center"/>
            <w:hideMark/>
          </w:tcPr>
          <w:p w14:paraId="4A1B507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14EB996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8,515</w:t>
            </w:r>
          </w:p>
        </w:tc>
        <w:tc>
          <w:tcPr>
            <w:tcW w:w="1417" w:type="dxa"/>
            <w:tcBorders>
              <w:top w:val="nil"/>
              <w:left w:val="nil"/>
              <w:bottom w:val="single" w:sz="4" w:space="0" w:color="D9D9D9"/>
              <w:right w:val="nil"/>
            </w:tcBorders>
            <w:shd w:val="clear" w:color="000000" w:fill="F2F2F2"/>
            <w:noWrap/>
            <w:vAlign w:val="bottom"/>
            <w:hideMark/>
          </w:tcPr>
          <w:p w14:paraId="2D692E5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8,524</w:t>
            </w:r>
          </w:p>
        </w:tc>
        <w:tc>
          <w:tcPr>
            <w:tcW w:w="1560" w:type="dxa"/>
            <w:tcBorders>
              <w:top w:val="nil"/>
              <w:left w:val="nil"/>
              <w:bottom w:val="single" w:sz="4" w:space="0" w:color="D9D9D9"/>
              <w:right w:val="nil"/>
            </w:tcBorders>
            <w:shd w:val="clear" w:color="000000" w:fill="F2F2F2"/>
            <w:noWrap/>
            <w:vAlign w:val="bottom"/>
            <w:hideMark/>
          </w:tcPr>
          <w:p w14:paraId="3724316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9,098</w:t>
            </w:r>
          </w:p>
        </w:tc>
        <w:tc>
          <w:tcPr>
            <w:tcW w:w="1417" w:type="dxa"/>
            <w:tcBorders>
              <w:top w:val="nil"/>
              <w:left w:val="nil"/>
              <w:bottom w:val="single" w:sz="4" w:space="0" w:color="D9D9D9"/>
              <w:right w:val="nil"/>
            </w:tcBorders>
            <w:shd w:val="clear" w:color="000000" w:fill="F2F2F2"/>
            <w:noWrap/>
            <w:vAlign w:val="bottom"/>
            <w:hideMark/>
          </w:tcPr>
          <w:p w14:paraId="0287F5D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9</w:t>
            </w:r>
          </w:p>
        </w:tc>
        <w:tc>
          <w:tcPr>
            <w:tcW w:w="1418" w:type="dxa"/>
            <w:tcBorders>
              <w:top w:val="nil"/>
              <w:left w:val="nil"/>
              <w:bottom w:val="single" w:sz="4" w:space="0" w:color="D9D9D9"/>
              <w:right w:val="nil"/>
            </w:tcBorders>
            <w:shd w:val="clear" w:color="000000" w:fill="F2F2F2"/>
            <w:noWrap/>
            <w:vAlign w:val="bottom"/>
            <w:hideMark/>
          </w:tcPr>
          <w:p w14:paraId="34EE0BA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(574)</w:t>
            </w:r>
          </w:p>
        </w:tc>
      </w:tr>
      <w:tr w:rsidR="00DE503B" w:rsidRPr="00DE503B" w14:paraId="0B44B96D"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108BAA19"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current liabilities</w:t>
            </w:r>
          </w:p>
        </w:tc>
        <w:tc>
          <w:tcPr>
            <w:tcW w:w="1417" w:type="dxa"/>
            <w:tcBorders>
              <w:top w:val="nil"/>
              <w:left w:val="nil"/>
              <w:bottom w:val="single" w:sz="4" w:space="0" w:color="D9D9D9"/>
              <w:right w:val="nil"/>
            </w:tcBorders>
            <w:shd w:val="clear" w:color="000000" w:fill="FFFFFF"/>
            <w:noWrap/>
            <w:vAlign w:val="center"/>
            <w:hideMark/>
          </w:tcPr>
          <w:p w14:paraId="59093A1A"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5206DA0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8,537</w:t>
            </w:r>
          </w:p>
        </w:tc>
        <w:tc>
          <w:tcPr>
            <w:tcW w:w="1417" w:type="dxa"/>
            <w:tcBorders>
              <w:top w:val="nil"/>
              <w:left w:val="nil"/>
              <w:bottom w:val="nil"/>
              <w:right w:val="nil"/>
            </w:tcBorders>
            <w:shd w:val="clear" w:color="000000" w:fill="F2F2F2"/>
            <w:noWrap/>
            <w:vAlign w:val="bottom"/>
            <w:hideMark/>
          </w:tcPr>
          <w:p w14:paraId="6BE8000F"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389</w:t>
            </w:r>
          </w:p>
        </w:tc>
        <w:tc>
          <w:tcPr>
            <w:tcW w:w="1560" w:type="dxa"/>
            <w:tcBorders>
              <w:top w:val="nil"/>
              <w:left w:val="nil"/>
              <w:bottom w:val="nil"/>
              <w:right w:val="nil"/>
            </w:tcBorders>
            <w:shd w:val="clear" w:color="000000" w:fill="F2F2F2"/>
            <w:noWrap/>
            <w:vAlign w:val="bottom"/>
            <w:hideMark/>
          </w:tcPr>
          <w:p w14:paraId="3E57296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1,106</w:t>
            </w:r>
          </w:p>
        </w:tc>
        <w:tc>
          <w:tcPr>
            <w:tcW w:w="1417" w:type="dxa"/>
            <w:tcBorders>
              <w:top w:val="nil"/>
              <w:left w:val="nil"/>
              <w:bottom w:val="nil"/>
              <w:right w:val="nil"/>
            </w:tcBorders>
            <w:shd w:val="clear" w:color="000000" w:fill="F2F2F2"/>
            <w:noWrap/>
            <w:vAlign w:val="bottom"/>
            <w:hideMark/>
          </w:tcPr>
          <w:p w14:paraId="30DC01E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(8,148)</w:t>
            </w:r>
          </w:p>
        </w:tc>
        <w:tc>
          <w:tcPr>
            <w:tcW w:w="1418" w:type="dxa"/>
            <w:tcBorders>
              <w:top w:val="nil"/>
              <w:left w:val="nil"/>
              <w:bottom w:val="nil"/>
              <w:right w:val="nil"/>
            </w:tcBorders>
            <w:shd w:val="clear" w:color="000000" w:fill="F2F2F2"/>
            <w:noWrap/>
            <w:vAlign w:val="bottom"/>
            <w:hideMark/>
          </w:tcPr>
          <w:p w14:paraId="0341B83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(717)</w:t>
            </w:r>
          </w:p>
        </w:tc>
      </w:tr>
      <w:tr w:rsidR="00DE503B" w:rsidRPr="00DE503B" w14:paraId="34A69495" w14:textId="77777777" w:rsidTr="00D5566E">
        <w:trPr>
          <w:trHeight w:val="198"/>
        </w:trPr>
        <w:tc>
          <w:tcPr>
            <w:tcW w:w="5307" w:type="dxa"/>
            <w:tcBorders>
              <w:top w:val="nil"/>
              <w:left w:val="nil"/>
              <w:bottom w:val="nil"/>
              <w:right w:val="nil"/>
            </w:tcBorders>
            <w:shd w:val="clear" w:color="000000" w:fill="FFFFFF"/>
            <w:noWrap/>
            <w:vAlign w:val="center"/>
            <w:hideMark/>
          </w:tcPr>
          <w:p w14:paraId="668A3ADA"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Total current liabilities</w:t>
            </w:r>
          </w:p>
        </w:tc>
        <w:tc>
          <w:tcPr>
            <w:tcW w:w="1417" w:type="dxa"/>
            <w:tcBorders>
              <w:top w:val="nil"/>
              <w:left w:val="nil"/>
              <w:bottom w:val="nil"/>
              <w:right w:val="nil"/>
            </w:tcBorders>
            <w:shd w:val="clear" w:color="000000" w:fill="FFFFFF"/>
            <w:noWrap/>
            <w:vAlign w:val="center"/>
            <w:hideMark/>
          </w:tcPr>
          <w:p w14:paraId="6000AD21"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center"/>
            <w:hideMark/>
          </w:tcPr>
          <w:p w14:paraId="14FEA3C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62,217</w:t>
            </w:r>
          </w:p>
        </w:tc>
        <w:tc>
          <w:tcPr>
            <w:tcW w:w="1417" w:type="dxa"/>
            <w:tcBorders>
              <w:top w:val="single" w:sz="4" w:space="0" w:color="auto"/>
              <w:left w:val="nil"/>
              <w:bottom w:val="single" w:sz="4" w:space="0" w:color="auto"/>
              <w:right w:val="nil"/>
            </w:tcBorders>
            <w:shd w:val="clear" w:color="000000" w:fill="F2F2F2"/>
            <w:noWrap/>
            <w:vAlign w:val="center"/>
            <w:hideMark/>
          </w:tcPr>
          <w:p w14:paraId="07DDEC80"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77,510</w:t>
            </w:r>
          </w:p>
        </w:tc>
        <w:tc>
          <w:tcPr>
            <w:tcW w:w="1560" w:type="dxa"/>
            <w:tcBorders>
              <w:top w:val="single" w:sz="4" w:space="0" w:color="auto"/>
              <w:left w:val="nil"/>
              <w:bottom w:val="single" w:sz="4" w:space="0" w:color="auto"/>
              <w:right w:val="nil"/>
            </w:tcBorders>
            <w:shd w:val="clear" w:color="000000" w:fill="F2F2F2"/>
            <w:noWrap/>
            <w:vAlign w:val="center"/>
            <w:hideMark/>
          </w:tcPr>
          <w:p w14:paraId="67C6B0D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67,352</w:t>
            </w:r>
          </w:p>
        </w:tc>
        <w:tc>
          <w:tcPr>
            <w:tcW w:w="1417" w:type="dxa"/>
            <w:tcBorders>
              <w:top w:val="single" w:sz="4" w:space="0" w:color="auto"/>
              <w:left w:val="nil"/>
              <w:bottom w:val="single" w:sz="4" w:space="0" w:color="auto"/>
              <w:right w:val="nil"/>
            </w:tcBorders>
            <w:shd w:val="clear" w:color="000000" w:fill="F2F2F2"/>
            <w:noWrap/>
            <w:vAlign w:val="center"/>
            <w:hideMark/>
          </w:tcPr>
          <w:p w14:paraId="4C7BB0E7"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15,293</w:t>
            </w:r>
          </w:p>
        </w:tc>
        <w:tc>
          <w:tcPr>
            <w:tcW w:w="1418" w:type="dxa"/>
            <w:tcBorders>
              <w:top w:val="single" w:sz="4" w:space="0" w:color="auto"/>
              <w:left w:val="nil"/>
              <w:bottom w:val="single" w:sz="4" w:space="0" w:color="auto"/>
              <w:right w:val="nil"/>
            </w:tcBorders>
            <w:shd w:val="clear" w:color="000000" w:fill="F2F2F2"/>
            <w:noWrap/>
            <w:vAlign w:val="center"/>
            <w:hideMark/>
          </w:tcPr>
          <w:p w14:paraId="403E649C"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10,158</w:t>
            </w:r>
          </w:p>
        </w:tc>
      </w:tr>
      <w:tr w:rsidR="00DE503B" w:rsidRPr="00DE503B" w14:paraId="4865FF9E" w14:textId="77777777" w:rsidTr="00D5566E">
        <w:trPr>
          <w:trHeight w:val="198"/>
        </w:trPr>
        <w:tc>
          <w:tcPr>
            <w:tcW w:w="5307" w:type="dxa"/>
            <w:tcBorders>
              <w:top w:val="nil"/>
              <w:left w:val="nil"/>
              <w:bottom w:val="nil"/>
              <w:right w:val="nil"/>
            </w:tcBorders>
            <w:shd w:val="clear" w:color="000000" w:fill="FFFFFF"/>
            <w:noWrap/>
            <w:vAlign w:val="center"/>
            <w:hideMark/>
          </w:tcPr>
          <w:p w14:paraId="759EDEC9"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Non-current liabilities</w:t>
            </w:r>
          </w:p>
        </w:tc>
        <w:tc>
          <w:tcPr>
            <w:tcW w:w="1417" w:type="dxa"/>
            <w:tcBorders>
              <w:top w:val="nil"/>
              <w:left w:val="nil"/>
              <w:bottom w:val="nil"/>
              <w:right w:val="nil"/>
            </w:tcBorders>
            <w:shd w:val="clear" w:color="000000" w:fill="FFFFFF"/>
            <w:noWrap/>
            <w:vAlign w:val="center"/>
            <w:hideMark/>
          </w:tcPr>
          <w:p w14:paraId="6AD5A9DF"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21E2BCB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126F415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center"/>
            <w:hideMark/>
          </w:tcPr>
          <w:p w14:paraId="512AF75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786039D8"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1E9800DE"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37D681E"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0C0C285E"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Provisions</w:t>
            </w:r>
          </w:p>
        </w:tc>
        <w:tc>
          <w:tcPr>
            <w:tcW w:w="1417" w:type="dxa"/>
            <w:tcBorders>
              <w:top w:val="nil"/>
              <w:left w:val="nil"/>
              <w:bottom w:val="single" w:sz="4" w:space="0" w:color="D9D9D9"/>
              <w:right w:val="nil"/>
            </w:tcBorders>
            <w:shd w:val="clear" w:color="000000" w:fill="FFFFFF"/>
            <w:noWrap/>
            <w:vAlign w:val="center"/>
            <w:hideMark/>
          </w:tcPr>
          <w:p w14:paraId="49755B11"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3633688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8,607</w:t>
            </w:r>
          </w:p>
        </w:tc>
        <w:tc>
          <w:tcPr>
            <w:tcW w:w="1417" w:type="dxa"/>
            <w:tcBorders>
              <w:top w:val="nil"/>
              <w:left w:val="nil"/>
              <w:bottom w:val="single" w:sz="4" w:space="0" w:color="D9D9D9"/>
              <w:right w:val="nil"/>
            </w:tcBorders>
            <w:shd w:val="clear" w:color="000000" w:fill="F2F2F2"/>
            <w:noWrap/>
            <w:vAlign w:val="bottom"/>
            <w:hideMark/>
          </w:tcPr>
          <w:p w14:paraId="6D3CE1B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7,919</w:t>
            </w:r>
          </w:p>
        </w:tc>
        <w:tc>
          <w:tcPr>
            <w:tcW w:w="1560" w:type="dxa"/>
            <w:tcBorders>
              <w:top w:val="nil"/>
              <w:left w:val="nil"/>
              <w:bottom w:val="single" w:sz="4" w:space="0" w:color="D9D9D9"/>
              <w:right w:val="nil"/>
            </w:tcBorders>
            <w:shd w:val="clear" w:color="000000" w:fill="F2F2F2"/>
            <w:noWrap/>
            <w:vAlign w:val="bottom"/>
            <w:hideMark/>
          </w:tcPr>
          <w:p w14:paraId="53AC4D4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8,354</w:t>
            </w:r>
          </w:p>
        </w:tc>
        <w:tc>
          <w:tcPr>
            <w:tcW w:w="1417" w:type="dxa"/>
            <w:tcBorders>
              <w:top w:val="nil"/>
              <w:left w:val="nil"/>
              <w:bottom w:val="single" w:sz="4" w:space="0" w:color="D9D9D9"/>
              <w:right w:val="nil"/>
            </w:tcBorders>
            <w:shd w:val="clear" w:color="000000" w:fill="F2F2F2"/>
            <w:noWrap/>
            <w:vAlign w:val="bottom"/>
            <w:hideMark/>
          </w:tcPr>
          <w:p w14:paraId="141D52F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(688)</w:t>
            </w:r>
          </w:p>
        </w:tc>
        <w:tc>
          <w:tcPr>
            <w:tcW w:w="1418" w:type="dxa"/>
            <w:tcBorders>
              <w:top w:val="nil"/>
              <w:left w:val="nil"/>
              <w:bottom w:val="single" w:sz="4" w:space="0" w:color="D9D9D9"/>
              <w:right w:val="nil"/>
            </w:tcBorders>
            <w:shd w:val="clear" w:color="000000" w:fill="F2F2F2"/>
            <w:noWrap/>
            <w:vAlign w:val="bottom"/>
            <w:hideMark/>
          </w:tcPr>
          <w:p w14:paraId="4404B415"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(435)</w:t>
            </w:r>
          </w:p>
        </w:tc>
      </w:tr>
      <w:tr w:rsidR="00DE503B" w:rsidRPr="00DE503B" w14:paraId="25B7E728"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7D0FFC3E"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Borrowings</w:t>
            </w:r>
          </w:p>
        </w:tc>
        <w:tc>
          <w:tcPr>
            <w:tcW w:w="1417" w:type="dxa"/>
            <w:tcBorders>
              <w:top w:val="nil"/>
              <w:left w:val="nil"/>
              <w:bottom w:val="single" w:sz="4" w:space="0" w:color="D9D9D9"/>
              <w:right w:val="nil"/>
            </w:tcBorders>
            <w:shd w:val="clear" w:color="000000" w:fill="FFFFFF"/>
            <w:noWrap/>
            <w:vAlign w:val="center"/>
            <w:hideMark/>
          </w:tcPr>
          <w:p w14:paraId="694CE350"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45B9599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8,206</w:t>
            </w:r>
          </w:p>
        </w:tc>
        <w:tc>
          <w:tcPr>
            <w:tcW w:w="1417" w:type="dxa"/>
            <w:tcBorders>
              <w:top w:val="nil"/>
              <w:left w:val="nil"/>
              <w:bottom w:val="single" w:sz="4" w:space="0" w:color="D9D9D9"/>
              <w:right w:val="nil"/>
            </w:tcBorders>
            <w:shd w:val="clear" w:color="000000" w:fill="F2F2F2"/>
            <w:noWrap/>
            <w:vAlign w:val="bottom"/>
            <w:hideMark/>
          </w:tcPr>
          <w:p w14:paraId="72AED46A"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12,086</w:t>
            </w:r>
          </w:p>
        </w:tc>
        <w:tc>
          <w:tcPr>
            <w:tcW w:w="1560" w:type="dxa"/>
            <w:tcBorders>
              <w:top w:val="nil"/>
              <w:left w:val="nil"/>
              <w:bottom w:val="single" w:sz="4" w:space="0" w:color="D9D9D9"/>
              <w:right w:val="nil"/>
            </w:tcBorders>
            <w:shd w:val="clear" w:color="000000" w:fill="F2F2F2"/>
            <w:noWrap/>
            <w:vAlign w:val="bottom"/>
            <w:hideMark/>
          </w:tcPr>
          <w:p w14:paraId="3817C930"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17,610</w:t>
            </w:r>
          </w:p>
        </w:tc>
        <w:tc>
          <w:tcPr>
            <w:tcW w:w="1417" w:type="dxa"/>
            <w:tcBorders>
              <w:top w:val="nil"/>
              <w:left w:val="nil"/>
              <w:bottom w:val="single" w:sz="4" w:space="0" w:color="D9D9D9"/>
              <w:right w:val="nil"/>
            </w:tcBorders>
            <w:shd w:val="clear" w:color="000000" w:fill="F2F2F2"/>
            <w:noWrap/>
            <w:vAlign w:val="bottom"/>
            <w:hideMark/>
          </w:tcPr>
          <w:p w14:paraId="038E18D3"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3,880</w:t>
            </w:r>
          </w:p>
        </w:tc>
        <w:tc>
          <w:tcPr>
            <w:tcW w:w="1418" w:type="dxa"/>
            <w:tcBorders>
              <w:top w:val="nil"/>
              <w:left w:val="nil"/>
              <w:bottom w:val="single" w:sz="4" w:space="0" w:color="D9D9D9"/>
              <w:right w:val="nil"/>
            </w:tcBorders>
            <w:shd w:val="clear" w:color="000000" w:fill="F2F2F2"/>
            <w:noWrap/>
            <w:vAlign w:val="bottom"/>
            <w:hideMark/>
          </w:tcPr>
          <w:p w14:paraId="7D5AF6B8"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(5,524)</w:t>
            </w:r>
          </w:p>
        </w:tc>
      </w:tr>
      <w:tr w:rsidR="00DE503B" w:rsidRPr="00DE503B" w14:paraId="5D1463D2" w14:textId="77777777" w:rsidTr="00D5566E">
        <w:trPr>
          <w:trHeight w:val="198"/>
        </w:trPr>
        <w:tc>
          <w:tcPr>
            <w:tcW w:w="5307" w:type="dxa"/>
            <w:tcBorders>
              <w:top w:val="nil"/>
              <w:left w:val="nil"/>
              <w:bottom w:val="nil"/>
              <w:right w:val="nil"/>
            </w:tcBorders>
            <w:shd w:val="clear" w:color="000000" w:fill="FFFFFF"/>
            <w:noWrap/>
            <w:vAlign w:val="center"/>
            <w:hideMark/>
          </w:tcPr>
          <w:p w14:paraId="1B2BBC2E" w14:textId="77777777" w:rsidR="00DE503B" w:rsidRPr="00DE503B" w:rsidRDefault="00DE503B" w:rsidP="00DE503B">
            <w:pPr>
              <w:spacing w:after="0" w:line="240" w:lineRule="auto"/>
              <w:ind w:firstLineChars="300" w:firstLine="480"/>
              <w:rPr>
                <w:rFonts w:eastAsia="Times New Roman" w:cs="Arial"/>
                <w:b/>
                <w:bCs/>
                <w:sz w:val="16"/>
                <w:szCs w:val="16"/>
                <w:lang w:val="en-GB"/>
              </w:rPr>
            </w:pPr>
            <w:r w:rsidRPr="00DE503B">
              <w:rPr>
                <w:rFonts w:eastAsia="Times New Roman" w:cs="Arial"/>
                <w:b/>
                <w:bCs/>
                <w:sz w:val="16"/>
                <w:szCs w:val="16"/>
                <w:lang w:val="en-GB"/>
              </w:rPr>
              <w:t>Total non-current liabilities</w:t>
            </w:r>
          </w:p>
        </w:tc>
        <w:tc>
          <w:tcPr>
            <w:tcW w:w="1417" w:type="dxa"/>
            <w:tcBorders>
              <w:top w:val="nil"/>
              <w:left w:val="nil"/>
              <w:bottom w:val="nil"/>
              <w:right w:val="nil"/>
            </w:tcBorders>
            <w:shd w:val="clear" w:color="000000" w:fill="FFFFFF"/>
            <w:noWrap/>
            <w:vAlign w:val="center"/>
            <w:hideMark/>
          </w:tcPr>
          <w:p w14:paraId="77DEF199"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center"/>
            <w:hideMark/>
          </w:tcPr>
          <w:p w14:paraId="3EE75FF6"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16,813</w:t>
            </w:r>
          </w:p>
        </w:tc>
        <w:tc>
          <w:tcPr>
            <w:tcW w:w="1417" w:type="dxa"/>
            <w:tcBorders>
              <w:top w:val="single" w:sz="4" w:space="0" w:color="auto"/>
              <w:left w:val="nil"/>
              <w:bottom w:val="single" w:sz="4" w:space="0" w:color="auto"/>
              <w:right w:val="nil"/>
            </w:tcBorders>
            <w:shd w:val="clear" w:color="000000" w:fill="F2F2F2"/>
            <w:noWrap/>
            <w:vAlign w:val="center"/>
            <w:hideMark/>
          </w:tcPr>
          <w:p w14:paraId="4D59311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20,005</w:t>
            </w:r>
          </w:p>
        </w:tc>
        <w:tc>
          <w:tcPr>
            <w:tcW w:w="1560" w:type="dxa"/>
            <w:tcBorders>
              <w:top w:val="single" w:sz="4" w:space="0" w:color="auto"/>
              <w:left w:val="nil"/>
              <w:bottom w:val="single" w:sz="4" w:space="0" w:color="auto"/>
              <w:right w:val="nil"/>
            </w:tcBorders>
            <w:shd w:val="clear" w:color="000000" w:fill="F2F2F2"/>
            <w:noWrap/>
            <w:vAlign w:val="center"/>
            <w:hideMark/>
          </w:tcPr>
          <w:p w14:paraId="71BC24B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25,964</w:t>
            </w:r>
          </w:p>
        </w:tc>
        <w:tc>
          <w:tcPr>
            <w:tcW w:w="1417" w:type="dxa"/>
            <w:tcBorders>
              <w:top w:val="single" w:sz="4" w:space="0" w:color="auto"/>
              <w:left w:val="nil"/>
              <w:bottom w:val="single" w:sz="4" w:space="0" w:color="auto"/>
              <w:right w:val="nil"/>
            </w:tcBorders>
            <w:shd w:val="clear" w:color="000000" w:fill="F2F2F2"/>
            <w:noWrap/>
            <w:vAlign w:val="center"/>
            <w:hideMark/>
          </w:tcPr>
          <w:p w14:paraId="59D8EAD3"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3,192</w:t>
            </w:r>
          </w:p>
        </w:tc>
        <w:tc>
          <w:tcPr>
            <w:tcW w:w="1418" w:type="dxa"/>
            <w:tcBorders>
              <w:top w:val="single" w:sz="4" w:space="0" w:color="auto"/>
              <w:left w:val="nil"/>
              <w:bottom w:val="single" w:sz="4" w:space="0" w:color="auto"/>
              <w:right w:val="nil"/>
            </w:tcBorders>
            <w:shd w:val="clear" w:color="000000" w:fill="F2F2F2"/>
            <w:noWrap/>
            <w:vAlign w:val="center"/>
            <w:hideMark/>
          </w:tcPr>
          <w:p w14:paraId="71B58DF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(5,959)</w:t>
            </w:r>
          </w:p>
        </w:tc>
      </w:tr>
      <w:tr w:rsidR="00DE503B" w:rsidRPr="00DE503B" w14:paraId="3D201FF2" w14:textId="77777777" w:rsidTr="00D5566E">
        <w:trPr>
          <w:trHeight w:val="198"/>
        </w:trPr>
        <w:tc>
          <w:tcPr>
            <w:tcW w:w="5307" w:type="dxa"/>
            <w:tcBorders>
              <w:top w:val="nil"/>
              <w:left w:val="nil"/>
              <w:bottom w:val="nil"/>
              <w:right w:val="nil"/>
            </w:tcBorders>
            <w:shd w:val="clear" w:color="000000" w:fill="FFFFFF"/>
            <w:noWrap/>
            <w:vAlign w:val="center"/>
            <w:hideMark/>
          </w:tcPr>
          <w:p w14:paraId="72464B86"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Total liabilities</w:t>
            </w:r>
          </w:p>
        </w:tc>
        <w:tc>
          <w:tcPr>
            <w:tcW w:w="1417" w:type="dxa"/>
            <w:tcBorders>
              <w:top w:val="nil"/>
              <w:left w:val="nil"/>
              <w:bottom w:val="nil"/>
              <w:right w:val="nil"/>
            </w:tcBorders>
            <w:shd w:val="clear" w:color="000000" w:fill="FFFFFF"/>
            <w:noWrap/>
            <w:vAlign w:val="center"/>
            <w:hideMark/>
          </w:tcPr>
          <w:p w14:paraId="0DCC4486"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single" w:sz="4" w:space="0" w:color="auto"/>
              <w:right w:val="nil"/>
            </w:tcBorders>
            <w:shd w:val="clear" w:color="000000" w:fill="F2F2F2"/>
            <w:noWrap/>
            <w:vAlign w:val="center"/>
            <w:hideMark/>
          </w:tcPr>
          <w:p w14:paraId="706D916F"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79,030</w:t>
            </w:r>
          </w:p>
        </w:tc>
        <w:tc>
          <w:tcPr>
            <w:tcW w:w="1417" w:type="dxa"/>
            <w:tcBorders>
              <w:top w:val="nil"/>
              <w:left w:val="nil"/>
              <w:bottom w:val="single" w:sz="4" w:space="0" w:color="auto"/>
              <w:right w:val="nil"/>
            </w:tcBorders>
            <w:shd w:val="clear" w:color="000000" w:fill="F2F2F2"/>
            <w:noWrap/>
            <w:vAlign w:val="center"/>
            <w:hideMark/>
          </w:tcPr>
          <w:p w14:paraId="3671377A"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97,515</w:t>
            </w:r>
          </w:p>
        </w:tc>
        <w:tc>
          <w:tcPr>
            <w:tcW w:w="1560" w:type="dxa"/>
            <w:tcBorders>
              <w:top w:val="nil"/>
              <w:left w:val="nil"/>
              <w:bottom w:val="single" w:sz="4" w:space="0" w:color="auto"/>
              <w:right w:val="nil"/>
            </w:tcBorders>
            <w:shd w:val="clear" w:color="000000" w:fill="F2F2F2"/>
            <w:noWrap/>
            <w:vAlign w:val="center"/>
            <w:hideMark/>
          </w:tcPr>
          <w:p w14:paraId="306A096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93,316</w:t>
            </w:r>
          </w:p>
        </w:tc>
        <w:tc>
          <w:tcPr>
            <w:tcW w:w="1417" w:type="dxa"/>
            <w:tcBorders>
              <w:top w:val="nil"/>
              <w:left w:val="nil"/>
              <w:bottom w:val="single" w:sz="4" w:space="0" w:color="auto"/>
              <w:right w:val="nil"/>
            </w:tcBorders>
            <w:shd w:val="clear" w:color="000000" w:fill="F2F2F2"/>
            <w:noWrap/>
            <w:vAlign w:val="center"/>
            <w:hideMark/>
          </w:tcPr>
          <w:p w14:paraId="6EF6A1B5"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18,485</w:t>
            </w:r>
          </w:p>
        </w:tc>
        <w:tc>
          <w:tcPr>
            <w:tcW w:w="1418" w:type="dxa"/>
            <w:tcBorders>
              <w:top w:val="nil"/>
              <w:left w:val="nil"/>
              <w:bottom w:val="single" w:sz="4" w:space="0" w:color="auto"/>
              <w:right w:val="nil"/>
            </w:tcBorders>
            <w:shd w:val="clear" w:color="000000" w:fill="F2F2F2"/>
            <w:noWrap/>
            <w:vAlign w:val="center"/>
            <w:hideMark/>
          </w:tcPr>
          <w:p w14:paraId="06A683EF"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4,199</w:t>
            </w:r>
          </w:p>
        </w:tc>
      </w:tr>
      <w:tr w:rsidR="00DE503B" w:rsidRPr="00DE503B" w14:paraId="2D898F51" w14:textId="77777777" w:rsidTr="00D5566E">
        <w:trPr>
          <w:trHeight w:val="198"/>
        </w:trPr>
        <w:tc>
          <w:tcPr>
            <w:tcW w:w="5307" w:type="dxa"/>
            <w:tcBorders>
              <w:top w:val="nil"/>
              <w:left w:val="nil"/>
              <w:bottom w:val="nil"/>
              <w:right w:val="nil"/>
            </w:tcBorders>
            <w:shd w:val="clear" w:color="000000" w:fill="FFFFFF"/>
            <w:noWrap/>
            <w:vAlign w:val="center"/>
            <w:hideMark/>
          </w:tcPr>
          <w:p w14:paraId="147662A1"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Net assets</w:t>
            </w:r>
          </w:p>
        </w:tc>
        <w:tc>
          <w:tcPr>
            <w:tcW w:w="1417" w:type="dxa"/>
            <w:tcBorders>
              <w:top w:val="nil"/>
              <w:left w:val="nil"/>
              <w:bottom w:val="nil"/>
              <w:right w:val="nil"/>
            </w:tcBorders>
            <w:shd w:val="clear" w:color="000000" w:fill="FFFFFF"/>
            <w:noWrap/>
            <w:vAlign w:val="center"/>
            <w:hideMark/>
          </w:tcPr>
          <w:p w14:paraId="1CB27A8E"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single" w:sz="4" w:space="0" w:color="auto"/>
              <w:right w:val="nil"/>
            </w:tcBorders>
            <w:shd w:val="clear" w:color="000000" w:fill="F2F2F2"/>
            <w:noWrap/>
            <w:vAlign w:val="center"/>
            <w:hideMark/>
          </w:tcPr>
          <w:p w14:paraId="061458A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534,577</w:t>
            </w:r>
          </w:p>
        </w:tc>
        <w:tc>
          <w:tcPr>
            <w:tcW w:w="1417" w:type="dxa"/>
            <w:tcBorders>
              <w:top w:val="nil"/>
              <w:left w:val="nil"/>
              <w:bottom w:val="single" w:sz="4" w:space="0" w:color="auto"/>
              <w:right w:val="nil"/>
            </w:tcBorders>
            <w:shd w:val="clear" w:color="000000" w:fill="F2F2F2"/>
            <w:noWrap/>
            <w:vAlign w:val="center"/>
            <w:hideMark/>
          </w:tcPr>
          <w:p w14:paraId="559ABC70"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528,592</w:t>
            </w:r>
          </w:p>
        </w:tc>
        <w:tc>
          <w:tcPr>
            <w:tcW w:w="1560" w:type="dxa"/>
            <w:tcBorders>
              <w:top w:val="nil"/>
              <w:left w:val="nil"/>
              <w:bottom w:val="single" w:sz="4" w:space="0" w:color="auto"/>
              <w:right w:val="nil"/>
            </w:tcBorders>
            <w:shd w:val="clear" w:color="000000" w:fill="F2F2F2"/>
            <w:noWrap/>
            <w:vAlign w:val="center"/>
            <w:hideMark/>
          </w:tcPr>
          <w:p w14:paraId="2C3BFB7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508,936</w:t>
            </w:r>
          </w:p>
        </w:tc>
        <w:tc>
          <w:tcPr>
            <w:tcW w:w="1417" w:type="dxa"/>
            <w:tcBorders>
              <w:top w:val="nil"/>
              <w:left w:val="nil"/>
              <w:bottom w:val="single" w:sz="4" w:space="0" w:color="auto"/>
              <w:right w:val="nil"/>
            </w:tcBorders>
            <w:shd w:val="clear" w:color="000000" w:fill="F2F2F2"/>
            <w:noWrap/>
            <w:vAlign w:val="center"/>
            <w:hideMark/>
          </w:tcPr>
          <w:p w14:paraId="142BCC58"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(5,985)</w:t>
            </w:r>
          </w:p>
        </w:tc>
        <w:tc>
          <w:tcPr>
            <w:tcW w:w="1418" w:type="dxa"/>
            <w:tcBorders>
              <w:top w:val="nil"/>
              <w:left w:val="nil"/>
              <w:bottom w:val="single" w:sz="4" w:space="0" w:color="auto"/>
              <w:right w:val="nil"/>
            </w:tcBorders>
            <w:shd w:val="clear" w:color="000000" w:fill="F2F2F2"/>
            <w:noWrap/>
            <w:vAlign w:val="center"/>
            <w:hideMark/>
          </w:tcPr>
          <w:p w14:paraId="6F4B0EF4"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19,656</w:t>
            </w:r>
          </w:p>
        </w:tc>
      </w:tr>
      <w:tr w:rsidR="00DE503B" w:rsidRPr="00DE503B" w14:paraId="4898C2AC" w14:textId="77777777" w:rsidTr="00D5566E">
        <w:trPr>
          <w:trHeight w:val="198"/>
        </w:trPr>
        <w:tc>
          <w:tcPr>
            <w:tcW w:w="5307" w:type="dxa"/>
            <w:tcBorders>
              <w:top w:val="nil"/>
              <w:left w:val="nil"/>
              <w:bottom w:val="nil"/>
              <w:right w:val="nil"/>
            </w:tcBorders>
            <w:shd w:val="clear" w:color="000000" w:fill="FFFFFF"/>
            <w:noWrap/>
            <w:vAlign w:val="center"/>
            <w:hideMark/>
          </w:tcPr>
          <w:p w14:paraId="114BE6D4"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000000" w:fill="FFFFFF"/>
            <w:noWrap/>
            <w:vAlign w:val="center"/>
            <w:hideMark/>
          </w:tcPr>
          <w:p w14:paraId="27E302AC"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4AEA480A"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18DA9362"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center"/>
            <w:hideMark/>
          </w:tcPr>
          <w:p w14:paraId="1454D1B9"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14FE65C0"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7E922B6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7E698485" w14:textId="77777777" w:rsidTr="00D5566E">
        <w:trPr>
          <w:trHeight w:val="198"/>
        </w:trPr>
        <w:tc>
          <w:tcPr>
            <w:tcW w:w="5307" w:type="dxa"/>
            <w:tcBorders>
              <w:top w:val="nil"/>
              <w:left w:val="nil"/>
              <w:bottom w:val="nil"/>
              <w:right w:val="nil"/>
            </w:tcBorders>
            <w:shd w:val="clear" w:color="000000" w:fill="FFFFFF"/>
            <w:noWrap/>
            <w:vAlign w:val="center"/>
            <w:hideMark/>
          </w:tcPr>
          <w:p w14:paraId="277124D1"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Equity</w:t>
            </w:r>
          </w:p>
        </w:tc>
        <w:tc>
          <w:tcPr>
            <w:tcW w:w="1417" w:type="dxa"/>
            <w:tcBorders>
              <w:top w:val="nil"/>
              <w:left w:val="nil"/>
              <w:bottom w:val="nil"/>
              <w:right w:val="nil"/>
            </w:tcBorders>
            <w:shd w:val="clear" w:color="000000" w:fill="FFFFFF"/>
            <w:noWrap/>
            <w:vAlign w:val="center"/>
            <w:hideMark/>
          </w:tcPr>
          <w:p w14:paraId="3A9E21B8"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5F8067BC"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5C18739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center"/>
            <w:hideMark/>
          </w:tcPr>
          <w:p w14:paraId="3117F91F"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center"/>
            <w:hideMark/>
          </w:tcPr>
          <w:p w14:paraId="7FBCDEBE"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center"/>
            <w:hideMark/>
          </w:tcPr>
          <w:p w14:paraId="0BBA1FFB" w14:textId="77777777" w:rsidR="00DE503B" w:rsidRPr="00DE503B" w:rsidRDefault="00DE503B" w:rsidP="00DE503B">
            <w:pPr>
              <w:spacing w:after="0" w:line="240" w:lineRule="auto"/>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23BC954A"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310DE631"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Contributed equity</w:t>
            </w:r>
          </w:p>
        </w:tc>
        <w:tc>
          <w:tcPr>
            <w:tcW w:w="1417" w:type="dxa"/>
            <w:tcBorders>
              <w:top w:val="nil"/>
              <w:left w:val="nil"/>
              <w:bottom w:val="single" w:sz="4" w:space="0" w:color="D9D9D9"/>
              <w:right w:val="nil"/>
            </w:tcBorders>
            <w:shd w:val="clear" w:color="000000" w:fill="FFFFFF"/>
            <w:noWrap/>
            <w:vAlign w:val="center"/>
            <w:hideMark/>
          </w:tcPr>
          <w:p w14:paraId="7D44B3A6"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4FACDCF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345,623</w:t>
            </w:r>
          </w:p>
        </w:tc>
        <w:tc>
          <w:tcPr>
            <w:tcW w:w="1417" w:type="dxa"/>
            <w:tcBorders>
              <w:top w:val="nil"/>
              <w:left w:val="nil"/>
              <w:bottom w:val="single" w:sz="4" w:space="0" w:color="D9D9D9"/>
              <w:right w:val="nil"/>
            </w:tcBorders>
            <w:shd w:val="clear" w:color="000000" w:fill="F2F2F2"/>
            <w:noWrap/>
            <w:vAlign w:val="bottom"/>
            <w:hideMark/>
          </w:tcPr>
          <w:p w14:paraId="35A4EA4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536,670</w:t>
            </w:r>
          </w:p>
        </w:tc>
        <w:tc>
          <w:tcPr>
            <w:tcW w:w="1560" w:type="dxa"/>
            <w:tcBorders>
              <w:top w:val="nil"/>
              <w:left w:val="nil"/>
              <w:bottom w:val="single" w:sz="4" w:space="0" w:color="D9D9D9"/>
              <w:right w:val="nil"/>
            </w:tcBorders>
            <w:shd w:val="clear" w:color="000000" w:fill="F2F2F2"/>
            <w:noWrap/>
            <w:vAlign w:val="bottom"/>
            <w:hideMark/>
          </w:tcPr>
          <w:p w14:paraId="12BCB91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528,727</w:t>
            </w:r>
          </w:p>
        </w:tc>
        <w:tc>
          <w:tcPr>
            <w:tcW w:w="1417" w:type="dxa"/>
            <w:tcBorders>
              <w:top w:val="nil"/>
              <w:left w:val="nil"/>
              <w:bottom w:val="single" w:sz="4" w:space="0" w:color="D9D9D9"/>
              <w:right w:val="nil"/>
            </w:tcBorders>
            <w:shd w:val="clear" w:color="000000" w:fill="F2F2F2"/>
            <w:noWrap/>
            <w:vAlign w:val="bottom"/>
            <w:hideMark/>
          </w:tcPr>
          <w:p w14:paraId="6D15F85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191,047</w:t>
            </w:r>
          </w:p>
        </w:tc>
        <w:tc>
          <w:tcPr>
            <w:tcW w:w="1418" w:type="dxa"/>
            <w:tcBorders>
              <w:top w:val="nil"/>
              <w:left w:val="nil"/>
              <w:bottom w:val="single" w:sz="4" w:space="0" w:color="D9D9D9"/>
              <w:right w:val="nil"/>
            </w:tcBorders>
            <w:shd w:val="clear" w:color="000000" w:fill="F2F2F2"/>
            <w:noWrap/>
            <w:vAlign w:val="bottom"/>
            <w:hideMark/>
          </w:tcPr>
          <w:p w14:paraId="7EE49F34"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7,943</w:t>
            </w:r>
          </w:p>
        </w:tc>
      </w:tr>
      <w:tr w:rsidR="00DE503B" w:rsidRPr="00DE503B" w14:paraId="42631267" w14:textId="77777777" w:rsidTr="00D5566E">
        <w:trPr>
          <w:trHeight w:val="198"/>
        </w:trPr>
        <w:tc>
          <w:tcPr>
            <w:tcW w:w="5307" w:type="dxa"/>
            <w:tcBorders>
              <w:top w:val="nil"/>
              <w:left w:val="nil"/>
              <w:bottom w:val="single" w:sz="4" w:space="0" w:color="D9D9D9"/>
              <w:right w:val="nil"/>
            </w:tcBorders>
            <w:shd w:val="clear" w:color="000000" w:fill="FFFFFF"/>
            <w:noWrap/>
            <w:vAlign w:val="center"/>
            <w:hideMark/>
          </w:tcPr>
          <w:p w14:paraId="14B7F40E"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Reserves</w:t>
            </w:r>
          </w:p>
        </w:tc>
        <w:tc>
          <w:tcPr>
            <w:tcW w:w="1417" w:type="dxa"/>
            <w:tcBorders>
              <w:top w:val="nil"/>
              <w:left w:val="nil"/>
              <w:bottom w:val="single" w:sz="4" w:space="0" w:color="D9D9D9"/>
              <w:right w:val="nil"/>
            </w:tcBorders>
            <w:shd w:val="clear" w:color="000000" w:fill="FFFFFF"/>
            <w:noWrap/>
            <w:vAlign w:val="center"/>
            <w:hideMark/>
          </w:tcPr>
          <w:p w14:paraId="701A6B17"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xml:space="preserve"> 13 </w:t>
            </w:r>
          </w:p>
        </w:tc>
        <w:tc>
          <w:tcPr>
            <w:tcW w:w="1418" w:type="dxa"/>
            <w:tcBorders>
              <w:top w:val="nil"/>
              <w:left w:val="nil"/>
              <w:bottom w:val="single" w:sz="4" w:space="0" w:color="D9D9D9"/>
              <w:right w:val="nil"/>
            </w:tcBorders>
            <w:shd w:val="clear" w:color="000000" w:fill="F2F2F2"/>
            <w:noWrap/>
            <w:vAlign w:val="bottom"/>
            <w:hideMark/>
          </w:tcPr>
          <w:p w14:paraId="408B3F6D"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257,462</w:t>
            </w:r>
          </w:p>
        </w:tc>
        <w:tc>
          <w:tcPr>
            <w:tcW w:w="1417" w:type="dxa"/>
            <w:tcBorders>
              <w:top w:val="nil"/>
              <w:left w:val="nil"/>
              <w:bottom w:val="single" w:sz="4" w:space="0" w:color="D9D9D9"/>
              <w:right w:val="nil"/>
            </w:tcBorders>
            <w:shd w:val="clear" w:color="000000" w:fill="F2F2F2"/>
            <w:noWrap/>
            <w:vAlign w:val="bottom"/>
            <w:hideMark/>
          </w:tcPr>
          <w:p w14:paraId="390D0BFE"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560" w:type="dxa"/>
            <w:tcBorders>
              <w:top w:val="nil"/>
              <w:left w:val="nil"/>
              <w:bottom w:val="single" w:sz="4" w:space="0" w:color="D9D9D9"/>
              <w:right w:val="nil"/>
            </w:tcBorders>
            <w:shd w:val="clear" w:color="000000" w:fill="F2F2F2"/>
            <w:noWrap/>
            <w:vAlign w:val="bottom"/>
            <w:hideMark/>
          </w:tcPr>
          <w:p w14:paraId="4491EF7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7" w:type="dxa"/>
            <w:tcBorders>
              <w:top w:val="nil"/>
              <w:left w:val="nil"/>
              <w:bottom w:val="single" w:sz="4" w:space="0" w:color="D9D9D9"/>
              <w:right w:val="nil"/>
            </w:tcBorders>
            <w:shd w:val="clear" w:color="000000" w:fill="F2F2F2"/>
            <w:noWrap/>
            <w:vAlign w:val="bottom"/>
            <w:hideMark/>
          </w:tcPr>
          <w:p w14:paraId="2D9D2437"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(257,462)</w:t>
            </w:r>
          </w:p>
        </w:tc>
        <w:tc>
          <w:tcPr>
            <w:tcW w:w="1418" w:type="dxa"/>
            <w:tcBorders>
              <w:top w:val="nil"/>
              <w:left w:val="nil"/>
              <w:bottom w:val="single" w:sz="4" w:space="0" w:color="D9D9D9"/>
              <w:right w:val="nil"/>
            </w:tcBorders>
            <w:shd w:val="clear" w:color="000000" w:fill="F2F2F2"/>
            <w:noWrap/>
            <w:vAlign w:val="bottom"/>
            <w:hideMark/>
          </w:tcPr>
          <w:p w14:paraId="0083265B"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58160E89" w14:textId="77777777" w:rsidTr="00D5566E">
        <w:trPr>
          <w:trHeight w:val="198"/>
        </w:trPr>
        <w:tc>
          <w:tcPr>
            <w:tcW w:w="5307" w:type="dxa"/>
            <w:tcBorders>
              <w:top w:val="nil"/>
              <w:left w:val="nil"/>
              <w:bottom w:val="single" w:sz="4" w:space="0" w:color="D9D9D9"/>
              <w:right w:val="nil"/>
            </w:tcBorders>
            <w:shd w:val="clear" w:color="000000" w:fill="FFFFFF"/>
            <w:noWrap/>
            <w:vAlign w:val="bottom"/>
            <w:hideMark/>
          </w:tcPr>
          <w:p w14:paraId="6DC5CCBD" w14:textId="77777777" w:rsidR="00DE503B" w:rsidRPr="00DE503B" w:rsidRDefault="00DE503B" w:rsidP="00DE503B">
            <w:pPr>
              <w:spacing w:after="0" w:line="240" w:lineRule="auto"/>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Accumulated deficit</w:t>
            </w:r>
          </w:p>
        </w:tc>
        <w:tc>
          <w:tcPr>
            <w:tcW w:w="1417" w:type="dxa"/>
            <w:tcBorders>
              <w:top w:val="nil"/>
              <w:left w:val="nil"/>
              <w:bottom w:val="single" w:sz="4" w:space="0" w:color="D9D9D9"/>
              <w:right w:val="nil"/>
            </w:tcBorders>
            <w:shd w:val="clear" w:color="000000" w:fill="FFFFFF"/>
            <w:noWrap/>
            <w:vAlign w:val="center"/>
            <w:hideMark/>
          </w:tcPr>
          <w:p w14:paraId="584C535D" w14:textId="77777777" w:rsidR="00DE503B" w:rsidRPr="00DE503B" w:rsidRDefault="00DE503B" w:rsidP="00DE503B">
            <w:pPr>
              <w:spacing w:after="0" w:line="240" w:lineRule="auto"/>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0326F56C"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(68,508)</w:t>
            </w:r>
          </w:p>
        </w:tc>
        <w:tc>
          <w:tcPr>
            <w:tcW w:w="1417" w:type="dxa"/>
            <w:tcBorders>
              <w:top w:val="nil"/>
              <w:left w:val="nil"/>
              <w:bottom w:val="nil"/>
              <w:right w:val="nil"/>
            </w:tcBorders>
            <w:shd w:val="clear" w:color="000000" w:fill="F2F2F2"/>
            <w:noWrap/>
            <w:vAlign w:val="bottom"/>
            <w:hideMark/>
          </w:tcPr>
          <w:p w14:paraId="08A1F386"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(8,078)</w:t>
            </w:r>
          </w:p>
        </w:tc>
        <w:tc>
          <w:tcPr>
            <w:tcW w:w="1560" w:type="dxa"/>
            <w:tcBorders>
              <w:top w:val="nil"/>
              <w:left w:val="nil"/>
              <w:bottom w:val="nil"/>
              <w:right w:val="nil"/>
            </w:tcBorders>
            <w:shd w:val="clear" w:color="000000" w:fill="F2F2F2"/>
            <w:noWrap/>
            <w:vAlign w:val="bottom"/>
            <w:hideMark/>
          </w:tcPr>
          <w:p w14:paraId="4808138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(19,791)</w:t>
            </w:r>
          </w:p>
        </w:tc>
        <w:tc>
          <w:tcPr>
            <w:tcW w:w="1417" w:type="dxa"/>
            <w:tcBorders>
              <w:top w:val="nil"/>
              <w:left w:val="nil"/>
              <w:bottom w:val="nil"/>
              <w:right w:val="nil"/>
            </w:tcBorders>
            <w:shd w:val="clear" w:color="000000" w:fill="F2F2F2"/>
            <w:noWrap/>
            <w:vAlign w:val="bottom"/>
            <w:hideMark/>
          </w:tcPr>
          <w:p w14:paraId="78E112B1"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60,430</w:t>
            </w:r>
          </w:p>
        </w:tc>
        <w:tc>
          <w:tcPr>
            <w:tcW w:w="1418" w:type="dxa"/>
            <w:tcBorders>
              <w:top w:val="nil"/>
              <w:left w:val="nil"/>
              <w:bottom w:val="nil"/>
              <w:right w:val="nil"/>
            </w:tcBorders>
            <w:shd w:val="clear" w:color="000000" w:fill="F2F2F2"/>
            <w:noWrap/>
            <w:vAlign w:val="bottom"/>
            <w:hideMark/>
          </w:tcPr>
          <w:p w14:paraId="6D971539" w14:textId="77777777" w:rsidR="00DE503B" w:rsidRPr="00DE503B" w:rsidRDefault="00DE503B" w:rsidP="00DE503B">
            <w:pPr>
              <w:spacing w:after="0" w:line="240" w:lineRule="auto"/>
              <w:jc w:val="right"/>
              <w:rPr>
                <w:rFonts w:eastAsia="Times New Roman" w:cs="Arial"/>
                <w:color w:val="595959"/>
                <w:sz w:val="16"/>
                <w:szCs w:val="16"/>
                <w:lang w:val="en-GB"/>
              </w:rPr>
            </w:pPr>
            <w:r w:rsidRPr="00DE503B">
              <w:rPr>
                <w:rFonts w:eastAsia="Times New Roman" w:cs="Arial"/>
                <w:color w:val="595959"/>
                <w:sz w:val="16"/>
                <w:szCs w:val="16"/>
                <w:lang w:val="en-GB"/>
              </w:rPr>
              <w:t>11,713</w:t>
            </w:r>
          </w:p>
        </w:tc>
      </w:tr>
      <w:tr w:rsidR="00DE503B" w:rsidRPr="00DE503B" w14:paraId="00D9C623" w14:textId="77777777" w:rsidTr="00D5566E">
        <w:trPr>
          <w:trHeight w:val="198"/>
        </w:trPr>
        <w:tc>
          <w:tcPr>
            <w:tcW w:w="5307" w:type="dxa"/>
            <w:tcBorders>
              <w:top w:val="nil"/>
              <w:left w:val="nil"/>
              <w:bottom w:val="nil"/>
              <w:right w:val="nil"/>
            </w:tcBorders>
            <w:shd w:val="clear" w:color="000000" w:fill="FFFFFF"/>
            <w:noWrap/>
            <w:vAlign w:val="center"/>
            <w:hideMark/>
          </w:tcPr>
          <w:p w14:paraId="61388E16" w14:textId="77777777" w:rsidR="00DE503B" w:rsidRPr="00DE503B" w:rsidRDefault="00DE503B" w:rsidP="00DE503B">
            <w:pPr>
              <w:spacing w:after="0" w:line="240" w:lineRule="auto"/>
              <w:ind w:firstLineChars="200" w:firstLine="320"/>
              <w:rPr>
                <w:rFonts w:eastAsia="Times New Roman" w:cs="Arial"/>
                <w:b/>
                <w:bCs/>
                <w:sz w:val="16"/>
                <w:szCs w:val="16"/>
                <w:lang w:val="en-GB"/>
              </w:rPr>
            </w:pPr>
            <w:r w:rsidRPr="00DE503B">
              <w:rPr>
                <w:rFonts w:eastAsia="Times New Roman" w:cs="Arial"/>
                <w:b/>
                <w:bCs/>
                <w:sz w:val="16"/>
                <w:szCs w:val="16"/>
                <w:lang w:val="en-GB"/>
              </w:rPr>
              <w:t>Total equity</w:t>
            </w:r>
          </w:p>
        </w:tc>
        <w:tc>
          <w:tcPr>
            <w:tcW w:w="1417" w:type="dxa"/>
            <w:tcBorders>
              <w:top w:val="nil"/>
              <w:left w:val="nil"/>
              <w:bottom w:val="nil"/>
              <w:right w:val="nil"/>
            </w:tcBorders>
            <w:shd w:val="clear" w:color="000000" w:fill="FFFFFF"/>
            <w:noWrap/>
            <w:vAlign w:val="center"/>
            <w:hideMark/>
          </w:tcPr>
          <w:p w14:paraId="51AFC68C" w14:textId="77777777" w:rsidR="00DE503B" w:rsidRPr="00DE503B" w:rsidRDefault="00DE503B" w:rsidP="00DE503B">
            <w:pPr>
              <w:spacing w:after="0" w:line="240" w:lineRule="auto"/>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center"/>
            <w:hideMark/>
          </w:tcPr>
          <w:p w14:paraId="5F60B98E"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534,577</w:t>
            </w:r>
          </w:p>
        </w:tc>
        <w:tc>
          <w:tcPr>
            <w:tcW w:w="1417" w:type="dxa"/>
            <w:tcBorders>
              <w:top w:val="single" w:sz="4" w:space="0" w:color="auto"/>
              <w:left w:val="nil"/>
              <w:bottom w:val="single" w:sz="4" w:space="0" w:color="auto"/>
              <w:right w:val="nil"/>
            </w:tcBorders>
            <w:shd w:val="clear" w:color="000000" w:fill="F2F2F2"/>
            <w:noWrap/>
            <w:vAlign w:val="center"/>
            <w:hideMark/>
          </w:tcPr>
          <w:p w14:paraId="1CBB6E7B"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528,592</w:t>
            </w:r>
          </w:p>
        </w:tc>
        <w:tc>
          <w:tcPr>
            <w:tcW w:w="1560" w:type="dxa"/>
            <w:tcBorders>
              <w:top w:val="single" w:sz="4" w:space="0" w:color="auto"/>
              <w:left w:val="nil"/>
              <w:bottom w:val="single" w:sz="4" w:space="0" w:color="auto"/>
              <w:right w:val="nil"/>
            </w:tcBorders>
            <w:shd w:val="clear" w:color="000000" w:fill="F2F2F2"/>
            <w:noWrap/>
            <w:vAlign w:val="center"/>
            <w:hideMark/>
          </w:tcPr>
          <w:p w14:paraId="5D8A1BC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508,936</w:t>
            </w:r>
          </w:p>
        </w:tc>
        <w:tc>
          <w:tcPr>
            <w:tcW w:w="1417" w:type="dxa"/>
            <w:tcBorders>
              <w:top w:val="single" w:sz="4" w:space="0" w:color="auto"/>
              <w:left w:val="nil"/>
              <w:bottom w:val="single" w:sz="4" w:space="0" w:color="auto"/>
              <w:right w:val="nil"/>
            </w:tcBorders>
            <w:shd w:val="clear" w:color="000000" w:fill="F2F2F2"/>
            <w:noWrap/>
            <w:vAlign w:val="center"/>
            <w:hideMark/>
          </w:tcPr>
          <w:p w14:paraId="1657A85D"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(5,985)</w:t>
            </w:r>
          </w:p>
        </w:tc>
        <w:tc>
          <w:tcPr>
            <w:tcW w:w="1418" w:type="dxa"/>
            <w:tcBorders>
              <w:top w:val="single" w:sz="4" w:space="0" w:color="auto"/>
              <w:left w:val="nil"/>
              <w:bottom w:val="single" w:sz="4" w:space="0" w:color="auto"/>
              <w:right w:val="nil"/>
            </w:tcBorders>
            <w:shd w:val="clear" w:color="000000" w:fill="F2F2F2"/>
            <w:noWrap/>
            <w:vAlign w:val="center"/>
            <w:hideMark/>
          </w:tcPr>
          <w:p w14:paraId="3BE2A4D1" w14:textId="77777777" w:rsidR="00DE503B" w:rsidRPr="00DE503B" w:rsidRDefault="00DE503B" w:rsidP="00DE503B">
            <w:pPr>
              <w:spacing w:after="0" w:line="240" w:lineRule="auto"/>
              <w:jc w:val="right"/>
              <w:rPr>
                <w:rFonts w:eastAsia="Times New Roman" w:cs="Arial"/>
                <w:b/>
                <w:bCs/>
                <w:sz w:val="16"/>
                <w:szCs w:val="16"/>
                <w:lang w:val="en-GB"/>
              </w:rPr>
            </w:pPr>
            <w:r w:rsidRPr="00DE503B">
              <w:rPr>
                <w:rFonts w:eastAsia="Times New Roman" w:cs="Arial"/>
                <w:b/>
                <w:bCs/>
                <w:sz w:val="16"/>
                <w:szCs w:val="16"/>
                <w:lang w:val="en-GB"/>
              </w:rPr>
              <w:t>19,656</w:t>
            </w:r>
          </w:p>
        </w:tc>
      </w:tr>
    </w:tbl>
    <w:p w14:paraId="3D92E8E2"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eastAsia="SimSun" w:cs="Times New Roman"/>
          <w:b/>
          <w:bCs/>
          <w:color w:val="00587C"/>
          <w:spacing w:val="-1"/>
          <w:kern w:val="32"/>
          <w:sz w:val="28"/>
          <w:szCs w:val="32"/>
          <w:lang w:val="en-GB"/>
        </w:rPr>
        <w:br w:type="page"/>
      </w:r>
    </w:p>
    <w:p w14:paraId="47FCFA79" w14:textId="77777777" w:rsidR="00DE503B" w:rsidRPr="00DE503B" w:rsidRDefault="00DE503B" w:rsidP="00DE503B">
      <w:pPr>
        <w:spacing w:after="0" w:line="240" w:lineRule="auto"/>
        <w:rPr>
          <w:rFonts w:eastAsia="SimSun" w:cs="Times New Roman"/>
          <w:b/>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F21C720" w14:textId="77777777" w:rsidR="00DE503B" w:rsidRPr="007017A3" w:rsidRDefault="00DE503B" w:rsidP="002437A7">
      <w:pPr>
        <w:widowControl w:val="0"/>
        <w:numPr>
          <w:ilvl w:val="0"/>
          <w:numId w:val="161"/>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r w:rsidRPr="007017A3">
        <w:rPr>
          <w:rFonts w:eastAsia="Times New Roman" w:cs="Arial"/>
          <w:b/>
          <w:bCs/>
          <w:color w:val="003C69"/>
          <w:spacing w:val="-1"/>
          <w:sz w:val="22"/>
          <w:lang w:val="en-GB"/>
        </w:rPr>
        <w:t>Explanatory statement (continued)</w:t>
      </w:r>
    </w:p>
    <w:tbl>
      <w:tblPr>
        <w:tblW w:w="13954" w:type="dxa"/>
        <w:tblInd w:w="80" w:type="dxa"/>
        <w:tblLayout w:type="fixed"/>
        <w:tblLook w:val="04A0" w:firstRow="1" w:lastRow="0" w:firstColumn="1" w:lastColumn="0" w:noHBand="0" w:noVBand="1"/>
      </w:tblPr>
      <w:tblGrid>
        <w:gridCol w:w="5307"/>
        <w:gridCol w:w="1417"/>
        <w:gridCol w:w="1418"/>
        <w:gridCol w:w="1417"/>
        <w:gridCol w:w="1560"/>
        <w:gridCol w:w="1417"/>
        <w:gridCol w:w="1418"/>
      </w:tblGrid>
      <w:tr w:rsidR="00DE503B" w:rsidRPr="00DE503B" w14:paraId="7F916DB6" w14:textId="77777777" w:rsidTr="00D5566E">
        <w:trPr>
          <w:trHeight w:val="1125"/>
        </w:trPr>
        <w:tc>
          <w:tcPr>
            <w:tcW w:w="5307" w:type="dxa"/>
            <w:tcBorders>
              <w:top w:val="nil"/>
              <w:left w:val="nil"/>
              <w:bottom w:val="nil"/>
              <w:right w:val="single" w:sz="4" w:space="0" w:color="FFFFFF"/>
            </w:tcBorders>
            <w:shd w:val="clear" w:color="000000" w:fill="FFFFFF"/>
            <w:noWrap/>
            <w:vAlign w:val="center"/>
            <w:hideMark/>
          </w:tcPr>
          <w:p w14:paraId="5DE1084A"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000000" w:fill="FFFFFF"/>
            <w:vAlign w:val="center"/>
            <w:hideMark/>
          </w:tcPr>
          <w:p w14:paraId="1D07EDC7" w14:textId="77777777" w:rsidR="00DE503B" w:rsidRPr="00DE503B" w:rsidRDefault="00DE503B" w:rsidP="00DE503B">
            <w:pPr>
              <w:spacing w:after="0" w:line="260" w:lineRule="atLeast"/>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nil"/>
              <w:left w:val="nil"/>
              <w:bottom w:val="nil"/>
              <w:right w:val="nil"/>
            </w:tcBorders>
            <w:shd w:val="clear" w:color="000000" w:fill="003C69"/>
            <w:vAlign w:val="bottom"/>
            <w:hideMark/>
          </w:tcPr>
          <w:p w14:paraId="5439BE8A"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Estimate 2019</w:t>
            </w:r>
          </w:p>
        </w:tc>
        <w:tc>
          <w:tcPr>
            <w:tcW w:w="1417" w:type="dxa"/>
            <w:tcBorders>
              <w:top w:val="nil"/>
              <w:left w:val="nil"/>
              <w:bottom w:val="nil"/>
              <w:right w:val="nil"/>
            </w:tcBorders>
            <w:shd w:val="clear" w:color="000000" w:fill="003C69"/>
            <w:vAlign w:val="bottom"/>
            <w:hideMark/>
          </w:tcPr>
          <w:p w14:paraId="464F8667"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2019</w:t>
            </w:r>
          </w:p>
        </w:tc>
        <w:tc>
          <w:tcPr>
            <w:tcW w:w="1560" w:type="dxa"/>
            <w:tcBorders>
              <w:top w:val="nil"/>
              <w:left w:val="nil"/>
              <w:bottom w:val="nil"/>
              <w:right w:val="nil"/>
            </w:tcBorders>
            <w:shd w:val="clear" w:color="000000" w:fill="003C69"/>
            <w:vAlign w:val="bottom"/>
            <w:hideMark/>
          </w:tcPr>
          <w:p w14:paraId="73E40830"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2018</w:t>
            </w:r>
          </w:p>
        </w:tc>
        <w:tc>
          <w:tcPr>
            <w:tcW w:w="1417" w:type="dxa"/>
            <w:tcBorders>
              <w:top w:val="nil"/>
              <w:left w:val="nil"/>
              <w:bottom w:val="nil"/>
              <w:right w:val="nil"/>
            </w:tcBorders>
            <w:shd w:val="clear" w:color="000000" w:fill="003C69"/>
            <w:vAlign w:val="bottom"/>
            <w:hideMark/>
          </w:tcPr>
          <w:p w14:paraId="0E1B136D"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estimate and actual</w:t>
            </w:r>
          </w:p>
        </w:tc>
        <w:tc>
          <w:tcPr>
            <w:tcW w:w="1418" w:type="dxa"/>
            <w:tcBorders>
              <w:top w:val="nil"/>
              <w:left w:val="nil"/>
              <w:bottom w:val="nil"/>
              <w:right w:val="nil"/>
            </w:tcBorders>
            <w:shd w:val="clear" w:color="000000" w:fill="003C69"/>
            <w:vAlign w:val="bottom"/>
            <w:hideMark/>
          </w:tcPr>
          <w:p w14:paraId="3FC4E4FC"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actual results for 2019 and 2018</w:t>
            </w:r>
          </w:p>
        </w:tc>
      </w:tr>
      <w:tr w:rsidR="00DE503B" w:rsidRPr="00DE503B" w14:paraId="1D32AFF4" w14:textId="77777777" w:rsidTr="00D5566E">
        <w:trPr>
          <w:trHeight w:val="210"/>
        </w:trPr>
        <w:tc>
          <w:tcPr>
            <w:tcW w:w="5307" w:type="dxa"/>
            <w:tcBorders>
              <w:top w:val="nil"/>
              <w:left w:val="nil"/>
              <w:bottom w:val="nil"/>
              <w:right w:val="single" w:sz="4" w:space="0" w:color="FFFFFF"/>
            </w:tcBorders>
            <w:shd w:val="clear" w:color="000000" w:fill="FFFFFF"/>
            <w:noWrap/>
            <w:vAlign w:val="center"/>
            <w:hideMark/>
          </w:tcPr>
          <w:p w14:paraId="092ADAFA"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Statement of cash flows</w:t>
            </w:r>
          </w:p>
        </w:tc>
        <w:tc>
          <w:tcPr>
            <w:tcW w:w="1417" w:type="dxa"/>
            <w:tcBorders>
              <w:top w:val="nil"/>
              <w:left w:val="nil"/>
              <w:bottom w:val="nil"/>
              <w:right w:val="nil"/>
            </w:tcBorders>
            <w:shd w:val="clear" w:color="000000" w:fill="FFFFFF"/>
            <w:vAlign w:val="center"/>
            <w:hideMark/>
          </w:tcPr>
          <w:p w14:paraId="4C1F6609" w14:textId="77777777" w:rsidR="00DE503B" w:rsidRPr="00DE503B" w:rsidRDefault="00DE503B" w:rsidP="00DE503B">
            <w:pPr>
              <w:spacing w:after="0" w:line="260" w:lineRule="atLeast"/>
              <w:rPr>
                <w:rFonts w:eastAsia="Times New Roman" w:cs="Arial"/>
                <w:b/>
                <w:bCs/>
                <w:sz w:val="16"/>
                <w:szCs w:val="16"/>
                <w:lang w:val="en-GB"/>
              </w:rPr>
            </w:pPr>
            <w:r w:rsidRPr="00DE503B">
              <w:rPr>
                <w:rFonts w:eastAsia="Times New Roman" w:cs="Arial"/>
                <w:b/>
                <w:bCs/>
                <w:sz w:val="16"/>
                <w:szCs w:val="16"/>
                <w:lang w:val="en-GB"/>
              </w:rPr>
              <w:t>Variance note</w:t>
            </w:r>
          </w:p>
        </w:tc>
        <w:tc>
          <w:tcPr>
            <w:tcW w:w="1418" w:type="dxa"/>
            <w:tcBorders>
              <w:top w:val="nil"/>
              <w:left w:val="nil"/>
              <w:bottom w:val="nil"/>
              <w:right w:val="nil"/>
            </w:tcBorders>
            <w:shd w:val="clear" w:color="000000" w:fill="003C69"/>
            <w:vAlign w:val="bottom"/>
            <w:hideMark/>
          </w:tcPr>
          <w:p w14:paraId="6B9A5077"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1A0DE656"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560" w:type="dxa"/>
            <w:tcBorders>
              <w:top w:val="nil"/>
              <w:left w:val="nil"/>
              <w:bottom w:val="nil"/>
              <w:right w:val="nil"/>
            </w:tcBorders>
            <w:shd w:val="clear" w:color="000000" w:fill="003C69"/>
            <w:vAlign w:val="bottom"/>
            <w:hideMark/>
          </w:tcPr>
          <w:p w14:paraId="224A2385"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11417A97"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8" w:type="dxa"/>
            <w:tcBorders>
              <w:top w:val="nil"/>
              <w:left w:val="nil"/>
              <w:bottom w:val="nil"/>
              <w:right w:val="nil"/>
            </w:tcBorders>
            <w:shd w:val="clear" w:color="000000" w:fill="003C69"/>
            <w:vAlign w:val="bottom"/>
            <w:hideMark/>
          </w:tcPr>
          <w:p w14:paraId="18089B18"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5CB734DE" w14:textId="77777777" w:rsidTr="00D5566E">
        <w:trPr>
          <w:trHeight w:val="210"/>
        </w:trPr>
        <w:tc>
          <w:tcPr>
            <w:tcW w:w="5307" w:type="dxa"/>
            <w:tcBorders>
              <w:top w:val="nil"/>
              <w:left w:val="nil"/>
              <w:bottom w:val="nil"/>
              <w:right w:val="nil"/>
            </w:tcBorders>
            <w:shd w:val="clear" w:color="000000" w:fill="FFFFFF"/>
            <w:noWrap/>
            <w:vAlign w:val="bottom"/>
            <w:hideMark/>
          </w:tcPr>
          <w:p w14:paraId="3C94DB03"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Cash flow from State Government</w:t>
            </w:r>
          </w:p>
        </w:tc>
        <w:tc>
          <w:tcPr>
            <w:tcW w:w="1417" w:type="dxa"/>
            <w:tcBorders>
              <w:top w:val="nil"/>
              <w:left w:val="nil"/>
              <w:bottom w:val="nil"/>
              <w:right w:val="nil"/>
            </w:tcBorders>
            <w:shd w:val="clear" w:color="000000" w:fill="FFFFFF"/>
            <w:hideMark/>
          </w:tcPr>
          <w:p w14:paraId="35A2E4D9"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45321BBE"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2E5F29BB"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FFFFFF" w:fill="F2F2F2"/>
            <w:noWrap/>
            <w:hideMark/>
          </w:tcPr>
          <w:p w14:paraId="13D0BF6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4A4ABAEA"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2FF1723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771D3CEF"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7B740BC6"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Service appropriation</w:t>
            </w:r>
          </w:p>
        </w:tc>
        <w:tc>
          <w:tcPr>
            <w:tcW w:w="1417" w:type="dxa"/>
            <w:tcBorders>
              <w:top w:val="nil"/>
              <w:left w:val="nil"/>
              <w:bottom w:val="single" w:sz="4" w:space="0" w:color="D9D9D9"/>
              <w:right w:val="nil"/>
            </w:tcBorders>
            <w:shd w:val="clear" w:color="000000" w:fill="FFFFFF"/>
            <w:hideMark/>
          </w:tcPr>
          <w:p w14:paraId="2DF4B70C"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14, H</w:t>
            </w:r>
          </w:p>
        </w:tc>
        <w:tc>
          <w:tcPr>
            <w:tcW w:w="1418" w:type="dxa"/>
            <w:tcBorders>
              <w:top w:val="nil"/>
              <w:left w:val="nil"/>
              <w:bottom w:val="single" w:sz="4" w:space="0" w:color="D9D9D9"/>
              <w:right w:val="nil"/>
            </w:tcBorders>
            <w:shd w:val="clear" w:color="000000" w:fill="F2F2F2"/>
            <w:noWrap/>
            <w:vAlign w:val="bottom"/>
            <w:hideMark/>
          </w:tcPr>
          <w:p w14:paraId="201F149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149,008</w:t>
            </w:r>
          </w:p>
        </w:tc>
        <w:tc>
          <w:tcPr>
            <w:tcW w:w="1417" w:type="dxa"/>
            <w:tcBorders>
              <w:top w:val="nil"/>
              <w:left w:val="nil"/>
              <w:bottom w:val="single" w:sz="4" w:space="0" w:color="D9D9D9"/>
              <w:right w:val="nil"/>
            </w:tcBorders>
            <w:shd w:val="clear" w:color="000000" w:fill="F2F2F2"/>
            <w:noWrap/>
            <w:vAlign w:val="bottom"/>
            <w:hideMark/>
          </w:tcPr>
          <w:p w14:paraId="636688E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137,161</w:t>
            </w:r>
          </w:p>
        </w:tc>
        <w:tc>
          <w:tcPr>
            <w:tcW w:w="1560" w:type="dxa"/>
            <w:tcBorders>
              <w:top w:val="nil"/>
              <w:left w:val="nil"/>
              <w:bottom w:val="single" w:sz="4" w:space="0" w:color="D9D9D9"/>
              <w:right w:val="nil"/>
            </w:tcBorders>
            <w:shd w:val="clear" w:color="000000" w:fill="F2F2F2"/>
            <w:noWrap/>
            <w:vAlign w:val="bottom"/>
            <w:hideMark/>
          </w:tcPr>
          <w:p w14:paraId="6F9FC74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168,783</w:t>
            </w:r>
          </w:p>
        </w:tc>
        <w:tc>
          <w:tcPr>
            <w:tcW w:w="1417" w:type="dxa"/>
            <w:tcBorders>
              <w:top w:val="nil"/>
              <w:left w:val="nil"/>
              <w:bottom w:val="single" w:sz="4" w:space="0" w:color="D9D9D9"/>
              <w:right w:val="nil"/>
            </w:tcBorders>
            <w:shd w:val="clear" w:color="000000" w:fill="F2F2F2"/>
            <w:noWrap/>
            <w:vAlign w:val="bottom"/>
            <w:hideMark/>
          </w:tcPr>
          <w:p w14:paraId="5FAD178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(11,847)</w:t>
            </w:r>
          </w:p>
        </w:tc>
        <w:tc>
          <w:tcPr>
            <w:tcW w:w="1418" w:type="dxa"/>
            <w:tcBorders>
              <w:top w:val="nil"/>
              <w:left w:val="nil"/>
              <w:bottom w:val="single" w:sz="4" w:space="0" w:color="D9D9D9"/>
              <w:right w:val="nil"/>
            </w:tcBorders>
            <w:shd w:val="clear" w:color="000000" w:fill="F2F2F2"/>
            <w:noWrap/>
            <w:vAlign w:val="bottom"/>
            <w:hideMark/>
          </w:tcPr>
          <w:p w14:paraId="0E6C985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(31,622)</w:t>
            </w:r>
          </w:p>
        </w:tc>
      </w:tr>
      <w:tr w:rsidR="00DE503B" w:rsidRPr="00DE503B" w14:paraId="20FA0AD6"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7B79C47"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Capital contributions</w:t>
            </w:r>
          </w:p>
        </w:tc>
        <w:tc>
          <w:tcPr>
            <w:tcW w:w="1417" w:type="dxa"/>
            <w:tcBorders>
              <w:top w:val="nil"/>
              <w:left w:val="nil"/>
              <w:bottom w:val="single" w:sz="4" w:space="0" w:color="D9D9D9"/>
              <w:right w:val="nil"/>
            </w:tcBorders>
            <w:shd w:val="clear" w:color="000000" w:fill="FFFFFF"/>
            <w:hideMark/>
          </w:tcPr>
          <w:p w14:paraId="19F32896"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068BF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285</w:t>
            </w:r>
          </w:p>
        </w:tc>
        <w:tc>
          <w:tcPr>
            <w:tcW w:w="1417" w:type="dxa"/>
            <w:tcBorders>
              <w:top w:val="nil"/>
              <w:left w:val="nil"/>
              <w:bottom w:val="single" w:sz="4" w:space="0" w:color="D9D9D9"/>
              <w:right w:val="nil"/>
            </w:tcBorders>
            <w:shd w:val="clear" w:color="000000" w:fill="F2F2F2"/>
            <w:noWrap/>
            <w:vAlign w:val="bottom"/>
            <w:hideMark/>
          </w:tcPr>
          <w:p w14:paraId="6D810C9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9,557</w:t>
            </w:r>
          </w:p>
        </w:tc>
        <w:tc>
          <w:tcPr>
            <w:tcW w:w="1560" w:type="dxa"/>
            <w:tcBorders>
              <w:top w:val="nil"/>
              <w:left w:val="nil"/>
              <w:bottom w:val="single" w:sz="4" w:space="0" w:color="D9D9D9"/>
              <w:right w:val="nil"/>
            </w:tcBorders>
            <w:shd w:val="clear" w:color="000000" w:fill="F2F2F2"/>
            <w:noWrap/>
            <w:vAlign w:val="bottom"/>
            <w:hideMark/>
          </w:tcPr>
          <w:p w14:paraId="0ACD38E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5,206</w:t>
            </w:r>
          </w:p>
        </w:tc>
        <w:tc>
          <w:tcPr>
            <w:tcW w:w="1417" w:type="dxa"/>
            <w:tcBorders>
              <w:top w:val="nil"/>
              <w:left w:val="nil"/>
              <w:bottom w:val="single" w:sz="4" w:space="0" w:color="D9D9D9"/>
              <w:right w:val="nil"/>
            </w:tcBorders>
            <w:shd w:val="clear" w:color="000000" w:fill="F2F2F2"/>
            <w:noWrap/>
            <w:vAlign w:val="bottom"/>
            <w:hideMark/>
          </w:tcPr>
          <w:p w14:paraId="7E0DB2F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9,272</w:t>
            </w:r>
          </w:p>
        </w:tc>
        <w:tc>
          <w:tcPr>
            <w:tcW w:w="1418" w:type="dxa"/>
            <w:tcBorders>
              <w:top w:val="nil"/>
              <w:left w:val="nil"/>
              <w:bottom w:val="single" w:sz="4" w:space="0" w:color="D9D9D9"/>
              <w:right w:val="nil"/>
            </w:tcBorders>
            <w:shd w:val="clear" w:color="000000" w:fill="F2F2F2"/>
            <w:noWrap/>
            <w:vAlign w:val="bottom"/>
            <w:hideMark/>
          </w:tcPr>
          <w:p w14:paraId="6E968F0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4,351</w:t>
            </w:r>
          </w:p>
        </w:tc>
      </w:tr>
      <w:tr w:rsidR="00DE503B" w:rsidRPr="00DE503B" w14:paraId="06394A8D"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37E80FF"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Holding account drawdown</w:t>
            </w:r>
          </w:p>
        </w:tc>
        <w:tc>
          <w:tcPr>
            <w:tcW w:w="1417" w:type="dxa"/>
            <w:tcBorders>
              <w:top w:val="nil"/>
              <w:left w:val="nil"/>
              <w:bottom w:val="single" w:sz="4" w:space="0" w:color="D9D9D9"/>
              <w:right w:val="nil"/>
            </w:tcBorders>
            <w:shd w:val="clear" w:color="000000" w:fill="FFFFFF"/>
            <w:hideMark/>
          </w:tcPr>
          <w:p w14:paraId="17277488"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5FAE3A3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4,897</w:t>
            </w:r>
          </w:p>
        </w:tc>
        <w:tc>
          <w:tcPr>
            <w:tcW w:w="1417" w:type="dxa"/>
            <w:tcBorders>
              <w:top w:val="nil"/>
              <w:left w:val="nil"/>
              <w:bottom w:val="single" w:sz="4" w:space="0" w:color="D9D9D9"/>
              <w:right w:val="nil"/>
            </w:tcBorders>
            <w:shd w:val="clear" w:color="000000" w:fill="F2F2F2"/>
            <w:noWrap/>
            <w:vAlign w:val="bottom"/>
            <w:hideMark/>
          </w:tcPr>
          <w:p w14:paraId="39FCC57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4,897</w:t>
            </w:r>
          </w:p>
        </w:tc>
        <w:tc>
          <w:tcPr>
            <w:tcW w:w="1560" w:type="dxa"/>
            <w:tcBorders>
              <w:top w:val="nil"/>
              <w:left w:val="nil"/>
              <w:bottom w:val="single" w:sz="4" w:space="0" w:color="D9D9D9"/>
              <w:right w:val="nil"/>
            </w:tcBorders>
            <w:shd w:val="clear" w:color="000000" w:fill="F2F2F2"/>
            <w:noWrap/>
            <w:vAlign w:val="bottom"/>
            <w:hideMark/>
          </w:tcPr>
          <w:p w14:paraId="312F825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5,743</w:t>
            </w:r>
          </w:p>
        </w:tc>
        <w:tc>
          <w:tcPr>
            <w:tcW w:w="1417" w:type="dxa"/>
            <w:tcBorders>
              <w:top w:val="nil"/>
              <w:left w:val="nil"/>
              <w:bottom w:val="single" w:sz="4" w:space="0" w:color="D9D9D9"/>
              <w:right w:val="nil"/>
            </w:tcBorders>
            <w:shd w:val="clear" w:color="000000" w:fill="F2F2F2"/>
            <w:noWrap/>
            <w:vAlign w:val="bottom"/>
            <w:hideMark/>
          </w:tcPr>
          <w:p w14:paraId="06A88BA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8" w:type="dxa"/>
            <w:tcBorders>
              <w:top w:val="nil"/>
              <w:left w:val="nil"/>
              <w:bottom w:val="single" w:sz="4" w:space="0" w:color="D9D9D9"/>
              <w:right w:val="nil"/>
            </w:tcBorders>
            <w:shd w:val="clear" w:color="000000" w:fill="F2F2F2"/>
            <w:noWrap/>
            <w:vAlign w:val="bottom"/>
            <w:hideMark/>
          </w:tcPr>
          <w:p w14:paraId="0B02D1D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(846)</w:t>
            </w:r>
          </w:p>
        </w:tc>
      </w:tr>
      <w:tr w:rsidR="00DE503B" w:rsidRPr="00DE503B" w14:paraId="654704B4"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5EEDB918"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Royalties for Regions Fund</w:t>
            </w:r>
          </w:p>
        </w:tc>
        <w:tc>
          <w:tcPr>
            <w:tcW w:w="1417" w:type="dxa"/>
            <w:tcBorders>
              <w:top w:val="nil"/>
              <w:left w:val="nil"/>
              <w:bottom w:val="single" w:sz="4" w:space="0" w:color="D9D9D9"/>
              <w:right w:val="nil"/>
            </w:tcBorders>
            <w:shd w:val="clear" w:color="000000" w:fill="FFFFFF"/>
            <w:hideMark/>
          </w:tcPr>
          <w:p w14:paraId="60E2BE8F"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15, I</w:t>
            </w:r>
          </w:p>
        </w:tc>
        <w:tc>
          <w:tcPr>
            <w:tcW w:w="1418" w:type="dxa"/>
            <w:tcBorders>
              <w:top w:val="nil"/>
              <w:left w:val="nil"/>
              <w:bottom w:val="single" w:sz="4" w:space="0" w:color="D9D9D9"/>
              <w:right w:val="nil"/>
            </w:tcBorders>
            <w:shd w:val="clear" w:color="000000" w:fill="F2F2F2"/>
            <w:noWrap/>
            <w:vAlign w:val="bottom"/>
            <w:hideMark/>
          </w:tcPr>
          <w:p w14:paraId="75B562E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236,873</w:t>
            </w:r>
          </w:p>
        </w:tc>
        <w:tc>
          <w:tcPr>
            <w:tcW w:w="1417" w:type="dxa"/>
            <w:tcBorders>
              <w:top w:val="nil"/>
              <w:left w:val="nil"/>
              <w:bottom w:val="single" w:sz="4" w:space="0" w:color="D9D9D9"/>
              <w:right w:val="nil"/>
            </w:tcBorders>
            <w:shd w:val="clear" w:color="000000" w:fill="F2F2F2"/>
            <w:noWrap/>
            <w:vAlign w:val="bottom"/>
            <w:hideMark/>
          </w:tcPr>
          <w:p w14:paraId="4AA0AB9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159,026</w:t>
            </w:r>
          </w:p>
        </w:tc>
        <w:tc>
          <w:tcPr>
            <w:tcW w:w="1560" w:type="dxa"/>
            <w:tcBorders>
              <w:top w:val="nil"/>
              <w:left w:val="nil"/>
              <w:bottom w:val="single" w:sz="4" w:space="0" w:color="D9D9D9"/>
              <w:right w:val="nil"/>
            </w:tcBorders>
            <w:shd w:val="clear" w:color="000000" w:fill="F2F2F2"/>
            <w:noWrap/>
            <w:vAlign w:val="bottom"/>
            <w:hideMark/>
          </w:tcPr>
          <w:p w14:paraId="10E367A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137,344</w:t>
            </w:r>
          </w:p>
        </w:tc>
        <w:tc>
          <w:tcPr>
            <w:tcW w:w="1417" w:type="dxa"/>
            <w:tcBorders>
              <w:top w:val="nil"/>
              <w:left w:val="nil"/>
              <w:bottom w:val="single" w:sz="4" w:space="0" w:color="D9D9D9"/>
              <w:right w:val="nil"/>
            </w:tcBorders>
            <w:shd w:val="clear" w:color="000000" w:fill="F2F2F2"/>
            <w:noWrap/>
            <w:vAlign w:val="bottom"/>
            <w:hideMark/>
          </w:tcPr>
          <w:p w14:paraId="7F0BE9B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(77,847)</w:t>
            </w:r>
          </w:p>
        </w:tc>
        <w:tc>
          <w:tcPr>
            <w:tcW w:w="1418" w:type="dxa"/>
            <w:tcBorders>
              <w:top w:val="nil"/>
              <w:left w:val="nil"/>
              <w:bottom w:val="single" w:sz="4" w:space="0" w:color="D9D9D9"/>
              <w:right w:val="nil"/>
            </w:tcBorders>
            <w:shd w:val="clear" w:color="000000" w:fill="F2F2F2"/>
            <w:noWrap/>
            <w:vAlign w:val="bottom"/>
            <w:hideMark/>
          </w:tcPr>
          <w:p w14:paraId="071254A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21,682</w:t>
            </w:r>
          </w:p>
        </w:tc>
      </w:tr>
      <w:tr w:rsidR="00DE503B" w:rsidRPr="00DE503B" w14:paraId="61D382BC" w14:textId="77777777" w:rsidTr="00D5566E">
        <w:trPr>
          <w:trHeight w:val="210"/>
        </w:trPr>
        <w:tc>
          <w:tcPr>
            <w:tcW w:w="5307" w:type="dxa"/>
            <w:tcBorders>
              <w:top w:val="nil"/>
              <w:left w:val="nil"/>
              <w:bottom w:val="single" w:sz="4" w:space="0" w:color="D9D9D9"/>
              <w:right w:val="nil"/>
            </w:tcBorders>
            <w:shd w:val="clear" w:color="000000" w:fill="FFFFFF"/>
            <w:vAlign w:val="bottom"/>
            <w:hideMark/>
          </w:tcPr>
          <w:p w14:paraId="708C4C66"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income from State Government</w:t>
            </w:r>
          </w:p>
        </w:tc>
        <w:tc>
          <w:tcPr>
            <w:tcW w:w="1417" w:type="dxa"/>
            <w:tcBorders>
              <w:top w:val="nil"/>
              <w:left w:val="nil"/>
              <w:bottom w:val="single" w:sz="4" w:space="0" w:color="D9D9D9"/>
              <w:right w:val="nil"/>
            </w:tcBorders>
            <w:shd w:val="clear" w:color="000000" w:fill="FFFFFF"/>
            <w:hideMark/>
          </w:tcPr>
          <w:p w14:paraId="515BCB2E"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498E93B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7" w:type="dxa"/>
            <w:tcBorders>
              <w:top w:val="nil"/>
              <w:left w:val="nil"/>
              <w:bottom w:val="nil"/>
              <w:right w:val="nil"/>
            </w:tcBorders>
            <w:shd w:val="clear" w:color="000000" w:fill="F2F2F2"/>
            <w:noWrap/>
            <w:vAlign w:val="bottom"/>
            <w:hideMark/>
          </w:tcPr>
          <w:p w14:paraId="7DC6359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576</w:t>
            </w:r>
          </w:p>
        </w:tc>
        <w:tc>
          <w:tcPr>
            <w:tcW w:w="1560" w:type="dxa"/>
            <w:tcBorders>
              <w:top w:val="nil"/>
              <w:left w:val="nil"/>
              <w:bottom w:val="nil"/>
              <w:right w:val="nil"/>
            </w:tcBorders>
            <w:shd w:val="clear" w:color="000000" w:fill="F2F2F2"/>
            <w:noWrap/>
            <w:vAlign w:val="bottom"/>
            <w:hideMark/>
          </w:tcPr>
          <w:p w14:paraId="3803A93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643</w:t>
            </w:r>
          </w:p>
        </w:tc>
        <w:tc>
          <w:tcPr>
            <w:tcW w:w="1417" w:type="dxa"/>
            <w:tcBorders>
              <w:top w:val="nil"/>
              <w:left w:val="nil"/>
              <w:bottom w:val="single" w:sz="4" w:space="0" w:color="D9D9D9"/>
              <w:right w:val="nil"/>
            </w:tcBorders>
            <w:shd w:val="clear" w:color="000000" w:fill="F2F2F2"/>
            <w:noWrap/>
            <w:vAlign w:val="bottom"/>
            <w:hideMark/>
          </w:tcPr>
          <w:p w14:paraId="7F7F937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576</w:t>
            </w:r>
          </w:p>
        </w:tc>
        <w:tc>
          <w:tcPr>
            <w:tcW w:w="1418" w:type="dxa"/>
            <w:tcBorders>
              <w:top w:val="nil"/>
              <w:left w:val="nil"/>
              <w:bottom w:val="nil"/>
              <w:right w:val="nil"/>
            </w:tcBorders>
            <w:shd w:val="clear" w:color="000000" w:fill="F2F2F2"/>
            <w:noWrap/>
            <w:vAlign w:val="bottom"/>
            <w:hideMark/>
          </w:tcPr>
          <w:p w14:paraId="5C486EE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(67)</w:t>
            </w:r>
          </w:p>
        </w:tc>
      </w:tr>
      <w:tr w:rsidR="00DE503B" w:rsidRPr="00DE503B" w14:paraId="24ABD2D3" w14:textId="77777777" w:rsidTr="00D5566E">
        <w:trPr>
          <w:trHeight w:val="210"/>
        </w:trPr>
        <w:tc>
          <w:tcPr>
            <w:tcW w:w="5307" w:type="dxa"/>
            <w:tcBorders>
              <w:top w:val="nil"/>
              <w:left w:val="nil"/>
              <w:bottom w:val="nil"/>
              <w:right w:val="nil"/>
            </w:tcBorders>
            <w:shd w:val="clear" w:color="000000" w:fill="FFFFFF"/>
            <w:noWrap/>
            <w:vAlign w:val="bottom"/>
            <w:hideMark/>
          </w:tcPr>
          <w:p w14:paraId="0A4B58F1"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Net cash provided by State Government</w:t>
            </w:r>
          </w:p>
        </w:tc>
        <w:tc>
          <w:tcPr>
            <w:tcW w:w="1417" w:type="dxa"/>
            <w:tcBorders>
              <w:top w:val="nil"/>
              <w:left w:val="nil"/>
              <w:bottom w:val="nil"/>
              <w:right w:val="nil"/>
            </w:tcBorders>
            <w:shd w:val="clear" w:color="000000" w:fill="FFFFFF"/>
            <w:hideMark/>
          </w:tcPr>
          <w:p w14:paraId="079FC595"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FFFFFF" w:fill="F2F2F2"/>
            <w:noWrap/>
            <w:hideMark/>
          </w:tcPr>
          <w:p w14:paraId="176BA92B"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391,063</w:t>
            </w:r>
          </w:p>
        </w:tc>
        <w:tc>
          <w:tcPr>
            <w:tcW w:w="1417" w:type="dxa"/>
            <w:tcBorders>
              <w:top w:val="single" w:sz="4" w:space="0" w:color="auto"/>
              <w:left w:val="nil"/>
              <w:bottom w:val="single" w:sz="4" w:space="0" w:color="auto"/>
              <w:right w:val="nil"/>
            </w:tcBorders>
            <w:shd w:val="clear" w:color="FFFFFF" w:fill="F2F2F2"/>
            <w:noWrap/>
            <w:hideMark/>
          </w:tcPr>
          <w:p w14:paraId="1845876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311,217</w:t>
            </w:r>
          </w:p>
        </w:tc>
        <w:tc>
          <w:tcPr>
            <w:tcW w:w="1560" w:type="dxa"/>
            <w:tcBorders>
              <w:top w:val="single" w:sz="4" w:space="0" w:color="auto"/>
              <w:left w:val="nil"/>
              <w:bottom w:val="single" w:sz="4" w:space="0" w:color="auto"/>
              <w:right w:val="nil"/>
            </w:tcBorders>
            <w:shd w:val="clear" w:color="FFFFFF" w:fill="F2F2F2"/>
            <w:noWrap/>
            <w:hideMark/>
          </w:tcPr>
          <w:p w14:paraId="3E683769"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317,719</w:t>
            </w:r>
          </w:p>
        </w:tc>
        <w:tc>
          <w:tcPr>
            <w:tcW w:w="1417" w:type="dxa"/>
            <w:tcBorders>
              <w:top w:val="single" w:sz="4" w:space="0" w:color="auto"/>
              <w:left w:val="nil"/>
              <w:bottom w:val="single" w:sz="4" w:space="0" w:color="auto"/>
              <w:right w:val="nil"/>
            </w:tcBorders>
            <w:shd w:val="clear" w:color="FFFFFF" w:fill="F2F2F2"/>
            <w:noWrap/>
            <w:hideMark/>
          </w:tcPr>
          <w:p w14:paraId="3F228B70"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(79,846)</w:t>
            </w:r>
          </w:p>
        </w:tc>
        <w:tc>
          <w:tcPr>
            <w:tcW w:w="1418" w:type="dxa"/>
            <w:tcBorders>
              <w:top w:val="single" w:sz="4" w:space="0" w:color="auto"/>
              <w:left w:val="nil"/>
              <w:bottom w:val="single" w:sz="4" w:space="0" w:color="auto"/>
              <w:right w:val="nil"/>
            </w:tcBorders>
            <w:shd w:val="clear" w:color="FFFFFF" w:fill="F2F2F2"/>
            <w:noWrap/>
            <w:hideMark/>
          </w:tcPr>
          <w:p w14:paraId="2B4C2ECA"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(6,502)</w:t>
            </w:r>
          </w:p>
        </w:tc>
      </w:tr>
      <w:tr w:rsidR="00DE503B" w:rsidRPr="00DE503B" w14:paraId="2CE4E88A" w14:textId="77777777" w:rsidTr="00D5566E">
        <w:trPr>
          <w:trHeight w:val="210"/>
        </w:trPr>
        <w:tc>
          <w:tcPr>
            <w:tcW w:w="5307" w:type="dxa"/>
            <w:tcBorders>
              <w:top w:val="nil"/>
              <w:left w:val="nil"/>
              <w:bottom w:val="nil"/>
              <w:right w:val="nil"/>
            </w:tcBorders>
            <w:shd w:val="clear" w:color="000000" w:fill="FFFFFF"/>
            <w:noWrap/>
            <w:vAlign w:val="bottom"/>
            <w:hideMark/>
          </w:tcPr>
          <w:p w14:paraId="6EC3C184"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Utilised as follows:</w:t>
            </w:r>
          </w:p>
        </w:tc>
        <w:tc>
          <w:tcPr>
            <w:tcW w:w="1417" w:type="dxa"/>
            <w:tcBorders>
              <w:top w:val="nil"/>
              <w:left w:val="nil"/>
              <w:bottom w:val="nil"/>
              <w:right w:val="nil"/>
            </w:tcBorders>
            <w:shd w:val="clear" w:color="000000" w:fill="FFFFFF"/>
            <w:hideMark/>
          </w:tcPr>
          <w:p w14:paraId="66E3CF20"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4C8DE74D"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7AEF454B"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FFFFFF" w:fill="F2F2F2"/>
            <w:noWrap/>
            <w:hideMark/>
          </w:tcPr>
          <w:p w14:paraId="484243A9"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312A7626"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45035BC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0831E4C" w14:textId="77777777" w:rsidTr="00D5566E">
        <w:trPr>
          <w:trHeight w:val="210"/>
        </w:trPr>
        <w:tc>
          <w:tcPr>
            <w:tcW w:w="5307" w:type="dxa"/>
            <w:tcBorders>
              <w:top w:val="nil"/>
              <w:left w:val="nil"/>
              <w:bottom w:val="nil"/>
              <w:right w:val="nil"/>
            </w:tcBorders>
            <w:shd w:val="clear" w:color="000000" w:fill="FFFFFF"/>
            <w:noWrap/>
            <w:vAlign w:val="bottom"/>
            <w:hideMark/>
          </w:tcPr>
          <w:p w14:paraId="64B9CAA6"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Cash flows from operating activities</w:t>
            </w:r>
          </w:p>
        </w:tc>
        <w:tc>
          <w:tcPr>
            <w:tcW w:w="1417" w:type="dxa"/>
            <w:tcBorders>
              <w:top w:val="nil"/>
              <w:left w:val="nil"/>
              <w:bottom w:val="nil"/>
              <w:right w:val="nil"/>
            </w:tcBorders>
            <w:shd w:val="clear" w:color="000000" w:fill="FFFFFF"/>
            <w:hideMark/>
          </w:tcPr>
          <w:p w14:paraId="46A03E50"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0C834E2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2459951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FFFFFF" w:fill="F2F2F2"/>
            <w:noWrap/>
            <w:hideMark/>
          </w:tcPr>
          <w:p w14:paraId="1BB88CC9"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11FDCC2C"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508E5C9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5746151E" w14:textId="77777777" w:rsidTr="00D5566E">
        <w:trPr>
          <w:trHeight w:val="210"/>
        </w:trPr>
        <w:tc>
          <w:tcPr>
            <w:tcW w:w="5307" w:type="dxa"/>
            <w:tcBorders>
              <w:top w:val="nil"/>
              <w:left w:val="nil"/>
              <w:bottom w:val="nil"/>
              <w:right w:val="nil"/>
            </w:tcBorders>
            <w:shd w:val="clear" w:color="000000" w:fill="FFFFFF"/>
            <w:noWrap/>
            <w:vAlign w:val="bottom"/>
            <w:hideMark/>
          </w:tcPr>
          <w:p w14:paraId="412DEC60"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Payments</w:t>
            </w:r>
          </w:p>
        </w:tc>
        <w:tc>
          <w:tcPr>
            <w:tcW w:w="1417" w:type="dxa"/>
            <w:tcBorders>
              <w:top w:val="nil"/>
              <w:left w:val="nil"/>
              <w:bottom w:val="nil"/>
              <w:right w:val="nil"/>
            </w:tcBorders>
            <w:shd w:val="clear" w:color="000000" w:fill="FFFFFF"/>
            <w:hideMark/>
          </w:tcPr>
          <w:p w14:paraId="19D20382"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28DD4EF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4D2C4C07"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FFFFFF" w:fill="F2F2F2"/>
            <w:noWrap/>
            <w:hideMark/>
          </w:tcPr>
          <w:p w14:paraId="376D75A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7D47114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2A6DF46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6C37173F"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6A509D9"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Employee benefits</w:t>
            </w:r>
          </w:p>
        </w:tc>
        <w:tc>
          <w:tcPr>
            <w:tcW w:w="1417" w:type="dxa"/>
            <w:tcBorders>
              <w:top w:val="nil"/>
              <w:left w:val="nil"/>
              <w:bottom w:val="single" w:sz="4" w:space="0" w:color="D9D9D9"/>
              <w:right w:val="nil"/>
            </w:tcBorders>
            <w:shd w:val="clear" w:color="000000" w:fill="FFFFFF"/>
            <w:hideMark/>
          </w:tcPr>
          <w:p w14:paraId="74779D86"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16, J</w:t>
            </w:r>
          </w:p>
        </w:tc>
        <w:tc>
          <w:tcPr>
            <w:tcW w:w="1418" w:type="dxa"/>
            <w:tcBorders>
              <w:top w:val="nil"/>
              <w:left w:val="nil"/>
              <w:bottom w:val="single" w:sz="4" w:space="0" w:color="D9D9D9"/>
              <w:right w:val="nil"/>
            </w:tcBorders>
            <w:shd w:val="clear" w:color="000000" w:fill="F2F2F2"/>
            <w:noWrap/>
            <w:vAlign w:val="bottom"/>
            <w:hideMark/>
          </w:tcPr>
          <w:p w14:paraId="2BE319C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(196,262)</w:t>
            </w:r>
          </w:p>
        </w:tc>
        <w:tc>
          <w:tcPr>
            <w:tcW w:w="1417" w:type="dxa"/>
            <w:tcBorders>
              <w:top w:val="nil"/>
              <w:left w:val="nil"/>
              <w:bottom w:val="single" w:sz="4" w:space="0" w:color="D9D9D9"/>
              <w:right w:val="nil"/>
            </w:tcBorders>
            <w:shd w:val="clear" w:color="000000" w:fill="F2F2F2"/>
            <w:noWrap/>
            <w:vAlign w:val="bottom"/>
            <w:hideMark/>
          </w:tcPr>
          <w:p w14:paraId="42601FE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(185,193)</w:t>
            </w:r>
          </w:p>
        </w:tc>
        <w:tc>
          <w:tcPr>
            <w:tcW w:w="1560" w:type="dxa"/>
            <w:tcBorders>
              <w:top w:val="nil"/>
              <w:left w:val="nil"/>
              <w:bottom w:val="single" w:sz="4" w:space="0" w:color="D9D9D9"/>
              <w:right w:val="nil"/>
            </w:tcBorders>
            <w:shd w:val="clear" w:color="000000" w:fill="F2F2F2"/>
            <w:noWrap/>
            <w:vAlign w:val="bottom"/>
            <w:hideMark/>
          </w:tcPr>
          <w:p w14:paraId="7CB41D5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(206,957)</w:t>
            </w:r>
          </w:p>
        </w:tc>
        <w:tc>
          <w:tcPr>
            <w:tcW w:w="1417" w:type="dxa"/>
            <w:tcBorders>
              <w:top w:val="nil"/>
              <w:left w:val="nil"/>
              <w:bottom w:val="single" w:sz="4" w:space="0" w:color="D9D9D9"/>
              <w:right w:val="nil"/>
            </w:tcBorders>
            <w:shd w:val="clear" w:color="000000" w:fill="F2F2F2"/>
            <w:noWrap/>
            <w:vAlign w:val="bottom"/>
            <w:hideMark/>
          </w:tcPr>
          <w:p w14:paraId="24D625D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11,069</w:t>
            </w:r>
          </w:p>
        </w:tc>
        <w:tc>
          <w:tcPr>
            <w:tcW w:w="1418" w:type="dxa"/>
            <w:tcBorders>
              <w:top w:val="nil"/>
              <w:left w:val="nil"/>
              <w:bottom w:val="single" w:sz="4" w:space="0" w:color="D9D9D9"/>
              <w:right w:val="nil"/>
            </w:tcBorders>
            <w:shd w:val="clear" w:color="000000" w:fill="F2F2F2"/>
            <w:noWrap/>
            <w:vAlign w:val="bottom"/>
            <w:hideMark/>
          </w:tcPr>
          <w:p w14:paraId="46775CF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21,764</w:t>
            </w:r>
          </w:p>
        </w:tc>
      </w:tr>
      <w:tr w:rsidR="00DE503B" w:rsidRPr="00DE503B" w14:paraId="43350470"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1883B4B7"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Supplies and services</w:t>
            </w:r>
          </w:p>
        </w:tc>
        <w:tc>
          <w:tcPr>
            <w:tcW w:w="1417" w:type="dxa"/>
            <w:tcBorders>
              <w:top w:val="nil"/>
              <w:left w:val="nil"/>
              <w:bottom w:val="single" w:sz="4" w:space="0" w:color="D9D9D9"/>
              <w:right w:val="nil"/>
            </w:tcBorders>
            <w:shd w:val="clear" w:color="000000" w:fill="FFFFFF"/>
            <w:hideMark/>
          </w:tcPr>
          <w:p w14:paraId="0FB88875"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17, K</w:t>
            </w:r>
          </w:p>
        </w:tc>
        <w:tc>
          <w:tcPr>
            <w:tcW w:w="1418" w:type="dxa"/>
            <w:tcBorders>
              <w:top w:val="nil"/>
              <w:left w:val="nil"/>
              <w:bottom w:val="single" w:sz="4" w:space="0" w:color="D9D9D9"/>
              <w:right w:val="nil"/>
            </w:tcBorders>
            <w:shd w:val="clear" w:color="000000" w:fill="F2F2F2"/>
            <w:noWrap/>
            <w:vAlign w:val="bottom"/>
            <w:hideMark/>
          </w:tcPr>
          <w:p w14:paraId="355797E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(115,001)</w:t>
            </w:r>
          </w:p>
        </w:tc>
        <w:tc>
          <w:tcPr>
            <w:tcW w:w="1417" w:type="dxa"/>
            <w:tcBorders>
              <w:top w:val="nil"/>
              <w:left w:val="nil"/>
              <w:bottom w:val="single" w:sz="4" w:space="0" w:color="D9D9D9"/>
              <w:right w:val="nil"/>
            </w:tcBorders>
            <w:shd w:val="clear" w:color="000000" w:fill="F2F2F2"/>
            <w:noWrap/>
            <w:vAlign w:val="bottom"/>
            <w:hideMark/>
          </w:tcPr>
          <w:p w14:paraId="7C6BDAA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(103,546)</w:t>
            </w:r>
          </w:p>
        </w:tc>
        <w:tc>
          <w:tcPr>
            <w:tcW w:w="1560" w:type="dxa"/>
            <w:tcBorders>
              <w:top w:val="nil"/>
              <w:left w:val="nil"/>
              <w:bottom w:val="single" w:sz="4" w:space="0" w:color="D9D9D9"/>
              <w:right w:val="nil"/>
            </w:tcBorders>
            <w:shd w:val="clear" w:color="000000" w:fill="F2F2F2"/>
            <w:noWrap/>
            <w:vAlign w:val="bottom"/>
            <w:hideMark/>
          </w:tcPr>
          <w:p w14:paraId="50B1038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(93,134)</w:t>
            </w:r>
          </w:p>
        </w:tc>
        <w:tc>
          <w:tcPr>
            <w:tcW w:w="1417" w:type="dxa"/>
            <w:tcBorders>
              <w:top w:val="nil"/>
              <w:left w:val="nil"/>
              <w:bottom w:val="single" w:sz="4" w:space="0" w:color="D9D9D9"/>
              <w:right w:val="nil"/>
            </w:tcBorders>
            <w:shd w:val="clear" w:color="000000" w:fill="F2F2F2"/>
            <w:noWrap/>
            <w:vAlign w:val="bottom"/>
            <w:hideMark/>
          </w:tcPr>
          <w:p w14:paraId="31E216D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11,455</w:t>
            </w:r>
          </w:p>
        </w:tc>
        <w:tc>
          <w:tcPr>
            <w:tcW w:w="1418" w:type="dxa"/>
            <w:tcBorders>
              <w:top w:val="nil"/>
              <w:left w:val="nil"/>
              <w:bottom w:val="single" w:sz="4" w:space="0" w:color="D9D9D9"/>
              <w:right w:val="nil"/>
            </w:tcBorders>
            <w:shd w:val="clear" w:color="000000" w:fill="F2F2F2"/>
            <w:noWrap/>
            <w:vAlign w:val="bottom"/>
            <w:hideMark/>
          </w:tcPr>
          <w:p w14:paraId="4993B93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(10,412)</w:t>
            </w:r>
          </w:p>
        </w:tc>
      </w:tr>
      <w:tr w:rsidR="00DE503B" w:rsidRPr="00DE503B" w14:paraId="7F10A1F8"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63F822E3"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Accommodation</w:t>
            </w:r>
          </w:p>
        </w:tc>
        <w:tc>
          <w:tcPr>
            <w:tcW w:w="1417" w:type="dxa"/>
            <w:tcBorders>
              <w:top w:val="nil"/>
              <w:left w:val="nil"/>
              <w:bottom w:val="single" w:sz="4" w:space="0" w:color="D9D9D9"/>
              <w:right w:val="nil"/>
            </w:tcBorders>
            <w:shd w:val="clear" w:color="000000" w:fill="FFFFFF"/>
            <w:hideMark/>
          </w:tcPr>
          <w:p w14:paraId="415F5560"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015B27D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(13,965)</w:t>
            </w:r>
          </w:p>
        </w:tc>
        <w:tc>
          <w:tcPr>
            <w:tcW w:w="1417" w:type="dxa"/>
            <w:tcBorders>
              <w:top w:val="nil"/>
              <w:left w:val="nil"/>
              <w:bottom w:val="single" w:sz="4" w:space="0" w:color="D9D9D9"/>
              <w:right w:val="nil"/>
            </w:tcBorders>
            <w:shd w:val="clear" w:color="000000" w:fill="F2F2F2"/>
            <w:noWrap/>
            <w:vAlign w:val="bottom"/>
            <w:hideMark/>
          </w:tcPr>
          <w:p w14:paraId="2113D5B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(8,652)</w:t>
            </w:r>
          </w:p>
        </w:tc>
        <w:tc>
          <w:tcPr>
            <w:tcW w:w="1560" w:type="dxa"/>
            <w:tcBorders>
              <w:top w:val="nil"/>
              <w:left w:val="nil"/>
              <w:bottom w:val="single" w:sz="4" w:space="0" w:color="D9D9D9"/>
              <w:right w:val="nil"/>
            </w:tcBorders>
            <w:shd w:val="clear" w:color="000000" w:fill="F2F2F2"/>
            <w:noWrap/>
            <w:vAlign w:val="bottom"/>
            <w:hideMark/>
          </w:tcPr>
          <w:p w14:paraId="10F9D3C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(7,725)</w:t>
            </w:r>
          </w:p>
        </w:tc>
        <w:tc>
          <w:tcPr>
            <w:tcW w:w="1417" w:type="dxa"/>
            <w:tcBorders>
              <w:top w:val="nil"/>
              <w:left w:val="nil"/>
              <w:bottom w:val="single" w:sz="4" w:space="0" w:color="D9D9D9"/>
              <w:right w:val="nil"/>
            </w:tcBorders>
            <w:shd w:val="clear" w:color="000000" w:fill="F2F2F2"/>
            <w:noWrap/>
            <w:vAlign w:val="bottom"/>
            <w:hideMark/>
          </w:tcPr>
          <w:p w14:paraId="5B3F1F0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5,313</w:t>
            </w:r>
          </w:p>
        </w:tc>
        <w:tc>
          <w:tcPr>
            <w:tcW w:w="1418" w:type="dxa"/>
            <w:tcBorders>
              <w:top w:val="nil"/>
              <w:left w:val="nil"/>
              <w:bottom w:val="single" w:sz="4" w:space="0" w:color="D9D9D9"/>
              <w:right w:val="nil"/>
            </w:tcBorders>
            <w:shd w:val="clear" w:color="000000" w:fill="F2F2F2"/>
            <w:noWrap/>
            <w:vAlign w:val="bottom"/>
            <w:hideMark/>
          </w:tcPr>
          <w:p w14:paraId="1F97011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(927)</w:t>
            </w:r>
          </w:p>
        </w:tc>
      </w:tr>
      <w:tr w:rsidR="00DE503B" w:rsidRPr="00DE503B" w14:paraId="4791AD40"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C229B29"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Finance costs</w:t>
            </w:r>
          </w:p>
        </w:tc>
        <w:tc>
          <w:tcPr>
            <w:tcW w:w="1417" w:type="dxa"/>
            <w:tcBorders>
              <w:top w:val="nil"/>
              <w:left w:val="nil"/>
              <w:bottom w:val="single" w:sz="4" w:space="0" w:color="D9D9D9"/>
              <w:right w:val="nil"/>
            </w:tcBorders>
            <w:shd w:val="clear" w:color="000000" w:fill="FFFFFF"/>
            <w:hideMark/>
          </w:tcPr>
          <w:p w14:paraId="16A7354F"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7B4E12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(1,252)</w:t>
            </w:r>
          </w:p>
        </w:tc>
        <w:tc>
          <w:tcPr>
            <w:tcW w:w="1417" w:type="dxa"/>
            <w:tcBorders>
              <w:top w:val="nil"/>
              <w:left w:val="nil"/>
              <w:bottom w:val="single" w:sz="4" w:space="0" w:color="D9D9D9"/>
              <w:right w:val="nil"/>
            </w:tcBorders>
            <w:shd w:val="clear" w:color="000000" w:fill="F2F2F2"/>
            <w:noWrap/>
            <w:vAlign w:val="bottom"/>
            <w:hideMark/>
          </w:tcPr>
          <w:p w14:paraId="612D892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(1,484)</w:t>
            </w:r>
          </w:p>
        </w:tc>
        <w:tc>
          <w:tcPr>
            <w:tcW w:w="1560" w:type="dxa"/>
            <w:tcBorders>
              <w:top w:val="nil"/>
              <w:left w:val="nil"/>
              <w:bottom w:val="single" w:sz="4" w:space="0" w:color="D9D9D9"/>
              <w:right w:val="nil"/>
            </w:tcBorders>
            <w:shd w:val="clear" w:color="000000" w:fill="F2F2F2"/>
            <w:noWrap/>
            <w:vAlign w:val="bottom"/>
            <w:hideMark/>
          </w:tcPr>
          <w:p w14:paraId="2AF27E2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(1,551)</w:t>
            </w:r>
          </w:p>
        </w:tc>
        <w:tc>
          <w:tcPr>
            <w:tcW w:w="1417" w:type="dxa"/>
            <w:tcBorders>
              <w:top w:val="nil"/>
              <w:left w:val="nil"/>
              <w:bottom w:val="single" w:sz="4" w:space="0" w:color="D9D9D9"/>
              <w:right w:val="nil"/>
            </w:tcBorders>
            <w:shd w:val="clear" w:color="000000" w:fill="F2F2F2"/>
            <w:noWrap/>
            <w:vAlign w:val="bottom"/>
            <w:hideMark/>
          </w:tcPr>
          <w:p w14:paraId="33DF26E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(232)</w:t>
            </w:r>
          </w:p>
        </w:tc>
        <w:tc>
          <w:tcPr>
            <w:tcW w:w="1418" w:type="dxa"/>
            <w:tcBorders>
              <w:top w:val="nil"/>
              <w:left w:val="nil"/>
              <w:bottom w:val="single" w:sz="4" w:space="0" w:color="D9D9D9"/>
              <w:right w:val="nil"/>
            </w:tcBorders>
            <w:shd w:val="clear" w:color="000000" w:fill="F2F2F2"/>
            <w:noWrap/>
            <w:vAlign w:val="bottom"/>
            <w:hideMark/>
          </w:tcPr>
          <w:p w14:paraId="12E3C88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67</w:t>
            </w:r>
          </w:p>
        </w:tc>
      </w:tr>
      <w:tr w:rsidR="00DE503B" w:rsidRPr="00DE503B" w14:paraId="6424C5DC"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AB05CE6"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GST payments on purchases</w:t>
            </w:r>
          </w:p>
        </w:tc>
        <w:tc>
          <w:tcPr>
            <w:tcW w:w="1417" w:type="dxa"/>
            <w:tcBorders>
              <w:top w:val="nil"/>
              <w:left w:val="nil"/>
              <w:bottom w:val="single" w:sz="4" w:space="0" w:color="D9D9D9"/>
              <w:right w:val="nil"/>
            </w:tcBorders>
            <w:shd w:val="clear" w:color="000000" w:fill="FFFFFF"/>
            <w:hideMark/>
          </w:tcPr>
          <w:p w14:paraId="1AE8A592"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6A24867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(21,485)</w:t>
            </w:r>
          </w:p>
        </w:tc>
        <w:tc>
          <w:tcPr>
            <w:tcW w:w="1417" w:type="dxa"/>
            <w:tcBorders>
              <w:top w:val="nil"/>
              <w:left w:val="nil"/>
              <w:bottom w:val="single" w:sz="4" w:space="0" w:color="D9D9D9"/>
              <w:right w:val="nil"/>
            </w:tcBorders>
            <w:shd w:val="clear" w:color="000000" w:fill="F2F2F2"/>
            <w:noWrap/>
            <w:vAlign w:val="bottom"/>
            <w:hideMark/>
          </w:tcPr>
          <w:p w14:paraId="164848F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(20,344)</w:t>
            </w:r>
          </w:p>
        </w:tc>
        <w:tc>
          <w:tcPr>
            <w:tcW w:w="1560" w:type="dxa"/>
            <w:tcBorders>
              <w:top w:val="nil"/>
              <w:left w:val="nil"/>
              <w:bottom w:val="single" w:sz="4" w:space="0" w:color="D9D9D9"/>
              <w:right w:val="nil"/>
            </w:tcBorders>
            <w:shd w:val="clear" w:color="000000" w:fill="F2F2F2"/>
            <w:noWrap/>
            <w:vAlign w:val="bottom"/>
            <w:hideMark/>
          </w:tcPr>
          <w:p w14:paraId="6E23361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(20,550)</w:t>
            </w:r>
          </w:p>
        </w:tc>
        <w:tc>
          <w:tcPr>
            <w:tcW w:w="1417" w:type="dxa"/>
            <w:tcBorders>
              <w:top w:val="nil"/>
              <w:left w:val="nil"/>
              <w:bottom w:val="single" w:sz="4" w:space="0" w:color="D9D9D9"/>
              <w:right w:val="nil"/>
            </w:tcBorders>
            <w:shd w:val="clear" w:color="000000" w:fill="F2F2F2"/>
            <w:noWrap/>
            <w:vAlign w:val="bottom"/>
            <w:hideMark/>
          </w:tcPr>
          <w:p w14:paraId="57DF09D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1,141</w:t>
            </w:r>
          </w:p>
        </w:tc>
        <w:tc>
          <w:tcPr>
            <w:tcW w:w="1418" w:type="dxa"/>
            <w:tcBorders>
              <w:top w:val="nil"/>
              <w:left w:val="nil"/>
              <w:bottom w:val="single" w:sz="4" w:space="0" w:color="D9D9D9"/>
              <w:right w:val="nil"/>
            </w:tcBorders>
            <w:shd w:val="clear" w:color="000000" w:fill="F2F2F2"/>
            <w:noWrap/>
            <w:vAlign w:val="bottom"/>
            <w:hideMark/>
          </w:tcPr>
          <w:p w14:paraId="22885B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206</w:t>
            </w:r>
          </w:p>
        </w:tc>
      </w:tr>
      <w:tr w:rsidR="00DE503B" w:rsidRPr="00DE503B" w14:paraId="1E5BDA3A"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71C77E08"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GST payments to taxation authority</w:t>
            </w:r>
          </w:p>
        </w:tc>
        <w:tc>
          <w:tcPr>
            <w:tcW w:w="1417" w:type="dxa"/>
            <w:tcBorders>
              <w:top w:val="nil"/>
              <w:left w:val="nil"/>
              <w:bottom w:val="single" w:sz="4" w:space="0" w:color="D9D9D9"/>
              <w:right w:val="nil"/>
            </w:tcBorders>
            <w:shd w:val="clear" w:color="000000" w:fill="FFFFFF"/>
            <w:hideMark/>
          </w:tcPr>
          <w:p w14:paraId="0D3AF571"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9E69F5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(5,659)</w:t>
            </w:r>
          </w:p>
        </w:tc>
        <w:tc>
          <w:tcPr>
            <w:tcW w:w="1417" w:type="dxa"/>
            <w:tcBorders>
              <w:top w:val="nil"/>
              <w:left w:val="nil"/>
              <w:bottom w:val="single" w:sz="4" w:space="0" w:color="D9D9D9"/>
              <w:right w:val="nil"/>
            </w:tcBorders>
            <w:shd w:val="clear" w:color="000000" w:fill="F2F2F2"/>
            <w:noWrap/>
            <w:vAlign w:val="bottom"/>
            <w:hideMark/>
          </w:tcPr>
          <w:p w14:paraId="0F7B4AF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560" w:type="dxa"/>
            <w:tcBorders>
              <w:top w:val="nil"/>
              <w:left w:val="nil"/>
              <w:bottom w:val="single" w:sz="4" w:space="0" w:color="D9D9D9"/>
              <w:right w:val="nil"/>
            </w:tcBorders>
            <w:shd w:val="clear" w:color="000000" w:fill="F2F2F2"/>
            <w:noWrap/>
            <w:vAlign w:val="bottom"/>
            <w:hideMark/>
          </w:tcPr>
          <w:p w14:paraId="07F772F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7" w:type="dxa"/>
            <w:tcBorders>
              <w:top w:val="nil"/>
              <w:left w:val="nil"/>
              <w:bottom w:val="single" w:sz="4" w:space="0" w:color="D9D9D9"/>
              <w:right w:val="nil"/>
            </w:tcBorders>
            <w:shd w:val="clear" w:color="000000" w:fill="F2F2F2"/>
            <w:noWrap/>
            <w:vAlign w:val="bottom"/>
            <w:hideMark/>
          </w:tcPr>
          <w:p w14:paraId="3B0359E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5,659</w:t>
            </w:r>
          </w:p>
        </w:tc>
        <w:tc>
          <w:tcPr>
            <w:tcW w:w="1418" w:type="dxa"/>
            <w:tcBorders>
              <w:top w:val="nil"/>
              <w:left w:val="nil"/>
              <w:bottom w:val="single" w:sz="4" w:space="0" w:color="D9D9D9"/>
              <w:right w:val="nil"/>
            </w:tcBorders>
            <w:shd w:val="clear" w:color="000000" w:fill="F2F2F2"/>
            <w:noWrap/>
            <w:vAlign w:val="bottom"/>
            <w:hideMark/>
          </w:tcPr>
          <w:p w14:paraId="0A9C044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r>
      <w:tr w:rsidR="00DE503B" w:rsidRPr="00DE503B" w14:paraId="13B2A23A"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44CFA7C8"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payments</w:t>
            </w:r>
          </w:p>
        </w:tc>
        <w:tc>
          <w:tcPr>
            <w:tcW w:w="1417" w:type="dxa"/>
            <w:tcBorders>
              <w:top w:val="nil"/>
              <w:left w:val="nil"/>
              <w:bottom w:val="single" w:sz="4" w:space="0" w:color="D9D9D9"/>
              <w:right w:val="nil"/>
            </w:tcBorders>
            <w:shd w:val="clear" w:color="000000" w:fill="FFFFFF"/>
            <w:hideMark/>
          </w:tcPr>
          <w:p w14:paraId="6D646CC9"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40AE3FA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(22,053)</w:t>
            </w:r>
          </w:p>
        </w:tc>
        <w:tc>
          <w:tcPr>
            <w:tcW w:w="1417" w:type="dxa"/>
            <w:tcBorders>
              <w:top w:val="nil"/>
              <w:left w:val="nil"/>
              <w:bottom w:val="single" w:sz="4" w:space="0" w:color="D9D9D9"/>
              <w:right w:val="nil"/>
            </w:tcBorders>
            <w:shd w:val="clear" w:color="000000" w:fill="F2F2F2"/>
            <w:noWrap/>
            <w:vAlign w:val="bottom"/>
            <w:hideMark/>
          </w:tcPr>
          <w:p w14:paraId="77CC9B0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(14,723)</w:t>
            </w:r>
          </w:p>
        </w:tc>
        <w:tc>
          <w:tcPr>
            <w:tcW w:w="1560" w:type="dxa"/>
            <w:tcBorders>
              <w:top w:val="nil"/>
              <w:left w:val="nil"/>
              <w:bottom w:val="single" w:sz="4" w:space="0" w:color="D9D9D9"/>
              <w:right w:val="nil"/>
            </w:tcBorders>
            <w:shd w:val="clear" w:color="000000" w:fill="F2F2F2"/>
            <w:noWrap/>
            <w:vAlign w:val="bottom"/>
            <w:hideMark/>
          </w:tcPr>
          <w:p w14:paraId="7F64E9B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(23,130)</w:t>
            </w:r>
          </w:p>
        </w:tc>
        <w:tc>
          <w:tcPr>
            <w:tcW w:w="1417" w:type="dxa"/>
            <w:tcBorders>
              <w:top w:val="nil"/>
              <w:left w:val="nil"/>
              <w:bottom w:val="single" w:sz="4" w:space="0" w:color="D9D9D9"/>
              <w:right w:val="nil"/>
            </w:tcBorders>
            <w:shd w:val="clear" w:color="000000" w:fill="F2F2F2"/>
            <w:noWrap/>
            <w:vAlign w:val="bottom"/>
            <w:hideMark/>
          </w:tcPr>
          <w:p w14:paraId="5D67AB2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7,330</w:t>
            </w:r>
          </w:p>
        </w:tc>
        <w:tc>
          <w:tcPr>
            <w:tcW w:w="1418" w:type="dxa"/>
            <w:tcBorders>
              <w:top w:val="nil"/>
              <w:left w:val="nil"/>
              <w:bottom w:val="single" w:sz="4" w:space="0" w:color="D9D9D9"/>
              <w:right w:val="nil"/>
            </w:tcBorders>
            <w:shd w:val="clear" w:color="000000" w:fill="F2F2F2"/>
            <w:noWrap/>
            <w:vAlign w:val="bottom"/>
            <w:hideMark/>
          </w:tcPr>
          <w:p w14:paraId="6D1D2F7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8,407</w:t>
            </w:r>
          </w:p>
        </w:tc>
      </w:tr>
      <w:tr w:rsidR="00DE503B" w:rsidRPr="00DE503B" w14:paraId="6F5DDB83"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47065553"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Grants and subsidies</w:t>
            </w:r>
          </w:p>
        </w:tc>
        <w:tc>
          <w:tcPr>
            <w:tcW w:w="1417" w:type="dxa"/>
            <w:tcBorders>
              <w:top w:val="nil"/>
              <w:left w:val="nil"/>
              <w:bottom w:val="single" w:sz="4" w:space="0" w:color="D9D9D9"/>
              <w:right w:val="nil"/>
            </w:tcBorders>
            <w:shd w:val="clear" w:color="000000" w:fill="FFFFFF"/>
            <w:hideMark/>
          </w:tcPr>
          <w:p w14:paraId="59042B37"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18, L</w:t>
            </w:r>
          </w:p>
        </w:tc>
        <w:tc>
          <w:tcPr>
            <w:tcW w:w="1418" w:type="dxa"/>
            <w:tcBorders>
              <w:top w:val="nil"/>
              <w:left w:val="nil"/>
              <w:bottom w:val="single" w:sz="4" w:space="0" w:color="D9D9D9"/>
              <w:right w:val="nil"/>
            </w:tcBorders>
            <w:shd w:val="clear" w:color="000000" w:fill="F2F2F2"/>
            <w:noWrap/>
            <w:vAlign w:val="bottom"/>
            <w:hideMark/>
          </w:tcPr>
          <w:p w14:paraId="0FFAC390"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(139,096)</w:t>
            </w:r>
          </w:p>
        </w:tc>
        <w:tc>
          <w:tcPr>
            <w:tcW w:w="1417" w:type="dxa"/>
            <w:tcBorders>
              <w:top w:val="nil"/>
              <w:left w:val="nil"/>
              <w:bottom w:val="single" w:sz="4" w:space="0" w:color="D9D9D9"/>
              <w:right w:val="nil"/>
            </w:tcBorders>
            <w:shd w:val="clear" w:color="000000" w:fill="F2F2F2"/>
            <w:noWrap/>
            <w:vAlign w:val="bottom"/>
            <w:hideMark/>
          </w:tcPr>
          <w:p w14:paraId="222D11F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(92,952)</w:t>
            </w:r>
          </w:p>
        </w:tc>
        <w:tc>
          <w:tcPr>
            <w:tcW w:w="1560" w:type="dxa"/>
            <w:tcBorders>
              <w:top w:val="nil"/>
              <w:left w:val="nil"/>
              <w:bottom w:val="single" w:sz="4" w:space="0" w:color="D9D9D9"/>
              <w:right w:val="nil"/>
            </w:tcBorders>
            <w:shd w:val="clear" w:color="000000" w:fill="F2F2F2"/>
            <w:noWrap/>
            <w:vAlign w:val="bottom"/>
            <w:hideMark/>
          </w:tcPr>
          <w:p w14:paraId="3617732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(84,978)</w:t>
            </w:r>
          </w:p>
        </w:tc>
        <w:tc>
          <w:tcPr>
            <w:tcW w:w="1417" w:type="dxa"/>
            <w:tcBorders>
              <w:top w:val="nil"/>
              <w:left w:val="nil"/>
              <w:bottom w:val="single" w:sz="4" w:space="0" w:color="D9D9D9"/>
              <w:right w:val="nil"/>
            </w:tcBorders>
            <w:shd w:val="clear" w:color="000000" w:fill="F2F2F2"/>
            <w:noWrap/>
            <w:vAlign w:val="bottom"/>
            <w:hideMark/>
          </w:tcPr>
          <w:p w14:paraId="3CAA202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46,144</w:t>
            </w:r>
          </w:p>
        </w:tc>
        <w:tc>
          <w:tcPr>
            <w:tcW w:w="1418" w:type="dxa"/>
            <w:tcBorders>
              <w:top w:val="nil"/>
              <w:left w:val="nil"/>
              <w:bottom w:val="single" w:sz="4" w:space="0" w:color="D9D9D9"/>
              <w:right w:val="nil"/>
            </w:tcBorders>
            <w:shd w:val="clear" w:color="000000" w:fill="F2F2F2"/>
            <w:noWrap/>
            <w:vAlign w:val="bottom"/>
            <w:hideMark/>
          </w:tcPr>
          <w:p w14:paraId="65A112D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(7,974)</w:t>
            </w:r>
          </w:p>
        </w:tc>
      </w:tr>
      <w:tr w:rsidR="00DE503B" w:rsidRPr="00DE503B" w14:paraId="4DCB59CA" w14:textId="77777777" w:rsidTr="00D5566E">
        <w:trPr>
          <w:trHeight w:val="210"/>
        </w:trPr>
        <w:tc>
          <w:tcPr>
            <w:tcW w:w="5307" w:type="dxa"/>
            <w:tcBorders>
              <w:top w:val="nil"/>
              <w:left w:val="nil"/>
              <w:bottom w:val="nil"/>
              <w:right w:val="nil"/>
            </w:tcBorders>
            <w:shd w:val="clear" w:color="000000" w:fill="FFFFFF"/>
            <w:noWrap/>
            <w:vAlign w:val="bottom"/>
            <w:hideMark/>
          </w:tcPr>
          <w:p w14:paraId="7EBB1D02" w14:textId="77777777" w:rsidR="00DE503B" w:rsidRPr="00DE503B" w:rsidRDefault="00DE503B" w:rsidP="00DE503B">
            <w:pPr>
              <w:spacing w:after="0" w:line="260" w:lineRule="atLeast"/>
              <w:ind w:firstLineChars="300" w:firstLine="480"/>
              <w:rPr>
                <w:rFonts w:eastAsia="Times New Roman" w:cs="Arial"/>
                <w:b/>
                <w:bCs/>
                <w:color w:val="595959"/>
                <w:sz w:val="16"/>
                <w:szCs w:val="16"/>
                <w:lang w:val="en-GB"/>
              </w:rPr>
            </w:pPr>
            <w:r w:rsidRPr="00DE503B">
              <w:rPr>
                <w:rFonts w:eastAsia="Times New Roman" w:cs="Arial"/>
                <w:b/>
                <w:bCs/>
                <w:color w:val="595959"/>
                <w:sz w:val="16"/>
                <w:szCs w:val="16"/>
                <w:lang w:val="en-GB"/>
              </w:rPr>
              <w:t>Receipts</w:t>
            </w:r>
          </w:p>
        </w:tc>
        <w:tc>
          <w:tcPr>
            <w:tcW w:w="1417" w:type="dxa"/>
            <w:tcBorders>
              <w:top w:val="nil"/>
              <w:left w:val="nil"/>
              <w:bottom w:val="nil"/>
              <w:right w:val="nil"/>
            </w:tcBorders>
            <w:shd w:val="clear" w:color="000000" w:fill="FFFFFF"/>
            <w:hideMark/>
          </w:tcPr>
          <w:p w14:paraId="6B54CFA2"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2FAE681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7" w:type="dxa"/>
            <w:tcBorders>
              <w:top w:val="nil"/>
              <w:left w:val="nil"/>
              <w:bottom w:val="nil"/>
              <w:right w:val="nil"/>
            </w:tcBorders>
            <w:shd w:val="clear" w:color="000000" w:fill="F2F2F2"/>
            <w:noWrap/>
            <w:vAlign w:val="bottom"/>
            <w:hideMark/>
          </w:tcPr>
          <w:p w14:paraId="50DB5BD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560" w:type="dxa"/>
            <w:tcBorders>
              <w:top w:val="nil"/>
              <w:left w:val="nil"/>
              <w:bottom w:val="nil"/>
              <w:right w:val="nil"/>
            </w:tcBorders>
            <w:shd w:val="clear" w:color="000000" w:fill="F2F2F2"/>
            <w:noWrap/>
            <w:vAlign w:val="bottom"/>
            <w:hideMark/>
          </w:tcPr>
          <w:p w14:paraId="0A6051F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7" w:type="dxa"/>
            <w:tcBorders>
              <w:top w:val="nil"/>
              <w:left w:val="nil"/>
              <w:bottom w:val="nil"/>
              <w:right w:val="nil"/>
            </w:tcBorders>
            <w:shd w:val="clear" w:color="000000" w:fill="F2F2F2"/>
            <w:noWrap/>
            <w:vAlign w:val="bottom"/>
            <w:hideMark/>
          </w:tcPr>
          <w:p w14:paraId="2C35C71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2623FDC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 </w:t>
            </w:r>
          </w:p>
        </w:tc>
      </w:tr>
      <w:tr w:rsidR="00DE503B" w:rsidRPr="00DE503B" w14:paraId="14E022DC"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0D407174"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User charges and fees</w:t>
            </w:r>
          </w:p>
        </w:tc>
        <w:tc>
          <w:tcPr>
            <w:tcW w:w="1417" w:type="dxa"/>
            <w:tcBorders>
              <w:top w:val="nil"/>
              <w:left w:val="nil"/>
              <w:bottom w:val="single" w:sz="4" w:space="0" w:color="D9D9D9"/>
              <w:right w:val="nil"/>
            </w:tcBorders>
            <w:shd w:val="clear" w:color="000000" w:fill="FFFFFF"/>
            <w:hideMark/>
          </w:tcPr>
          <w:p w14:paraId="7C4D2529"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19 </w:t>
            </w:r>
          </w:p>
        </w:tc>
        <w:tc>
          <w:tcPr>
            <w:tcW w:w="1418" w:type="dxa"/>
            <w:tcBorders>
              <w:top w:val="nil"/>
              <w:left w:val="nil"/>
              <w:bottom w:val="single" w:sz="4" w:space="0" w:color="D9D9D9"/>
              <w:right w:val="nil"/>
            </w:tcBorders>
            <w:shd w:val="clear" w:color="000000" w:fill="F2F2F2"/>
            <w:noWrap/>
            <w:vAlign w:val="bottom"/>
            <w:hideMark/>
          </w:tcPr>
          <w:p w14:paraId="369794A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59,735</w:t>
            </w:r>
          </w:p>
        </w:tc>
        <w:tc>
          <w:tcPr>
            <w:tcW w:w="1417" w:type="dxa"/>
            <w:tcBorders>
              <w:top w:val="nil"/>
              <w:left w:val="nil"/>
              <w:bottom w:val="single" w:sz="4" w:space="0" w:color="D9D9D9"/>
              <w:right w:val="nil"/>
            </w:tcBorders>
            <w:shd w:val="clear" w:color="000000" w:fill="F2F2F2"/>
            <w:noWrap/>
            <w:vAlign w:val="bottom"/>
            <w:hideMark/>
          </w:tcPr>
          <w:p w14:paraId="702F713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49,930</w:t>
            </w:r>
          </w:p>
        </w:tc>
        <w:tc>
          <w:tcPr>
            <w:tcW w:w="1560" w:type="dxa"/>
            <w:tcBorders>
              <w:top w:val="nil"/>
              <w:left w:val="nil"/>
              <w:bottom w:val="single" w:sz="4" w:space="0" w:color="D9D9D9"/>
              <w:right w:val="nil"/>
            </w:tcBorders>
            <w:shd w:val="clear" w:color="000000" w:fill="F2F2F2"/>
            <w:noWrap/>
            <w:vAlign w:val="bottom"/>
            <w:hideMark/>
          </w:tcPr>
          <w:p w14:paraId="6716FF9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49,635</w:t>
            </w:r>
          </w:p>
        </w:tc>
        <w:tc>
          <w:tcPr>
            <w:tcW w:w="1417" w:type="dxa"/>
            <w:tcBorders>
              <w:top w:val="nil"/>
              <w:left w:val="nil"/>
              <w:bottom w:val="single" w:sz="4" w:space="0" w:color="D9D9D9"/>
              <w:right w:val="nil"/>
            </w:tcBorders>
            <w:shd w:val="clear" w:color="000000" w:fill="F2F2F2"/>
            <w:noWrap/>
            <w:vAlign w:val="bottom"/>
            <w:hideMark/>
          </w:tcPr>
          <w:p w14:paraId="7857BE6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(9,805)</w:t>
            </w:r>
          </w:p>
        </w:tc>
        <w:tc>
          <w:tcPr>
            <w:tcW w:w="1418" w:type="dxa"/>
            <w:tcBorders>
              <w:top w:val="nil"/>
              <w:left w:val="nil"/>
              <w:bottom w:val="single" w:sz="4" w:space="0" w:color="D9D9D9"/>
              <w:right w:val="nil"/>
            </w:tcBorders>
            <w:shd w:val="clear" w:color="000000" w:fill="F2F2F2"/>
            <w:noWrap/>
            <w:vAlign w:val="bottom"/>
            <w:hideMark/>
          </w:tcPr>
          <w:p w14:paraId="592FABD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295</w:t>
            </w:r>
          </w:p>
        </w:tc>
      </w:tr>
      <w:tr w:rsidR="00DE503B" w:rsidRPr="00DE503B" w14:paraId="600A899A"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75A61DE5"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Commonwealth grants and contributions</w:t>
            </w:r>
          </w:p>
        </w:tc>
        <w:tc>
          <w:tcPr>
            <w:tcW w:w="1417" w:type="dxa"/>
            <w:tcBorders>
              <w:top w:val="nil"/>
              <w:left w:val="nil"/>
              <w:bottom w:val="single" w:sz="4" w:space="0" w:color="D9D9D9"/>
              <w:right w:val="nil"/>
            </w:tcBorders>
            <w:shd w:val="clear" w:color="000000" w:fill="FFFFFF"/>
            <w:hideMark/>
          </w:tcPr>
          <w:p w14:paraId="00D5E171"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8365A4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2,768</w:t>
            </w:r>
          </w:p>
        </w:tc>
        <w:tc>
          <w:tcPr>
            <w:tcW w:w="1417" w:type="dxa"/>
            <w:tcBorders>
              <w:top w:val="nil"/>
              <w:left w:val="nil"/>
              <w:bottom w:val="single" w:sz="4" w:space="0" w:color="D9D9D9"/>
              <w:right w:val="nil"/>
            </w:tcBorders>
            <w:shd w:val="clear" w:color="000000" w:fill="F2F2F2"/>
            <w:noWrap/>
            <w:vAlign w:val="bottom"/>
            <w:hideMark/>
          </w:tcPr>
          <w:p w14:paraId="483258C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3,434</w:t>
            </w:r>
          </w:p>
        </w:tc>
        <w:tc>
          <w:tcPr>
            <w:tcW w:w="1560" w:type="dxa"/>
            <w:tcBorders>
              <w:top w:val="nil"/>
              <w:left w:val="nil"/>
              <w:bottom w:val="single" w:sz="4" w:space="0" w:color="D9D9D9"/>
              <w:right w:val="nil"/>
            </w:tcBorders>
            <w:shd w:val="clear" w:color="000000" w:fill="F2F2F2"/>
            <w:noWrap/>
            <w:vAlign w:val="bottom"/>
            <w:hideMark/>
          </w:tcPr>
          <w:p w14:paraId="4E84500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5,258</w:t>
            </w:r>
          </w:p>
        </w:tc>
        <w:tc>
          <w:tcPr>
            <w:tcW w:w="1417" w:type="dxa"/>
            <w:tcBorders>
              <w:top w:val="nil"/>
              <w:left w:val="nil"/>
              <w:bottom w:val="single" w:sz="4" w:space="0" w:color="D9D9D9"/>
              <w:right w:val="nil"/>
            </w:tcBorders>
            <w:shd w:val="clear" w:color="000000" w:fill="F2F2F2"/>
            <w:noWrap/>
            <w:vAlign w:val="bottom"/>
            <w:hideMark/>
          </w:tcPr>
          <w:p w14:paraId="44FEDF3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666</w:t>
            </w:r>
          </w:p>
        </w:tc>
        <w:tc>
          <w:tcPr>
            <w:tcW w:w="1418" w:type="dxa"/>
            <w:tcBorders>
              <w:top w:val="nil"/>
              <w:left w:val="nil"/>
              <w:bottom w:val="single" w:sz="4" w:space="0" w:color="D9D9D9"/>
              <w:right w:val="nil"/>
            </w:tcBorders>
            <w:shd w:val="clear" w:color="000000" w:fill="F2F2F2"/>
            <w:noWrap/>
            <w:vAlign w:val="bottom"/>
            <w:hideMark/>
          </w:tcPr>
          <w:p w14:paraId="00C6A73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(1,824)</w:t>
            </w:r>
          </w:p>
        </w:tc>
      </w:tr>
      <w:tr w:rsidR="00DE503B" w:rsidRPr="00DE503B" w14:paraId="4A737023"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0F4DCCDD"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Interest received</w:t>
            </w:r>
          </w:p>
        </w:tc>
        <w:tc>
          <w:tcPr>
            <w:tcW w:w="1417" w:type="dxa"/>
            <w:tcBorders>
              <w:top w:val="nil"/>
              <w:left w:val="nil"/>
              <w:bottom w:val="single" w:sz="4" w:space="0" w:color="D9D9D9"/>
              <w:right w:val="nil"/>
            </w:tcBorders>
            <w:shd w:val="clear" w:color="000000" w:fill="FFFFFF"/>
            <w:hideMark/>
          </w:tcPr>
          <w:p w14:paraId="36B8F927"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713B0FD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2,625</w:t>
            </w:r>
          </w:p>
        </w:tc>
        <w:tc>
          <w:tcPr>
            <w:tcW w:w="1417" w:type="dxa"/>
            <w:tcBorders>
              <w:top w:val="nil"/>
              <w:left w:val="nil"/>
              <w:bottom w:val="single" w:sz="4" w:space="0" w:color="D9D9D9"/>
              <w:right w:val="nil"/>
            </w:tcBorders>
            <w:shd w:val="clear" w:color="000000" w:fill="F2F2F2"/>
            <w:noWrap/>
            <w:vAlign w:val="bottom"/>
            <w:hideMark/>
          </w:tcPr>
          <w:p w14:paraId="01DC115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1,760</w:t>
            </w:r>
          </w:p>
        </w:tc>
        <w:tc>
          <w:tcPr>
            <w:tcW w:w="1560" w:type="dxa"/>
            <w:tcBorders>
              <w:top w:val="nil"/>
              <w:left w:val="nil"/>
              <w:bottom w:val="single" w:sz="4" w:space="0" w:color="D9D9D9"/>
              <w:right w:val="nil"/>
            </w:tcBorders>
            <w:shd w:val="clear" w:color="000000" w:fill="F2F2F2"/>
            <w:noWrap/>
            <w:vAlign w:val="bottom"/>
            <w:hideMark/>
          </w:tcPr>
          <w:p w14:paraId="7292D74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2,202</w:t>
            </w:r>
          </w:p>
        </w:tc>
        <w:tc>
          <w:tcPr>
            <w:tcW w:w="1417" w:type="dxa"/>
            <w:tcBorders>
              <w:top w:val="nil"/>
              <w:left w:val="nil"/>
              <w:bottom w:val="single" w:sz="4" w:space="0" w:color="D9D9D9"/>
              <w:right w:val="nil"/>
            </w:tcBorders>
            <w:shd w:val="clear" w:color="000000" w:fill="F2F2F2"/>
            <w:noWrap/>
            <w:vAlign w:val="bottom"/>
            <w:hideMark/>
          </w:tcPr>
          <w:p w14:paraId="065A9FD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(865)</w:t>
            </w:r>
          </w:p>
        </w:tc>
        <w:tc>
          <w:tcPr>
            <w:tcW w:w="1418" w:type="dxa"/>
            <w:tcBorders>
              <w:top w:val="nil"/>
              <w:left w:val="nil"/>
              <w:bottom w:val="single" w:sz="4" w:space="0" w:color="D9D9D9"/>
              <w:right w:val="nil"/>
            </w:tcBorders>
            <w:shd w:val="clear" w:color="000000" w:fill="F2F2F2"/>
            <w:noWrap/>
            <w:vAlign w:val="bottom"/>
            <w:hideMark/>
          </w:tcPr>
          <w:p w14:paraId="5DB3814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(442)</w:t>
            </w:r>
          </w:p>
        </w:tc>
      </w:tr>
      <w:tr w:rsidR="00DE503B" w:rsidRPr="00DE503B" w14:paraId="0587144A"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49A1C568"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GST receipts on sales</w:t>
            </w:r>
          </w:p>
        </w:tc>
        <w:tc>
          <w:tcPr>
            <w:tcW w:w="1417" w:type="dxa"/>
            <w:tcBorders>
              <w:top w:val="nil"/>
              <w:left w:val="nil"/>
              <w:bottom w:val="single" w:sz="4" w:space="0" w:color="D9D9D9"/>
              <w:right w:val="nil"/>
            </w:tcBorders>
            <w:shd w:val="clear" w:color="000000" w:fill="FFFFFF"/>
            <w:hideMark/>
          </w:tcPr>
          <w:p w14:paraId="5E1F06B0"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67507AF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5,704</w:t>
            </w:r>
          </w:p>
        </w:tc>
        <w:tc>
          <w:tcPr>
            <w:tcW w:w="1417" w:type="dxa"/>
            <w:tcBorders>
              <w:top w:val="nil"/>
              <w:left w:val="nil"/>
              <w:bottom w:val="single" w:sz="4" w:space="0" w:color="D9D9D9"/>
              <w:right w:val="nil"/>
            </w:tcBorders>
            <w:shd w:val="clear" w:color="000000" w:fill="F2F2F2"/>
            <w:noWrap/>
            <w:vAlign w:val="bottom"/>
            <w:hideMark/>
          </w:tcPr>
          <w:p w14:paraId="1589EDD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4,900</w:t>
            </w:r>
          </w:p>
        </w:tc>
        <w:tc>
          <w:tcPr>
            <w:tcW w:w="1560" w:type="dxa"/>
            <w:tcBorders>
              <w:top w:val="nil"/>
              <w:left w:val="nil"/>
              <w:bottom w:val="single" w:sz="4" w:space="0" w:color="D9D9D9"/>
              <w:right w:val="nil"/>
            </w:tcBorders>
            <w:shd w:val="clear" w:color="000000" w:fill="F2F2F2"/>
            <w:noWrap/>
            <w:vAlign w:val="bottom"/>
            <w:hideMark/>
          </w:tcPr>
          <w:p w14:paraId="6776D72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5,358</w:t>
            </w:r>
          </w:p>
        </w:tc>
        <w:tc>
          <w:tcPr>
            <w:tcW w:w="1417" w:type="dxa"/>
            <w:tcBorders>
              <w:top w:val="nil"/>
              <w:left w:val="nil"/>
              <w:bottom w:val="single" w:sz="4" w:space="0" w:color="D9D9D9"/>
              <w:right w:val="nil"/>
            </w:tcBorders>
            <w:shd w:val="clear" w:color="000000" w:fill="F2F2F2"/>
            <w:noWrap/>
            <w:vAlign w:val="bottom"/>
            <w:hideMark/>
          </w:tcPr>
          <w:p w14:paraId="5527EE6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(804)</w:t>
            </w:r>
          </w:p>
        </w:tc>
        <w:tc>
          <w:tcPr>
            <w:tcW w:w="1418" w:type="dxa"/>
            <w:tcBorders>
              <w:top w:val="nil"/>
              <w:left w:val="nil"/>
              <w:bottom w:val="single" w:sz="4" w:space="0" w:color="D9D9D9"/>
              <w:right w:val="nil"/>
            </w:tcBorders>
            <w:shd w:val="clear" w:color="000000" w:fill="F2F2F2"/>
            <w:noWrap/>
            <w:vAlign w:val="bottom"/>
            <w:hideMark/>
          </w:tcPr>
          <w:p w14:paraId="77F1779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(458)</w:t>
            </w:r>
          </w:p>
        </w:tc>
      </w:tr>
      <w:tr w:rsidR="00DE503B" w:rsidRPr="00DE503B" w14:paraId="57FE82A0"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2A22025F"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GST receipts from taxation authority</w:t>
            </w:r>
          </w:p>
        </w:tc>
        <w:tc>
          <w:tcPr>
            <w:tcW w:w="1417" w:type="dxa"/>
            <w:tcBorders>
              <w:top w:val="nil"/>
              <w:left w:val="nil"/>
              <w:bottom w:val="single" w:sz="4" w:space="0" w:color="D9D9D9"/>
              <w:right w:val="nil"/>
            </w:tcBorders>
            <w:shd w:val="clear" w:color="000000" w:fill="FFFFFF"/>
            <w:hideMark/>
          </w:tcPr>
          <w:p w14:paraId="75C1C5C8"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25CD909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21,396</w:t>
            </w:r>
          </w:p>
        </w:tc>
        <w:tc>
          <w:tcPr>
            <w:tcW w:w="1417" w:type="dxa"/>
            <w:tcBorders>
              <w:top w:val="nil"/>
              <w:left w:val="nil"/>
              <w:bottom w:val="single" w:sz="4" w:space="0" w:color="D9D9D9"/>
              <w:right w:val="nil"/>
            </w:tcBorders>
            <w:shd w:val="clear" w:color="000000" w:fill="F2F2F2"/>
            <w:noWrap/>
            <w:vAlign w:val="bottom"/>
            <w:hideMark/>
          </w:tcPr>
          <w:p w14:paraId="5A31430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15,444</w:t>
            </w:r>
          </w:p>
        </w:tc>
        <w:tc>
          <w:tcPr>
            <w:tcW w:w="1560" w:type="dxa"/>
            <w:tcBorders>
              <w:top w:val="nil"/>
              <w:left w:val="nil"/>
              <w:bottom w:val="single" w:sz="4" w:space="0" w:color="D9D9D9"/>
              <w:right w:val="nil"/>
            </w:tcBorders>
            <w:shd w:val="clear" w:color="000000" w:fill="F2F2F2"/>
            <w:noWrap/>
            <w:vAlign w:val="bottom"/>
            <w:hideMark/>
          </w:tcPr>
          <w:p w14:paraId="2EE550A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15,008</w:t>
            </w:r>
          </w:p>
        </w:tc>
        <w:tc>
          <w:tcPr>
            <w:tcW w:w="1417" w:type="dxa"/>
            <w:tcBorders>
              <w:top w:val="nil"/>
              <w:left w:val="nil"/>
              <w:bottom w:val="single" w:sz="4" w:space="0" w:color="D9D9D9"/>
              <w:right w:val="nil"/>
            </w:tcBorders>
            <w:shd w:val="clear" w:color="000000" w:fill="F2F2F2"/>
            <w:noWrap/>
            <w:vAlign w:val="bottom"/>
            <w:hideMark/>
          </w:tcPr>
          <w:p w14:paraId="2E53690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(5,952)</w:t>
            </w:r>
          </w:p>
        </w:tc>
        <w:tc>
          <w:tcPr>
            <w:tcW w:w="1418" w:type="dxa"/>
            <w:tcBorders>
              <w:top w:val="nil"/>
              <w:left w:val="nil"/>
              <w:bottom w:val="single" w:sz="4" w:space="0" w:color="D9D9D9"/>
              <w:right w:val="nil"/>
            </w:tcBorders>
            <w:shd w:val="clear" w:color="000000" w:fill="F2F2F2"/>
            <w:noWrap/>
            <w:vAlign w:val="bottom"/>
            <w:hideMark/>
          </w:tcPr>
          <w:p w14:paraId="50F166B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436</w:t>
            </w:r>
          </w:p>
        </w:tc>
      </w:tr>
      <w:tr w:rsidR="00DE503B" w:rsidRPr="00DE503B" w14:paraId="6AE7D20E"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59E60F89"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Non-government grants and subsidies</w:t>
            </w:r>
          </w:p>
        </w:tc>
        <w:tc>
          <w:tcPr>
            <w:tcW w:w="1417" w:type="dxa"/>
            <w:tcBorders>
              <w:top w:val="nil"/>
              <w:left w:val="nil"/>
              <w:bottom w:val="single" w:sz="4" w:space="0" w:color="D9D9D9"/>
              <w:right w:val="nil"/>
            </w:tcBorders>
            <w:shd w:val="clear" w:color="000000" w:fill="FFFFFF"/>
            <w:hideMark/>
          </w:tcPr>
          <w:p w14:paraId="69EEEBAF"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0DD48E8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26,331</w:t>
            </w:r>
          </w:p>
        </w:tc>
        <w:tc>
          <w:tcPr>
            <w:tcW w:w="1417" w:type="dxa"/>
            <w:tcBorders>
              <w:top w:val="nil"/>
              <w:left w:val="nil"/>
              <w:bottom w:val="nil"/>
              <w:right w:val="nil"/>
            </w:tcBorders>
            <w:shd w:val="clear" w:color="000000" w:fill="F2F2F2"/>
            <w:noWrap/>
            <w:vAlign w:val="bottom"/>
            <w:hideMark/>
          </w:tcPr>
          <w:p w14:paraId="2E6C0DA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27,407</w:t>
            </w:r>
          </w:p>
        </w:tc>
        <w:tc>
          <w:tcPr>
            <w:tcW w:w="1560" w:type="dxa"/>
            <w:tcBorders>
              <w:top w:val="nil"/>
              <w:left w:val="nil"/>
              <w:bottom w:val="nil"/>
              <w:right w:val="nil"/>
            </w:tcBorders>
            <w:shd w:val="clear" w:color="000000" w:fill="F2F2F2"/>
            <w:noWrap/>
            <w:vAlign w:val="bottom"/>
            <w:hideMark/>
          </w:tcPr>
          <w:p w14:paraId="0255C11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25,271</w:t>
            </w:r>
          </w:p>
        </w:tc>
        <w:tc>
          <w:tcPr>
            <w:tcW w:w="1417" w:type="dxa"/>
            <w:tcBorders>
              <w:top w:val="nil"/>
              <w:left w:val="nil"/>
              <w:bottom w:val="nil"/>
              <w:right w:val="nil"/>
            </w:tcBorders>
            <w:shd w:val="clear" w:color="000000" w:fill="F2F2F2"/>
            <w:noWrap/>
            <w:vAlign w:val="bottom"/>
            <w:hideMark/>
          </w:tcPr>
          <w:p w14:paraId="2EDDC3B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1,076</w:t>
            </w:r>
          </w:p>
        </w:tc>
        <w:tc>
          <w:tcPr>
            <w:tcW w:w="1418" w:type="dxa"/>
            <w:tcBorders>
              <w:top w:val="nil"/>
              <w:left w:val="nil"/>
              <w:bottom w:val="nil"/>
              <w:right w:val="nil"/>
            </w:tcBorders>
            <w:shd w:val="clear" w:color="000000" w:fill="F2F2F2"/>
            <w:noWrap/>
            <w:vAlign w:val="bottom"/>
            <w:hideMark/>
          </w:tcPr>
          <w:p w14:paraId="0CA9D89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2,136</w:t>
            </w:r>
          </w:p>
        </w:tc>
      </w:tr>
      <w:tr w:rsidR="00DE503B" w:rsidRPr="00DE503B" w14:paraId="2E07E897"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5A7246D0"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Other receipts</w:t>
            </w:r>
          </w:p>
        </w:tc>
        <w:tc>
          <w:tcPr>
            <w:tcW w:w="1417" w:type="dxa"/>
            <w:tcBorders>
              <w:top w:val="nil"/>
              <w:left w:val="nil"/>
              <w:bottom w:val="single" w:sz="4" w:space="0" w:color="D9D9D9"/>
              <w:right w:val="nil"/>
            </w:tcBorders>
            <w:shd w:val="clear" w:color="000000" w:fill="FFFFFF"/>
            <w:hideMark/>
          </w:tcPr>
          <w:p w14:paraId="6D1390C5"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20 </w:t>
            </w:r>
          </w:p>
        </w:tc>
        <w:tc>
          <w:tcPr>
            <w:tcW w:w="1418" w:type="dxa"/>
            <w:tcBorders>
              <w:top w:val="single" w:sz="4" w:space="0" w:color="D9D9D9"/>
              <w:left w:val="nil"/>
              <w:bottom w:val="nil"/>
              <w:right w:val="nil"/>
            </w:tcBorders>
            <w:shd w:val="clear" w:color="000000" w:fill="F2F2F2"/>
            <w:noWrap/>
            <w:vAlign w:val="bottom"/>
            <w:hideMark/>
          </w:tcPr>
          <w:p w14:paraId="22A5D56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3,709</w:t>
            </w:r>
          </w:p>
        </w:tc>
        <w:tc>
          <w:tcPr>
            <w:tcW w:w="1417" w:type="dxa"/>
            <w:tcBorders>
              <w:top w:val="single" w:sz="4" w:space="0" w:color="D9D9D9"/>
              <w:left w:val="nil"/>
              <w:bottom w:val="nil"/>
              <w:right w:val="nil"/>
            </w:tcBorders>
            <w:shd w:val="clear" w:color="000000" w:fill="F2F2F2"/>
            <w:noWrap/>
            <w:vAlign w:val="bottom"/>
            <w:hideMark/>
          </w:tcPr>
          <w:p w14:paraId="4EF8590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42,367</w:t>
            </w:r>
          </w:p>
        </w:tc>
        <w:tc>
          <w:tcPr>
            <w:tcW w:w="1560" w:type="dxa"/>
            <w:tcBorders>
              <w:top w:val="single" w:sz="4" w:space="0" w:color="D9D9D9"/>
              <w:left w:val="nil"/>
              <w:bottom w:val="nil"/>
              <w:right w:val="nil"/>
            </w:tcBorders>
            <w:shd w:val="clear" w:color="000000" w:fill="F2F2F2"/>
            <w:noWrap/>
            <w:vAlign w:val="bottom"/>
            <w:hideMark/>
          </w:tcPr>
          <w:p w14:paraId="287C83D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36,563</w:t>
            </w:r>
          </w:p>
        </w:tc>
        <w:tc>
          <w:tcPr>
            <w:tcW w:w="1417" w:type="dxa"/>
            <w:tcBorders>
              <w:top w:val="single" w:sz="4" w:space="0" w:color="D9D9D9"/>
              <w:left w:val="nil"/>
              <w:bottom w:val="nil"/>
              <w:right w:val="nil"/>
            </w:tcBorders>
            <w:shd w:val="clear" w:color="000000" w:fill="F2F2F2"/>
            <w:noWrap/>
            <w:vAlign w:val="bottom"/>
            <w:hideMark/>
          </w:tcPr>
          <w:p w14:paraId="4BDA933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38,658</w:t>
            </w:r>
          </w:p>
        </w:tc>
        <w:tc>
          <w:tcPr>
            <w:tcW w:w="1418" w:type="dxa"/>
            <w:tcBorders>
              <w:top w:val="single" w:sz="4" w:space="0" w:color="D9D9D9"/>
              <w:left w:val="nil"/>
              <w:bottom w:val="nil"/>
              <w:right w:val="nil"/>
            </w:tcBorders>
            <w:shd w:val="clear" w:color="000000" w:fill="F2F2F2"/>
            <w:noWrap/>
            <w:vAlign w:val="bottom"/>
            <w:hideMark/>
          </w:tcPr>
          <w:p w14:paraId="1B4E831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5,804</w:t>
            </w:r>
          </w:p>
        </w:tc>
      </w:tr>
      <w:tr w:rsidR="00DE503B" w:rsidRPr="00DE503B" w14:paraId="519C99CF" w14:textId="77777777" w:rsidTr="00D5566E">
        <w:trPr>
          <w:trHeight w:val="210"/>
        </w:trPr>
        <w:tc>
          <w:tcPr>
            <w:tcW w:w="5307" w:type="dxa"/>
            <w:tcBorders>
              <w:top w:val="nil"/>
              <w:left w:val="nil"/>
              <w:bottom w:val="nil"/>
              <w:right w:val="nil"/>
            </w:tcBorders>
            <w:shd w:val="clear" w:color="000000" w:fill="FFFFFF"/>
            <w:noWrap/>
            <w:vAlign w:val="bottom"/>
            <w:hideMark/>
          </w:tcPr>
          <w:p w14:paraId="0072BD87"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Net cash used in operating activities</w:t>
            </w:r>
          </w:p>
        </w:tc>
        <w:tc>
          <w:tcPr>
            <w:tcW w:w="1417" w:type="dxa"/>
            <w:tcBorders>
              <w:top w:val="nil"/>
              <w:left w:val="nil"/>
              <w:bottom w:val="nil"/>
              <w:right w:val="nil"/>
            </w:tcBorders>
            <w:shd w:val="clear" w:color="000000" w:fill="FFFFFF"/>
            <w:hideMark/>
          </w:tcPr>
          <w:p w14:paraId="4CDDA142"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single" w:sz="4" w:space="0" w:color="auto"/>
              <w:right w:val="nil"/>
            </w:tcBorders>
            <w:shd w:val="clear" w:color="000000" w:fill="F2F2F2"/>
            <w:noWrap/>
            <w:vAlign w:val="bottom"/>
            <w:hideMark/>
          </w:tcPr>
          <w:p w14:paraId="6D804A2D"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(392,505)</w:t>
            </w:r>
          </w:p>
        </w:tc>
        <w:tc>
          <w:tcPr>
            <w:tcW w:w="1417" w:type="dxa"/>
            <w:tcBorders>
              <w:top w:val="single" w:sz="4" w:space="0" w:color="auto"/>
              <w:left w:val="nil"/>
              <w:bottom w:val="single" w:sz="4" w:space="0" w:color="auto"/>
              <w:right w:val="nil"/>
            </w:tcBorders>
            <w:shd w:val="clear" w:color="000000" w:fill="F2F2F2"/>
            <w:noWrap/>
            <w:vAlign w:val="bottom"/>
            <w:hideMark/>
          </w:tcPr>
          <w:p w14:paraId="6DAA868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(281,652)</w:t>
            </w:r>
          </w:p>
        </w:tc>
        <w:tc>
          <w:tcPr>
            <w:tcW w:w="1560" w:type="dxa"/>
            <w:tcBorders>
              <w:top w:val="single" w:sz="4" w:space="0" w:color="auto"/>
              <w:left w:val="nil"/>
              <w:bottom w:val="single" w:sz="4" w:space="0" w:color="auto"/>
              <w:right w:val="nil"/>
            </w:tcBorders>
            <w:shd w:val="clear" w:color="000000" w:fill="F2F2F2"/>
            <w:noWrap/>
            <w:vAlign w:val="bottom"/>
            <w:hideMark/>
          </w:tcPr>
          <w:p w14:paraId="41F89FC5"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(298,730)</w:t>
            </w:r>
          </w:p>
        </w:tc>
        <w:tc>
          <w:tcPr>
            <w:tcW w:w="1417" w:type="dxa"/>
            <w:tcBorders>
              <w:top w:val="single" w:sz="4" w:space="0" w:color="auto"/>
              <w:left w:val="nil"/>
              <w:bottom w:val="single" w:sz="4" w:space="0" w:color="auto"/>
              <w:right w:val="nil"/>
            </w:tcBorders>
            <w:shd w:val="clear" w:color="000000" w:fill="F2F2F2"/>
            <w:noWrap/>
            <w:vAlign w:val="bottom"/>
            <w:hideMark/>
          </w:tcPr>
          <w:p w14:paraId="7A162C9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110,853</w:t>
            </w:r>
          </w:p>
        </w:tc>
        <w:tc>
          <w:tcPr>
            <w:tcW w:w="1418" w:type="dxa"/>
            <w:tcBorders>
              <w:top w:val="single" w:sz="4" w:space="0" w:color="auto"/>
              <w:left w:val="nil"/>
              <w:bottom w:val="single" w:sz="4" w:space="0" w:color="auto"/>
              <w:right w:val="nil"/>
            </w:tcBorders>
            <w:shd w:val="clear" w:color="000000" w:fill="F2F2F2"/>
            <w:noWrap/>
            <w:vAlign w:val="bottom"/>
            <w:hideMark/>
          </w:tcPr>
          <w:p w14:paraId="3FB9AFDD"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17,078</w:t>
            </w:r>
          </w:p>
        </w:tc>
      </w:tr>
    </w:tbl>
    <w:p w14:paraId="7FC582F2" w14:textId="77777777" w:rsidR="00DE503B" w:rsidRPr="00DE503B" w:rsidRDefault="00DE503B" w:rsidP="00DE503B">
      <w:pPr>
        <w:spacing w:after="0" w:line="240" w:lineRule="auto"/>
        <w:rPr>
          <w:rFonts w:ascii="Times New Roman" w:eastAsia="Times New Roman" w:hAnsi="Times New Roman" w:cs="Times New Roman"/>
          <w:color w:val="00587C"/>
          <w:sz w:val="22"/>
          <w:szCs w:val="20"/>
          <w:lang w:val="en-GB"/>
        </w:rPr>
      </w:pPr>
    </w:p>
    <w:p w14:paraId="573D7B91" w14:textId="77777777" w:rsidR="00DE503B" w:rsidRPr="00DE503B" w:rsidRDefault="00DE503B" w:rsidP="00DE503B">
      <w:pPr>
        <w:spacing w:after="0" w:line="240" w:lineRule="auto"/>
        <w:rPr>
          <w:rFonts w:eastAsia="SimSun" w:cs="Times New Roman"/>
          <w:b/>
          <w:bCs/>
          <w:color w:val="003C69"/>
          <w:spacing w:val="-1"/>
          <w:kern w:val="32"/>
          <w:sz w:val="28"/>
          <w:szCs w:val="32"/>
          <w:lang w:val="en-GB"/>
        </w:rPr>
      </w:pPr>
      <w:r w:rsidRPr="00DE503B">
        <w:rPr>
          <w:rFonts w:eastAsia="SimSun" w:cs="Times New Roman"/>
          <w:b/>
          <w:bCs/>
          <w:color w:val="003C69"/>
          <w:spacing w:val="-1"/>
          <w:kern w:val="32"/>
          <w:sz w:val="28"/>
          <w:szCs w:val="32"/>
          <w:lang w:val="en-GB"/>
        </w:rPr>
        <w:br w:type="page"/>
      </w:r>
    </w:p>
    <w:p w14:paraId="6CBA5B0A" w14:textId="77777777" w:rsidR="00DE503B" w:rsidRPr="00DE503B" w:rsidRDefault="00DE503B" w:rsidP="00DE503B">
      <w:pPr>
        <w:spacing w:after="0" w:line="240" w:lineRule="auto"/>
        <w:rPr>
          <w:rFonts w:eastAsia="SimSun" w:cs="Times New Roman"/>
          <w:b/>
          <w:bCs/>
          <w:color w:val="000000"/>
          <w:spacing w:val="-1"/>
          <w:kern w:val="32"/>
          <w:szCs w:val="24"/>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4438804" w14:textId="77777777" w:rsidR="00DE503B" w:rsidRPr="00DE503B" w:rsidRDefault="00DE503B" w:rsidP="002437A7">
      <w:pPr>
        <w:widowControl w:val="0"/>
        <w:numPr>
          <w:ilvl w:val="0"/>
          <w:numId w:val="176"/>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Explanatory statement (continued)</w:t>
      </w:r>
    </w:p>
    <w:tbl>
      <w:tblPr>
        <w:tblW w:w="13954" w:type="dxa"/>
        <w:tblInd w:w="80" w:type="dxa"/>
        <w:tblLayout w:type="fixed"/>
        <w:tblLook w:val="04A0" w:firstRow="1" w:lastRow="0" w:firstColumn="1" w:lastColumn="0" w:noHBand="0" w:noVBand="1"/>
      </w:tblPr>
      <w:tblGrid>
        <w:gridCol w:w="5307"/>
        <w:gridCol w:w="1417"/>
        <w:gridCol w:w="1418"/>
        <w:gridCol w:w="1417"/>
        <w:gridCol w:w="1560"/>
        <w:gridCol w:w="1417"/>
        <w:gridCol w:w="1418"/>
      </w:tblGrid>
      <w:tr w:rsidR="00DE503B" w:rsidRPr="00DE503B" w14:paraId="5738FF38" w14:textId="77777777" w:rsidTr="00D5566E">
        <w:trPr>
          <w:trHeight w:val="1125"/>
        </w:trPr>
        <w:tc>
          <w:tcPr>
            <w:tcW w:w="5307" w:type="dxa"/>
            <w:tcBorders>
              <w:top w:val="nil"/>
              <w:left w:val="nil"/>
              <w:bottom w:val="nil"/>
              <w:right w:val="single" w:sz="4" w:space="0" w:color="FFFFFF"/>
            </w:tcBorders>
            <w:shd w:val="clear" w:color="000000" w:fill="FFFFFF"/>
            <w:noWrap/>
            <w:vAlign w:val="center"/>
            <w:hideMark/>
          </w:tcPr>
          <w:p w14:paraId="6DC5E52E"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000000" w:fill="FFFFFF"/>
            <w:vAlign w:val="center"/>
            <w:hideMark/>
          </w:tcPr>
          <w:p w14:paraId="5BF60CD8" w14:textId="77777777" w:rsidR="00DE503B" w:rsidRPr="00DE503B" w:rsidRDefault="00DE503B" w:rsidP="00DE503B">
            <w:pPr>
              <w:spacing w:after="0" w:line="260" w:lineRule="atLeast"/>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nil"/>
              <w:left w:val="nil"/>
              <w:bottom w:val="nil"/>
              <w:right w:val="nil"/>
            </w:tcBorders>
            <w:shd w:val="clear" w:color="000000" w:fill="003C69"/>
            <w:vAlign w:val="bottom"/>
            <w:hideMark/>
          </w:tcPr>
          <w:p w14:paraId="0957B37B"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Estimate 2019</w:t>
            </w:r>
          </w:p>
        </w:tc>
        <w:tc>
          <w:tcPr>
            <w:tcW w:w="1417" w:type="dxa"/>
            <w:tcBorders>
              <w:top w:val="nil"/>
              <w:left w:val="nil"/>
              <w:bottom w:val="nil"/>
              <w:right w:val="nil"/>
            </w:tcBorders>
            <w:shd w:val="clear" w:color="000000" w:fill="003C69"/>
            <w:vAlign w:val="bottom"/>
            <w:hideMark/>
          </w:tcPr>
          <w:p w14:paraId="048D3693"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2019</w:t>
            </w:r>
          </w:p>
        </w:tc>
        <w:tc>
          <w:tcPr>
            <w:tcW w:w="1560" w:type="dxa"/>
            <w:tcBorders>
              <w:top w:val="nil"/>
              <w:left w:val="nil"/>
              <w:bottom w:val="nil"/>
              <w:right w:val="nil"/>
            </w:tcBorders>
            <w:shd w:val="clear" w:color="000000" w:fill="003C69"/>
            <w:vAlign w:val="bottom"/>
            <w:hideMark/>
          </w:tcPr>
          <w:p w14:paraId="3873646B"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Actual 2018</w:t>
            </w:r>
          </w:p>
        </w:tc>
        <w:tc>
          <w:tcPr>
            <w:tcW w:w="1417" w:type="dxa"/>
            <w:tcBorders>
              <w:top w:val="nil"/>
              <w:left w:val="nil"/>
              <w:bottom w:val="nil"/>
              <w:right w:val="nil"/>
            </w:tcBorders>
            <w:shd w:val="clear" w:color="000000" w:fill="003C69"/>
            <w:vAlign w:val="bottom"/>
            <w:hideMark/>
          </w:tcPr>
          <w:p w14:paraId="3DE02D7F"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estimate and actual</w:t>
            </w:r>
          </w:p>
        </w:tc>
        <w:tc>
          <w:tcPr>
            <w:tcW w:w="1418" w:type="dxa"/>
            <w:tcBorders>
              <w:top w:val="nil"/>
              <w:left w:val="nil"/>
              <w:bottom w:val="nil"/>
              <w:right w:val="nil"/>
            </w:tcBorders>
            <w:shd w:val="clear" w:color="000000" w:fill="003C69"/>
            <w:vAlign w:val="bottom"/>
            <w:hideMark/>
          </w:tcPr>
          <w:p w14:paraId="5C3E25B2"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Variance between actual results for 2019 and 2018</w:t>
            </w:r>
          </w:p>
        </w:tc>
      </w:tr>
      <w:tr w:rsidR="00DE503B" w:rsidRPr="00DE503B" w14:paraId="588D9119" w14:textId="77777777" w:rsidTr="00D5566E">
        <w:trPr>
          <w:trHeight w:val="225"/>
        </w:trPr>
        <w:tc>
          <w:tcPr>
            <w:tcW w:w="5307" w:type="dxa"/>
            <w:tcBorders>
              <w:top w:val="nil"/>
              <w:left w:val="nil"/>
              <w:bottom w:val="nil"/>
              <w:right w:val="nil"/>
            </w:tcBorders>
            <w:shd w:val="clear" w:color="000000" w:fill="FFFFFF"/>
            <w:noWrap/>
            <w:vAlign w:val="bottom"/>
            <w:hideMark/>
          </w:tcPr>
          <w:p w14:paraId="40A3F437" w14:textId="77777777" w:rsidR="00DE503B" w:rsidRPr="00DE503B" w:rsidRDefault="00DE503B" w:rsidP="00DE503B">
            <w:pPr>
              <w:spacing w:after="0" w:line="260" w:lineRule="atLeast"/>
              <w:ind w:firstLineChars="200" w:firstLine="320"/>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FFFFF"/>
            <w:noWrap/>
            <w:vAlign w:val="bottom"/>
            <w:hideMark/>
          </w:tcPr>
          <w:p w14:paraId="6CDCB8E5"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003C69"/>
            <w:vAlign w:val="bottom"/>
            <w:hideMark/>
          </w:tcPr>
          <w:p w14:paraId="6AAE1E01"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34C1ED19"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560" w:type="dxa"/>
            <w:tcBorders>
              <w:top w:val="nil"/>
              <w:left w:val="nil"/>
              <w:bottom w:val="nil"/>
              <w:right w:val="nil"/>
            </w:tcBorders>
            <w:shd w:val="clear" w:color="000000" w:fill="003C69"/>
            <w:vAlign w:val="bottom"/>
            <w:hideMark/>
          </w:tcPr>
          <w:p w14:paraId="0EB19EAB"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7" w:type="dxa"/>
            <w:tcBorders>
              <w:top w:val="nil"/>
              <w:left w:val="nil"/>
              <w:bottom w:val="nil"/>
              <w:right w:val="nil"/>
            </w:tcBorders>
            <w:shd w:val="clear" w:color="000000" w:fill="003C69"/>
            <w:vAlign w:val="bottom"/>
            <w:hideMark/>
          </w:tcPr>
          <w:p w14:paraId="4F20BDA4"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c>
          <w:tcPr>
            <w:tcW w:w="1418" w:type="dxa"/>
            <w:tcBorders>
              <w:top w:val="nil"/>
              <w:left w:val="nil"/>
              <w:bottom w:val="nil"/>
              <w:right w:val="nil"/>
            </w:tcBorders>
            <w:shd w:val="clear" w:color="000000" w:fill="003C69"/>
            <w:vAlign w:val="bottom"/>
            <w:hideMark/>
          </w:tcPr>
          <w:p w14:paraId="36182D45" w14:textId="77777777" w:rsidR="00DE503B" w:rsidRPr="00DE503B" w:rsidRDefault="00DE503B" w:rsidP="00DE503B">
            <w:pPr>
              <w:spacing w:after="0" w:line="260" w:lineRule="atLeast"/>
              <w:jc w:val="right"/>
              <w:rPr>
                <w:rFonts w:eastAsia="Times New Roman" w:cs="Arial"/>
                <w:b/>
                <w:bCs/>
                <w:color w:val="FFFFFF"/>
                <w:sz w:val="16"/>
                <w:szCs w:val="16"/>
                <w:lang w:val="en-GB"/>
              </w:rPr>
            </w:pPr>
            <w:r w:rsidRPr="00DE503B">
              <w:rPr>
                <w:rFonts w:eastAsia="Times New Roman" w:cs="Arial"/>
                <w:b/>
                <w:bCs/>
                <w:color w:val="FFFFFF"/>
                <w:sz w:val="16"/>
                <w:szCs w:val="16"/>
                <w:lang w:val="en-GB"/>
              </w:rPr>
              <w:t>$'000</w:t>
            </w:r>
          </w:p>
        </w:tc>
      </w:tr>
      <w:tr w:rsidR="00DE503B" w:rsidRPr="00DE503B" w14:paraId="3B34BC33" w14:textId="77777777" w:rsidTr="00D5566E">
        <w:trPr>
          <w:trHeight w:val="210"/>
        </w:trPr>
        <w:tc>
          <w:tcPr>
            <w:tcW w:w="5307" w:type="dxa"/>
            <w:tcBorders>
              <w:top w:val="nil"/>
              <w:left w:val="nil"/>
              <w:bottom w:val="nil"/>
              <w:right w:val="nil"/>
            </w:tcBorders>
            <w:shd w:val="clear" w:color="000000" w:fill="FFFFFF"/>
            <w:noWrap/>
            <w:vAlign w:val="bottom"/>
            <w:hideMark/>
          </w:tcPr>
          <w:p w14:paraId="4A044E8A"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Cash flows from investing activities</w:t>
            </w:r>
          </w:p>
        </w:tc>
        <w:tc>
          <w:tcPr>
            <w:tcW w:w="1417" w:type="dxa"/>
            <w:tcBorders>
              <w:top w:val="nil"/>
              <w:left w:val="nil"/>
              <w:bottom w:val="nil"/>
              <w:right w:val="nil"/>
            </w:tcBorders>
            <w:shd w:val="clear" w:color="000000" w:fill="FFFFFF"/>
            <w:hideMark/>
          </w:tcPr>
          <w:p w14:paraId="2245D189" w14:textId="77777777" w:rsidR="00DE503B" w:rsidRPr="00DE503B" w:rsidRDefault="00DE503B" w:rsidP="00DE503B">
            <w:pPr>
              <w:spacing w:after="0" w:line="260" w:lineRule="atLeast"/>
              <w:jc w:val="center"/>
              <w:rPr>
                <w:rFonts w:eastAsia="Times New Roman" w:cs="Arial"/>
                <w:b/>
                <w:sz w:val="16"/>
                <w:szCs w:val="16"/>
                <w:lang w:val="en-GB"/>
              </w:rPr>
            </w:pPr>
            <w:r w:rsidRPr="00DE503B">
              <w:rPr>
                <w:rFonts w:eastAsia="Times New Roman" w:cs="Arial"/>
                <w:b/>
                <w:sz w:val="16"/>
                <w:szCs w:val="16"/>
                <w:lang w:val="en-GB"/>
              </w:rPr>
              <w:t>Variance note </w:t>
            </w:r>
          </w:p>
        </w:tc>
        <w:tc>
          <w:tcPr>
            <w:tcW w:w="1418" w:type="dxa"/>
            <w:tcBorders>
              <w:top w:val="nil"/>
              <w:left w:val="nil"/>
              <w:bottom w:val="nil"/>
              <w:right w:val="nil"/>
            </w:tcBorders>
            <w:shd w:val="clear" w:color="FFFFFF" w:fill="F2F2F2"/>
            <w:noWrap/>
            <w:hideMark/>
          </w:tcPr>
          <w:p w14:paraId="6B84409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FFFFFF" w:fill="F2F2F2"/>
            <w:noWrap/>
            <w:hideMark/>
          </w:tcPr>
          <w:p w14:paraId="4BAF008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560" w:type="dxa"/>
            <w:tcBorders>
              <w:top w:val="nil"/>
              <w:left w:val="nil"/>
              <w:bottom w:val="nil"/>
              <w:right w:val="nil"/>
            </w:tcBorders>
            <w:shd w:val="clear" w:color="FFFFFF" w:fill="F2F2F2"/>
            <w:noWrap/>
            <w:hideMark/>
          </w:tcPr>
          <w:p w14:paraId="13B417E2"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FFFFFF" w:fill="F2F2F2"/>
            <w:noWrap/>
            <w:hideMark/>
          </w:tcPr>
          <w:p w14:paraId="7F04EE99"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nil"/>
              <w:left w:val="nil"/>
              <w:bottom w:val="nil"/>
              <w:right w:val="nil"/>
            </w:tcBorders>
            <w:shd w:val="clear" w:color="FFFFFF" w:fill="F2F2F2"/>
            <w:noWrap/>
            <w:hideMark/>
          </w:tcPr>
          <w:p w14:paraId="7B4257F1"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5A364665" w14:textId="77777777" w:rsidTr="00D5566E">
        <w:trPr>
          <w:trHeight w:val="210"/>
        </w:trPr>
        <w:tc>
          <w:tcPr>
            <w:tcW w:w="5307" w:type="dxa"/>
            <w:tcBorders>
              <w:top w:val="nil"/>
              <w:left w:val="nil"/>
              <w:bottom w:val="nil"/>
              <w:right w:val="nil"/>
            </w:tcBorders>
            <w:shd w:val="clear" w:color="000000" w:fill="FFFFFF"/>
            <w:noWrap/>
            <w:vAlign w:val="bottom"/>
            <w:hideMark/>
          </w:tcPr>
          <w:p w14:paraId="7124CFE9"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Payments</w:t>
            </w:r>
          </w:p>
        </w:tc>
        <w:tc>
          <w:tcPr>
            <w:tcW w:w="1417" w:type="dxa"/>
            <w:tcBorders>
              <w:top w:val="nil"/>
              <w:left w:val="nil"/>
              <w:bottom w:val="nil"/>
              <w:right w:val="nil"/>
            </w:tcBorders>
            <w:shd w:val="clear" w:color="000000" w:fill="FFFFFF"/>
            <w:hideMark/>
          </w:tcPr>
          <w:p w14:paraId="2C490040"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079B729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FFFFFF" w:fill="F2F2F2"/>
            <w:noWrap/>
            <w:hideMark/>
          </w:tcPr>
          <w:p w14:paraId="7187CE70"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560" w:type="dxa"/>
            <w:tcBorders>
              <w:top w:val="nil"/>
              <w:left w:val="nil"/>
              <w:bottom w:val="nil"/>
              <w:right w:val="nil"/>
            </w:tcBorders>
            <w:shd w:val="clear" w:color="FFFFFF" w:fill="F2F2F2"/>
            <w:noWrap/>
            <w:hideMark/>
          </w:tcPr>
          <w:p w14:paraId="020798C0"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7" w:type="dxa"/>
            <w:tcBorders>
              <w:top w:val="nil"/>
              <w:left w:val="nil"/>
              <w:bottom w:val="nil"/>
              <w:right w:val="nil"/>
            </w:tcBorders>
            <w:shd w:val="clear" w:color="FFFFFF" w:fill="F2F2F2"/>
            <w:noWrap/>
            <w:hideMark/>
          </w:tcPr>
          <w:p w14:paraId="787BAD2D"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nil"/>
              <w:left w:val="nil"/>
              <w:bottom w:val="nil"/>
              <w:right w:val="nil"/>
            </w:tcBorders>
            <w:shd w:val="clear" w:color="FFFFFF" w:fill="F2F2F2"/>
            <w:noWrap/>
            <w:hideMark/>
          </w:tcPr>
          <w:p w14:paraId="3BAF96BB"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345F16F0"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6F376EF3"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Investment in joint ventures</w:t>
            </w:r>
          </w:p>
        </w:tc>
        <w:tc>
          <w:tcPr>
            <w:tcW w:w="1417" w:type="dxa"/>
            <w:tcBorders>
              <w:top w:val="nil"/>
              <w:left w:val="nil"/>
              <w:bottom w:val="single" w:sz="4" w:space="0" w:color="D9D9D9"/>
              <w:right w:val="nil"/>
            </w:tcBorders>
            <w:shd w:val="clear" w:color="000000" w:fill="FFFFFF"/>
            <w:hideMark/>
          </w:tcPr>
          <w:p w14:paraId="3CA84D73"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1FB0014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w:t>
            </w:r>
          </w:p>
        </w:tc>
        <w:tc>
          <w:tcPr>
            <w:tcW w:w="1417" w:type="dxa"/>
            <w:tcBorders>
              <w:top w:val="nil"/>
              <w:left w:val="nil"/>
              <w:bottom w:val="single" w:sz="4" w:space="0" w:color="D9D9D9"/>
              <w:right w:val="nil"/>
            </w:tcBorders>
            <w:shd w:val="clear" w:color="000000" w:fill="F2F2F2"/>
            <w:noWrap/>
            <w:vAlign w:val="bottom"/>
            <w:hideMark/>
          </w:tcPr>
          <w:p w14:paraId="3E2DEC1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(2,487)</w:t>
            </w:r>
          </w:p>
        </w:tc>
        <w:tc>
          <w:tcPr>
            <w:tcW w:w="1560" w:type="dxa"/>
            <w:tcBorders>
              <w:top w:val="nil"/>
              <w:left w:val="nil"/>
              <w:bottom w:val="single" w:sz="4" w:space="0" w:color="D9D9D9"/>
              <w:right w:val="nil"/>
            </w:tcBorders>
            <w:shd w:val="clear" w:color="000000" w:fill="F2F2F2"/>
            <w:noWrap/>
            <w:vAlign w:val="bottom"/>
            <w:hideMark/>
          </w:tcPr>
          <w:p w14:paraId="02C70C6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(3,000)</w:t>
            </w:r>
          </w:p>
        </w:tc>
        <w:tc>
          <w:tcPr>
            <w:tcW w:w="1417" w:type="dxa"/>
            <w:tcBorders>
              <w:top w:val="nil"/>
              <w:left w:val="nil"/>
              <w:bottom w:val="single" w:sz="4" w:space="0" w:color="D9D9D9"/>
              <w:right w:val="nil"/>
            </w:tcBorders>
            <w:shd w:val="clear" w:color="000000" w:fill="F2F2F2"/>
            <w:noWrap/>
            <w:vAlign w:val="bottom"/>
            <w:hideMark/>
          </w:tcPr>
          <w:p w14:paraId="2933309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(2,487)</w:t>
            </w:r>
          </w:p>
        </w:tc>
        <w:tc>
          <w:tcPr>
            <w:tcW w:w="1418" w:type="dxa"/>
            <w:tcBorders>
              <w:top w:val="nil"/>
              <w:left w:val="nil"/>
              <w:bottom w:val="single" w:sz="4" w:space="0" w:color="D9D9D9"/>
              <w:right w:val="nil"/>
            </w:tcBorders>
            <w:shd w:val="clear" w:color="000000" w:fill="F2F2F2"/>
            <w:noWrap/>
            <w:vAlign w:val="bottom"/>
            <w:hideMark/>
          </w:tcPr>
          <w:p w14:paraId="2BDC100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513</w:t>
            </w:r>
          </w:p>
        </w:tc>
      </w:tr>
      <w:tr w:rsidR="00DE503B" w:rsidRPr="00DE503B" w14:paraId="3E87CA0F"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3EFFB27B"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Purchase of non-current assets</w:t>
            </w:r>
          </w:p>
        </w:tc>
        <w:tc>
          <w:tcPr>
            <w:tcW w:w="1417" w:type="dxa"/>
            <w:tcBorders>
              <w:top w:val="nil"/>
              <w:left w:val="nil"/>
              <w:bottom w:val="single" w:sz="4" w:space="0" w:color="D9D9D9"/>
              <w:right w:val="nil"/>
            </w:tcBorders>
            <w:shd w:val="clear" w:color="000000" w:fill="FFFFFF"/>
            <w:hideMark/>
          </w:tcPr>
          <w:p w14:paraId="726EE27C"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xml:space="preserve"> 21 </w:t>
            </w:r>
          </w:p>
        </w:tc>
        <w:tc>
          <w:tcPr>
            <w:tcW w:w="1418" w:type="dxa"/>
            <w:tcBorders>
              <w:top w:val="nil"/>
              <w:left w:val="nil"/>
              <w:bottom w:val="single" w:sz="4" w:space="0" w:color="D9D9D9"/>
              <w:right w:val="nil"/>
            </w:tcBorders>
            <w:shd w:val="clear" w:color="000000" w:fill="F2F2F2"/>
            <w:noWrap/>
            <w:vAlign w:val="bottom"/>
            <w:hideMark/>
          </w:tcPr>
          <w:p w14:paraId="22F3AC0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(40,517)</w:t>
            </w:r>
          </w:p>
        </w:tc>
        <w:tc>
          <w:tcPr>
            <w:tcW w:w="1417" w:type="dxa"/>
            <w:tcBorders>
              <w:top w:val="nil"/>
              <w:left w:val="nil"/>
              <w:bottom w:val="single" w:sz="4" w:space="0" w:color="D9D9D9"/>
              <w:right w:val="nil"/>
            </w:tcBorders>
            <w:shd w:val="clear" w:color="000000" w:fill="F2F2F2"/>
            <w:noWrap/>
            <w:vAlign w:val="bottom"/>
            <w:hideMark/>
          </w:tcPr>
          <w:p w14:paraId="791B617B"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(10,254)</w:t>
            </w:r>
          </w:p>
        </w:tc>
        <w:tc>
          <w:tcPr>
            <w:tcW w:w="1560" w:type="dxa"/>
            <w:tcBorders>
              <w:top w:val="nil"/>
              <w:left w:val="nil"/>
              <w:bottom w:val="single" w:sz="4" w:space="0" w:color="D9D9D9"/>
              <w:right w:val="nil"/>
            </w:tcBorders>
            <w:shd w:val="clear" w:color="000000" w:fill="F2F2F2"/>
            <w:noWrap/>
            <w:vAlign w:val="bottom"/>
            <w:hideMark/>
          </w:tcPr>
          <w:p w14:paraId="2A779CD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(12,330)</w:t>
            </w:r>
          </w:p>
        </w:tc>
        <w:tc>
          <w:tcPr>
            <w:tcW w:w="1417" w:type="dxa"/>
            <w:tcBorders>
              <w:top w:val="nil"/>
              <w:left w:val="nil"/>
              <w:bottom w:val="single" w:sz="4" w:space="0" w:color="D9D9D9"/>
              <w:right w:val="nil"/>
            </w:tcBorders>
            <w:shd w:val="clear" w:color="000000" w:fill="F2F2F2"/>
            <w:noWrap/>
            <w:vAlign w:val="bottom"/>
            <w:hideMark/>
          </w:tcPr>
          <w:p w14:paraId="49C82F4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30,263</w:t>
            </w:r>
          </w:p>
        </w:tc>
        <w:tc>
          <w:tcPr>
            <w:tcW w:w="1418" w:type="dxa"/>
            <w:tcBorders>
              <w:top w:val="nil"/>
              <w:left w:val="nil"/>
              <w:bottom w:val="single" w:sz="4" w:space="0" w:color="D9D9D9"/>
              <w:right w:val="nil"/>
            </w:tcBorders>
            <w:shd w:val="clear" w:color="000000" w:fill="F2F2F2"/>
            <w:noWrap/>
            <w:vAlign w:val="bottom"/>
            <w:hideMark/>
          </w:tcPr>
          <w:p w14:paraId="1FCAB4D3"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2,076</w:t>
            </w:r>
          </w:p>
        </w:tc>
      </w:tr>
      <w:tr w:rsidR="00DE503B" w:rsidRPr="00DE503B" w14:paraId="2C76304F" w14:textId="77777777" w:rsidTr="00D5566E">
        <w:trPr>
          <w:trHeight w:val="210"/>
        </w:trPr>
        <w:tc>
          <w:tcPr>
            <w:tcW w:w="5307" w:type="dxa"/>
            <w:tcBorders>
              <w:top w:val="nil"/>
              <w:left w:val="nil"/>
              <w:bottom w:val="nil"/>
              <w:right w:val="nil"/>
            </w:tcBorders>
            <w:shd w:val="clear" w:color="000000" w:fill="FFFFFF"/>
            <w:noWrap/>
            <w:vAlign w:val="bottom"/>
            <w:hideMark/>
          </w:tcPr>
          <w:p w14:paraId="7A5F7F42"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Receipts</w:t>
            </w:r>
          </w:p>
        </w:tc>
        <w:tc>
          <w:tcPr>
            <w:tcW w:w="1417" w:type="dxa"/>
            <w:tcBorders>
              <w:top w:val="nil"/>
              <w:left w:val="nil"/>
              <w:bottom w:val="nil"/>
              <w:right w:val="nil"/>
            </w:tcBorders>
            <w:shd w:val="clear" w:color="000000" w:fill="FFFFFF"/>
            <w:hideMark/>
          </w:tcPr>
          <w:p w14:paraId="3CA1F0B3"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2B9BE842"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1729EEAA"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bottom"/>
            <w:hideMark/>
          </w:tcPr>
          <w:p w14:paraId="3EB5BC8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5D0F9AC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3AB0D207"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3B7F9CAA"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4D281167"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Proceeds from sale of non-current physical assets</w:t>
            </w:r>
          </w:p>
        </w:tc>
        <w:tc>
          <w:tcPr>
            <w:tcW w:w="1417" w:type="dxa"/>
            <w:tcBorders>
              <w:top w:val="nil"/>
              <w:left w:val="nil"/>
              <w:bottom w:val="single" w:sz="4" w:space="0" w:color="D9D9D9"/>
              <w:right w:val="nil"/>
            </w:tcBorders>
            <w:shd w:val="clear" w:color="000000" w:fill="FFFFFF"/>
            <w:hideMark/>
          </w:tcPr>
          <w:p w14:paraId="153079EE"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7FC26D4F"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152</w:t>
            </w:r>
          </w:p>
        </w:tc>
        <w:tc>
          <w:tcPr>
            <w:tcW w:w="1417" w:type="dxa"/>
            <w:tcBorders>
              <w:top w:val="nil"/>
              <w:left w:val="nil"/>
              <w:bottom w:val="nil"/>
              <w:right w:val="nil"/>
            </w:tcBorders>
            <w:shd w:val="clear" w:color="000000" w:fill="F2F2F2"/>
            <w:noWrap/>
            <w:vAlign w:val="bottom"/>
            <w:hideMark/>
          </w:tcPr>
          <w:p w14:paraId="60E8655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218</w:t>
            </w:r>
          </w:p>
        </w:tc>
        <w:tc>
          <w:tcPr>
            <w:tcW w:w="1560" w:type="dxa"/>
            <w:tcBorders>
              <w:top w:val="nil"/>
              <w:left w:val="nil"/>
              <w:bottom w:val="nil"/>
              <w:right w:val="nil"/>
            </w:tcBorders>
            <w:shd w:val="clear" w:color="000000" w:fill="F2F2F2"/>
            <w:noWrap/>
            <w:vAlign w:val="bottom"/>
            <w:hideMark/>
          </w:tcPr>
          <w:p w14:paraId="4E8474F9"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228</w:t>
            </w:r>
          </w:p>
        </w:tc>
        <w:tc>
          <w:tcPr>
            <w:tcW w:w="1417" w:type="dxa"/>
            <w:tcBorders>
              <w:top w:val="nil"/>
              <w:left w:val="nil"/>
              <w:bottom w:val="nil"/>
              <w:right w:val="nil"/>
            </w:tcBorders>
            <w:shd w:val="clear" w:color="000000" w:fill="F2F2F2"/>
            <w:noWrap/>
            <w:vAlign w:val="bottom"/>
            <w:hideMark/>
          </w:tcPr>
          <w:p w14:paraId="4A886167"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66</w:t>
            </w:r>
          </w:p>
        </w:tc>
        <w:tc>
          <w:tcPr>
            <w:tcW w:w="1418" w:type="dxa"/>
            <w:tcBorders>
              <w:top w:val="nil"/>
              <w:left w:val="nil"/>
              <w:bottom w:val="nil"/>
              <w:right w:val="nil"/>
            </w:tcBorders>
            <w:shd w:val="clear" w:color="000000" w:fill="F2F2F2"/>
            <w:noWrap/>
            <w:vAlign w:val="bottom"/>
            <w:hideMark/>
          </w:tcPr>
          <w:p w14:paraId="6D0D8A4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w:t>
            </w:r>
          </w:p>
        </w:tc>
      </w:tr>
      <w:tr w:rsidR="00DE503B" w:rsidRPr="00DE503B" w14:paraId="34C40C18" w14:textId="77777777" w:rsidTr="00D5566E">
        <w:trPr>
          <w:trHeight w:val="210"/>
        </w:trPr>
        <w:tc>
          <w:tcPr>
            <w:tcW w:w="5307" w:type="dxa"/>
            <w:tcBorders>
              <w:top w:val="nil"/>
              <w:left w:val="nil"/>
              <w:bottom w:val="nil"/>
              <w:right w:val="nil"/>
            </w:tcBorders>
            <w:shd w:val="clear" w:color="000000" w:fill="FFFFFF"/>
            <w:noWrap/>
            <w:vAlign w:val="bottom"/>
            <w:hideMark/>
          </w:tcPr>
          <w:p w14:paraId="29AA06CB"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Net cash used in investing activities</w:t>
            </w:r>
          </w:p>
        </w:tc>
        <w:tc>
          <w:tcPr>
            <w:tcW w:w="1417" w:type="dxa"/>
            <w:tcBorders>
              <w:top w:val="nil"/>
              <w:left w:val="nil"/>
              <w:bottom w:val="nil"/>
              <w:right w:val="nil"/>
            </w:tcBorders>
            <w:shd w:val="clear" w:color="000000" w:fill="FFFFFF"/>
            <w:noWrap/>
            <w:vAlign w:val="bottom"/>
            <w:hideMark/>
          </w:tcPr>
          <w:p w14:paraId="7AD355D6"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 </w:t>
            </w:r>
          </w:p>
        </w:tc>
        <w:tc>
          <w:tcPr>
            <w:tcW w:w="1418" w:type="dxa"/>
            <w:tcBorders>
              <w:top w:val="single" w:sz="4" w:space="0" w:color="auto"/>
              <w:left w:val="nil"/>
              <w:bottom w:val="single" w:sz="4" w:space="0" w:color="auto"/>
              <w:right w:val="nil"/>
            </w:tcBorders>
            <w:shd w:val="clear" w:color="FFFFFF" w:fill="F2F2F2"/>
            <w:noWrap/>
            <w:hideMark/>
          </w:tcPr>
          <w:p w14:paraId="1890E682"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(40,365)</w:t>
            </w:r>
          </w:p>
        </w:tc>
        <w:tc>
          <w:tcPr>
            <w:tcW w:w="1417" w:type="dxa"/>
            <w:tcBorders>
              <w:top w:val="single" w:sz="4" w:space="0" w:color="auto"/>
              <w:left w:val="nil"/>
              <w:bottom w:val="single" w:sz="4" w:space="0" w:color="auto"/>
              <w:right w:val="nil"/>
            </w:tcBorders>
            <w:shd w:val="clear" w:color="FFFFFF" w:fill="F2F2F2"/>
            <w:noWrap/>
            <w:hideMark/>
          </w:tcPr>
          <w:p w14:paraId="09E7D522"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(12,523)</w:t>
            </w:r>
          </w:p>
        </w:tc>
        <w:tc>
          <w:tcPr>
            <w:tcW w:w="1560" w:type="dxa"/>
            <w:tcBorders>
              <w:top w:val="single" w:sz="4" w:space="0" w:color="auto"/>
              <w:left w:val="nil"/>
              <w:bottom w:val="single" w:sz="4" w:space="0" w:color="auto"/>
              <w:right w:val="nil"/>
            </w:tcBorders>
            <w:shd w:val="clear" w:color="FFFFFF" w:fill="F2F2F2"/>
            <w:noWrap/>
            <w:hideMark/>
          </w:tcPr>
          <w:p w14:paraId="1DE82CE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(15,102)</w:t>
            </w:r>
          </w:p>
        </w:tc>
        <w:tc>
          <w:tcPr>
            <w:tcW w:w="1417" w:type="dxa"/>
            <w:tcBorders>
              <w:top w:val="single" w:sz="4" w:space="0" w:color="auto"/>
              <w:left w:val="nil"/>
              <w:bottom w:val="single" w:sz="4" w:space="0" w:color="auto"/>
              <w:right w:val="nil"/>
            </w:tcBorders>
            <w:shd w:val="clear" w:color="FFFFFF" w:fill="F2F2F2"/>
            <w:noWrap/>
            <w:hideMark/>
          </w:tcPr>
          <w:p w14:paraId="6F0F728E"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27,842</w:t>
            </w:r>
          </w:p>
        </w:tc>
        <w:tc>
          <w:tcPr>
            <w:tcW w:w="1418" w:type="dxa"/>
            <w:tcBorders>
              <w:top w:val="single" w:sz="4" w:space="0" w:color="auto"/>
              <w:left w:val="nil"/>
              <w:bottom w:val="single" w:sz="4" w:space="0" w:color="auto"/>
              <w:right w:val="nil"/>
            </w:tcBorders>
            <w:shd w:val="clear" w:color="FFFFFF" w:fill="F2F2F2"/>
            <w:noWrap/>
            <w:hideMark/>
          </w:tcPr>
          <w:p w14:paraId="3EAAAD3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2,579</w:t>
            </w:r>
          </w:p>
        </w:tc>
      </w:tr>
      <w:tr w:rsidR="00DE503B" w:rsidRPr="00DE503B" w14:paraId="3EDB772F" w14:textId="77777777" w:rsidTr="00D5566E">
        <w:trPr>
          <w:trHeight w:val="210"/>
        </w:trPr>
        <w:tc>
          <w:tcPr>
            <w:tcW w:w="5307" w:type="dxa"/>
            <w:tcBorders>
              <w:top w:val="nil"/>
              <w:left w:val="nil"/>
              <w:bottom w:val="nil"/>
              <w:right w:val="nil"/>
            </w:tcBorders>
            <w:shd w:val="clear" w:color="000000" w:fill="FFFFFF"/>
            <w:noWrap/>
            <w:vAlign w:val="bottom"/>
            <w:hideMark/>
          </w:tcPr>
          <w:p w14:paraId="6010CAE2"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Cash flows from financing activities</w:t>
            </w:r>
          </w:p>
        </w:tc>
        <w:tc>
          <w:tcPr>
            <w:tcW w:w="1417" w:type="dxa"/>
            <w:tcBorders>
              <w:top w:val="nil"/>
              <w:left w:val="nil"/>
              <w:bottom w:val="nil"/>
              <w:right w:val="nil"/>
            </w:tcBorders>
            <w:shd w:val="clear" w:color="000000" w:fill="FFFFFF"/>
            <w:hideMark/>
          </w:tcPr>
          <w:p w14:paraId="7F443BF4"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77BD098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2A22A276"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FFFFFF" w:fill="F2F2F2"/>
            <w:noWrap/>
            <w:hideMark/>
          </w:tcPr>
          <w:p w14:paraId="0DBF417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FFFFFF" w:fill="F2F2F2"/>
            <w:noWrap/>
            <w:hideMark/>
          </w:tcPr>
          <w:p w14:paraId="7D3E44D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FFFFFF" w:fill="F2F2F2"/>
            <w:noWrap/>
            <w:hideMark/>
          </w:tcPr>
          <w:p w14:paraId="58E4068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23B1372" w14:textId="77777777" w:rsidTr="00D5566E">
        <w:trPr>
          <w:trHeight w:val="210"/>
        </w:trPr>
        <w:tc>
          <w:tcPr>
            <w:tcW w:w="5307" w:type="dxa"/>
            <w:tcBorders>
              <w:top w:val="nil"/>
              <w:left w:val="nil"/>
              <w:bottom w:val="nil"/>
              <w:right w:val="nil"/>
            </w:tcBorders>
            <w:shd w:val="clear" w:color="000000" w:fill="FFFFFF"/>
            <w:noWrap/>
            <w:vAlign w:val="bottom"/>
            <w:hideMark/>
          </w:tcPr>
          <w:p w14:paraId="04780F82"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Payments</w:t>
            </w:r>
          </w:p>
        </w:tc>
        <w:tc>
          <w:tcPr>
            <w:tcW w:w="1417" w:type="dxa"/>
            <w:tcBorders>
              <w:top w:val="nil"/>
              <w:left w:val="nil"/>
              <w:bottom w:val="nil"/>
              <w:right w:val="nil"/>
            </w:tcBorders>
            <w:shd w:val="clear" w:color="000000" w:fill="FFFFFF"/>
            <w:hideMark/>
          </w:tcPr>
          <w:p w14:paraId="0CF7A201"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130EC78C"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390A0EC4"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bottom"/>
            <w:hideMark/>
          </w:tcPr>
          <w:p w14:paraId="51E544ED"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63921C20"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774DE445"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F4E570D"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2F65B0F1"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Repayment of borrowings</w:t>
            </w:r>
          </w:p>
        </w:tc>
        <w:tc>
          <w:tcPr>
            <w:tcW w:w="1417" w:type="dxa"/>
            <w:tcBorders>
              <w:top w:val="nil"/>
              <w:left w:val="nil"/>
              <w:bottom w:val="single" w:sz="4" w:space="0" w:color="D9D9D9"/>
              <w:right w:val="nil"/>
            </w:tcBorders>
            <w:shd w:val="clear" w:color="000000" w:fill="FFFFFF"/>
            <w:hideMark/>
          </w:tcPr>
          <w:p w14:paraId="6B41CDB0"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single" w:sz="4" w:space="0" w:color="D9D9D9"/>
              <w:right w:val="nil"/>
            </w:tcBorders>
            <w:shd w:val="clear" w:color="000000" w:fill="F2F2F2"/>
            <w:noWrap/>
            <w:vAlign w:val="bottom"/>
            <w:hideMark/>
          </w:tcPr>
          <w:p w14:paraId="567CDC5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(6,598)</w:t>
            </w:r>
          </w:p>
        </w:tc>
        <w:tc>
          <w:tcPr>
            <w:tcW w:w="1417" w:type="dxa"/>
            <w:tcBorders>
              <w:top w:val="nil"/>
              <w:left w:val="nil"/>
              <w:bottom w:val="single" w:sz="4" w:space="0" w:color="D9D9D9"/>
              <w:right w:val="nil"/>
            </w:tcBorders>
            <w:shd w:val="clear" w:color="000000" w:fill="F2F2F2"/>
            <w:noWrap/>
            <w:vAlign w:val="bottom"/>
            <w:hideMark/>
          </w:tcPr>
          <w:p w14:paraId="0F1EA658"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(3,598)</w:t>
            </w:r>
          </w:p>
        </w:tc>
        <w:tc>
          <w:tcPr>
            <w:tcW w:w="1560" w:type="dxa"/>
            <w:tcBorders>
              <w:top w:val="nil"/>
              <w:left w:val="nil"/>
              <w:bottom w:val="single" w:sz="4" w:space="0" w:color="D9D9D9"/>
              <w:right w:val="nil"/>
            </w:tcBorders>
            <w:shd w:val="clear" w:color="000000" w:fill="F2F2F2"/>
            <w:noWrap/>
            <w:vAlign w:val="bottom"/>
            <w:hideMark/>
          </w:tcPr>
          <w:p w14:paraId="25E0272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(4,790)</w:t>
            </w:r>
          </w:p>
        </w:tc>
        <w:tc>
          <w:tcPr>
            <w:tcW w:w="1417" w:type="dxa"/>
            <w:tcBorders>
              <w:top w:val="nil"/>
              <w:left w:val="nil"/>
              <w:bottom w:val="single" w:sz="4" w:space="0" w:color="D9D9D9"/>
              <w:right w:val="nil"/>
            </w:tcBorders>
            <w:shd w:val="clear" w:color="000000" w:fill="F2F2F2"/>
            <w:noWrap/>
            <w:vAlign w:val="bottom"/>
            <w:hideMark/>
          </w:tcPr>
          <w:p w14:paraId="234BE5CE"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3,000</w:t>
            </w:r>
          </w:p>
        </w:tc>
        <w:tc>
          <w:tcPr>
            <w:tcW w:w="1418" w:type="dxa"/>
            <w:tcBorders>
              <w:top w:val="nil"/>
              <w:left w:val="nil"/>
              <w:bottom w:val="single" w:sz="4" w:space="0" w:color="D9D9D9"/>
              <w:right w:val="nil"/>
            </w:tcBorders>
            <w:shd w:val="clear" w:color="000000" w:fill="F2F2F2"/>
            <w:noWrap/>
            <w:vAlign w:val="bottom"/>
            <w:hideMark/>
          </w:tcPr>
          <w:p w14:paraId="31BBDE5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1,192</w:t>
            </w:r>
          </w:p>
        </w:tc>
      </w:tr>
      <w:tr w:rsidR="00DE503B" w:rsidRPr="00DE503B" w14:paraId="10B45E25" w14:textId="77777777" w:rsidTr="00D5566E">
        <w:trPr>
          <w:trHeight w:val="210"/>
        </w:trPr>
        <w:tc>
          <w:tcPr>
            <w:tcW w:w="5307" w:type="dxa"/>
            <w:tcBorders>
              <w:top w:val="nil"/>
              <w:left w:val="nil"/>
              <w:bottom w:val="nil"/>
              <w:right w:val="nil"/>
            </w:tcBorders>
            <w:shd w:val="clear" w:color="000000" w:fill="FFFFFF"/>
            <w:noWrap/>
            <w:vAlign w:val="bottom"/>
            <w:hideMark/>
          </w:tcPr>
          <w:p w14:paraId="4B6E4937"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Receipts</w:t>
            </w:r>
          </w:p>
        </w:tc>
        <w:tc>
          <w:tcPr>
            <w:tcW w:w="1417" w:type="dxa"/>
            <w:tcBorders>
              <w:top w:val="nil"/>
              <w:left w:val="nil"/>
              <w:bottom w:val="nil"/>
              <w:right w:val="nil"/>
            </w:tcBorders>
            <w:shd w:val="clear" w:color="000000" w:fill="FFFFFF"/>
            <w:hideMark/>
          </w:tcPr>
          <w:p w14:paraId="60FBA55C"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3103A738"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7432DF4A"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560" w:type="dxa"/>
            <w:tcBorders>
              <w:top w:val="nil"/>
              <w:left w:val="nil"/>
              <w:bottom w:val="nil"/>
              <w:right w:val="nil"/>
            </w:tcBorders>
            <w:shd w:val="clear" w:color="000000" w:fill="F2F2F2"/>
            <w:noWrap/>
            <w:vAlign w:val="bottom"/>
            <w:hideMark/>
          </w:tcPr>
          <w:p w14:paraId="5EAD12D1"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7" w:type="dxa"/>
            <w:tcBorders>
              <w:top w:val="nil"/>
              <w:left w:val="nil"/>
              <w:bottom w:val="nil"/>
              <w:right w:val="nil"/>
            </w:tcBorders>
            <w:shd w:val="clear" w:color="000000" w:fill="F2F2F2"/>
            <w:noWrap/>
            <w:vAlign w:val="bottom"/>
            <w:hideMark/>
          </w:tcPr>
          <w:p w14:paraId="30B7BC5C"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c>
          <w:tcPr>
            <w:tcW w:w="1418" w:type="dxa"/>
            <w:tcBorders>
              <w:top w:val="nil"/>
              <w:left w:val="nil"/>
              <w:bottom w:val="nil"/>
              <w:right w:val="nil"/>
            </w:tcBorders>
            <w:shd w:val="clear" w:color="000000" w:fill="F2F2F2"/>
            <w:noWrap/>
            <w:vAlign w:val="bottom"/>
            <w:hideMark/>
          </w:tcPr>
          <w:p w14:paraId="13C1E67F" w14:textId="77777777" w:rsidR="00DE503B" w:rsidRPr="00DE503B" w:rsidRDefault="00DE503B" w:rsidP="00DE503B">
            <w:pPr>
              <w:spacing w:after="0" w:line="260" w:lineRule="atLeast"/>
              <w:jc w:val="right"/>
              <w:rPr>
                <w:rFonts w:eastAsia="Times New Roman" w:cs="Arial"/>
                <w:sz w:val="16"/>
                <w:szCs w:val="16"/>
                <w:lang w:val="en-GB"/>
              </w:rPr>
            </w:pPr>
            <w:r w:rsidRPr="00DE503B">
              <w:rPr>
                <w:rFonts w:eastAsia="Times New Roman" w:cs="Arial"/>
                <w:sz w:val="16"/>
                <w:szCs w:val="16"/>
                <w:lang w:val="en-GB"/>
              </w:rPr>
              <w:t> </w:t>
            </w:r>
          </w:p>
        </w:tc>
      </w:tr>
      <w:tr w:rsidR="00DE503B" w:rsidRPr="00DE503B" w14:paraId="03F2BFAE"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728C7A45" w14:textId="77777777" w:rsidR="00DE503B" w:rsidRPr="00DE503B" w:rsidRDefault="00DE503B" w:rsidP="00DE503B">
            <w:pPr>
              <w:spacing w:after="0" w:line="260" w:lineRule="atLeast"/>
              <w:ind w:firstLineChars="300" w:firstLine="480"/>
              <w:rPr>
                <w:rFonts w:eastAsia="Times New Roman" w:cs="Arial"/>
                <w:color w:val="595959"/>
                <w:sz w:val="16"/>
                <w:szCs w:val="16"/>
                <w:lang w:val="en-GB"/>
              </w:rPr>
            </w:pPr>
            <w:r w:rsidRPr="00DE503B">
              <w:rPr>
                <w:rFonts w:eastAsia="Times New Roman" w:cs="Arial"/>
                <w:color w:val="595959"/>
                <w:sz w:val="16"/>
                <w:szCs w:val="16"/>
                <w:lang w:val="en-GB"/>
              </w:rPr>
              <w:t>Proceeds from industry</w:t>
            </w:r>
          </w:p>
        </w:tc>
        <w:tc>
          <w:tcPr>
            <w:tcW w:w="1417" w:type="dxa"/>
            <w:tcBorders>
              <w:top w:val="nil"/>
              <w:left w:val="nil"/>
              <w:bottom w:val="single" w:sz="4" w:space="0" w:color="D9D9D9"/>
              <w:right w:val="nil"/>
            </w:tcBorders>
            <w:shd w:val="clear" w:color="000000" w:fill="FFFFFF"/>
            <w:hideMark/>
          </w:tcPr>
          <w:p w14:paraId="123B9830"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134A2B4D"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4,790</w:t>
            </w:r>
          </w:p>
        </w:tc>
        <w:tc>
          <w:tcPr>
            <w:tcW w:w="1417" w:type="dxa"/>
            <w:tcBorders>
              <w:top w:val="nil"/>
              <w:left w:val="nil"/>
              <w:bottom w:val="nil"/>
              <w:right w:val="nil"/>
            </w:tcBorders>
            <w:shd w:val="clear" w:color="000000" w:fill="F2F2F2"/>
            <w:noWrap/>
            <w:vAlign w:val="bottom"/>
            <w:hideMark/>
          </w:tcPr>
          <w:p w14:paraId="1F6BF5D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3,748</w:t>
            </w:r>
          </w:p>
        </w:tc>
        <w:tc>
          <w:tcPr>
            <w:tcW w:w="1560" w:type="dxa"/>
            <w:tcBorders>
              <w:top w:val="nil"/>
              <w:left w:val="nil"/>
              <w:bottom w:val="nil"/>
              <w:right w:val="nil"/>
            </w:tcBorders>
            <w:shd w:val="clear" w:color="000000" w:fill="F2F2F2"/>
            <w:noWrap/>
            <w:vAlign w:val="bottom"/>
            <w:hideMark/>
          </w:tcPr>
          <w:p w14:paraId="0BC36D9C"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4,790</w:t>
            </w:r>
          </w:p>
        </w:tc>
        <w:tc>
          <w:tcPr>
            <w:tcW w:w="1417" w:type="dxa"/>
            <w:tcBorders>
              <w:top w:val="nil"/>
              <w:left w:val="nil"/>
              <w:bottom w:val="nil"/>
              <w:right w:val="nil"/>
            </w:tcBorders>
            <w:shd w:val="clear" w:color="000000" w:fill="F2F2F2"/>
            <w:noWrap/>
            <w:vAlign w:val="bottom"/>
            <w:hideMark/>
          </w:tcPr>
          <w:p w14:paraId="6350C31A"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(1,042)</w:t>
            </w:r>
          </w:p>
        </w:tc>
        <w:tc>
          <w:tcPr>
            <w:tcW w:w="1418" w:type="dxa"/>
            <w:tcBorders>
              <w:top w:val="nil"/>
              <w:left w:val="nil"/>
              <w:bottom w:val="nil"/>
              <w:right w:val="nil"/>
            </w:tcBorders>
            <w:shd w:val="clear" w:color="000000" w:fill="F2F2F2"/>
            <w:noWrap/>
            <w:vAlign w:val="bottom"/>
            <w:hideMark/>
          </w:tcPr>
          <w:p w14:paraId="2C599696"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(1,042)</w:t>
            </w:r>
          </w:p>
        </w:tc>
      </w:tr>
      <w:tr w:rsidR="00DE503B" w:rsidRPr="00DE503B" w14:paraId="036A403A" w14:textId="77777777" w:rsidTr="00D5566E">
        <w:trPr>
          <w:trHeight w:val="210"/>
        </w:trPr>
        <w:tc>
          <w:tcPr>
            <w:tcW w:w="5307" w:type="dxa"/>
            <w:tcBorders>
              <w:top w:val="nil"/>
              <w:left w:val="nil"/>
              <w:bottom w:val="nil"/>
              <w:right w:val="nil"/>
            </w:tcBorders>
            <w:shd w:val="clear" w:color="000000" w:fill="FFFFFF"/>
            <w:noWrap/>
            <w:vAlign w:val="bottom"/>
            <w:hideMark/>
          </w:tcPr>
          <w:p w14:paraId="12B018C2" w14:textId="77777777" w:rsidR="00DE503B" w:rsidRPr="00DE503B" w:rsidRDefault="00DE503B" w:rsidP="00DE503B">
            <w:pPr>
              <w:spacing w:after="0" w:line="260" w:lineRule="atLeast"/>
              <w:ind w:firstLineChars="300" w:firstLine="480"/>
              <w:rPr>
                <w:rFonts w:eastAsia="Times New Roman" w:cs="Arial"/>
                <w:b/>
                <w:bCs/>
                <w:sz w:val="16"/>
                <w:szCs w:val="16"/>
                <w:lang w:val="en-GB"/>
              </w:rPr>
            </w:pPr>
            <w:r w:rsidRPr="00DE503B">
              <w:rPr>
                <w:rFonts w:eastAsia="Times New Roman" w:cs="Arial"/>
                <w:b/>
                <w:bCs/>
                <w:sz w:val="16"/>
                <w:szCs w:val="16"/>
                <w:lang w:val="en-GB"/>
              </w:rPr>
              <w:t>Net cash from/(used by) financing activities</w:t>
            </w:r>
          </w:p>
        </w:tc>
        <w:tc>
          <w:tcPr>
            <w:tcW w:w="1417" w:type="dxa"/>
            <w:tcBorders>
              <w:top w:val="nil"/>
              <w:left w:val="nil"/>
              <w:bottom w:val="nil"/>
              <w:right w:val="nil"/>
            </w:tcBorders>
            <w:shd w:val="clear" w:color="000000" w:fill="FFFFFF"/>
            <w:hideMark/>
          </w:tcPr>
          <w:p w14:paraId="08B273D7"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nil"/>
              <w:right w:val="nil"/>
            </w:tcBorders>
            <w:shd w:val="clear" w:color="000000" w:fill="F2F2F2"/>
            <w:noWrap/>
            <w:vAlign w:val="bottom"/>
            <w:hideMark/>
          </w:tcPr>
          <w:p w14:paraId="4112BCC6"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(1,808)</w:t>
            </w:r>
          </w:p>
        </w:tc>
        <w:tc>
          <w:tcPr>
            <w:tcW w:w="1417" w:type="dxa"/>
            <w:tcBorders>
              <w:top w:val="single" w:sz="4" w:space="0" w:color="auto"/>
              <w:left w:val="nil"/>
              <w:bottom w:val="nil"/>
              <w:right w:val="nil"/>
            </w:tcBorders>
            <w:shd w:val="clear" w:color="000000" w:fill="F2F2F2"/>
            <w:noWrap/>
            <w:vAlign w:val="bottom"/>
            <w:hideMark/>
          </w:tcPr>
          <w:p w14:paraId="06E0BE3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150</w:t>
            </w:r>
          </w:p>
        </w:tc>
        <w:tc>
          <w:tcPr>
            <w:tcW w:w="1560" w:type="dxa"/>
            <w:tcBorders>
              <w:top w:val="single" w:sz="4" w:space="0" w:color="auto"/>
              <w:left w:val="nil"/>
              <w:bottom w:val="nil"/>
              <w:right w:val="nil"/>
            </w:tcBorders>
            <w:shd w:val="clear" w:color="000000" w:fill="F2F2F2"/>
            <w:noWrap/>
            <w:vAlign w:val="bottom"/>
            <w:hideMark/>
          </w:tcPr>
          <w:p w14:paraId="76EE05FD"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w:t>
            </w:r>
          </w:p>
        </w:tc>
        <w:tc>
          <w:tcPr>
            <w:tcW w:w="1417" w:type="dxa"/>
            <w:tcBorders>
              <w:top w:val="single" w:sz="4" w:space="0" w:color="auto"/>
              <w:left w:val="nil"/>
              <w:bottom w:val="nil"/>
              <w:right w:val="nil"/>
            </w:tcBorders>
            <w:shd w:val="clear" w:color="000000" w:fill="F2F2F2"/>
            <w:noWrap/>
            <w:vAlign w:val="bottom"/>
            <w:hideMark/>
          </w:tcPr>
          <w:p w14:paraId="2468BC17"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1,958</w:t>
            </w:r>
          </w:p>
        </w:tc>
        <w:tc>
          <w:tcPr>
            <w:tcW w:w="1418" w:type="dxa"/>
            <w:tcBorders>
              <w:top w:val="single" w:sz="4" w:space="0" w:color="auto"/>
              <w:left w:val="nil"/>
              <w:bottom w:val="nil"/>
              <w:right w:val="nil"/>
            </w:tcBorders>
            <w:shd w:val="clear" w:color="000000" w:fill="F2F2F2"/>
            <w:noWrap/>
            <w:vAlign w:val="bottom"/>
            <w:hideMark/>
          </w:tcPr>
          <w:p w14:paraId="61047786"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150</w:t>
            </w:r>
          </w:p>
        </w:tc>
      </w:tr>
      <w:tr w:rsidR="00DE503B" w:rsidRPr="00DE503B" w14:paraId="0DA8ED2F" w14:textId="77777777" w:rsidTr="00D5566E">
        <w:trPr>
          <w:trHeight w:val="210"/>
        </w:trPr>
        <w:tc>
          <w:tcPr>
            <w:tcW w:w="5307" w:type="dxa"/>
            <w:tcBorders>
              <w:top w:val="nil"/>
              <w:left w:val="nil"/>
              <w:bottom w:val="nil"/>
              <w:right w:val="nil"/>
            </w:tcBorders>
            <w:shd w:val="clear" w:color="000000" w:fill="FFFFFF"/>
            <w:noWrap/>
            <w:vAlign w:val="bottom"/>
            <w:hideMark/>
          </w:tcPr>
          <w:p w14:paraId="1E2E9DCE"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Net increase/(decrease) in cash held</w:t>
            </w:r>
          </w:p>
        </w:tc>
        <w:tc>
          <w:tcPr>
            <w:tcW w:w="1417" w:type="dxa"/>
            <w:tcBorders>
              <w:top w:val="nil"/>
              <w:left w:val="nil"/>
              <w:bottom w:val="nil"/>
              <w:right w:val="nil"/>
            </w:tcBorders>
            <w:shd w:val="clear" w:color="000000" w:fill="FFFFFF"/>
            <w:hideMark/>
          </w:tcPr>
          <w:p w14:paraId="7D68AC2B" w14:textId="77777777" w:rsidR="00DE503B" w:rsidRPr="00DE503B" w:rsidRDefault="00DE503B" w:rsidP="00DE503B">
            <w:pPr>
              <w:spacing w:after="0" w:line="260" w:lineRule="atLeast"/>
              <w:jc w:val="center"/>
              <w:rPr>
                <w:rFonts w:eastAsia="Times New Roman" w:cs="Arial"/>
                <w:sz w:val="16"/>
                <w:szCs w:val="16"/>
                <w:lang w:val="en-GB"/>
              </w:rPr>
            </w:pPr>
            <w:r w:rsidRPr="00DE503B">
              <w:rPr>
                <w:rFonts w:eastAsia="Times New Roman" w:cs="Arial"/>
                <w:sz w:val="16"/>
                <w:szCs w:val="16"/>
                <w:lang w:val="en-GB"/>
              </w:rPr>
              <w:t> </w:t>
            </w:r>
          </w:p>
        </w:tc>
        <w:tc>
          <w:tcPr>
            <w:tcW w:w="1418" w:type="dxa"/>
            <w:tcBorders>
              <w:top w:val="single" w:sz="4" w:space="0" w:color="auto"/>
              <w:left w:val="nil"/>
              <w:bottom w:val="nil"/>
              <w:right w:val="nil"/>
            </w:tcBorders>
            <w:shd w:val="clear" w:color="FFFFFF" w:fill="F2F2F2"/>
            <w:noWrap/>
            <w:hideMark/>
          </w:tcPr>
          <w:p w14:paraId="33A1E0A3"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(43,615)</w:t>
            </w:r>
          </w:p>
        </w:tc>
        <w:tc>
          <w:tcPr>
            <w:tcW w:w="1417" w:type="dxa"/>
            <w:tcBorders>
              <w:top w:val="single" w:sz="4" w:space="0" w:color="auto"/>
              <w:left w:val="nil"/>
              <w:bottom w:val="nil"/>
              <w:right w:val="nil"/>
            </w:tcBorders>
            <w:shd w:val="clear" w:color="FFFFFF" w:fill="F2F2F2"/>
            <w:noWrap/>
            <w:hideMark/>
          </w:tcPr>
          <w:p w14:paraId="6433A029"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17,192</w:t>
            </w:r>
          </w:p>
        </w:tc>
        <w:tc>
          <w:tcPr>
            <w:tcW w:w="1560" w:type="dxa"/>
            <w:tcBorders>
              <w:top w:val="single" w:sz="4" w:space="0" w:color="auto"/>
              <w:left w:val="nil"/>
              <w:bottom w:val="nil"/>
              <w:right w:val="nil"/>
            </w:tcBorders>
            <w:shd w:val="clear" w:color="FFFFFF" w:fill="F2F2F2"/>
            <w:noWrap/>
            <w:hideMark/>
          </w:tcPr>
          <w:p w14:paraId="2B9421A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3,887</w:t>
            </w:r>
          </w:p>
        </w:tc>
        <w:tc>
          <w:tcPr>
            <w:tcW w:w="1417" w:type="dxa"/>
            <w:tcBorders>
              <w:top w:val="single" w:sz="4" w:space="0" w:color="auto"/>
              <w:left w:val="nil"/>
              <w:bottom w:val="nil"/>
              <w:right w:val="nil"/>
            </w:tcBorders>
            <w:shd w:val="clear" w:color="FFFFFF" w:fill="F2F2F2"/>
            <w:noWrap/>
            <w:hideMark/>
          </w:tcPr>
          <w:p w14:paraId="6CDBFEEC"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60,807</w:t>
            </w:r>
          </w:p>
        </w:tc>
        <w:tc>
          <w:tcPr>
            <w:tcW w:w="1418" w:type="dxa"/>
            <w:tcBorders>
              <w:top w:val="single" w:sz="4" w:space="0" w:color="auto"/>
              <w:left w:val="nil"/>
              <w:bottom w:val="nil"/>
              <w:right w:val="nil"/>
            </w:tcBorders>
            <w:shd w:val="clear" w:color="FFFFFF" w:fill="F2F2F2"/>
            <w:noWrap/>
            <w:hideMark/>
          </w:tcPr>
          <w:p w14:paraId="4ECF9C3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13,305</w:t>
            </w:r>
          </w:p>
        </w:tc>
      </w:tr>
      <w:tr w:rsidR="00DE503B" w:rsidRPr="00DE503B" w14:paraId="74BB7BC4" w14:textId="77777777" w:rsidTr="00D5566E">
        <w:trPr>
          <w:trHeight w:val="210"/>
        </w:trPr>
        <w:tc>
          <w:tcPr>
            <w:tcW w:w="5307" w:type="dxa"/>
            <w:tcBorders>
              <w:top w:val="nil"/>
              <w:left w:val="nil"/>
              <w:bottom w:val="single" w:sz="4" w:space="0" w:color="D9D9D9"/>
              <w:right w:val="nil"/>
            </w:tcBorders>
            <w:shd w:val="clear" w:color="000000" w:fill="FFFFFF"/>
            <w:noWrap/>
            <w:vAlign w:val="bottom"/>
            <w:hideMark/>
          </w:tcPr>
          <w:p w14:paraId="249FD993" w14:textId="77777777" w:rsidR="00DE503B" w:rsidRPr="00DE503B" w:rsidRDefault="00DE503B" w:rsidP="00DE503B">
            <w:pPr>
              <w:spacing w:after="0" w:line="260" w:lineRule="atLeast"/>
              <w:ind w:firstLineChars="200" w:firstLine="320"/>
              <w:rPr>
                <w:rFonts w:eastAsia="Times New Roman" w:cs="Arial"/>
                <w:color w:val="595959"/>
                <w:sz w:val="16"/>
                <w:szCs w:val="16"/>
                <w:lang w:val="en-GB"/>
              </w:rPr>
            </w:pPr>
            <w:r w:rsidRPr="00DE503B">
              <w:rPr>
                <w:rFonts w:eastAsia="Times New Roman" w:cs="Arial"/>
                <w:color w:val="595959"/>
                <w:sz w:val="16"/>
                <w:szCs w:val="16"/>
                <w:lang w:val="en-GB"/>
              </w:rPr>
              <w:t>Cash and cash equivalents at the beginning of the reporting period</w:t>
            </w:r>
          </w:p>
        </w:tc>
        <w:tc>
          <w:tcPr>
            <w:tcW w:w="1417" w:type="dxa"/>
            <w:tcBorders>
              <w:top w:val="nil"/>
              <w:left w:val="nil"/>
              <w:bottom w:val="single" w:sz="4" w:space="0" w:color="D9D9D9"/>
              <w:right w:val="nil"/>
            </w:tcBorders>
            <w:shd w:val="clear" w:color="000000" w:fill="FFFFFF"/>
            <w:hideMark/>
          </w:tcPr>
          <w:p w14:paraId="236AAA68" w14:textId="77777777" w:rsidR="00DE503B" w:rsidRPr="00DE503B" w:rsidRDefault="00DE503B" w:rsidP="00DE503B">
            <w:pPr>
              <w:spacing w:after="0" w:line="260" w:lineRule="atLeast"/>
              <w:jc w:val="center"/>
              <w:rPr>
                <w:rFonts w:eastAsia="Times New Roman" w:cs="Arial"/>
                <w:color w:val="595959"/>
                <w:sz w:val="16"/>
                <w:szCs w:val="16"/>
                <w:lang w:val="en-GB"/>
              </w:rPr>
            </w:pPr>
            <w:r w:rsidRPr="00DE503B">
              <w:rPr>
                <w:rFonts w:eastAsia="Times New Roman" w:cs="Arial"/>
                <w:color w:val="595959"/>
                <w:sz w:val="16"/>
                <w:szCs w:val="16"/>
                <w:lang w:val="en-GB"/>
              </w:rPr>
              <w:t> </w:t>
            </w:r>
          </w:p>
        </w:tc>
        <w:tc>
          <w:tcPr>
            <w:tcW w:w="1418" w:type="dxa"/>
            <w:tcBorders>
              <w:top w:val="nil"/>
              <w:left w:val="nil"/>
              <w:bottom w:val="nil"/>
              <w:right w:val="nil"/>
            </w:tcBorders>
            <w:shd w:val="clear" w:color="000000" w:fill="F2F2F2"/>
            <w:noWrap/>
            <w:vAlign w:val="bottom"/>
            <w:hideMark/>
          </w:tcPr>
          <w:p w14:paraId="4E180EA1"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112,216</w:t>
            </w:r>
          </w:p>
        </w:tc>
        <w:tc>
          <w:tcPr>
            <w:tcW w:w="1417" w:type="dxa"/>
            <w:tcBorders>
              <w:top w:val="nil"/>
              <w:left w:val="nil"/>
              <w:bottom w:val="nil"/>
              <w:right w:val="nil"/>
            </w:tcBorders>
            <w:shd w:val="clear" w:color="000000" w:fill="F2F2F2"/>
            <w:noWrap/>
            <w:vAlign w:val="bottom"/>
            <w:hideMark/>
          </w:tcPr>
          <w:p w14:paraId="0BF60ED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126,159</w:t>
            </w:r>
          </w:p>
        </w:tc>
        <w:tc>
          <w:tcPr>
            <w:tcW w:w="1560" w:type="dxa"/>
            <w:tcBorders>
              <w:top w:val="nil"/>
              <w:left w:val="nil"/>
              <w:bottom w:val="nil"/>
              <w:right w:val="nil"/>
            </w:tcBorders>
            <w:shd w:val="clear" w:color="000000" w:fill="F2F2F2"/>
            <w:noWrap/>
            <w:vAlign w:val="bottom"/>
            <w:hideMark/>
          </w:tcPr>
          <w:p w14:paraId="79A3BAC5"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122,272</w:t>
            </w:r>
          </w:p>
        </w:tc>
        <w:tc>
          <w:tcPr>
            <w:tcW w:w="1417" w:type="dxa"/>
            <w:tcBorders>
              <w:top w:val="nil"/>
              <w:left w:val="nil"/>
              <w:bottom w:val="nil"/>
              <w:right w:val="nil"/>
            </w:tcBorders>
            <w:shd w:val="clear" w:color="000000" w:fill="F2F2F2"/>
            <w:noWrap/>
            <w:vAlign w:val="bottom"/>
            <w:hideMark/>
          </w:tcPr>
          <w:p w14:paraId="19411D04"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13,943</w:t>
            </w:r>
          </w:p>
        </w:tc>
        <w:tc>
          <w:tcPr>
            <w:tcW w:w="1418" w:type="dxa"/>
            <w:tcBorders>
              <w:top w:val="nil"/>
              <w:left w:val="nil"/>
              <w:bottom w:val="nil"/>
              <w:right w:val="nil"/>
            </w:tcBorders>
            <w:shd w:val="clear" w:color="000000" w:fill="F2F2F2"/>
            <w:noWrap/>
            <w:vAlign w:val="bottom"/>
            <w:hideMark/>
          </w:tcPr>
          <w:p w14:paraId="7202E942" w14:textId="77777777" w:rsidR="00DE503B" w:rsidRPr="00DE503B" w:rsidRDefault="00DE503B" w:rsidP="00DE503B">
            <w:pPr>
              <w:spacing w:after="0" w:line="260" w:lineRule="atLeast"/>
              <w:jc w:val="right"/>
              <w:rPr>
                <w:rFonts w:eastAsia="Times New Roman" w:cs="Arial"/>
                <w:color w:val="595959"/>
                <w:sz w:val="16"/>
                <w:szCs w:val="16"/>
                <w:lang w:val="en-GB"/>
              </w:rPr>
            </w:pPr>
            <w:r w:rsidRPr="00DE503B">
              <w:rPr>
                <w:rFonts w:eastAsia="Times New Roman" w:cs="Arial"/>
                <w:color w:val="595959"/>
                <w:sz w:val="16"/>
                <w:szCs w:val="16"/>
                <w:lang w:val="en-GB"/>
              </w:rPr>
              <w:t>3,887</w:t>
            </w:r>
          </w:p>
        </w:tc>
      </w:tr>
      <w:tr w:rsidR="00DE503B" w:rsidRPr="00DE503B" w14:paraId="0E17F9EE" w14:textId="77777777" w:rsidTr="00D5566E">
        <w:trPr>
          <w:trHeight w:val="210"/>
        </w:trPr>
        <w:tc>
          <w:tcPr>
            <w:tcW w:w="6724" w:type="dxa"/>
            <w:gridSpan w:val="2"/>
            <w:tcBorders>
              <w:top w:val="nil"/>
              <w:left w:val="nil"/>
              <w:bottom w:val="nil"/>
              <w:right w:val="nil"/>
            </w:tcBorders>
            <w:shd w:val="clear" w:color="000000" w:fill="FFFFFF"/>
            <w:noWrap/>
            <w:vAlign w:val="bottom"/>
            <w:hideMark/>
          </w:tcPr>
          <w:p w14:paraId="5787F288"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Cash and cash equivalents at the end of the reporting period</w:t>
            </w:r>
          </w:p>
        </w:tc>
        <w:tc>
          <w:tcPr>
            <w:tcW w:w="1418" w:type="dxa"/>
            <w:tcBorders>
              <w:top w:val="single" w:sz="4" w:space="0" w:color="auto"/>
              <w:left w:val="nil"/>
              <w:bottom w:val="single" w:sz="4" w:space="0" w:color="auto"/>
              <w:right w:val="nil"/>
            </w:tcBorders>
            <w:shd w:val="clear" w:color="FFFFFF" w:fill="F2F2F2"/>
            <w:noWrap/>
            <w:hideMark/>
          </w:tcPr>
          <w:p w14:paraId="15702DA4"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68,601</w:t>
            </w:r>
          </w:p>
        </w:tc>
        <w:tc>
          <w:tcPr>
            <w:tcW w:w="1417" w:type="dxa"/>
            <w:tcBorders>
              <w:top w:val="single" w:sz="4" w:space="0" w:color="auto"/>
              <w:left w:val="nil"/>
              <w:bottom w:val="single" w:sz="4" w:space="0" w:color="auto"/>
              <w:right w:val="nil"/>
            </w:tcBorders>
            <w:shd w:val="clear" w:color="FFFFFF" w:fill="F2F2F2"/>
            <w:noWrap/>
            <w:hideMark/>
          </w:tcPr>
          <w:p w14:paraId="0B93A514"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143,351</w:t>
            </w:r>
          </w:p>
        </w:tc>
        <w:tc>
          <w:tcPr>
            <w:tcW w:w="1560" w:type="dxa"/>
            <w:tcBorders>
              <w:top w:val="single" w:sz="4" w:space="0" w:color="auto"/>
              <w:left w:val="nil"/>
              <w:bottom w:val="single" w:sz="4" w:space="0" w:color="auto"/>
              <w:right w:val="nil"/>
            </w:tcBorders>
            <w:shd w:val="clear" w:color="FFFFFF" w:fill="F2F2F2"/>
            <w:noWrap/>
            <w:hideMark/>
          </w:tcPr>
          <w:p w14:paraId="3A30A218"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126,159</w:t>
            </w:r>
          </w:p>
        </w:tc>
        <w:tc>
          <w:tcPr>
            <w:tcW w:w="1417" w:type="dxa"/>
            <w:tcBorders>
              <w:top w:val="single" w:sz="4" w:space="0" w:color="auto"/>
              <w:left w:val="nil"/>
              <w:bottom w:val="single" w:sz="4" w:space="0" w:color="auto"/>
              <w:right w:val="nil"/>
            </w:tcBorders>
            <w:shd w:val="clear" w:color="FFFFFF" w:fill="F2F2F2"/>
            <w:noWrap/>
            <w:hideMark/>
          </w:tcPr>
          <w:p w14:paraId="76C7448A"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74,750</w:t>
            </w:r>
          </w:p>
        </w:tc>
        <w:tc>
          <w:tcPr>
            <w:tcW w:w="1418" w:type="dxa"/>
            <w:tcBorders>
              <w:top w:val="single" w:sz="4" w:space="0" w:color="auto"/>
              <w:left w:val="nil"/>
              <w:bottom w:val="single" w:sz="4" w:space="0" w:color="auto"/>
              <w:right w:val="nil"/>
            </w:tcBorders>
            <w:shd w:val="clear" w:color="FFFFFF" w:fill="F2F2F2"/>
            <w:noWrap/>
            <w:hideMark/>
          </w:tcPr>
          <w:p w14:paraId="559D4975" w14:textId="77777777" w:rsidR="00DE503B" w:rsidRPr="00DE503B" w:rsidRDefault="00DE503B" w:rsidP="00DE503B">
            <w:pPr>
              <w:spacing w:after="0" w:line="260" w:lineRule="atLeast"/>
              <w:jc w:val="right"/>
              <w:rPr>
                <w:rFonts w:eastAsia="Times New Roman" w:cs="Arial"/>
                <w:b/>
                <w:bCs/>
                <w:sz w:val="16"/>
                <w:szCs w:val="16"/>
                <w:lang w:val="en-GB"/>
              </w:rPr>
            </w:pPr>
            <w:r w:rsidRPr="00DE503B">
              <w:rPr>
                <w:rFonts w:eastAsia="Times New Roman" w:cs="Arial"/>
                <w:b/>
                <w:bCs/>
                <w:sz w:val="16"/>
                <w:szCs w:val="16"/>
                <w:lang w:val="en-GB"/>
              </w:rPr>
              <w:t>17,192</w:t>
            </w:r>
          </w:p>
        </w:tc>
      </w:tr>
    </w:tbl>
    <w:p w14:paraId="48DBCC91" w14:textId="77777777" w:rsidR="00DE503B" w:rsidRPr="00DE503B" w:rsidRDefault="00DE503B" w:rsidP="00DE503B">
      <w:pPr>
        <w:spacing w:after="0" w:line="240" w:lineRule="auto"/>
        <w:rPr>
          <w:rFonts w:eastAsia="Times New Roman" w:cs="Arial"/>
          <w:b/>
          <w:bCs/>
          <w:color w:val="003C69"/>
          <w:spacing w:val="-1"/>
          <w:sz w:val="22"/>
          <w:lang w:val="en-GB"/>
        </w:rPr>
      </w:pPr>
    </w:p>
    <w:p w14:paraId="3343BDDA" w14:textId="77777777" w:rsidR="00DE503B" w:rsidRPr="00DE503B" w:rsidRDefault="00DE503B" w:rsidP="00DE503B">
      <w:pPr>
        <w:spacing w:after="0" w:line="240" w:lineRule="auto"/>
        <w:rPr>
          <w:rFonts w:eastAsia="Times New Roman" w:cs="Arial"/>
          <w:b/>
          <w:bCs/>
          <w:color w:val="003C69"/>
          <w:spacing w:val="-1"/>
          <w:sz w:val="22"/>
          <w:lang w:val="en-GB"/>
        </w:rPr>
      </w:pPr>
      <w:r w:rsidRPr="00DE503B">
        <w:rPr>
          <w:rFonts w:eastAsia="Times New Roman" w:cs="Arial"/>
          <w:b/>
          <w:bCs/>
          <w:color w:val="003C69"/>
          <w:spacing w:val="-1"/>
          <w:sz w:val="22"/>
          <w:lang w:val="en-GB"/>
        </w:rPr>
        <w:br w:type="page"/>
      </w:r>
    </w:p>
    <w:p w14:paraId="02BD390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30429246" w14:textId="77777777" w:rsidR="00DE503B" w:rsidRPr="00DE503B" w:rsidRDefault="00DE503B" w:rsidP="00C83EB1">
      <w:pPr>
        <w:widowControl w:val="0"/>
        <w:numPr>
          <w:ilvl w:val="1"/>
          <w:numId w:val="190"/>
        </w:numPr>
        <w:tabs>
          <w:tab w:val="left" w:pos="567"/>
        </w:tabs>
        <w:kinsoku w:val="0"/>
        <w:overflowPunct w:val="0"/>
        <w:autoSpaceDE w:val="0"/>
        <w:autoSpaceDN w:val="0"/>
        <w:adjustRightInd w:val="0"/>
        <w:spacing w:before="120" w:after="20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p w14:paraId="04F24627" w14:textId="77777777" w:rsidR="00DE503B" w:rsidRPr="00DE503B" w:rsidRDefault="00DE503B" w:rsidP="00C83EB1">
      <w:pPr>
        <w:spacing w:before="120" w:after="0" w:line="240" w:lineRule="auto"/>
        <w:ind w:left="567" w:right="-1"/>
        <w:rPr>
          <w:rFonts w:eastAsia="Times New Roman" w:cs="Arial"/>
          <w:b/>
          <w:bCs/>
          <w:sz w:val="22"/>
          <w:lang w:val="en-GB"/>
        </w:rPr>
      </w:pPr>
      <w:r w:rsidRPr="00DE503B">
        <w:rPr>
          <w:rFonts w:eastAsia="Times New Roman" w:cs="Arial"/>
          <w:b/>
          <w:bCs/>
          <w:sz w:val="22"/>
          <w:lang w:val="en-GB"/>
        </w:rPr>
        <w:t>Major variance narratives</w:t>
      </w:r>
    </w:p>
    <w:p w14:paraId="5D79EB8E" w14:textId="77777777" w:rsidR="00DE503B" w:rsidRPr="00DE503B" w:rsidRDefault="00DE503B" w:rsidP="00DE503B">
      <w:pPr>
        <w:spacing w:before="120" w:after="130" w:line="240" w:lineRule="auto"/>
        <w:ind w:left="567" w:right="-1"/>
        <w:outlineLvl w:val="3"/>
        <w:rPr>
          <w:rFonts w:eastAsia="Times New Roman" w:cs="Arial"/>
          <w:sz w:val="22"/>
          <w:lang w:val="en-GB"/>
        </w:rPr>
      </w:pPr>
      <w:r w:rsidRPr="00DE503B">
        <w:rPr>
          <w:rFonts w:eastAsia="Times New Roman" w:cs="Arial"/>
          <w:sz w:val="22"/>
          <w:lang w:val="en-GB"/>
        </w:rPr>
        <w:t>Statement of comprehensive income</w:t>
      </w:r>
    </w:p>
    <w:p w14:paraId="294E98EE" w14:textId="77777777" w:rsidR="00DE503B" w:rsidRPr="00DE503B" w:rsidRDefault="00DE503B" w:rsidP="00DE503B">
      <w:pPr>
        <w:tabs>
          <w:tab w:val="left" w:pos="567"/>
        </w:tabs>
        <w:kinsoku w:val="0"/>
        <w:overflowPunct w:val="0"/>
        <w:spacing w:before="120" w:line="260" w:lineRule="atLeast"/>
        <w:ind w:left="567" w:right="-1"/>
        <w:rPr>
          <w:rFonts w:eastAsia="Times New Roman" w:cs="Arial"/>
          <w:b/>
          <w:sz w:val="22"/>
          <w:lang w:val="en-GB"/>
        </w:rPr>
      </w:pPr>
      <w:r w:rsidRPr="00DE503B">
        <w:rPr>
          <w:rFonts w:eastAsia="Times New Roman" w:cs="Arial"/>
          <w:b/>
          <w:sz w:val="22"/>
          <w:lang w:val="en-GB"/>
        </w:rPr>
        <w:t xml:space="preserve">Variances between estimate and actual </w:t>
      </w:r>
    </w:p>
    <w:p w14:paraId="474D9CFB"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right="-1"/>
        <w:rPr>
          <w:rFonts w:eastAsia="Times New Roman" w:cs="Arial"/>
          <w:sz w:val="22"/>
          <w:lang w:val="en-GB"/>
        </w:rPr>
      </w:pPr>
      <w:r w:rsidRPr="00DE503B">
        <w:rPr>
          <w:rFonts w:eastAsia="Times New Roman" w:cs="Arial"/>
          <w:sz w:val="22"/>
          <w:lang w:val="en-GB"/>
        </w:rPr>
        <w:t xml:space="preserve">Employee benefits: $8.4 million, 4% below the original budget estimate. </w:t>
      </w:r>
    </w:p>
    <w:p w14:paraId="078C1DB5" w14:textId="77777777" w:rsidR="00DE503B" w:rsidRPr="00DE503B" w:rsidRDefault="00DE503B" w:rsidP="00DE503B">
      <w:pPr>
        <w:tabs>
          <w:tab w:val="left" w:pos="993"/>
        </w:tabs>
        <w:kinsoku w:val="0"/>
        <w:overflowPunct w:val="0"/>
        <w:spacing w:before="120" w:line="260" w:lineRule="atLeast"/>
        <w:ind w:left="993" w:right="-1"/>
        <w:rPr>
          <w:rFonts w:eastAsia="Times New Roman" w:cs="Arial"/>
          <w:sz w:val="22"/>
          <w:lang w:val="en-GB"/>
        </w:rPr>
      </w:pPr>
      <w:r w:rsidRPr="00DE503B">
        <w:rPr>
          <w:rFonts w:eastAsia="Times New Roman" w:cs="Arial"/>
          <w:sz w:val="22"/>
          <w:lang w:val="en-GB"/>
        </w:rPr>
        <w:t>This reflects vacancies in the department's organisational structure during 2018/19 post machinery of government changes. With the approval of the 2019/20 budget, the department has certainty over its salary cap across the forward estimates period resulting in the restructure being finalised and implemented in the 2019/20 financial year.</w:t>
      </w:r>
    </w:p>
    <w:p w14:paraId="255C5809"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 xml:space="preserve">Supplies and services: $15.3 million, 12% below the original budget estimate. </w:t>
      </w:r>
    </w:p>
    <w:p w14:paraId="62AA1C59"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This reduction primarily reflects underspends across the department's Royalties for Regions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 and externally 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2017/18 and 2018/19 into the out-years, and changes in project scopes approved as part of the Government's Mid-year Review and Budget processes. In addition, underspends in the Consolidated Account also contributed to the overall underspend.</w:t>
      </w:r>
    </w:p>
    <w:p w14:paraId="330E5C52"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lang w:val="en-GB"/>
        </w:rPr>
      </w:pPr>
      <w:r w:rsidRPr="00DE503B">
        <w:rPr>
          <w:rFonts w:eastAsia="Times New Roman" w:cs="Arial"/>
          <w:sz w:val="22"/>
          <w:szCs w:val="20"/>
          <w:lang w:val="en-GB"/>
        </w:rPr>
        <w:t>Grants and subsidies paid: $42.3 million, 31% below the original budget estimate</w:t>
      </w:r>
      <w:r w:rsidRPr="00DE503B">
        <w:rPr>
          <w:rFonts w:eastAsia="Times New Roman" w:cs="Arial"/>
          <w:sz w:val="22"/>
          <w:lang w:val="en-GB"/>
        </w:rPr>
        <w:t xml:space="preserve">. </w:t>
      </w:r>
    </w:p>
    <w:p w14:paraId="48F89566"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lang w:val="en-GB"/>
        </w:rPr>
      </w:pPr>
      <w:r w:rsidRPr="00DE503B">
        <w:rPr>
          <w:rFonts w:eastAsia="Times New Roman" w:cs="Arial"/>
          <w:sz w:val="22"/>
          <w:szCs w:val="20"/>
          <w:lang w:val="en-GB"/>
        </w:rPr>
        <w:t xml:space="preserve">This reduction primarily reflects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2017/18 and 2018/19 into the out-years, and changes in project scopes approved as part of the Government's Mid-year Review and Budget processes.</w:t>
      </w:r>
    </w:p>
    <w:p w14:paraId="03883B35"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right="-1"/>
        <w:rPr>
          <w:rFonts w:eastAsia="Times New Roman" w:cs="Arial"/>
          <w:sz w:val="22"/>
          <w:lang w:val="en-GB"/>
        </w:rPr>
      </w:pPr>
      <w:r w:rsidRPr="00DE503B">
        <w:rPr>
          <w:rFonts w:eastAsia="Times New Roman" w:cs="Arial"/>
          <w:sz w:val="22"/>
          <w:lang w:val="en-GB"/>
        </w:rPr>
        <w:t>Other revenue: $31.9 million, 290% above the original budget estimate.</w:t>
      </w:r>
    </w:p>
    <w:p w14:paraId="1C5408DE"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27" w:right="-1"/>
        <w:rPr>
          <w:rFonts w:eastAsia="Times New Roman" w:cs="Arial"/>
          <w:sz w:val="22"/>
          <w:lang w:val="en-GB"/>
        </w:rPr>
      </w:pPr>
      <w:r w:rsidRPr="00DE503B">
        <w:rPr>
          <w:rFonts w:eastAsia="Times New Roman" w:cs="Arial"/>
          <w:sz w:val="22"/>
          <w:lang w:val="en-GB"/>
        </w:rPr>
        <w:t xml:space="preserve">The increase includes the return of unused grants ($9.6 million) and receipt of monies from the Regional Reform Fund ($16.1 million) which was reflected as administered income in the original budget. </w:t>
      </w:r>
    </w:p>
    <w:p w14:paraId="5EE4F15B"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Service appropriations: $11.8 million, 7% below the original budget estimate</w:t>
      </w:r>
    </w:p>
    <w:p w14:paraId="100C1F8E"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ascii="Times New Roman" w:eastAsia="Times New Roman" w:hAnsi="Times New Roman" w:cs="Times New Roman"/>
          <w:color w:val="00587C"/>
          <w:sz w:val="20"/>
          <w:szCs w:val="20"/>
          <w:lang w:val="en-GB"/>
        </w:rPr>
      </w:pPr>
      <w:r w:rsidRPr="00DE503B">
        <w:rPr>
          <w:rFonts w:eastAsia="Times New Roman" w:cs="Arial"/>
          <w:sz w:val="22"/>
          <w:szCs w:val="20"/>
          <w:lang w:val="en-GB"/>
        </w:rPr>
        <w:t>During the 2019/20 budget process, $14 million of service appropriation was re-</w:t>
      </w:r>
      <w:proofErr w:type="spellStart"/>
      <w:r w:rsidRPr="00DE503B">
        <w:rPr>
          <w:rFonts w:eastAsia="Times New Roman" w:cs="Arial"/>
          <w:sz w:val="22"/>
          <w:szCs w:val="20"/>
          <w:lang w:val="en-GB"/>
        </w:rPr>
        <w:t>cashflowed</w:t>
      </w:r>
      <w:proofErr w:type="spellEnd"/>
      <w:r w:rsidRPr="00DE503B">
        <w:rPr>
          <w:rFonts w:eastAsia="Times New Roman" w:cs="Arial"/>
          <w:sz w:val="22"/>
          <w:szCs w:val="20"/>
          <w:lang w:val="en-GB"/>
        </w:rPr>
        <w:t xml:space="preserve"> from 2018/19 into the out-years for the replacement of core business systems</w:t>
      </w:r>
      <w:r w:rsidRPr="00DE503B">
        <w:rPr>
          <w:rFonts w:ascii="Times New Roman" w:eastAsia="Times New Roman" w:hAnsi="Times New Roman" w:cs="Times New Roman"/>
          <w:color w:val="00587C"/>
          <w:sz w:val="20"/>
          <w:szCs w:val="20"/>
          <w:lang w:val="en-GB"/>
        </w:rPr>
        <w:t xml:space="preserve"> </w:t>
      </w:r>
    </w:p>
    <w:p w14:paraId="3C2348DA"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 xml:space="preserve">Royalties for Regions Fund: $69.0 million, 30% below the original budget estimate. </w:t>
      </w:r>
    </w:p>
    <w:p w14:paraId="30AEAADD"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 xml:space="preserve">This reduction is in line with the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approval through the 2018/19 mid-year review process to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project expenditure underspends from 2017/18 into the out-years, and changes in project scopes.</w:t>
      </w:r>
    </w:p>
    <w:p w14:paraId="37DDA7B1"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ascii="Times New Roman" w:eastAsia="Times New Roman" w:hAnsi="Times New Roman" w:cs="Times New Roman"/>
          <w:color w:val="00587C"/>
          <w:sz w:val="20"/>
          <w:szCs w:val="20"/>
          <w:lang w:val="en-GB"/>
        </w:rPr>
      </w:pPr>
      <w:r w:rsidRPr="00DE503B">
        <w:rPr>
          <w:rFonts w:ascii="Times New Roman" w:eastAsia="Times New Roman" w:hAnsi="Times New Roman" w:cs="Times New Roman"/>
          <w:color w:val="00587C"/>
          <w:sz w:val="20"/>
          <w:szCs w:val="20"/>
          <w:lang w:val="en-GB"/>
        </w:rPr>
        <w:br w:type="page"/>
      </w:r>
    </w:p>
    <w:p w14:paraId="4D770F1C"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B8B8EE5" w14:textId="77777777" w:rsidR="00DE503B" w:rsidRPr="00DE503B" w:rsidRDefault="00DE503B" w:rsidP="00C83EB1">
      <w:pPr>
        <w:widowControl w:val="0"/>
        <w:numPr>
          <w:ilvl w:val="1"/>
          <w:numId w:val="178"/>
        </w:numPr>
        <w:tabs>
          <w:tab w:val="left" w:pos="567"/>
        </w:tabs>
        <w:kinsoku w:val="0"/>
        <w:overflowPunct w:val="0"/>
        <w:autoSpaceDE w:val="0"/>
        <w:autoSpaceDN w:val="0"/>
        <w:adjustRightInd w:val="0"/>
        <w:spacing w:before="120" w:after="20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p w14:paraId="63F5CC58" w14:textId="77777777" w:rsidR="00DE503B" w:rsidRPr="00DE503B" w:rsidRDefault="00DE503B" w:rsidP="00C83EB1">
      <w:pPr>
        <w:spacing w:before="120" w:after="0" w:line="240" w:lineRule="auto"/>
        <w:ind w:left="567" w:right="-1"/>
        <w:rPr>
          <w:rFonts w:eastAsia="Times New Roman" w:cs="Arial"/>
          <w:b/>
          <w:bCs/>
          <w:sz w:val="22"/>
          <w:lang w:val="en-GB"/>
        </w:rPr>
      </w:pPr>
      <w:r w:rsidRPr="00DE503B">
        <w:rPr>
          <w:rFonts w:eastAsia="Times New Roman" w:cs="Arial"/>
          <w:b/>
          <w:bCs/>
          <w:sz w:val="22"/>
          <w:lang w:val="en-GB"/>
        </w:rPr>
        <w:t>Major variance narratives</w:t>
      </w:r>
    </w:p>
    <w:p w14:paraId="67AD2E33" w14:textId="77777777" w:rsidR="00DE503B" w:rsidRPr="00DE503B" w:rsidRDefault="00DE503B" w:rsidP="00DE503B">
      <w:pPr>
        <w:spacing w:before="120" w:after="130" w:line="240" w:lineRule="auto"/>
        <w:ind w:left="567" w:right="-1"/>
        <w:outlineLvl w:val="3"/>
        <w:rPr>
          <w:rFonts w:eastAsia="Times New Roman" w:cs="Arial"/>
          <w:sz w:val="22"/>
          <w:lang w:val="en-GB"/>
        </w:rPr>
      </w:pPr>
      <w:r w:rsidRPr="00DE503B">
        <w:rPr>
          <w:rFonts w:eastAsia="Times New Roman" w:cs="Arial"/>
          <w:sz w:val="22"/>
          <w:lang w:val="en-GB"/>
        </w:rPr>
        <w:t>Statement of comprehensive income</w:t>
      </w:r>
    </w:p>
    <w:p w14:paraId="79D23962" w14:textId="77777777" w:rsidR="00DE503B" w:rsidRPr="00DE503B" w:rsidRDefault="00DE503B" w:rsidP="00DE503B">
      <w:pPr>
        <w:tabs>
          <w:tab w:val="left" w:pos="567"/>
        </w:tabs>
        <w:kinsoku w:val="0"/>
        <w:overflowPunct w:val="0"/>
        <w:spacing w:before="120" w:line="260" w:lineRule="atLeast"/>
        <w:ind w:left="567" w:right="-1"/>
        <w:rPr>
          <w:rFonts w:eastAsia="Times New Roman" w:cs="Arial"/>
          <w:b/>
          <w:sz w:val="22"/>
          <w:szCs w:val="20"/>
          <w:lang w:val="en-GB"/>
        </w:rPr>
      </w:pPr>
      <w:r w:rsidRPr="00DE503B">
        <w:rPr>
          <w:rFonts w:eastAsia="Times New Roman" w:cs="Arial"/>
          <w:b/>
          <w:sz w:val="22"/>
          <w:szCs w:val="20"/>
          <w:lang w:val="en-GB"/>
        </w:rPr>
        <w:t>Variances between 2019 and 2018</w:t>
      </w:r>
    </w:p>
    <w:p w14:paraId="10F06329"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 xml:space="preserve">Employee benefits: $17.1 million, 8.3% below 2018. </w:t>
      </w:r>
    </w:p>
    <w:p w14:paraId="7118C76D"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decrease reflects vacancies in the department's organisational structure during 2018/19 post machinery of government changes, and 2018 also reflects severance payments made relating to the WA State voluntary targeted severance scheme.</w:t>
      </w:r>
    </w:p>
    <w:p w14:paraId="5EA78EE4"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Other expenses: $30.0 million, 59% below 2018.</w:t>
      </w:r>
    </w:p>
    <w:p w14:paraId="5D21A90D"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decrease from 2017/18 reflects the reduced revaluation decrement recorded in 2018/19 ($24 million lower).</w:t>
      </w:r>
    </w:p>
    <w:p w14:paraId="6F5F4AF6"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Service appropriations: $32.1 million, 17% below 2018.</w:t>
      </w:r>
    </w:p>
    <w:p w14:paraId="35CBA725"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reduction reflects $14 million of service appropriation re-</w:t>
      </w:r>
      <w:proofErr w:type="spellStart"/>
      <w:r w:rsidRPr="00DE503B">
        <w:rPr>
          <w:rFonts w:eastAsia="Times New Roman" w:cs="Arial"/>
          <w:sz w:val="22"/>
          <w:szCs w:val="20"/>
          <w:lang w:val="en-GB"/>
        </w:rPr>
        <w:t>cashflowed</w:t>
      </w:r>
      <w:proofErr w:type="spellEnd"/>
      <w:r w:rsidRPr="00DE503B">
        <w:rPr>
          <w:rFonts w:eastAsia="Times New Roman" w:cs="Arial"/>
          <w:sz w:val="22"/>
          <w:szCs w:val="20"/>
          <w:lang w:val="en-GB"/>
        </w:rPr>
        <w:t xml:space="preserve"> from 2018/19 and into the out-years for the replacement of core business systems.  In addition, 2017/18 funding included $9.8 million for the payment of the voluntary targeted severance scheme.  The balance of the variance relates to an overall reduction because of previous government policy decisions.</w:t>
      </w:r>
    </w:p>
    <w:p w14:paraId="60D7FFF2"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Royalties for Regions Fund: $21.7 million, 16% above 2017/18.</w:t>
      </w:r>
    </w:p>
    <w:p w14:paraId="5982C805"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 xml:space="preserve">This increase primarily reflects the department's approved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w:t>
      </w:r>
    </w:p>
    <w:p w14:paraId="0940513F" w14:textId="77777777" w:rsidR="00DE503B" w:rsidRPr="00DE503B" w:rsidRDefault="00DE503B" w:rsidP="002437A7">
      <w:pPr>
        <w:widowControl w:val="0"/>
        <w:numPr>
          <w:ilvl w:val="0"/>
          <w:numId w:val="108"/>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lang w:val="en-GB"/>
        </w:rPr>
      </w:pPr>
      <w:r w:rsidRPr="00DE503B">
        <w:rPr>
          <w:rFonts w:eastAsia="Times New Roman" w:cs="Arial"/>
          <w:sz w:val="22"/>
          <w:lang w:val="en-GB"/>
        </w:rPr>
        <w:br w:type="page"/>
      </w:r>
    </w:p>
    <w:p w14:paraId="037980CF"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74F2B09" w14:textId="77777777" w:rsidR="00DE503B" w:rsidRPr="00DE503B" w:rsidRDefault="00DE503B" w:rsidP="0011721F">
      <w:pPr>
        <w:widowControl w:val="0"/>
        <w:numPr>
          <w:ilvl w:val="1"/>
          <w:numId w:val="191"/>
        </w:numPr>
        <w:tabs>
          <w:tab w:val="left" w:pos="567"/>
        </w:tabs>
        <w:kinsoku w:val="0"/>
        <w:overflowPunct w:val="0"/>
        <w:autoSpaceDE w:val="0"/>
        <w:autoSpaceDN w:val="0"/>
        <w:adjustRightInd w:val="0"/>
        <w:spacing w:before="120" w:after="0" w:line="240" w:lineRule="auto"/>
        <w:ind w:left="357" w:right="374" w:hanging="357"/>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p w14:paraId="6332EE0E" w14:textId="77777777" w:rsidR="00DE503B" w:rsidRPr="00DE503B" w:rsidRDefault="00DE503B" w:rsidP="00DE503B">
      <w:pPr>
        <w:spacing w:before="120" w:after="0" w:line="240" w:lineRule="auto"/>
        <w:ind w:left="420" w:right="-1" w:firstLine="147"/>
        <w:rPr>
          <w:rFonts w:eastAsia="Times New Roman" w:cs="Arial"/>
          <w:b/>
          <w:bCs/>
          <w:sz w:val="22"/>
          <w:lang w:val="en-GB"/>
        </w:rPr>
      </w:pPr>
      <w:r w:rsidRPr="00DE503B">
        <w:rPr>
          <w:rFonts w:eastAsia="Times New Roman" w:cs="Arial"/>
          <w:b/>
          <w:bCs/>
          <w:sz w:val="22"/>
          <w:lang w:val="en-GB"/>
        </w:rPr>
        <w:t>Major variance narratives</w:t>
      </w:r>
    </w:p>
    <w:p w14:paraId="33E37D9B" w14:textId="77777777" w:rsidR="00DE503B" w:rsidRPr="00DE503B" w:rsidRDefault="00DE503B" w:rsidP="00DE503B">
      <w:pPr>
        <w:tabs>
          <w:tab w:val="left" w:pos="851"/>
        </w:tabs>
        <w:spacing w:before="120" w:line="240" w:lineRule="auto"/>
        <w:ind w:left="567"/>
        <w:outlineLvl w:val="3"/>
        <w:rPr>
          <w:rFonts w:eastAsia="Times New Roman" w:cs="Arial"/>
          <w:sz w:val="22"/>
          <w:lang w:val="en-GB"/>
        </w:rPr>
      </w:pPr>
      <w:r w:rsidRPr="00DE503B">
        <w:rPr>
          <w:rFonts w:eastAsia="Times New Roman" w:cs="Arial"/>
          <w:sz w:val="22"/>
          <w:lang w:val="en-GB"/>
        </w:rPr>
        <w:t>Statement of financial position</w:t>
      </w:r>
    </w:p>
    <w:p w14:paraId="39567A14" w14:textId="77777777" w:rsidR="00DE503B" w:rsidRPr="00DE503B" w:rsidRDefault="00DE503B" w:rsidP="00DE503B">
      <w:pPr>
        <w:tabs>
          <w:tab w:val="left" w:pos="567"/>
          <w:tab w:val="left" w:pos="851"/>
        </w:tabs>
        <w:kinsoku w:val="0"/>
        <w:overflowPunct w:val="0"/>
        <w:spacing w:before="120" w:line="240" w:lineRule="auto"/>
        <w:ind w:left="567" w:right="91"/>
        <w:rPr>
          <w:rFonts w:eastAsia="Times New Roman" w:cs="Arial"/>
          <w:b/>
          <w:sz w:val="22"/>
          <w:lang w:val="en-GB"/>
        </w:rPr>
      </w:pPr>
      <w:r w:rsidRPr="00DE503B">
        <w:rPr>
          <w:rFonts w:eastAsia="Times New Roman" w:cs="Arial"/>
          <w:b/>
          <w:sz w:val="22"/>
          <w:lang w:val="en-GB"/>
        </w:rPr>
        <w:t xml:space="preserve">Variances between estimate and actual </w:t>
      </w:r>
    </w:p>
    <w:p w14:paraId="459611C7"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lang w:val="en-GB"/>
        </w:rPr>
      </w:pPr>
      <w:r w:rsidRPr="00DE503B">
        <w:rPr>
          <w:rFonts w:eastAsia="Times New Roman" w:cs="Arial"/>
          <w:sz w:val="22"/>
          <w:szCs w:val="20"/>
          <w:lang w:val="en-GB"/>
        </w:rPr>
        <w:t>Cash and cash equivalents: $2.2 million, 69% below the original budget estimate.</w:t>
      </w:r>
      <w:r w:rsidRPr="00DE503B">
        <w:rPr>
          <w:rFonts w:eastAsia="Times New Roman" w:cs="Arial"/>
          <w:sz w:val="22"/>
          <w:lang w:val="en-GB"/>
        </w:rPr>
        <w:t xml:space="preserve"> </w:t>
      </w:r>
    </w:p>
    <w:p w14:paraId="2934E832" w14:textId="77777777" w:rsidR="00DE503B" w:rsidRPr="00DE503B" w:rsidRDefault="00DE503B" w:rsidP="00DE503B">
      <w:pPr>
        <w:spacing w:after="200" w:line="276" w:lineRule="auto"/>
        <w:ind w:left="927"/>
        <w:contextualSpacing/>
        <w:rPr>
          <w:rFonts w:eastAsia="Times New Roman" w:cs="Arial"/>
          <w:sz w:val="22"/>
          <w:lang w:val="en-GB"/>
        </w:rPr>
      </w:pPr>
      <w:r w:rsidRPr="00DE503B">
        <w:rPr>
          <w:rFonts w:eastAsia="Times New Roman" w:cs="Arial"/>
          <w:sz w:val="22"/>
          <w:lang w:val="en-GB"/>
        </w:rPr>
        <w:t>The cash balance is lower than budget estimates as a result of the timing of payments and the mix of different funding sources of revenue and expenditure.</w:t>
      </w:r>
    </w:p>
    <w:p w14:paraId="6DBC8507"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Restricted cash and cash equivalents: $77.4 million, 121% above the original budget estimate. </w:t>
      </w:r>
    </w:p>
    <w:p w14:paraId="74484697"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 xml:space="preserve">The increase in unspent Royalties for Regions funding primarily reflects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2017/18 and 2018/19 into the out-years, and changes in project scopes as approved as part of the government's Mid-year Review and Budget processes.</w:t>
      </w:r>
    </w:p>
    <w:p w14:paraId="13C9022C"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Assets classified as held for sale: $59.7 million, 100% below the original budget estimate. </w:t>
      </w:r>
    </w:p>
    <w:p w14:paraId="21651A71"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It is no longer expected that the property classified as held for sale in the budget is to be sold.  Therefore, the property remains within property, plant and equipment.</w:t>
      </w:r>
    </w:p>
    <w:p w14:paraId="3EB42D54"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Other non-current assets: $40.3 million, 85% below the original budget estimate. </w:t>
      </w:r>
    </w:p>
    <w:p w14:paraId="213BC5E9"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Other non-current assets in the original budget estimates included $15.7 million of assets held for sale, and $27.2 million which should have been included in property, plant and equipment.  The $15.7 million of assets held for sale has subsequently been reclassified into property, plant and equipment.</w:t>
      </w:r>
    </w:p>
    <w:p w14:paraId="0D243FAF"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Property, plant and equipment: $38.0 million, 17% above the original budget estimate.</w:t>
      </w:r>
    </w:p>
    <w:p w14:paraId="42ABCD5A"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Items of property, plant and equipment were classified as other non-current assets in the original budget estimate, $15.7 million of assets held for sale and $27.2 million of other assets.  These have subsequently been reclassified into property, plant and equipment.</w:t>
      </w:r>
    </w:p>
    <w:p w14:paraId="53F1D90D"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Payables: $23.0 million, 363% above the original budget estimate. </w:t>
      </w:r>
    </w:p>
    <w:p w14:paraId="00209C05"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The budget was understated as it had not included accrued salaries and accrued expense, which amounted to $10.6 million in the current year.  Furthermore, with 30 June falling on a Sunday for the current financial year, payments such as the NAB corporate card account were only made in the new financial year resulting in payables being higher than expected.</w:t>
      </w:r>
      <w:r w:rsidRPr="00DE503B">
        <w:rPr>
          <w:rFonts w:eastAsia="Times New Roman" w:cs="Arial"/>
          <w:sz w:val="22"/>
          <w:szCs w:val="20"/>
          <w:lang w:val="en-GB"/>
        </w:rPr>
        <w:tab/>
      </w:r>
    </w:p>
    <w:p w14:paraId="7E0E2C8D"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Reserves: $257.5 million, 100% below the original budget estimate</w:t>
      </w:r>
    </w:p>
    <w:p w14:paraId="00D01B08"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When the department was formed following the amalgamation of three individual agencies, the reserves of the amalgamated agencies were not carried over, which is in line with the Australian Accounting Standards. The reserves were nil this year as there was no increment from the revaluation of land and buildings. The classification of revaluation reserve at the date of amalgamation has been corrected in the 2019/20 budget estimates.</w:t>
      </w:r>
      <w:r w:rsidRPr="00DE503B">
        <w:rPr>
          <w:rFonts w:eastAsia="Times New Roman" w:cs="Arial"/>
          <w:sz w:val="22"/>
          <w:szCs w:val="20"/>
          <w:lang w:val="en-GB"/>
        </w:rPr>
        <w:br w:type="page"/>
      </w:r>
    </w:p>
    <w:p w14:paraId="4AA9C2DE"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6DA5AAFE" w14:textId="77777777" w:rsidR="00DE503B" w:rsidRPr="00DE503B" w:rsidRDefault="00DE503B" w:rsidP="002437A7">
      <w:pPr>
        <w:widowControl w:val="0"/>
        <w:numPr>
          <w:ilvl w:val="1"/>
          <w:numId w:val="180"/>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lang w:val="en-GB"/>
        </w:rPr>
      </w:pPr>
      <w:r w:rsidRPr="00DE503B">
        <w:rPr>
          <w:rFonts w:eastAsia="Times New Roman" w:cs="Arial"/>
          <w:b/>
          <w:bCs/>
          <w:color w:val="003C69"/>
          <w:spacing w:val="-1"/>
          <w:sz w:val="22"/>
          <w:lang w:val="en-GB"/>
        </w:rPr>
        <w:t>Explanatory statement (continued)</w:t>
      </w:r>
    </w:p>
    <w:p w14:paraId="079DD09B" w14:textId="77777777" w:rsidR="00DE503B" w:rsidRPr="00DE503B" w:rsidRDefault="00DE503B" w:rsidP="00DE503B">
      <w:pPr>
        <w:spacing w:before="120" w:line="240" w:lineRule="auto"/>
        <w:ind w:left="420" w:right="-1" w:firstLine="147"/>
        <w:rPr>
          <w:rFonts w:eastAsia="Times New Roman" w:cs="Arial"/>
          <w:b/>
          <w:bCs/>
          <w:sz w:val="22"/>
          <w:lang w:val="en-GB"/>
        </w:rPr>
      </w:pPr>
      <w:r w:rsidRPr="00DE503B">
        <w:rPr>
          <w:rFonts w:eastAsia="Times New Roman" w:cs="Arial"/>
          <w:b/>
          <w:bCs/>
          <w:sz w:val="22"/>
          <w:lang w:val="en-GB"/>
        </w:rPr>
        <w:t>Major variance narratives</w:t>
      </w:r>
    </w:p>
    <w:p w14:paraId="4C588760" w14:textId="77777777" w:rsidR="00DE503B" w:rsidRPr="00DE503B" w:rsidRDefault="00DE503B" w:rsidP="00DE503B">
      <w:pPr>
        <w:tabs>
          <w:tab w:val="left" w:pos="851"/>
        </w:tabs>
        <w:spacing w:before="120" w:line="240" w:lineRule="auto"/>
        <w:ind w:left="567"/>
        <w:outlineLvl w:val="3"/>
        <w:rPr>
          <w:rFonts w:eastAsia="Times New Roman" w:cs="Arial"/>
          <w:sz w:val="22"/>
          <w:lang w:val="en-GB"/>
        </w:rPr>
      </w:pPr>
      <w:r w:rsidRPr="00DE503B">
        <w:rPr>
          <w:rFonts w:eastAsia="Times New Roman" w:cs="Arial"/>
          <w:sz w:val="22"/>
          <w:lang w:val="en-GB"/>
        </w:rPr>
        <w:t>Statement of financial position</w:t>
      </w:r>
    </w:p>
    <w:p w14:paraId="7B4E4922" w14:textId="77777777" w:rsidR="00DE503B" w:rsidRPr="00DE503B" w:rsidRDefault="00DE503B" w:rsidP="00DE503B">
      <w:pPr>
        <w:tabs>
          <w:tab w:val="left" w:pos="567"/>
        </w:tabs>
        <w:kinsoku w:val="0"/>
        <w:overflowPunct w:val="0"/>
        <w:spacing w:before="120" w:line="260" w:lineRule="atLeast"/>
        <w:ind w:left="567" w:right="-1"/>
        <w:rPr>
          <w:rFonts w:eastAsia="Times New Roman" w:cs="Arial"/>
          <w:b/>
          <w:sz w:val="22"/>
          <w:szCs w:val="20"/>
          <w:lang w:val="en-GB"/>
        </w:rPr>
      </w:pPr>
      <w:r w:rsidRPr="00DE503B">
        <w:rPr>
          <w:rFonts w:eastAsia="Times New Roman" w:cs="Arial"/>
          <w:b/>
          <w:sz w:val="22"/>
          <w:szCs w:val="20"/>
          <w:lang w:val="en-GB"/>
        </w:rPr>
        <w:t>Variances between 2019 and 2018</w:t>
      </w:r>
    </w:p>
    <w:p w14:paraId="0558A6B3"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 xml:space="preserve">Cash and cash equivalents: $10.5 million, 92% below 2018. </w:t>
      </w:r>
    </w:p>
    <w:p w14:paraId="34FFD28E"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cash balance is lower than 2018 as a result of the timing of payments and the mix of different funding sources of revenue and expenditure.</w:t>
      </w:r>
    </w:p>
    <w:p w14:paraId="553D6DE6"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Restricted cash and cash equivalents: $27.7 million, 24% above 2018</w:t>
      </w:r>
    </w:p>
    <w:p w14:paraId="30ADE201"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increase in the unspent Royalties for Regions Fund largely reflects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spending from 2017/18 into 2018/19 and the out-years.  </w:t>
      </w:r>
    </w:p>
    <w:p w14:paraId="19C404DA"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Amounts receivable for services: $17.9 million, 15% above 2018.</w:t>
      </w:r>
    </w:p>
    <w:p w14:paraId="0FFAD36C"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ascii="Times New Roman" w:eastAsia="Times New Roman" w:hAnsi="Times New Roman" w:cs="Times New Roman"/>
          <w:sz w:val="22"/>
          <w:szCs w:val="20"/>
          <w:lang w:val="en-GB"/>
        </w:rPr>
      </w:pPr>
      <w:r w:rsidRPr="00DE503B">
        <w:rPr>
          <w:rFonts w:eastAsia="Times New Roman" w:cs="Arial"/>
          <w:sz w:val="22"/>
          <w:szCs w:val="20"/>
          <w:lang w:val="en-GB"/>
        </w:rPr>
        <w:t>The increase in the amounts receivable for services reflects depreciation for the year, offset by amounts expected to be drawn down from the holding account in 2019/20, which is classified as current.</w:t>
      </w:r>
    </w:p>
    <w:p w14:paraId="248DA0DD"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p>
    <w:p w14:paraId="686114D3" w14:textId="77777777" w:rsidR="00DE503B" w:rsidRPr="00DE503B" w:rsidRDefault="00DE503B" w:rsidP="00DE503B">
      <w:pPr>
        <w:spacing w:after="0" w:line="240" w:lineRule="auto"/>
        <w:rPr>
          <w:rFonts w:eastAsia="Times New Roman" w:cs="Arial"/>
          <w:sz w:val="22"/>
          <w:szCs w:val="20"/>
          <w:lang w:val="en-GB"/>
        </w:rPr>
      </w:pPr>
      <w:r w:rsidRPr="00DE503B">
        <w:rPr>
          <w:rFonts w:eastAsia="Times New Roman" w:cs="Arial"/>
          <w:sz w:val="22"/>
          <w:szCs w:val="20"/>
          <w:lang w:val="en-GB"/>
        </w:rPr>
        <w:br w:type="page"/>
      </w:r>
    </w:p>
    <w:p w14:paraId="6F68DAFC"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4A5EAD0" w14:textId="77777777" w:rsidR="00DE503B" w:rsidRPr="00DE503B" w:rsidRDefault="00DE503B" w:rsidP="002437A7">
      <w:pPr>
        <w:widowControl w:val="0"/>
        <w:numPr>
          <w:ilvl w:val="0"/>
          <w:numId w:val="110"/>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p w14:paraId="0C2DEB62" w14:textId="77777777" w:rsidR="00DE503B" w:rsidRPr="00DE503B" w:rsidRDefault="00DE503B" w:rsidP="00DE503B">
      <w:pPr>
        <w:spacing w:before="120" w:line="240" w:lineRule="auto"/>
        <w:ind w:right="-1" w:firstLine="584"/>
        <w:rPr>
          <w:rFonts w:eastAsia="Times New Roman" w:cs="Arial"/>
          <w:b/>
          <w:bCs/>
          <w:sz w:val="22"/>
          <w:lang w:val="en-GB"/>
        </w:rPr>
      </w:pPr>
      <w:r w:rsidRPr="00DE503B">
        <w:rPr>
          <w:rFonts w:eastAsia="Times New Roman" w:cs="Arial"/>
          <w:b/>
          <w:bCs/>
          <w:sz w:val="22"/>
          <w:lang w:val="en-GB"/>
        </w:rPr>
        <w:t>Major variance narratives</w:t>
      </w:r>
    </w:p>
    <w:p w14:paraId="58ABBC75" w14:textId="77777777" w:rsidR="00DE503B" w:rsidRPr="00DE503B" w:rsidRDefault="00DE503B" w:rsidP="00DE503B">
      <w:pPr>
        <w:spacing w:before="120" w:line="240" w:lineRule="auto"/>
        <w:ind w:firstLine="584"/>
        <w:outlineLvl w:val="3"/>
        <w:rPr>
          <w:rFonts w:eastAsia="Times New Roman" w:cs="Arial"/>
          <w:sz w:val="22"/>
          <w:lang w:val="en-GB"/>
        </w:rPr>
      </w:pPr>
      <w:r w:rsidRPr="00DE503B">
        <w:rPr>
          <w:rFonts w:eastAsia="Times New Roman" w:cs="Arial"/>
          <w:sz w:val="22"/>
          <w:lang w:val="en-GB"/>
        </w:rPr>
        <w:t>Statement of cash flows</w:t>
      </w:r>
    </w:p>
    <w:p w14:paraId="4F69B4A3" w14:textId="77777777" w:rsidR="00DE503B" w:rsidRPr="00DE503B" w:rsidRDefault="00DE503B" w:rsidP="00DE503B">
      <w:pPr>
        <w:tabs>
          <w:tab w:val="left" w:pos="567"/>
        </w:tabs>
        <w:kinsoku w:val="0"/>
        <w:overflowPunct w:val="0"/>
        <w:spacing w:before="120" w:line="240" w:lineRule="auto"/>
        <w:ind w:left="567" w:right="91"/>
        <w:rPr>
          <w:rFonts w:eastAsia="Times New Roman" w:cs="Arial"/>
          <w:b/>
          <w:sz w:val="22"/>
          <w:lang w:val="en-GB"/>
        </w:rPr>
      </w:pPr>
      <w:r w:rsidRPr="00DE503B">
        <w:rPr>
          <w:rFonts w:eastAsia="Times New Roman" w:cs="Arial"/>
          <w:b/>
          <w:sz w:val="22"/>
          <w:lang w:val="en-GB"/>
        </w:rPr>
        <w:t>Variances between estimate and actual</w:t>
      </w:r>
    </w:p>
    <w:p w14:paraId="2543ACC7"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Service appropriations: $11.8 million, 8% below the original budget estimate.</w:t>
      </w:r>
    </w:p>
    <w:p w14:paraId="304826C9"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The reduction reflects $14 million of service appropriation re-</w:t>
      </w:r>
      <w:proofErr w:type="spellStart"/>
      <w:r w:rsidRPr="00DE503B">
        <w:rPr>
          <w:rFonts w:eastAsia="Times New Roman" w:cs="Arial"/>
          <w:sz w:val="22"/>
          <w:szCs w:val="20"/>
          <w:lang w:val="en-GB"/>
        </w:rPr>
        <w:t>cashflowed</w:t>
      </w:r>
      <w:proofErr w:type="spellEnd"/>
      <w:r w:rsidRPr="00DE503B">
        <w:rPr>
          <w:rFonts w:eastAsia="Times New Roman" w:cs="Arial"/>
          <w:sz w:val="22"/>
          <w:szCs w:val="20"/>
          <w:lang w:val="en-GB"/>
        </w:rPr>
        <w:t xml:space="preserve"> from 2018/19 and into the out-years for the replacement of core business systems.</w:t>
      </w:r>
    </w:p>
    <w:p w14:paraId="5B04B45A"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Royalties for Regions Fund: $77.8 million, 33% below the original budget estimate.</w:t>
      </w:r>
    </w:p>
    <w:p w14:paraId="5E87B789"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 xml:space="preserve">This reduction primarily reflects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2018/19 and into the out-years, and changes in project scopes approved as part of the Government's Mid-year Review and Budget processes</w:t>
      </w:r>
      <w:r w:rsidRPr="00DE503B">
        <w:rPr>
          <w:rFonts w:eastAsia="Times New Roman" w:cs="Arial"/>
          <w:sz w:val="22"/>
          <w:szCs w:val="20"/>
          <w:lang w:val="en-GB"/>
        </w:rPr>
        <w:tab/>
      </w:r>
    </w:p>
    <w:p w14:paraId="1798F09E"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Employee benefits: $11.0 million, 6% below the original budget estimate. </w:t>
      </w:r>
    </w:p>
    <w:p w14:paraId="61539BD0"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This reflects vacancies in the department's organisational structure post machinery of government changes. With the approval of the 2019-20 budget, the department has more certainty over its salary cap across the forward estimates period resulting in the restructure being finalised and implemented in the 2019/20 financial year.</w:t>
      </w:r>
    </w:p>
    <w:p w14:paraId="5F8D602A"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Supplies and services: $11.5 million, 10% below the original budget estimate. </w:t>
      </w:r>
    </w:p>
    <w:p w14:paraId="4DAF10C9"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 xml:space="preserve">This reduction primarily reflects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2017/18 and 2018/19 into the out-years, and changes in project scopes approved as part of the Government's Mid-year Review and Budget processes. In addition, underspends in Externally Funded projects also contributed to the overall underspend.</w:t>
      </w:r>
    </w:p>
    <w:p w14:paraId="5023CD94"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Grants and subsidies paid: $46.1 million, 33% below the original budget estimate. </w:t>
      </w:r>
    </w:p>
    <w:p w14:paraId="08928973"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 xml:space="preserve">This reduction primarily reflects underspends across the department's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 following the re-</w:t>
      </w:r>
      <w:proofErr w:type="spellStart"/>
      <w:r w:rsidRPr="00DE503B">
        <w:rPr>
          <w:rFonts w:eastAsia="Times New Roman" w:cs="Arial"/>
          <w:sz w:val="22"/>
          <w:szCs w:val="20"/>
          <w:lang w:val="en-GB"/>
        </w:rPr>
        <w:t>cashflow</w:t>
      </w:r>
      <w:proofErr w:type="spellEnd"/>
      <w:r w:rsidRPr="00DE503B">
        <w:rPr>
          <w:rFonts w:eastAsia="Times New Roman" w:cs="Arial"/>
          <w:sz w:val="22"/>
          <w:szCs w:val="20"/>
          <w:lang w:val="en-GB"/>
        </w:rPr>
        <w:t xml:space="preserve"> of project expenditure from 2017/18 and 2018/19 into the out-years, and changes in project scopes approved as part of the Government's Mid-year Review and Budget processes. In addition, underspends in Externally Funded projects also contributed to the overall underspend.</w:t>
      </w:r>
    </w:p>
    <w:p w14:paraId="78AFBCB8"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User charges and fees: $9.8 million, 16.4% below the original budget estimate.</w:t>
      </w:r>
    </w:p>
    <w:p w14:paraId="08E7C4AD"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User Charges and fees received are below budget due to the estimated timing of receipts, with receivables relating to user charges and fees increasing in 2018/19.</w:t>
      </w:r>
    </w:p>
    <w:p w14:paraId="3E70CEA1" w14:textId="77777777" w:rsidR="00DE503B" w:rsidRPr="00DE503B" w:rsidRDefault="00DE503B" w:rsidP="00DE503B">
      <w:pPr>
        <w:spacing w:after="0" w:line="240" w:lineRule="auto"/>
        <w:rPr>
          <w:rFonts w:eastAsia="Times New Roman" w:cs="Arial"/>
          <w:sz w:val="22"/>
          <w:szCs w:val="20"/>
          <w:lang w:val="en-GB"/>
        </w:rPr>
      </w:pPr>
      <w:r w:rsidRPr="00DE503B">
        <w:rPr>
          <w:rFonts w:eastAsia="Times New Roman" w:cs="Arial"/>
          <w:sz w:val="22"/>
          <w:szCs w:val="20"/>
          <w:lang w:val="en-GB"/>
        </w:rPr>
        <w:br w:type="page"/>
      </w:r>
    </w:p>
    <w:p w14:paraId="08B3CFA8" w14:textId="77777777" w:rsidR="00DE503B" w:rsidRPr="00DE503B" w:rsidRDefault="00DE503B" w:rsidP="00DE503B">
      <w:pPr>
        <w:keepNext/>
        <w:keepLines/>
        <w:kinsoku w:val="0"/>
        <w:overflowPunct w:val="0"/>
        <w:spacing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75321959" w14:textId="77777777" w:rsidR="00DE503B" w:rsidRPr="00DE503B" w:rsidRDefault="00DE503B" w:rsidP="002437A7">
      <w:pPr>
        <w:widowControl w:val="0"/>
        <w:numPr>
          <w:ilvl w:val="1"/>
          <w:numId w:val="183"/>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(continued)</w:t>
      </w:r>
    </w:p>
    <w:p w14:paraId="1E0369D0"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Other receipts: $38.7 million, 1,042% above the original budget estimate.</w:t>
      </w:r>
    </w:p>
    <w:p w14:paraId="03FF1B6B"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This primarily reflects the return of unspent funds from Royalties for Regions programs, and receipt of monies from the Regional Reform Fund.</w:t>
      </w:r>
    </w:p>
    <w:p w14:paraId="6CCB9CF4" w14:textId="77777777" w:rsidR="00DE503B" w:rsidRPr="00DE503B" w:rsidRDefault="00DE503B" w:rsidP="002437A7">
      <w:pPr>
        <w:widowControl w:val="0"/>
        <w:numPr>
          <w:ilvl w:val="0"/>
          <w:numId w:val="109"/>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Purchase of non-current assets: $30.2 million, 75% below the original budget estimate.</w:t>
      </w:r>
    </w:p>
    <w:p w14:paraId="5A51289C"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Primarily due to the re-forecast of capital expenditure due to delays in identifying suitable capital projects for the Royalties for Regions North West Aboriginal Housing Initiative and the associated reallocation of funding to the East Kimberley Transitional Housing project. In addition, capital expenditure relating to the commencement of the Information Management System Upgrade project has been deferred to 2019/20.</w:t>
      </w:r>
    </w:p>
    <w:p w14:paraId="768FDF21" w14:textId="77777777" w:rsidR="00DE503B" w:rsidRPr="00DE503B" w:rsidRDefault="00DE503B" w:rsidP="00DE503B">
      <w:pPr>
        <w:tabs>
          <w:tab w:val="left" w:pos="567"/>
        </w:tabs>
        <w:kinsoku w:val="0"/>
        <w:overflowPunct w:val="0"/>
        <w:spacing w:before="120" w:line="260" w:lineRule="atLeast"/>
        <w:ind w:left="567" w:right="-1"/>
        <w:rPr>
          <w:rFonts w:eastAsia="Times New Roman" w:cs="Arial"/>
          <w:b/>
          <w:sz w:val="22"/>
          <w:szCs w:val="20"/>
          <w:lang w:val="en-GB"/>
        </w:rPr>
      </w:pPr>
      <w:r w:rsidRPr="00DE503B">
        <w:rPr>
          <w:rFonts w:eastAsia="Times New Roman" w:cs="Arial"/>
          <w:b/>
          <w:sz w:val="22"/>
          <w:szCs w:val="20"/>
          <w:lang w:val="en-GB"/>
        </w:rPr>
        <w:t>Variances between 2019 and 2018</w:t>
      </w:r>
    </w:p>
    <w:p w14:paraId="086FFBDD"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Service appropriations: $31.6 million, 19% below 2018.</w:t>
      </w:r>
    </w:p>
    <w:p w14:paraId="4B1DFEF6"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reduction reflects $14 million of service appropriation re-</w:t>
      </w:r>
      <w:proofErr w:type="spellStart"/>
      <w:r w:rsidRPr="00DE503B">
        <w:rPr>
          <w:rFonts w:eastAsia="Times New Roman" w:cs="Arial"/>
          <w:sz w:val="22"/>
          <w:szCs w:val="20"/>
          <w:lang w:val="en-GB"/>
        </w:rPr>
        <w:t>cashflowed</w:t>
      </w:r>
      <w:proofErr w:type="spellEnd"/>
      <w:r w:rsidRPr="00DE503B">
        <w:rPr>
          <w:rFonts w:eastAsia="Times New Roman" w:cs="Arial"/>
          <w:sz w:val="22"/>
          <w:szCs w:val="20"/>
          <w:lang w:val="en-GB"/>
        </w:rPr>
        <w:t xml:space="preserve"> from 2018/19 and into the out-years for the replacement of core business systems. In addition, 2018 funding included $9.8 million for the payment of the voluntary targeted severance scheme.  The balance of the variance relates to an overall reduction because of previous government policy decisions.</w:t>
      </w:r>
    </w:p>
    <w:p w14:paraId="58CB0D9D"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Royalties for Regions Fund: $21.7 million, 16% above 2018.</w:t>
      </w:r>
    </w:p>
    <w:p w14:paraId="00D62F9C"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 xml:space="preserve">The increase in the Royalties for Regions Fund largely reflects the increase in the department's approved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-funded projects.</w:t>
      </w:r>
    </w:p>
    <w:p w14:paraId="33ED128B"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Employee benefits: $21.8 million, 11% below 2018</w:t>
      </w:r>
    </w:p>
    <w:p w14:paraId="28ED320B"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decrease reflects vacancies in the department's organisational structure during 2018/19 following post machinery of government changes. In addition, 2018 also included severance payments relating to the WA State voluntary targeted severance scheme.</w:t>
      </w:r>
    </w:p>
    <w:p w14:paraId="2EA5A348"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Supplies and services: $10.4 million, 11% above 2018</w:t>
      </w:r>
      <w:r w:rsidRPr="00DE503B">
        <w:rPr>
          <w:rFonts w:eastAsia="Times New Roman" w:cs="Arial"/>
          <w:sz w:val="22"/>
          <w:szCs w:val="20"/>
          <w:lang w:val="en-GB"/>
        </w:rPr>
        <w:tab/>
      </w:r>
    </w:p>
    <w:p w14:paraId="2375C3BB"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increase in supplies and services primarily relates to Royalties for Regions and externally funded projects.</w:t>
      </w:r>
    </w:p>
    <w:p w14:paraId="77E2B276" w14:textId="77777777" w:rsidR="00DE503B" w:rsidRPr="00DE503B" w:rsidRDefault="00DE503B" w:rsidP="002437A7">
      <w:pPr>
        <w:widowControl w:val="0"/>
        <w:numPr>
          <w:ilvl w:val="0"/>
          <w:numId w:val="177"/>
        </w:numPr>
        <w:tabs>
          <w:tab w:val="left" w:pos="993"/>
        </w:tabs>
        <w:kinsoku w:val="0"/>
        <w:overflowPunct w:val="0"/>
        <w:autoSpaceDE w:val="0"/>
        <w:autoSpaceDN w:val="0"/>
        <w:adjustRightInd w:val="0"/>
        <w:spacing w:before="120" w:after="0" w:line="240" w:lineRule="auto"/>
        <w:ind w:left="993" w:right="-1" w:hanging="426"/>
        <w:rPr>
          <w:rFonts w:eastAsia="Times New Roman" w:cs="Arial"/>
          <w:sz w:val="22"/>
          <w:szCs w:val="20"/>
          <w:lang w:val="en-GB"/>
        </w:rPr>
      </w:pPr>
      <w:r w:rsidRPr="00DE503B">
        <w:rPr>
          <w:rFonts w:eastAsia="Times New Roman" w:cs="Arial"/>
          <w:sz w:val="22"/>
          <w:szCs w:val="20"/>
          <w:lang w:val="en-GB"/>
        </w:rPr>
        <w:t>Grants and subsidies paid: $8.0 million, 9% above 2018</w:t>
      </w:r>
    </w:p>
    <w:p w14:paraId="4EE5530A"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The increase mainly reflects increase in grant payments relating to the Regional Reform Fund in 2019.</w:t>
      </w:r>
    </w:p>
    <w:p w14:paraId="4EAF73BC" w14:textId="77777777" w:rsidR="00DE503B" w:rsidRPr="00DE503B" w:rsidRDefault="00DE503B" w:rsidP="00DE503B">
      <w:pPr>
        <w:spacing w:after="0" w:line="240" w:lineRule="auto"/>
        <w:rPr>
          <w:rFonts w:eastAsia="SimSun" w:cs="Times New Roman"/>
          <w:b/>
          <w:bCs/>
          <w:color w:val="00587C"/>
          <w:spacing w:val="-1"/>
          <w:kern w:val="32"/>
          <w:sz w:val="28"/>
          <w:szCs w:val="32"/>
          <w:lang w:val="en-GB"/>
        </w:rPr>
      </w:pPr>
      <w:r w:rsidRPr="00DE503B">
        <w:rPr>
          <w:rFonts w:ascii="Times New Roman" w:eastAsia="Times New Roman" w:hAnsi="Times New Roman" w:cs="Times New Roman"/>
          <w:color w:val="00587C"/>
          <w:sz w:val="22"/>
          <w:szCs w:val="20"/>
          <w:lang w:val="en-GB"/>
        </w:rPr>
        <w:br w:type="page"/>
      </w:r>
    </w:p>
    <w:p w14:paraId="3BF7C99D"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BFE6F77" w14:textId="77777777" w:rsidR="00DE503B" w:rsidRPr="00DE503B" w:rsidRDefault="00DE503B" w:rsidP="002437A7">
      <w:pPr>
        <w:widowControl w:val="0"/>
        <w:numPr>
          <w:ilvl w:val="0"/>
          <w:numId w:val="179"/>
        </w:numPr>
        <w:tabs>
          <w:tab w:val="left" w:pos="567"/>
        </w:tabs>
        <w:kinsoku w:val="0"/>
        <w:overflowPunct w:val="0"/>
        <w:autoSpaceDE w:val="0"/>
        <w:autoSpaceDN w:val="0"/>
        <w:adjustRightInd w:val="0"/>
        <w:spacing w:before="120" w:after="0" w:line="240" w:lineRule="auto"/>
        <w:ind w:right="5313"/>
        <w:outlineLvl w:val="2"/>
        <w:rPr>
          <w:rFonts w:eastAsia="Times New Roman" w:cs="Arial"/>
          <w:color w:val="003C69"/>
          <w:sz w:val="22"/>
          <w:lang w:val="en-GB"/>
        </w:rPr>
      </w:pPr>
      <w:r w:rsidRPr="00DE503B">
        <w:rPr>
          <w:rFonts w:eastAsia="Times New Roman" w:cs="Arial"/>
          <w:b/>
          <w:bCs/>
          <w:color w:val="003C69"/>
          <w:spacing w:val="-1"/>
          <w:sz w:val="22"/>
          <w:lang w:val="en-GB"/>
        </w:rPr>
        <w:t>Administered disclosures</w:t>
      </w:r>
    </w:p>
    <w:p w14:paraId="5B07037E" w14:textId="77777777" w:rsidR="00DE503B" w:rsidRPr="00DE503B" w:rsidRDefault="00DE503B" w:rsidP="00DE503B">
      <w:pPr>
        <w:tabs>
          <w:tab w:val="left" w:pos="426"/>
        </w:tabs>
        <w:kinsoku w:val="0"/>
        <w:overflowPunct w:val="0"/>
        <w:spacing w:before="120" w:line="240" w:lineRule="auto"/>
        <w:ind w:left="425"/>
        <w:rPr>
          <w:rFonts w:eastAsia="Times New Roman" w:cs="Arial"/>
          <w:sz w:val="22"/>
          <w:lang w:val="en-GB"/>
        </w:rPr>
      </w:pPr>
      <w:r w:rsidRPr="00DE503B">
        <w:rPr>
          <w:rFonts w:eastAsia="Times New Roman" w:cs="Arial"/>
          <w:sz w:val="22"/>
          <w:lang w:val="en-GB"/>
        </w:rPr>
        <w:t>This section sets out all of the statutory disclosures regarding the financial performance of the department.</w:t>
      </w:r>
    </w:p>
    <w:tbl>
      <w:tblPr>
        <w:tblW w:w="13889" w:type="dxa"/>
        <w:tblInd w:w="80" w:type="dxa"/>
        <w:tblLayout w:type="fixed"/>
        <w:tblLook w:val="04A0" w:firstRow="1" w:lastRow="0" w:firstColumn="1" w:lastColumn="0" w:noHBand="0" w:noVBand="1"/>
      </w:tblPr>
      <w:tblGrid>
        <w:gridCol w:w="11179"/>
        <w:gridCol w:w="2710"/>
      </w:tblGrid>
      <w:tr w:rsidR="00DE503B" w:rsidRPr="00DE503B" w14:paraId="626E49CD" w14:textId="77777777" w:rsidTr="00D5566E">
        <w:trPr>
          <w:trHeight w:val="210"/>
        </w:trPr>
        <w:tc>
          <w:tcPr>
            <w:tcW w:w="5594" w:type="dxa"/>
            <w:tcBorders>
              <w:top w:val="nil"/>
              <w:left w:val="nil"/>
              <w:bottom w:val="nil"/>
              <w:right w:val="nil"/>
            </w:tcBorders>
            <w:shd w:val="clear" w:color="000000" w:fill="FFFFFF"/>
            <w:noWrap/>
            <w:vAlign w:val="bottom"/>
            <w:hideMark/>
          </w:tcPr>
          <w:p w14:paraId="371DDBC1" w14:textId="77777777" w:rsidR="00DE503B" w:rsidRPr="00DE503B" w:rsidRDefault="00DE503B" w:rsidP="00DE503B">
            <w:pPr>
              <w:spacing w:after="0" w:line="260" w:lineRule="atLeast"/>
              <w:ind w:firstLineChars="200" w:firstLine="320"/>
              <w:rPr>
                <w:rFonts w:eastAsia="Times New Roman" w:cs="Arial"/>
                <w:sz w:val="16"/>
                <w:szCs w:val="16"/>
                <w:lang w:val="en-GB"/>
              </w:rPr>
            </w:pPr>
            <w:r w:rsidRPr="00DE503B">
              <w:rPr>
                <w:rFonts w:eastAsia="Times New Roman" w:cs="Arial"/>
                <w:sz w:val="16"/>
                <w:szCs w:val="16"/>
                <w:lang w:val="en-GB"/>
              </w:rPr>
              <w:t> </w:t>
            </w:r>
          </w:p>
        </w:tc>
        <w:tc>
          <w:tcPr>
            <w:tcW w:w="1356" w:type="dxa"/>
            <w:tcBorders>
              <w:top w:val="nil"/>
              <w:left w:val="nil"/>
              <w:bottom w:val="nil"/>
              <w:right w:val="nil"/>
            </w:tcBorders>
            <w:shd w:val="clear" w:color="000000" w:fill="FFFFFF"/>
            <w:noWrap/>
            <w:vAlign w:val="bottom"/>
            <w:hideMark/>
          </w:tcPr>
          <w:p w14:paraId="0F8452EF"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Notes</w:t>
            </w:r>
          </w:p>
        </w:tc>
      </w:tr>
      <w:tr w:rsidR="00DE503B" w:rsidRPr="00DE503B" w14:paraId="4F151EF0" w14:textId="77777777" w:rsidTr="00D5566E">
        <w:trPr>
          <w:trHeight w:val="210"/>
        </w:trPr>
        <w:tc>
          <w:tcPr>
            <w:tcW w:w="5594" w:type="dxa"/>
            <w:tcBorders>
              <w:top w:val="nil"/>
              <w:left w:val="nil"/>
              <w:bottom w:val="nil"/>
              <w:right w:val="nil"/>
            </w:tcBorders>
            <w:shd w:val="clear" w:color="000000" w:fill="FFFFFF"/>
            <w:noWrap/>
            <w:vAlign w:val="bottom"/>
            <w:hideMark/>
          </w:tcPr>
          <w:p w14:paraId="3C123968" w14:textId="77777777" w:rsidR="00DE503B" w:rsidRPr="00DE503B" w:rsidRDefault="00DE503B" w:rsidP="00DE503B">
            <w:pPr>
              <w:spacing w:after="0" w:line="260" w:lineRule="atLeast"/>
              <w:ind w:firstLineChars="200" w:firstLine="320"/>
              <w:rPr>
                <w:rFonts w:eastAsia="Times New Roman" w:cs="Arial"/>
                <w:b/>
                <w:bCs/>
                <w:sz w:val="16"/>
                <w:szCs w:val="16"/>
                <w:lang w:val="en-GB"/>
              </w:rPr>
            </w:pPr>
            <w:r w:rsidRPr="00DE503B">
              <w:rPr>
                <w:rFonts w:eastAsia="Times New Roman" w:cs="Arial"/>
                <w:b/>
                <w:bCs/>
                <w:sz w:val="16"/>
                <w:szCs w:val="16"/>
                <w:lang w:val="en-GB"/>
              </w:rPr>
              <w:t> </w:t>
            </w:r>
          </w:p>
        </w:tc>
        <w:tc>
          <w:tcPr>
            <w:tcW w:w="1356" w:type="dxa"/>
            <w:tcBorders>
              <w:top w:val="nil"/>
              <w:left w:val="nil"/>
              <w:bottom w:val="nil"/>
              <w:right w:val="nil"/>
            </w:tcBorders>
            <w:shd w:val="clear" w:color="000000" w:fill="FFFFFF"/>
            <w:noWrap/>
            <w:vAlign w:val="bottom"/>
            <w:hideMark/>
          </w:tcPr>
          <w:p w14:paraId="22310EE5" w14:textId="77777777" w:rsidR="00DE503B" w:rsidRPr="00DE503B" w:rsidRDefault="00DE503B" w:rsidP="00DE503B">
            <w:pPr>
              <w:spacing w:after="0" w:line="260" w:lineRule="atLeast"/>
              <w:jc w:val="center"/>
              <w:rPr>
                <w:rFonts w:eastAsia="Times New Roman" w:cs="Arial"/>
                <w:b/>
                <w:bCs/>
                <w:sz w:val="16"/>
                <w:szCs w:val="16"/>
                <w:lang w:val="en-GB"/>
              </w:rPr>
            </w:pPr>
            <w:r w:rsidRPr="00DE503B">
              <w:rPr>
                <w:rFonts w:eastAsia="Times New Roman" w:cs="Arial"/>
                <w:b/>
                <w:bCs/>
                <w:sz w:val="16"/>
                <w:szCs w:val="16"/>
                <w:lang w:val="en-GB"/>
              </w:rPr>
              <w:t> </w:t>
            </w:r>
          </w:p>
        </w:tc>
      </w:tr>
      <w:tr w:rsidR="00DE503B" w:rsidRPr="00DE503B" w14:paraId="195B34A6" w14:textId="77777777" w:rsidTr="00D5566E">
        <w:trPr>
          <w:trHeight w:val="285"/>
        </w:trPr>
        <w:tc>
          <w:tcPr>
            <w:tcW w:w="5594" w:type="dxa"/>
            <w:tcBorders>
              <w:top w:val="nil"/>
              <w:left w:val="nil"/>
              <w:bottom w:val="single" w:sz="4" w:space="0" w:color="D9D9D9"/>
              <w:right w:val="nil"/>
            </w:tcBorders>
            <w:shd w:val="clear" w:color="000000" w:fill="FFFFFF"/>
            <w:noWrap/>
            <w:vAlign w:val="bottom"/>
            <w:hideMark/>
          </w:tcPr>
          <w:p w14:paraId="7850BC6B"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Disclosure of administered income and expenses</w:t>
            </w:r>
          </w:p>
        </w:tc>
        <w:tc>
          <w:tcPr>
            <w:tcW w:w="1356" w:type="dxa"/>
            <w:tcBorders>
              <w:top w:val="nil"/>
              <w:left w:val="nil"/>
              <w:bottom w:val="single" w:sz="4" w:space="0" w:color="D9D9D9"/>
              <w:right w:val="nil"/>
            </w:tcBorders>
            <w:shd w:val="clear" w:color="000000" w:fill="FFFFFF"/>
            <w:noWrap/>
            <w:vAlign w:val="bottom"/>
            <w:hideMark/>
          </w:tcPr>
          <w:p w14:paraId="4C594FE7"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10.1</w:t>
            </w:r>
          </w:p>
        </w:tc>
      </w:tr>
      <w:tr w:rsidR="00DE503B" w:rsidRPr="00DE503B" w14:paraId="179BFC28" w14:textId="77777777" w:rsidTr="00D5566E">
        <w:trPr>
          <w:trHeight w:val="285"/>
        </w:trPr>
        <w:tc>
          <w:tcPr>
            <w:tcW w:w="5594" w:type="dxa"/>
            <w:tcBorders>
              <w:top w:val="nil"/>
              <w:left w:val="nil"/>
              <w:bottom w:val="single" w:sz="4" w:space="0" w:color="D9D9D9"/>
              <w:right w:val="nil"/>
            </w:tcBorders>
            <w:shd w:val="clear" w:color="000000" w:fill="FFFFFF"/>
            <w:noWrap/>
            <w:vAlign w:val="bottom"/>
            <w:hideMark/>
          </w:tcPr>
          <w:p w14:paraId="5AFF9513"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Explanatory statement for administered items</w:t>
            </w:r>
          </w:p>
        </w:tc>
        <w:tc>
          <w:tcPr>
            <w:tcW w:w="1356" w:type="dxa"/>
            <w:tcBorders>
              <w:top w:val="nil"/>
              <w:left w:val="nil"/>
              <w:bottom w:val="single" w:sz="4" w:space="0" w:color="D9D9D9"/>
              <w:right w:val="nil"/>
            </w:tcBorders>
            <w:shd w:val="clear" w:color="000000" w:fill="FFFFFF"/>
            <w:noWrap/>
            <w:vAlign w:val="bottom"/>
            <w:hideMark/>
          </w:tcPr>
          <w:p w14:paraId="1A06F2C4"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10.2</w:t>
            </w:r>
          </w:p>
        </w:tc>
      </w:tr>
      <w:tr w:rsidR="00DE503B" w:rsidRPr="00DE503B" w14:paraId="7DF4E993" w14:textId="77777777" w:rsidTr="00D5566E">
        <w:trPr>
          <w:trHeight w:val="285"/>
        </w:trPr>
        <w:tc>
          <w:tcPr>
            <w:tcW w:w="5594" w:type="dxa"/>
            <w:tcBorders>
              <w:top w:val="single" w:sz="4" w:space="0" w:color="D9D9D9"/>
              <w:left w:val="nil"/>
              <w:bottom w:val="single" w:sz="4" w:space="0" w:color="D9D9D9"/>
              <w:right w:val="nil"/>
            </w:tcBorders>
            <w:shd w:val="clear" w:color="000000" w:fill="FFFFFF"/>
            <w:noWrap/>
            <w:vAlign w:val="bottom"/>
            <w:hideMark/>
          </w:tcPr>
          <w:p w14:paraId="562551C9"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Administered assets and liabilities</w:t>
            </w:r>
          </w:p>
        </w:tc>
        <w:tc>
          <w:tcPr>
            <w:tcW w:w="1356" w:type="dxa"/>
            <w:tcBorders>
              <w:top w:val="single" w:sz="4" w:space="0" w:color="D9D9D9"/>
              <w:left w:val="nil"/>
              <w:bottom w:val="single" w:sz="4" w:space="0" w:color="D9D9D9"/>
              <w:right w:val="nil"/>
            </w:tcBorders>
            <w:shd w:val="clear" w:color="000000" w:fill="FFFFFF"/>
            <w:noWrap/>
            <w:vAlign w:val="bottom"/>
            <w:hideMark/>
          </w:tcPr>
          <w:p w14:paraId="70BF8241"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10.3</w:t>
            </w:r>
          </w:p>
        </w:tc>
      </w:tr>
      <w:tr w:rsidR="00DE503B" w:rsidRPr="00DE503B" w14:paraId="367A1DEB" w14:textId="77777777" w:rsidTr="00D5566E">
        <w:trPr>
          <w:trHeight w:val="285"/>
        </w:trPr>
        <w:tc>
          <w:tcPr>
            <w:tcW w:w="5594" w:type="dxa"/>
            <w:tcBorders>
              <w:top w:val="single" w:sz="4" w:space="0" w:color="D9D9D9"/>
              <w:left w:val="nil"/>
              <w:bottom w:val="single" w:sz="4" w:space="0" w:color="D9D9D9"/>
              <w:right w:val="nil"/>
            </w:tcBorders>
            <w:shd w:val="clear" w:color="000000" w:fill="FFFFFF"/>
            <w:noWrap/>
            <w:vAlign w:val="bottom"/>
          </w:tcPr>
          <w:p w14:paraId="37B1B73F" w14:textId="77777777" w:rsidR="00DE503B" w:rsidRPr="00DE503B" w:rsidRDefault="00DE503B" w:rsidP="00DE503B">
            <w:pPr>
              <w:spacing w:after="0" w:line="260" w:lineRule="atLeast"/>
              <w:ind w:firstLineChars="200" w:firstLine="440"/>
              <w:rPr>
                <w:rFonts w:eastAsia="Times New Roman" w:cs="Arial"/>
                <w:color w:val="595959"/>
                <w:sz w:val="22"/>
                <w:lang w:val="en-GB"/>
              </w:rPr>
            </w:pPr>
            <w:r w:rsidRPr="00DE503B">
              <w:rPr>
                <w:rFonts w:eastAsia="Times New Roman" w:cs="Arial"/>
                <w:color w:val="595959"/>
                <w:sz w:val="22"/>
                <w:lang w:val="en-GB"/>
              </w:rPr>
              <w:t>Special purpose accounts</w:t>
            </w:r>
          </w:p>
        </w:tc>
        <w:tc>
          <w:tcPr>
            <w:tcW w:w="1356" w:type="dxa"/>
            <w:tcBorders>
              <w:top w:val="single" w:sz="4" w:space="0" w:color="D9D9D9"/>
              <w:left w:val="nil"/>
              <w:bottom w:val="single" w:sz="4" w:space="0" w:color="D9D9D9"/>
              <w:right w:val="nil"/>
            </w:tcBorders>
            <w:shd w:val="clear" w:color="000000" w:fill="FFFFFF"/>
            <w:noWrap/>
            <w:vAlign w:val="bottom"/>
          </w:tcPr>
          <w:p w14:paraId="37CFB5B1" w14:textId="77777777" w:rsidR="00DE503B" w:rsidRPr="00DE503B" w:rsidRDefault="00DE503B" w:rsidP="00DE503B">
            <w:pPr>
              <w:spacing w:after="0" w:line="260" w:lineRule="atLeast"/>
              <w:jc w:val="center"/>
              <w:rPr>
                <w:rFonts w:eastAsia="Times New Roman" w:cs="Arial"/>
                <w:color w:val="595959"/>
                <w:sz w:val="22"/>
                <w:lang w:val="en-GB"/>
              </w:rPr>
            </w:pPr>
            <w:r w:rsidRPr="00DE503B">
              <w:rPr>
                <w:rFonts w:eastAsia="Times New Roman" w:cs="Arial"/>
                <w:color w:val="595959"/>
                <w:sz w:val="22"/>
                <w:lang w:val="en-GB"/>
              </w:rPr>
              <w:t>10.4</w:t>
            </w:r>
          </w:p>
        </w:tc>
      </w:tr>
    </w:tbl>
    <w:p w14:paraId="05DA9951" w14:textId="77777777" w:rsidR="00DE503B" w:rsidRPr="00DE503B" w:rsidRDefault="00DE503B" w:rsidP="00DE503B">
      <w:pPr>
        <w:keepNext/>
        <w:keepLines/>
        <w:kinsoku w:val="0"/>
        <w:overflowPunct w:val="0"/>
        <w:spacing w:before="246" w:after="0" w:line="276" w:lineRule="auto"/>
        <w:contextualSpacing/>
        <w:outlineLvl w:val="0"/>
        <w:rPr>
          <w:rFonts w:ascii="Times New Roman" w:eastAsia="Times New Roman" w:hAnsi="Times New Roman" w:cs="Times New Roman"/>
          <w:color w:val="00587C"/>
          <w:sz w:val="22"/>
          <w:szCs w:val="20"/>
          <w:lang w:val="en-GB"/>
        </w:rPr>
      </w:pPr>
      <w:r w:rsidRPr="00DE503B">
        <w:rPr>
          <w:rFonts w:ascii="Times New Roman" w:eastAsia="Times New Roman" w:hAnsi="Times New Roman" w:cs="Times New Roman"/>
          <w:color w:val="00587C"/>
          <w:sz w:val="22"/>
          <w:szCs w:val="20"/>
          <w:lang w:val="en-GB"/>
        </w:rPr>
        <w:br w:type="page"/>
      </w:r>
    </w:p>
    <w:p w14:paraId="2E385CD8"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34E8896" w14:textId="77777777" w:rsidR="00DE503B" w:rsidRPr="00DE503B" w:rsidRDefault="00DE503B" w:rsidP="002437A7">
      <w:pPr>
        <w:widowControl w:val="0"/>
        <w:numPr>
          <w:ilvl w:val="0"/>
          <w:numId w:val="11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587C"/>
          <w:sz w:val="22"/>
          <w:lang w:val="en-GB"/>
        </w:rPr>
      </w:pPr>
      <w:r w:rsidRPr="00DE503B">
        <w:rPr>
          <w:rFonts w:eastAsia="Times New Roman" w:cs="Arial"/>
          <w:b/>
          <w:bCs/>
          <w:color w:val="003C69"/>
          <w:spacing w:val="-1"/>
          <w:sz w:val="22"/>
          <w:lang w:val="en-GB"/>
        </w:rPr>
        <w:t>Disclosure of administered income and expenses by service</w:t>
      </w:r>
    </w:p>
    <w:p w14:paraId="36DAAC39"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587C"/>
          <w:sz w:val="20"/>
          <w:szCs w:val="20"/>
          <w:lang w:val="en-GB"/>
        </w:rPr>
      </w:pPr>
    </w:p>
    <w:tbl>
      <w:tblPr>
        <w:tblW w:w="13812" w:type="dxa"/>
        <w:tblInd w:w="80" w:type="dxa"/>
        <w:tblLayout w:type="fixed"/>
        <w:tblLook w:val="04A0" w:firstRow="1" w:lastRow="0" w:firstColumn="1" w:lastColumn="0" w:noHBand="0" w:noVBand="1"/>
      </w:tblPr>
      <w:tblGrid>
        <w:gridCol w:w="2897"/>
        <w:gridCol w:w="851"/>
        <w:gridCol w:w="850"/>
        <w:gridCol w:w="992"/>
        <w:gridCol w:w="851"/>
        <w:gridCol w:w="992"/>
        <w:gridCol w:w="992"/>
        <w:gridCol w:w="851"/>
        <w:gridCol w:w="850"/>
        <w:gridCol w:w="993"/>
        <w:gridCol w:w="850"/>
        <w:gridCol w:w="992"/>
        <w:gridCol w:w="851"/>
      </w:tblGrid>
      <w:tr w:rsidR="00DE503B" w:rsidRPr="00DE503B" w14:paraId="627B2C79" w14:textId="77777777" w:rsidTr="00D5566E">
        <w:trPr>
          <w:trHeight w:val="499"/>
        </w:trPr>
        <w:tc>
          <w:tcPr>
            <w:tcW w:w="2897" w:type="dxa"/>
            <w:tcBorders>
              <w:top w:val="nil"/>
              <w:left w:val="nil"/>
              <w:bottom w:val="nil"/>
              <w:right w:val="nil"/>
            </w:tcBorders>
            <w:shd w:val="clear" w:color="000000" w:fill="FFFFFF"/>
            <w:noWrap/>
            <w:hideMark/>
          </w:tcPr>
          <w:p w14:paraId="7E0DD65A"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 </w:t>
            </w:r>
          </w:p>
        </w:tc>
        <w:tc>
          <w:tcPr>
            <w:tcW w:w="1701" w:type="dxa"/>
            <w:gridSpan w:val="2"/>
            <w:tcBorders>
              <w:top w:val="nil"/>
              <w:left w:val="nil"/>
              <w:bottom w:val="nil"/>
              <w:right w:val="nil"/>
            </w:tcBorders>
            <w:shd w:val="clear" w:color="000000" w:fill="003C69"/>
            <w:vAlign w:val="center"/>
            <w:hideMark/>
          </w:tcPr>
          <w:p w14:paraId="73E53E1E"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Co-operative loans</w:t>
            </w:r>
          </w:p>
        </w:tc>
        <w:tc>
          <w:tcPr>
            <w:tcW w:w="1843" w:type="dxa"/>
            <w:gridSpan w:val="2"/>
            <w:tcBorders>
              <w:top w:val="nil"/>
              <w:left w:val="nil"/>
              <w:bottom w:val="nil"/>
              <w:right w:val="nil"/>
            </w:tcBorders>
            <w:shd w:val="clear" w:color="000000" w:fill="003C69"/>
            <w:vAlign w:val="center"/>
            <w:hideMark/>
          </w:tcPr>
          <w:p w14:paraId="3C8CF5D1"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Commonwealth grants</w:t>
            </w:r>
          </w:p>
        </w:tc>
        <w:tc>
          <w:tcPr>
            <w:tcW w:w="1984" w:type="dxa"/>
            <w:gridSpan w:val="2"/>
            <w:tcBorders>
              <w:top w:val="nil"/>
              <w:left w:val="nil"/>
              <w:bottom w:val="nil"/>
              <w:right w:val="nil"/>
            </w:tcBorders>
            <w:shd w:val="clear" w:color="000000" w:fill="003C69"/>
            <w:vAlign w:val="center"/>
            <w:hideMark/>
          </w:tcPr>
          <w:p w14:paraId="06BF2294"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State NRM program</w:t>
            </w:r>
          </w:p>
        </w:tc>
        <w:tc>
          <w:tcPr>
            <w:tcW w:w="1701" w:type="dxa"/>
            <w:gridSpan w:val="2"/>
            <w:tcBorders>
              <w:top w:val="nil"/>
              <w:left w:val="nil"/>
              <w:bottom w:val="nil"/>
              <w:right w:val="nil"/>
            </w:tcBorders>
            <w:shd w:val="clear" w:color="000000" w:fill="003C69"/>
            <w:vAlign w:val="center"/>
            <w:hideMark/>
          </w:tcPr>
          <w:p w14:paraId="6D9E3E76"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Regional Reform Fund</w:t>
            </w:r>
          </w:p>
        </w:tc>
        <w:tc>
          <w:tcPr>
            <w:tcW w:w="1843" w:type="dxa"/>
            <w:gridSpan w:val="2"/>
            <w:tcBorders>
              <w:top w:val="nil"/>
              <w:left w:val="nil"/>
              <w:bottom w:val="nil"/>
              <w:right w:val="nil"/>
            </w:tcBorders>
            <w:shd w:val="clear" w:color="000000" w:fill="003C69"/>
            <w:vAlign w:val="center"/>
            <w:hideMark/>
          </w:tcPr>
          <w:p w14:paraId="6ACF25A2"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Infringements</w:t>
            </w:r>
          </w:p>
        </w:tc>
        <w:tc>
          <w:tcPr>
            <w:tcW w:w="1843" w:type="dxa"/>
            <w:gridSpan w:val="2"/>
            <w:tcBorders>
              <w:top w:val="nil"/>
              <w:left w:val="nil"/>
              <w:bottom w:val="nil"/>
              <w:right w:val="nil"/>
            </w:tcBorders>
            <w:shd w:val="clear" w:color="000000" w:fill="003C69"/>
            <w:vAlign w:val="center"/>
            <w:hideMark/>
          </w:tcPr>
          <w:p w14:paraId="27E39FEE" w14:textId="77777777" w:rsidR="00DE503B" w:rsidRPr="00DE503B" w:rsidRDefault="00DE503B" w:rsidP="00DE503B">
            <w:pPr>
              <w:spacing w:after="0" w:line="260" w:lineRule="atLeast"/>
              <w:jc w:val="center"/>
              <w:rPr>
                <w:rFonts w:eastAsia="Times New Roman" w:cs="Arial"/>
                <w:b/>
                <w:bCs/>
                <w:color w:val="FFFFFF"/>
                <w:sz w:val="18"/>
                <w:szCs w:val="18"/>
                <w:lang w:val="en-GB"/>
              </w:rPr>
            </w:pPr>
            <w:r w:rsidRPr="00DE503B">
              <w:rPr>
                <w:rFonts w:eastAsia="Times New Roman" w:cs="Arial"/>
                <w:b/>
                <w:bCs/>
                <w:color w:val="FFFFFF"/>
                <w:sz w:val="18"/>
                <w:szCs w:val="18"/>
                <w:lang w:val="en-GB"/>
              </w:rPr>
              <w:t>Total</w:t>
            </w:r>
          </w:p>
        </w:tc>
      </w:tr>
      <w:tr w:rsidR="00DE503B" w:rsidRPr="00DE503B" w14:paraId="3D5704BE" w14:textId="77777777" w:rsidTr="00D5566E">
        <w:trPr>
          <w:trHeight w:val="210"/>
        </w:trPr>
        <w:tc>
          <w:tcPr>
            <w:tcW w:w="2897" w:type="dxa"/>
            <w:tcBorders>
              <w:top w:val="nil"/>
              <w:left w:val="nil"/>
              <w:bottom w:val="nil"/>
              <w:right w:val="nil"/>
            </w:tcBorders>
            <w:shd w:val="clear" w:color="000000" w:fill="FFFFFF"/>
            <w:noWrap/>
            <w:vAlign w:val="center"/>
            <w:hideMark/>
          </w:tcPr>
          <w:p w14:paraId="2A6614F2" w14:textId="77777777" w:rsidR="00DE503B" w:rsidRPr="00DE503B" w:rsidRDefault="00DE503B" w:rsidP="00DE503B">
            <w:pPr>
              <w:spacing w:after="0" w:line="260" w:lineRule="atLeast"/>
              <w:ind w:firstLineChars="200" w:firstLine="360"/>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000000" w:fill="003C69"/>
            <w:noWrap/>
            <w:vAlign w:val="center"/>
            <w:hideMark/>
          </w:tcPr>
          <w:p w14:paraId="293E4C7A"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850" w:type="dxa"/>
            <w:tcBorders>
              <w:top w:val="nil"/>
              <w:left w:val="nil"/>
              <w:bottom w:val="nil"/>
              <w:right w:val="nil"/>
            </w:tcBorders>
            <w:shd w:val="clear" w:color="000000" w:fill="003C69"/>
            <w:noWrap/>
            <w:vAlign w:val="center"/>
            <w:hideMark/>
          </w:tcPr>
          <w:p w14:paraId="56089F83"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992" w:type="dxa"/>
            <w:tcBorders>
              <w:top w:val="nil"/>
              <w:left w:val="nil"/>
              <w:bottom w:val="nil"/>
              <w:right w:val="nil"/>
            </w:tcBorders>
            <w:shd w:val="clear" w:color="000000" w:fill="003C69"/>
            <w:noWrap/>
            <w:vAlign w:val="center"/>
            <w:hideMark/>
          </w:tcPr>
          <w:p w14:paraId="23DC5176"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851" w:type="dxa"/>
            <w:tcBorders>
              <w:top w:val="nil"/>
              <w:left w:val="nil"/>
              <w:bottom w:val="nil"/>
              <w:right w:val="nil"/>
            </w:tcBorders>
            <w:shd w:val="clear" w:color="000000" w:fill="003C69"/>
            <w:noWrap/>
            <w:vAlign w:val="center"/>
            <w:hideMark/>
          </w:tcPr>
          <w:p w14:paraId="562DF2C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992" w:type="dxa"/>
            <w:tcBorders>
              <w:top w:val="nil"/>
              <w:left w:val="nil"/>
              <w:bottom w:val="nil"/>
              <w:right w:val="nil"/>
            </w:tcBorders>
            <w:shd w:val="clear" w:color="000000" w:fill="003C69"/>
            <w:noWrap/>
            <w:vAlign w:val="center"/>
            <w:hideMark/>
          </w:tcPr>
          <w:p w14:paraId="3BC7D77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992" w:type="dxa"/>
            <w:tcBorders>
              <w:top w:val="nil"/>
              <w:left w:val="nil"/>
              <w:bottom w:val="nil"/>
              <w:right w:val="nil"/>
            </w:tcBorders>
            <w:shd w:val="clear" w:color="000000" w:fill="003C69"/>
            <w:noWrap/>
            <w:vAlign w:val="center"/>
            <w:hideMark/>
          </w:tcPr>
          <w:p w14:paraId="7CA1F73F"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851" w:type="dxa"/>
            <w:tcBorders>
              <w:top w:val="nil"/>
              <w:left w:val="nil"/>
              <w:bottom w:val="nil"/>
              <w:right w:val="nil"/>
            </w:tcBorders>
            <w:shd w:val="clear" w:color="000000" w:fill="003C69"/>
            <w:noWrap/>
            <w:vAlign w:val="center"/>
            <w:hideMark/>
          </w:tcPr>
          <w:p w14:paraId="6C97383A"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850" w:type="dxa"/>
            <w:tcBorders>
              <w:top w:val="nil"/>
              <w:left w:val="nil"/>
              <w:bottom w:val="nil"/>
              <w:right w:val="nil"/>
            </w:tcBorders>
            <w:shd w:val="clear" w:color="000000" w:fill="003C69"/>
            <w:noWrap/>
            <w:vAlign w:val="center"/>
            <w:hideMark/>
          </w:tcPr>
          <w:p w14:paraId="0054EB2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993" w:type="dxa"/>
            <w:tcBorders>
              <w:top w:val="nil"/>
              <w:left w:val="nil"/>
              <w:bottom w:val="nil"/>
              <w:right w:val="nil"/>
            </w:tcBorders>
            <w:shd w:val="clear" w:color="000000" w:fill="003C69"/>
            <w:noWrap/>
            <w:vAlign w:val="center"/>
            <w:hideMark/>
          </w:tcPr>
          <w:p w14:paraId="54CE082A"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850" w:type="dxa"/>
            <w:tcBorders>
              <w:top w:val="nil"/>
              <w:left w:val="nil"/>
              <w:bottom w:val="nil"/>
              <w:right w:val="nil"/>
            </w:tcBorders>
            <w:shd w:val="clear" w:color="000000" w:fill="003C69"/>
            <w:noWrap/>
            <w:vAlign w:val="center"/>
            <w:hideMark/>
          </w:tcPr>
          <w:p w14:paraId="7F1C1AA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c>
          <w:tcPr>
            <w:tcW w:w="992" w:type="dxa"/>
            <w:tcBorders>
              <w:top w:val="nil"/>
              <w:left w:val="nil"/>
              <w:bottom w:val="nil"/>
              <w:right w:val="nil"/>
            </w:tcBorders>
            <w:shd w:val="clear" w:color="000000" w:fill="003C69"/>
            <w:noWrap/>
            <w:vAlign w:val="center"/>
            <w:hideMark/>
          </w:tcPr>
          <w:p w14:paraId="7437A0BB"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2019</w:t>
            </w:r>
          </w:p>
        </w:tc>
        <w:tc>
          <w:tcPr>
            <w:tcW w:w="851" w:type="dxa"/>
            <w:tcBorders>
              <w:top w:val="nil"/>
              <w:left w:val="nil"/>
              <w:bottom w:val="nil"/>
              <w:right w:val="nil"/>
            </w:tcBorders>
            <w:shd w:val="clear" w:color="000000" w:fill="003C69"/>
            <w:noWrap/>
            <w:vAlign w:val="center"/>
            <w:hideMark/>
          </w:tcPr>
          <w:p w14:paraId="151E0FF6"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2018</w:t>
            </w:r>
          </w:p>
        </w:tc>
      </w:tr>
      <w:tr w:rsidR="00DE503B" w:rsidRPr="00DE503B" w14:paraId="7E095F2D" w14:textId="77777777" w:rsidTr="00D5566E">
        <w:trPr>
          <w:trHeight w:val="210"/>
        </w:trPr>
        <w:tc>
          <w:tcPr>
            <w:tcW w:w="2897" w:type="dxa"/>
            <w:tcBorders>
              <w:top w:val="nil"/>
              <w:left w:val="nil"/>
              <w:bottom w:val="nil"/>
              <w:right w:val="nil"/>
            </w:tcBorders>
            <w:shd w:val="clear" w:color="000000" w:fill="FFFFFF"/>
            <w:noWrap/>
            <w:vAlign w:val="center"/>
            <w:hideMark/>
          </w:tcPr>
          <w:p w14:paraId="4E5DC597"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Administered Items</w:t>
            </w:r>
          </w:p>
        </w:tc>
        <w:tc>
          <w:tcPr>
            <w:tcW w:w="851" w:type="dxa"/>
            <w:tcBorders>
              <w:top w:val="nil"/>
              <w:left w:val="nil"/>
              <w:bottom w:val="nil"/>
              <w:right w:val="nil"/>
            </w:tcBorders>
            <w:shd w:val="clear" w:color="000000" w:fill="003C69"/>
            <w:noWrap/>
            <w:vAlign w:val="center"/>
            <w:hideMark/>
          </w:tcPr>
          <w:p w14:paraId="7E720027"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0" w:type="dxa"/>
            <w:tcBorders>
              <w:top w:val="nil"/>
              <w:left w:val="nil"/>
              <w:bottom w:val="nil"/>
              <w:right w:val="nil"/>
            </w:tcBorders>
            <w:shd w:val="clear" w:color="000000" w:fill="003C69"/>
            <w:noWrap/>
            <w:vAlign w:val="center"/>
            <w:hideMark/>
          </w:tcPr>
          <w:p w14:paraId="767CD140"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992" w:type="dxa"/>
            <w:tcBorders>
              <w:top w:val="nil"/>
              <w:left w:val="nil"/>
              <w:bottom w:val="nil"/>
              <w:right w:val="nil"/>
            </w:tcBorders>
            <w:shd w:val="clear" w:color="000000" w:fill="003C69"/>
            <w:noWrap/>
            <w:vAlign w:val="center"/>
            <w:hideMark/>
          </w:tcPr>
          <w:p w14:paraId="2D747279"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1" w:type="dxa"/>
            <w:tcBorders>
              <w:top w:val="nil"/>
              <w:left w:val="nil"/>
              <w:bottom w:val="nil"/>
              <w:right w:val="nil"/>
            </w:tcBorders>
            <w:shd w:val="clear" w:color="000000" w:fill="003C69"/>
            <w:noWrap/>
            <w:vAlign w:val="center"/>
            <w:hideMark/>
          </w:tcPr>
          <w:p w14:paraId="675846EC"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992" w:type="dxa"/>
            <w:tcBorders>
              <w:top w:val="nil"/>
              <w:left w:val="nil"/>
              <w:bottom w:val="nil"/>
              <w:right w:val="nil"/>
            </w:tcBorders>
            <w:shd w:val="clear" w:color="000000" w:fill="003C69"/>
            <w:noWrap/>
            <w:vAlign w:val="center"/>
            <w:hideMark/>
          </w:tcPr>
          <w:p w14:paraId="40A5CA10"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992" w:type="dxa"/>
            <w:tcBorders>
              <w:top w:val="nil"/>
              <w:left w:val="nil"/>
              <w:bottom w:val="nil"/>
              <w:right w:val="nil"/>
            </w:tcBorders>
            <w:shd w:val="clear" w:color="000000" w:fill="003C69"/>
            <w:noWrap/>
            <w:vAlign w:val="center"/>
            <w:hideMark/>
          </w:tcPr>
          <w:p w14:paraId="3345AB1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1" w:type="dxa"/>
            <w:tcBorders>
              <w:top w:val="nil"/>
              <w:left w:val="nil"/>
              <w:bottom w:val="nil"/>
              <w:right w:val="nil"/>
            </w:tcBorders>
            <w:shd w:val="clear" w:color="000000" w:fill="003C69"/>
            <w:noWrap/>
            <w:vAlign w:val="center"/>
            <w:hideMark/>
          </w:tcPr>
          <w:p w14:paraId="12C1850C"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0" w:type="dxa"/>
            <w:tcBorders>
              <w:top w:val="nil"/>
              <w:left w:val="nil"/>
              <w:bottom w:val="nil"/>
              <w:right w:val="nil"/>
            </w:tcBorders>
            <w:shd w:val="clear" w:color="000000" w:fill="003C69"/>
            <w:noWrap/>
            <w:vAlign w:val="center"/>
            <w:hideMark/>
          </w:tcPr>
          <w:p w14:paraId="2519E23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993" w:type="dxa"/>
            <w:tcBorders>
              <w:top w:val="nil"/>
              <w:left w:val="nil"/>
              <w:bottom w:val="nil"/>
              <w:right w:val="nil"/>
            </w:tcBorders>
            <w:shd w:val="clear" w:color="000000" w:fill="003C69"/>
            <w:noWrap/>
            <w:vAlign w:val="center"/>
            <w:hideMark/>
          </w:tcPr>
          <w:p w14:paraId="6D085568"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0" w:type="dxa"/>
            <w:tcBorders>
              <w:top w:val="nil"/>
              <w:left w:val="nil"/>
              <w:bottom w:val="nil"/>
              <w:right w:val="nil"/>
            </w:tcBorders>
            <w:shd w:val="clear" w:color="000000" w:fill="003C69"/>
            <w:noWrap/>
            <w:vAlign w:val="center"/>
            <w:hideMark/>
          </w:tcPr>
          <w:p w14:paraId="73C17987"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992" w:type="dxa"/>
            <w:tcBorders>
              <w:top w:val="nil"/>
              <w:left w:val="nil"/>
              <w:bottom w:val="nil"/>
              <w:right w:val="nil"/>
            </w:tcBorders>
            <w:shd w:val="clear" w:color="000000" w:fill="003C69"/>
            <w:noWrap/>
            <w:vAlign w:val="center"/>
            <w:hideMark/>
          </w:tcPr>
          <w:p w14:paraId="60602EE5"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851" w:type="dxa"/>
            <w:tcBorders>
              <w:top w:val="nil"/>
              <w:left w:val="nil"/>
              <w:bottom w:val="nil"/>
              <w:right w:val="nil"/>
            </w:tcBorders>
            <w:shd w:val="clear" w:color="000000" w:fill="003C69"/>
            <w:noWrap/>
            <w:vAlign w:val="center"/>
            <w:hideMark/>
          </w:tcPr>
          <w:p w14:paraId="64F3F4F6"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r>
      <w:tr w:rsidR="00DE503B" w:rsidRPr="00DE503B" w14:paraId="244D0087" w14:textId="77777777" w:rsidTr="00D5566E">
        <w:trPr>
          <w:trHeight w:val="210"/>
        </w:trPr>
        <w:tc>
          <w:tcPr>
            <w:tcW w:w="2897" w:type="dxa"/>
            <w:tcBorders>
              <w:top w:val="nil"/>
              <w:left w:val="nil"/>
              <w:bottom w:val="nil"/>
              <w:right w:val="nil"/>
            </w:tcBorders>
            <w:shd w:val="clear" w:color="000000" w:fill="FFFFFF"/>
            <w:vAlign w:val="center"/>
            <w:hideMark/>
          </w:tcPr>
          <w:p w14:paraId="48952B12"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Income</w:t>
            </w:r>
          </w:p>
        </w:tc>
        <w:tc>
          <w:tcPr>
            <w:tcW w:w="851" w:type="dxa"/>
            <w:tcBorders>
              <w:top w:val="nil"/>
              <w:left w:val="nil"/>
              <w:bottom w:val="nil"/>
              <w:right w:val="nil"/>
            </w:tcBorders>
            <w:shd w:val="clear" w:color="FFFFFF" w:fill="F2F2F2"/>
            <w:noWrap/>
            <w:vAlign w:val="center"/>
            <w:hideMark/>
          </w:tcPr>
          <w:p w14:paraId="1DA236C5"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731BE640"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105D186B"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5E7E7B63"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35507FD9"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6C457D79"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40EB7C6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25102F32"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3" w:type="dxa"/>
            <w:tcBorders>
              <w:top w:val="nil"/>
              <w:left w:val="nil"/>
              <w:bottom w:val="nil"/>
              <w:right w:val="nil"/>
            </w:tcBorders>
            <w:shd w:val="clear" w:color="FFFFFF" w:fill="F2F2F2"/>
            <w:noWrap/>
            <w:vAlign w:val="center"/>
            <w:hideMark/>
          </w:tcPr>
          <w:p w14:paraId="78EF5858"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111D173E"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24114EF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470EF800"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58A147B7"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3919FD6E"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Interest revenue</w:t>
            </w:r>
          </w:p>
        </w:tc>
        <w:tc>
          <w:tcPr>
            <w:tcW w:w="851" w:type="dxa"/>
            <w:tcBorders>
              <w:top w:val="nil"/>
              <w:left w:val="nil"/>
              <w:bottom w:val="single" w:sz="4" w:space="0" w:color="D9D9D9"/>
              <w:right w:val="nil"/>
            </w:tcBorders>
            <w:shd w:val="clear" w:color="000000" w:fill="F2F2F2"/>
            <w:noWrap/>
            <w:vAlign w:val="center"/>
            <w:hideMark/>
          </w:tcPr>
          <w:p w14:paraId="351C3C4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1,389</w:t>
            </w:r>
          </w:p>
        </w:tc>
        <w:tc>
          <w:tcPr>
            <w:tcW w:w="850" w:type="dxa"/>
            <w:tcBorders>
              <w:top w:val="nil"/>
              <w:left w:val="nil"/>
              <w:bottom w:val="single" w:sz="4" w:space="0" w:color="D9D9D9"/>
              <w:right w:val="nil"/>
            </w:tcBorders>
            <w:shd w:val="clear" w:color="000000" w:fill="F2F2F2"/>
            <w:noWrap/>
            <w:vAlign w:val="center"/>
            <w:hideMark/>
          </w:tcPr>
          <w:p w14:paraId="1740548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1,357</w:t>
            </w:r>
          </w:p>
        </w:tc>
        <w:tc>
          <w:tcPr>
            <w:tcW w:w="992" w:type="dxa"/>
            <w:tcBorders>
              <w:top w:val="nil"/>
              <w:left w:val="nil"/>
              <w:bottom w:val="single" w:sz="4" w:space="0" w:color="D9D9D9"/>
              <w:right w:val="nil"/>
            </w:tcBorders>
            <w:shd w:val="clear" w:color="000000" w:fill="F2F2F2"/>
            <w:noWrap/>
            <w:vAlign w:val="center"/>
            <w:hideMark/>
          </w:tcPr>
          <w:p w14:paraId="19F8248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12</w:t>
            </w:r>
          </w:p>
        </w:tc>
        <w:tc>
          <w:tcPr>
            <w:tcW w:w="851" w:type="dxa"/>
            <w:tcBorders>
              <w:top w:val="nil"/>
              <w:left w:val="nil"/>
              <w:bottom w:val="single" w:sz="4" w:space="0" w:color="D9D9D9"/>
              <w:right w:val="nil"/>
            </w:tcBorders>
            <w:shd w:val="clear" w:color="000000" w:fill="F2F2F2"/>
            <w:noWrap/>
            <w:vAlign w:val="center"/>
            <w:hideMark/>
          </w:tcPr>
          <w:p w14:paraId="5F9EF6B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35</w:t>
            </w:r>
          </w:p>
        </w:tc>
        <w:tc>
          <w:tcPr>
            <w:tcW w:w="992" w:type="dxa"/>
            <w:tcBorders>
              <w:top w:val="nil"/>
              <w:left w:val="nil"/>
              <w:bottom w:val="single" w:sz="4" w:space="0" w:color="D9D9D9"/>
              <w:right w:val="nil"/>
            </w:tcBorders>
            <w:shd w:val="clear" w:color="000000" w:fill="F2F2F2"/>
            <w:noWrap/>
            <w:vAlign w:val="center"/>
            <w:hideMark/>
          </w:tcPr>
          <w:p w14:paraId="706B748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6561C1F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725B350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300D9FD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15B9B66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10964E5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7148A57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1,401</w:t>
            </w:r>
          </w:p>
        </w:tc>
        <w:tc>
          <w:tcPr>
            <w:tcW w:w="851" w:type="dxa"/>
            <w:tcBorders>
              <w:top w:val="nil"/>
              <w:left w:val="nil"/>
              <w:bottom w:val="single" w:sz="4" w:space="0" w:color="D9D9D9"/>
              <w:right w:val="nil"/>
            </w:tcBorders>
            <w:shd w:val="clear" w:color="000000" w:fill="F2F2F2"/>
            <w:noWrap/>
            <w:vAlign w:val="center"/>
            <w:hideMark/>
          </w:tcPr>
          <w:p w14:paraId="0B01A19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1,392</w:t>
            </w:r>
          </w:p>
        </w:tc>
      </w:tr>
      <w:tr w:rsidR="00DE503B" w:rsidRPr="00DE503B" w14:paraId="6A3B4728"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3E492F37"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Other revenue</w:t>
            </w:r>
          </w:p>
        </w:tc>
        <w:tc>
          <w:tcPr>
            <w:tcW w:w="851" w:type="dxa"/>
            <w:tcBorders>
              <w:top w:val="nil"/>
              <w:left w:val="nil"/>
              <w:bottom w:val="single" w:sz="4" w:space="0" w:color="D9D9D9"/>
              <w:right w:val="nil"/>
            </w:tcBorders>
            <w:shd w:val="clear" w:color="000000" w:fill="F2F2F2"/>
            <w:noWrap/>
            <w:vAlign w:val="center"/>
            <w:hideMark/>
          </w:tcPr>
          <w:p w14:paraId="18A534D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14E9BAA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65A9A31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37E31CE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ED77D9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50</w:t>
            </w:r>
          </w:p>
        </w:tc>
        <w:tc>
          <w:tcPr>
            <w:tcW w:w="992" w:type="dxa"/>
            <w:tcBorders>
              <w:top w:val="nil"/>
              <w:left w:val="nil"/>
              <w:bottom w:val="single" w:sz="4" w:space="0" w:color="D9D9D9"/>
              <w:right w:val="nil"/>
            </w:tcBorders>
            <w:shd w:val="clear" w:color="000000" w:fill="F2F2F2"/>
            <w:noWrap/>
            <w:vAlign w:val="center"/>
            <w:hideMark/>
          </w:tcPr>
          <w:p w14:paraId="4BF9D6E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w:t>
            </w:r>
          </w:p>
        </w:tc>
        <w:tc>
          <w:tcPr>
            <w:tcW w:w="851" w:type="dxa"/>
            <w:tcBorders>
              <w:top w:val="nil"/>
              <w:left w:val="nil"/>
              <w:bottom w:val="single" w:sz="4" w:space="0" w:color="D9D9D9"/>
              <w:right w:val="nil"/>
            </w:tcBorders>
            <w:shd w:val="clear" w:color="000000" w:fill="F2F2F2"/>
            <w:noWrap/>
            <w:vAlign w:val="center"/>
            <w:hideMark/>
          </w:tcPr>
          <w:p w14:paraId="4AB56B7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2CE8025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5BAE2B6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3C3F4E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4F97C7C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50</w:t>
            </w:r>
          </w:p>
        </w:tc>
        <w:tc>
          <w:tcPr>
            <w:tcW w:w="851" w:type="dxa"/>
            <w:tcBorders>
              <w:top w:val="nil"/>
              <w:left w:val="nil"/>
              <w:bottom w:val="single" w:sz="4" w:space="0" w:color="D9D9D9"/>
              <w:right w:val="nil"/>
            </w:tcBorders>
            <w:shd w:val="clear" w:color="000000" w:fill="F2F2F2"/>
            <w:noWrap/>
            <w:vAlign w:val="center"/>
            <w:hideMark/>
          </w:tcPr>
          <w:p w14:paraId="0CD88A3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w:t>
            </w:r>
          </w:p>
        </w:tc>
      </w:tr>
      <w:tr w:rsidR="00DE503B" w:rsidRPr="00DE503B" w14:paraId="2D864FEB" w14:textId="77777777" w:rsidTr="00D5566E">
        <w:trPr>
          <w:trHeight w:val="210"/>
        </w:trPr>
        <w:tc>
          <w:tcPr>
            <w:tcW w:w="2897" w:type="dxa"/>
            <w:tcBorders>
              <w:top w:val="nil"/>
              <w:left w:val="nil"/>
              <w:bottom w:val="single" w:sz="4" w:space="0" w:color="D9D9D9"/>
              <w:right w:val="nil"/>
            </w:tcBorders>
            <w:shd w:val="clear" w:color="000000" w:fill="FFFFFF"/>
            <w:vAlign w:val="center"/>
            <w:hideMark/>
          </w:tcPr>
          <w:p w14:paraId="7F25A7F0"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Royalties for Regions</w:t>
            </w:r>
          </w:p>
        </w:tc>
        <w:tc>
          <w:tcPr>
            <w:tcW w:w="851" w:type="dxa"/>
            <w:tcBorders>
              <w:top w:val="nil"/>
              <w:left w:val="nil"/>
              <w:bottom w:val="single" w:sz="4" w:space="0" w:color="D9D9D9"/>
              <w:right w:val="nil"/>
            </w:tcBorders>
            <w:shd w:val="clear" w:color="000000" w:fill="F2F2F2"/>
            <w:noWrap/>
            <w:vAlign w:val="center"/>
            <w:hideMark/>
          </w:tcPr>
          <w:p w14:paraId="62A89D4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79A730D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E0AA0B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18C3A3C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246FF93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6,668</w:t>
            </w:r>
          </w:p>
        </w:tc>
        <w:tc>
          <w:tcPr>
            <w:tcW w:w="992" w:type="dxa"/>
            <w:tcBorders>
              <w:top w:val="nil"/>
              <w:left w:val="nil"/>
              <w:bottom w:val="single" w:sz="4" w:space="0" w:color="D9D9D9"/>
              <w:right w:val="nil"/>
            </w:tcBorders>
            <w:shd w:val="clear" w:color="000000" w:fill="F2F2F2"/>
            <w:noWrap/>
            <w:vAlign w:val="center"/>
            <w:hideMark/>
          </w:tcPr>
          <w:p w14:paraId="76B7A11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6,207</w:t>
            </w:r>
          </w:p>
        </w:tc>
        <w:tc>
          <w:tcPr>
            <w:tcW w:w="851" w:type="dxa"/>
            <w:tcBorders>
              <w:top w:val="nil"/>
              <w:left w:val="nil"/>
              <w:bottom w:val="single" w:sz="4" w:space="0" w:color="D9D9D9"/>
              <w:right w:val="nil"/>
            </w:tcBorders>
            <w:shd w:val="clear" w:color="000000" w:fill="F2F2F2"/>
            <w:noWrap/>
            <w:vAlign w:val="center"/>
            <w:hideMark/>
          </w:tcPr>
          <w:p w14:paraId="7DABFCD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A0EDBB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37106DE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0C53F52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0BF0BDA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6,668</w:t>
            </w:r>
          </w:p>
        </w:tc>
        <w:tc>
          <w:tcPr>
            <w:tcW w:w="851" w:type="dxa"/>
            <w:tcBorders>
              <w:top w:val="nil"/>
              <w:left w:val="nil"/>
              <w:bottom w:val="single" w:sz="4" w:space="0" w:color="D9D9D9"/>
              <w:right w:val="nil"/>
            </w:tcBorders>
            <w:shd w:val="clear" w:color="000000" w:fill="F2F2F2"/>
            <w:noWrap/>
            <w:vAlign w:val="center"/>
            <w:hideMark/>
          </w:tcPr>
          <w:p w14:paraId="2DA8530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6,207</w:t>
            </w:r>
          </w:p>
        </w:tc>
      </w:tr>
      <w:tr w:rsidR="00DE503B" w:rsidRPr="00DE503B" w14:paraId="39E1EA7E" w14:textId="77777777" w:rsidTr="00D5566E">
        <w:trPr>
          <w:trHeight w:val="210"/>
        </w:trPr>
        <w:tc>
          <w:tcPr>
            <w:tcW w:w="2897" w:type="dxa"/>
            <w:tcBorders>
              <w:top w:val="nil"/>
              <w:left w:val="nil"/>
              <w:bottom w:val="single" w:sz="4" w:space="0" w:color="D9D9D9"/>
              <w:right w:val="nil"/>
            </w:tcBorders>
            <w:shd w:val="clear" w:color="000000" w:fill="FFFFFF"/>
            <w:vAlign w:val="center"/>
            <w:hideMark/>
          </w:tcPr>
          <w:p w14:paraId="14B4C76F"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Regional Reform Fund</w:t>
            </w:r>
          </w:p>
        </w:tc>
        <w:tc>
          <w:tcPr>
            <w:tcW w:w="851" w:type="dxa"/>
            <w:tcBorders>
              <w:top w:val="nil"/>
              <w:left w:val="nil"/>
              <w:bottom w:val="single" w:sz="4" w:space="0" w:color="D9D9D9"/>
              <w:right w:val="nil"/>
            </w:tcBorders>
            <w:shd w:val="clear" w:color="000000" w:fill="F2F2F2"/>
            <w:noWrap/>
            <w:vAlign w:val="center"/>
            <w:hideMark/>
          </w:tcPr>
          <w:p w14:paraId="7653B7B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04BC429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4552B96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119E65A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04AE7FF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3570582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31F2FB8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51A853B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419F8B7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20B6FA4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26AB39C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11D52B1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6031BCE2"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2AEDA9E8"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Service appropriation</w:t>
            </w:r>
          </w:p>
        </w:tc>
        <w:tc>
          <w:tcPr>
            <w:tcW w:w="851" w:type="dxa"/>
            <w:tcBorders>
              <w:top w:val="nil"/>
              <w:left w:val="nil"/>
              <w:bottom w:val="single" w:sz="4" w:space="0" w:color="D9D9D9"/>
              <w:right w:val="nil"/>
            </w:tcBorders>
            <w:shd w:val="clear" w:color="000000" w:fill="F2F2F2"/>
            <w:noWrap/>
            <w:vAlign w:val="center"/>
            <w:hideMark/>
          </w:tcPr>
          <w:p w14:paraId="7A9C03B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E478CE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29F5327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3E9EC49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6BE7E2B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1,550</w:t>
            </w:r>
          </w:p>
        </w:tc>
        <w:tc>
          <w:tcPr>
            <w:tcW w:w="992" w:type="dxa"/>
            <w:tcBorders>
              <w:top w:val="nil"/>
              <w:left w:val="nil"/>
              <w:bottom w:val="single" w:sz="4" w:space="0" w:color="D9D9D9"/>
              <w:right w:val="nil"/>
            </w:tcBorders>
            <w:shd w:val="clear" w:color="000000" w:fill="F2F2F2"/>
            <w:noWrap/>
            <w:vAlign w:val="center"/>
            <w:hideMark/>
          </w:tcPr>
          <w:p w14:paraId="39F2545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1,600</w:t>
            </w:r>
          </w:p>
        </w:tc>
        <w:tc>
          <w:tcPr>
            <w:tcW w:w="851" w:type="dxa"/>
            <w:tcBorders>
              <w:top w:val="nil"/>
              <w:left w:val="nil"/>
              <w:bottom w:val="single" w:sz="4" w:space="0" w:color="D9D9D9"/>
              <w:right w:val="nil"/>
            </w:tcBorders>
            <w:shd w:val="clear" w:color="000000" w:fill="F2F2F2"/>
            <w:noWrap/>
            <w:vAlign w:val="center"/>
            <w:hideMark/>
          </w:tcPr>
          <w:p w14:paraId="209B364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7D7CED2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3CA2919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3B9008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2B56731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1,550</w:t>
            </w:r>
          </w:p>
        </w:tc>
        <w:tc>
          <w:tcPr>
            <w:tcW w:w="851" w:type="dxa"/>
            <w:tcBorders>
              <w:top w:val="nil"/>
              <w:left w:val="nil"/>
              <w:bottom w:val="single" w:sz="4" w:space="0" w:color="D9D9D9"/>
              <w:right w:val="nil"/>
            </w:tcBorders>
            <w:shd w:val="clear" w:color="000000" w:fill="F2F2F2"/>
            <w:noWrap/>
            <w:vAlign w:val="center"/>
            <w:hideMark/>
          </w:tcPr>
          <w:p w14:paraId="2E89313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1,600</w:t>
            </w:r>
          </w:p>
        </w:tc>
      </w:tr>
      <w:tr w:rsidR="00DE503B" w:rsidRPr="00DE503B" w14:paraId="2E0094EA" w14:textId="77777777" w:rsidTr="00D5566E">
        <w:trPr>
          <w:trHeight w:val="210"/>
        </w:trPr>
        <w:tc>
          <w:tcPr>
            <w:tcW w:w="2897" w:type="dxa"/>
            <w:tcBorders>
              <w:top w:val="nil"/>
              <w:left w:val="nil"/>
              <w:bottom w:val="single" w:sz="4" w:space="0" w:color="D9D9D9"/>
              <w:right w:val="nil"/>
            </w:tcBorders>
            <w:shd w:val="clear" w:color="000000" w:fill="FFFFFF"/>
            <w:vAlign w:val="center"/>
            <w:hideMark/>
          </w:tcPr>
          <w:p w14:paraId="6F2802E4"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Regulatory fees and charges</w:t>
            </w:r>
          </w:p>
        </w:tc>
        <w:tc>
          <w:tcPr>
            <w:tcW w:w="851" w:type="dxa"/>
            <w:tcBorders>
              <w:top w:val="nil"/>
              <w:left w:val="nil"/>
              <w:bottom w:val="nil"/>
              <w:right w:val="nil"/>
            </w:tcBorders>
            <w:shd w:val="clear" w:color="000000" w:fill="F2F2F2"/>
            <w:noWrap/>
            <w:vAlign w:val="center"/>
            <w:hideMark/>
          </w:tcPr>
          <w:p w14:paraId="6D03C80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451DC7A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2280348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nil"/>
              <w:right w:val="nil"/>
            </w:tcBorders>
            <w:shd w:val="clear" w:color="000000" w:fill="F2F2F2"/>
            <w:noWrap/>
            <w:vAlign w:val="center"/>
            <w:hideMark/>
          </w:tcPr>
          <w:p w14:paraId="2B6C962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7FC9585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6A4E08D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nil"/>
              <w:right w:val="nil"/>
            </w:tcBorders>
            <w:shd w:val="clear" w:color="000000" w:fill="F2F2F2"/>
            <w:noWrap/>
            <w:vAlign w:val="center"/>
            <w:hideMark/>
          </w:tcPr>
          <w:p w14:paraId="4EB5419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1AA348B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nil"/>
              <w:right w:val="nil"/>
            </w:tcBorders>
            <w:shd w:val="clear" w:color="000000" w:fill="F2F2F2"/>
            <w:noWrap/>
            <w:vAlign w:val="center"/>
            <w:hideMark/>
          </w:tcPr>
          <w:p w14:paraId="0529EAD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34237A8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279</w:t>
            </w:r>
          </w:p>
        </w:tc>
        <w:tc>
          <w:tcPr>
            <w:tcW w:w="992" w:type="dxa"/>
            <w:tcBorders>
              <w:top w:val="nil"/>
              <w:left w:val="nil"/>
              <w:bottom w:val="single" w:sz="4" w:space="0" w:color="D9D9D9"/>
              <w:right w:val="nil"/>
            </w:tcBorders>
            <w:shd w:val="clear" w:color="000000" w:fill="F2F2F2"/>
            <w:noWrap/>
            <w:vAlign w:val="center"/>
            <w:hideMark/>
          </w:tcPr>
          <w:p w14:paraId="50202B8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7D33243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279</w:t>
            </w:r>
          </w:p>
        </w:tc>
      </w:tr>
      <w:tr w:rsidR="00DE503B" w:rsidRPr="00DE503B" w14:paraId="181CBB92" w14:textId="77777777" w:rsidTr="00D5566E">
        <w:trPr>
          <w:trHeight w:val="210"/>
        </w:trPr>
        <w:tc>
          <w:tcPr>
            <w:tcW w:w="2897" w:type="dxa"/>
            <w:tcBorders>
              <w:top w:val="nil"/>
              <w:left w:val="nil"/>
              <w:bottom w:val="nil"/>
              <w:right w:val="nil"/>
            </w:tcBorders>
            <w:shd w:val="clear" w:color="000000" w:fill="FFFFFF"/>
            <w:noWrap/>
            <w:vAlign w:val="center"/>
            <w:hideMark/>
          </w:tcPr>
          <w:p w14:paraId="675DAD7F"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Total administered income</w:t>
            </w:r>
          </w:p>
        </w:tc>
        <w:tc>
          <w:tcPr>
            <w:tcW w:w="851" w:type="dxa"/>
            <w:tcBorders>
              <w:top w:val="single" w:sz="4" w:space="0" w:color="auto"/>
              <w:left w:val="nil"/>
              <w:bottom w:val="single" w:sz="4" w:space="0" w:color="auto"/>
              <w:right w:val="nil"/>
            </w:tcBorders>
            <w:shd w:val="clear" w:color="FFFFFF" w:fill="F2F2F2"/>
            <w:noWrap/>
            <w:vAlign w:val="center"/>
            <w:hideMark/>
          </w:tcPr>
          <w:p w14:paraId="0FD5CED6"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1,389</w:t>
            </w:r>
          </w:p>
        </w:tc>
        <w:tc>
          <w:tcPr>
            <w:tcW w:w="850" w:type="dxa"/>
            <w:tcBorders>
              <w:top w:val="single" w:sz="4" w:space="0" w:color="auto"/>
              <w:left w:val="nil"/>
              <w:bottom w:val="single" w:sz="4" w:space="0" w:color="auto"/>
              <w:right w:val="nil"/>
            </w:tcBorders>
            <w:shd w:val="clear" w:color="FFFFFF" w:fill="F2F2F2"/>
            <w:noWrap/>
            <w:vAlign w:val="center"/>
            <w:hideMark/>
          </w:tcPr>
          <w:p w14:paraId="186C9839"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1,357</w:t>
            </w:r>
          </w:p>
        </w:tc>
        <w:tc>
          <w:tcPr>
            <w:tcW w:w="992" w:type="dxa"/>
            <w:tcBorders>
              <w:top w:val="single" w:sz="4" w:space="0" w:color="auto"/>
              <w:left w:val="nil"/>
              <w:bottom w:val="single" w:sz="4" w:space="0" w:color="auto"/>
              <w:right w:val="nil"/>
            </w:tcBorders>
            <w:shd w:val="clear" w:color="FFFFFF" w:fill="F2F2F2"/>
            <w:noWrap/>
            <w:vAlign w:val="center"/>
            <w:hideMark/>
          </w:tcPr>
          <w:p w14:paraId="19188A31"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12</w:t>
            </w:r>
          </w:p>
        </w:tc>
        <w:tc>
          <w:tcPr>
            <w:tcW w:w="851" w:type="dxa"/>
            <w:tcBorders>
              <w:top w:val="single" w:sz="4" w:space="0" w:color="auto"/>
              <w:left w:val="nil"/>
              <w:bottom w:val="single" w:sz="4" w:space="0" w:color="auto"/>
              <w:right w:val="nil"/>
            </w:tcBorders>
            <w:shd w:val="clear" w:color="FFFFFF" w:fill="F2F2F2"/>
            <w:noWrap/>
            <w:vAlign w:val="center"/>
            <w:hideMark/>
          </w:tcPr>
          <w:p w14:paraId="5D7A3837"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35</w:t>
            </w:r>
          </w:p>
        </w:tc>
        <w:tc>
          <w:tcPr>
            <w:tcW w:w="992" w:type="dxa"/>
            <w:tcBorders>
              <w:top w:val="single" w:sz="4" w:space="0" w:color="auto"/>
              <w:left w:val="nil"/>
              <w:bottom w:val="single" w:sz="4" w:space="0" w:color="auto"/>
              <w:right w:val="nil"/>
            </w:tcBorders>
            <w:shd w:val="clear" w:color="FFFFFF" w:fill="F2F2F2"/>
            <w:noWrap/>
            <w:vAlign w:val="center"/>
            <w:hideMark/>
          </w:tcPr>
          <w:p w14:paraId="34CB7B96"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8,268</w:t>
            </w:r>
          </w:p>
        </w:tc>
        <w:tc>
          <w:tcPr>
            <w:tcW w:w="992" w:type="dxa"/>
            <w:tcBorders>
              <w:top w:val="single" w:sz="4" w:space="0" w:color="auto"/>
              <w:left w:val="nil"/>
              <w:bottom w:val="single" w:sz="4" w:space="0" w:color="auto"/>
              <w:right w:val="nil"/>
            </w:tcBorders>
            <w:shd w:val="clear" w:color="FFFFFF" w:fill="F2F2F2"/>
            <w:noWrap/>
            <w:vAlign w:val="center"/>
            <w:hideMark/>
          </w:tcPr>
          <w:p w14:paraId="7D50E8A7"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7,873</w:t>
            </w:r>
          </w:p>
        </w:tc>
        <w:tc>
          <w:tcPr>
            <w:tcW w:w="851" w:type="dxa"/>
            <w:tcBorders>
              <w:top w:val="single" w:sz="4" w:space="0" w:color="auto"/>
              <w:left w:val="nil"/>
              <w:bottom w:val="single" w:sz="4" w:space="0" w:color="auto"/>
              <w:right w:val="nil"/>
            </w:tcBorders>
            <w:shd w:val="clear" w:color="FFFFFF" w:fill="F2F2F2"/>
            <w:noWrap/>
            <w:vAlign w:val="center"/>
            <w:hideMark/>
          </w:tcPr>
          <w:p w14:paraId="23FA539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 xml:space="preserve"> -</w:t>
            </w:r>
          </w:p>
        </w:tc>
        <w:tc>
          <w:tcPr>
            <w:tcW w:w="850" w:type="dxa"/>
            <w:tcBorders>
              <w:top w:val="single" w:sz="4" w:space="0" w:color="auto"/>
              <w:left w:val="nil"/>
              <w:bottom w:val="single" w:sz="4" w:space="0" w:color="auto"/>
              <w:right w:val="nil"/>
            </w:tcBorders>
            <w:shd w:val="clear" w:color="FFFFFF" w:fill="F2F2F2"/>
            <w:noWrap/>
            <w:vAlign w:val="center"/>
            <w:hideMark/>
          </w:tcPr>
          <w:p w14:paraId="5565AAAF"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 xml:space="preserve"> -</w:t>
            </w:r>
          </w:p>
        </w:tc>
        <w:tc>
          <w:tcPr>
            <w:tcW w:w="993" w:type="dxa"/>
            <w:tcBorders>
              <w:top w:val="single" w:sz="4" w:space="0" w:color="auto"/>
              <w:left w:val="nil"/>
              <w:bottom w:val="single" w:sz="4" w:space="0" w:color="auto"/>
              <w:right w:val="nil"/>
            </w:tcBorders>
            <w:shd w:val="clear" w:color="FFFFFF" w:fill="F2F2F2"/>
            <w:noWrap/>
            <w:vAlign w:val="center"/>
            <w:hideMark/>
          </w:tcPr>
          <w:p w14:paraId="3851EBD1"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 xml:space="preserve"> -</w:t>
            </w:r>
          </w:p>
        </w:tc>
        <w:tc>
          <w:tcPr>
            <w:tcW w:w="850" w:type="dxa"/>
            <w:tcBorders>
              <w:top w:val="single" w:sz="4" w:space="0" w:color="auto"/>
              <w:left w:val="nil"/>
              <w:bottom w:val="single" w:sz="4" w:space="0" w:color="auto"/>
              <w:right w:val="nil"/>
            </w:tcBorders>
            <w:shd w:val="clear" w:color="FFFFFF" w:fill="F2F2F2"/>
            <w:noWrap/>
            <w:vAlign w:val="center"/>
            <w:hideMark/>
          </w:tcPr>
          <w:p w14:paraId="39D08E83"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279</w:t>
            </w:r>
          </w:p>
        </w:tc>
        <w:tc>
          <w:tcPr>
            <w:tcW w:w="992" w:type="dxa"/>
            <w:tcBorders>
              <w:top w:val="single" w:sz="4" w:space="0" w:color="auto"/>
              <w:left w:val="nil"/>
              <w:bottom w:val="single" w:sz="4" w:space="0" w:color="auto"/>
              <w:right w:val="nil"/>
            </w:tcBorders>
            <w:shd w:val="clear" w:color="FFFFFF" w:fill="F2F2F2"/>
            <w:noWrap/>
            <w:vAlign w:val="center"/>
            <w:hideMark/>
          </w:tcPr>
          <w:p w14:paraId="10F80C69"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9,669</w:t>
            </w:r>
          </w:p>
        </w:tc>
        <w:tc>
          <w:tcPr>
            <w:tcW w:w="851" w:type="dxa"/>
            <w:tcBorders>
              <w:top w:val="single" w:sz="4" w:space="0" w:color="auto"/>
              <w:left w:val="nil"/>
              <w:bottom w:val="single" w:sz="4" w:space="0" w:color="auto"/>
              <w:right w:val="nil"/>
            </w:tcBorders>
            <w:shd w:val="clear" w:color="FFFFFF" w:fill="F2F2F2"/>
            <w:noWrap/>
            <w:vAlign w:val="center"/>
            <w:hideMark/>
          </w:tcPr>
          <w:p w14:paraId="1700E34D"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9,544</w:t>
            </w:r>
          </w:p>
        </w:tc>
      </w:tr>
      <w:tr w:rsidR="00DE503B" w:rsidRPr="00DE503B" w14:paraId="693224E4" w14:textId="77777777" w:rsidTr="00D5566E">
        <w:trPr>
          <w:trHeight w:val="210"/>
        </w:trPr>
        <w:tc>
          <w:tcPr>
            <w:tcW w:w="2897" w:type="dxa"/>
            <w:tcBorders>
              <w:top w:val="nil"/>
              <w:left w:val="nil"/>
              <w:bottom w:val="nil"/>
              <w:right w:val="nil"/>
            </w:tcBorders>
            <w:shd w:val="clear" w:color="000000" w:fill="F7FBFF"/>
            <w:noWrap/>
            <w:vAlign w:val="center"/>
            <w:hideMark/>
          </w:tcPr>
          <w:p w14:paraId="2154852A" w14:textId="77777777" w:rsidR="00DE503B" w:rsidRPr="00DE503B" w:rsidRDefault="00DE503B" w:rsidP="00DE503B">
            <w:pPr>
              <w:spacing w:after="0" w:line="260" w:lineRule="atLeast"/>
              <w:ind w:firstLineChars="200" w:firstLine="360"/>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000000" w:fill="F2F2F2"/>
            <w:noWrap/>
            <w:vAlign w:val="center"/>
            <w:hideMark/>
          </w:tcPr>
          <w:p w14:paraId="42856DC8"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000000" w:fill="F2F2F2"/>
            <w:noWrap/>
            <w:vAlign w:val="center"/>
            <w:hideMark/>
          </w:tcPr>
          <w:p w14:paraId="13D15D1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000000" w:fill="F2F2F2"/>
            <w:noWrap/>
            <w:vAlign w:val="center"/>
            <w:hideMark/>
          </w:tcPr>
          <w:p w14:paraId="61EDD1A3"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000000" w:fill="F2F2F2"/>
            <w:noWrap/>
            <w:vAlign w:val="center"/>
            <w:hideMark/>
          </w:tcPr>
          <w:p w14:paraId="7B904B94"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000000" w:fill="F2F2F2"/>
            <w:noWrap/>
            <w:vAlign w:val="center"/>
            <w:hideMark/>
          </w:tcPr>
          <w:p w14:paraId="69B0662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000000" w:fill="F2F2F2"/>
            <w:noWrap/>
            <w:vAlign w:val="center"/>
            <w:hideMark/>
          </w:tcPr>
          <w:p w14:paraId="2F4BA389"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000000" w:fill="F2F2F2"/>
            <w:noWrap/>
            <w:vAlign w:val="center"/>
            <w:hideMark/>
          </w:tcPr>
          <w:p w14:paraId="03CD8F8C"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000000" w:fill="F2F2F2"/>
            <w:noWrap/>
            <w:vAlign w:val="center"/>
            <w:hideMark/>
          </w:tcPr>
          <w:p w14:paraId="000899FF"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3" w:type="dxa"/>
            <w:tcBorders>
              <w:top w:val="nil"/>
              <w:left w:val="nil"/>
              <w:bottom w:val="nil"/>
              <w:right w:val="nil"/>
            </w:tcBorders>
            <w:shd w:val="clear" w:color="000000" w:fill="F2F2F2"/>
            <w:noWrap/>
            <w:vAlign w:val="center"/>
            <w:hideMark/>
          </w:tcPr>
          <w:p w14:paraId="65087E9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000000" w:fill="F2F2F2"/>
            <w:noWrap/>
            <w:vAlign w:val="center"/>
            <w:hideMark/>
          </w:tcPr>
          <w:p w14:paraId="11ED2E1E"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000000" w:fill="F2F2F2"/>
            <w:noWrap/>
            <w:vAlign w:val="center"/>
            <w:hideMark/>
          </w:tcPr>
          <w:p w14:paraId="530EEC0B"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000000" w:fill="F2F2F2"/>
            <w:noWrap/>
            <w:vAlign w:val="center"/>
            <w:hideMark/>
          </w:tcPr>
          <w:p w14:paraId="7E825635"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256970A6" w14:textId="77777777" w:rsidTr="00D5566E">
        <w:trPr>
          <w:trHeight w:val="210"/>
        </w:trPr>
        <w:tc>
          <w:tcPr>
            <w:tcW w:w="2897" w:type="dxa"/>
            <w:tcBorders>
              <w:top w:val="nil"/>
              <w:left w:val="nil"/>
              <w:bottom w:val="nil"/>
              <w:right w:val="nil"/>
            </w:tcBorders>
            <w:shd w:val="clear" w:color="000000" w:fill="FFFFFF"/>
            <w:vAlign w:val="center"/>
            <w:hideMark/>
          </w:tcPr>
          <w:p w14:paraId="43BE1F90"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Expenses</w:t>
            </w:r>
          </w:p>
        </w:tc>
        <w:tc>
          <w:tcPr>
            <w:tcW w:w="851" w:type="dxa"/>
            <w:tcBorders>
              <w:top w:val="nil"/>
              <w:left w:val="nil"/>
              <w:bottom w:val="nil"/>
              <w:right w:val="nil"/>
            </w:tcBorders>
            <w:shd w:val="clear" w:color="FFFFFF" w:fill="F2F2F2"/>
            <w:noWrap/>
            <w:vAlign w:val="center"/>
            <w:hideMark/>
          </w:tcPr>
          <w:p w14:paraId="6FCD9DE4"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3E2F3814"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348721AC"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3F23851F"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50B6D499"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1106BF5C"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4AE7F4BA"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3FA4684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3" w:type="dxa"/>
            <w:tcBorders>
              <w:top w:val="nil"/>
              <w:left w:val="nil"/>
              <w:bottom w:val="nil"/>
              <w:right w:val="nil"/>
            </w:tcBorders>
            <w:shd w:val="clear" w:color="FFFFFF" w:fill="F2F2F2"/>
            <w:noWrap/>
            <w:vAlign w:val="center"/>
            <w:hideMark/>
          </w:tcPr>
          <w:p w14:paraId="21412411"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0" w:type="dxa"/>
            <w:tcBorders>
              <w:top w:val="nil"/>
              <w:left w:val="nil"/>
              <w:bottom w:val="nil"/>
              <w:right w:val="nil"/>
            </w:tcBorders>
            <w:shd w:val="clear" w:color="FFFFFF" w:fill="F2F2F2"/>
            <w:noWrap/>
            <w:vAlign w:val="center"/>
            <w:hideMark/>
          </w:tcPr>
          <w:p w14:paraId="5B11637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992" w:type="dxa"/>
            <w:tcBorders>
              <w:top w:val="nil"/>
              <w:left w:val="nil"/>
              <w:bottom w:val="nil"/>
              <w:right w:val="nil"/>
            </w:tcBorders>
            <w:shd w:val="clear" w:color="FFFFFF" w:fill="F2F2F2"/>
            <w:noWrap/>
            <w:vAlign w:val="center"/>
            <w:hideMark/>
          </w:tcPr>
          <w:p w14:paraId="4521840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851" w:type="dxa"/>
            <w:tcBorders>
              <w:top w:val="nil"/>
              <w:left w:val="nil"/>
              <w:bottom w:val="nil"/>
              <w:right w:val="nil"/>
            </w:tcBorders>
            <w:shd w:val="clear" w:color="FFFFFF" w:fill="F2F2F2"/>
            <w:noWrap/>
            <w:vAlign w:val="center"/>
            <w:hideMark/>
          </w:tcPr>
          <w:p w14:paraId="31D3CCE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0E6F805B"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59134DE5"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Employee benefits expense</w:t>
            </w:r>
          </w:p>
        </w:tc>
        <w:tc>
          <w:tcPr>
            <w:tcW w:w="851" w:type="dxa"/>
            <w:tcBorders>
              <w:top w:val="nil"/>
              <w:left w:val="nil"/>
              <w:bottom w:val="single" w:sz="4" w:space="0" w:color="D9D9D9"/>
              <w:right w:val="nil"/>
            </w:tcBorders>
            <w:shd w:val="clear" w:color="000000" w:fill="F2F2F2"/>
            <w:noWrap/>
            <w:vAlign w:val="center"/>
            <w:hideMark/>
          </w:tcPr>
          <w:p w14:paraId="54A02FD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2059442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B9819E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3525AFC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01D5DD8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04A07BA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1BB3A57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55DE6AE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50B81DD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25D6AE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4DB7A7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42F6BAF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r>
      <w:tr w:rsidR="00DE503B" w:rsidRPr="00DE503B" w14:paraId="2F87A3F0" w14:textId="77777777" w:rsidTr="00D5566E">
        <w:trPr>
          <w:trHeight w:val="210"/>
        </w:trPr>
        <w:tc>
          <w:tcPr>
            <w:tcW w:w="2897" w:type="dxa"/>
            <w:tcBorders>
              <w:top w:val="nil"/>
              <w:left w:val="nil"/>
              <w:bottom w:val="single" w:sz="4" w:space="0" w:color="D9D9D9"/>
              <w:right w:val="nil"/>
            </w:tcBorders>
            <w:shd w:val="clear" w:color="000000" w:fill="FFFFFF"/>
            <w:vAlign w:val="center"/>
            <w:hideMark/>
          </w:tcPr>
          <w:p w14:paraId="669BE8BD"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Grants &amp; subsidies</w:t>
            </w:r>
          </w:p>
        </w:tc>
        <w:tc>
          <w:tcPr>
            <w:tcW w:w="851" w:type="dxa"/>
            <w:tcBorders>
              <w:top w:val="nil"/>
              <w:left w:val="nil"/>
              <w:bottom w:val="single" w:sz="4" w:space="0" w:color="D9D9D9"/>
              <w:right w:val="nil"/>
            </w:tcBorders>
            <w:shd w:val="clear" w:color="000000" w:fill="F2F2F2"/>
            <w:noWrap/>
            <w:vAlign w:val="center"/>
            <w:hideMark/>
          </w:tcPr>
          <w:p w14:paraId="063C980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5DA0A6D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772E958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512C023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2,167</w:t>
            </w:r>
          </w:p>
        </w:tc>
        <w:tc>
          <w:tcPr>
            <w:tcW w:w="992" w:type="dxa"/>
            <w:tcBorders>
              <w:top w:val="nil"/>
              <w:left w:val="nil"/>
              <w:bottom w:val="single" w:sz="4" w:space="0" w:color="D9D9D9"/>
              <w:right w:val="nil"/>
            </w:tcBorders>
            <w:shd w:val="clear" w:color="000000" w:fill="F2F2F2"/>
            <w:noWrap/>
            <w:vAlign w:val="center"/>
            <w:hideMark/>
          </w:tcPr>
          <w:p w14:paraId="205DB04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5,744</w:t>
            </w:r>
          </w:p>
        </w:tc>
        <w:tc>
          <w:tcPr>
            <w:tcW w:w="992" w:type="dxa"/>
            <w:tcBorders>
              <w:top w:val="nil"/>
              <w:left w:val="nil"/>
              <w:bottom w:val="single" w:sz="4" w:space="0" w:color="D9D9D9"/>
              <w:right w:val="nil"/>
            </w:tcBorders>
            <w:shd w:val="clear" w:color="000000" w:fill="F2F2F2"/>
            <w:noWrap/>
            <w:vAlign w:val="center"/>
            <w:hideMark/>
          </w:tcPr>
          <w:p w14:paraId="453F70E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7,870</w:t>
            </w:r>
          </w:p>
        </w:tc>
        <w:tc>
          <w:tcPr>
            <w:tcW w:w="851" w:type="dxa"/>
            <w:tcBorders>
              <w:top w:val="nil"/>
              <w:left w:val="nil"/>
              <w:bottom w:val="single" w:sz="4" w:space="0" w:color="D9D9D9"/>
              <w:right w:val="nil"/>
            </w:tcBorders>
            <w:shd w:val="clear" w:color="000000" w:fill="F2F2F2"/>
            <w:noWrap/>
            <w:vAlign w:val="center"/>
            <w:hideMark/>
          </w:tcPr>
          <w:p w14:paraId="2DDB05B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16,095</w:t>
            </w:r>
          </w:p>
        </w:tc>
        <w:tc>
          <w:tcPr>
            <w:tcW w:w="850" w:type="dxa"/>
            <w:tcBorders>
              <w:top w:val="nil"/>
              <w:left w:val="nil"/>
              <w:bottom w:val="single" w:sz="4" w:space="0" w:color="D9D9D9"/>
              <w:right w:val="nil"/>
            </w:tcBorders>
            <w:shd w:val="clear" w:color="000000" w:fill="F2F2F2"/>
            <w:noWrap/>
            <w:vAlign w:val="center"/>
            <w:hideMark/>
          </w:tcPr>
          <w:p w14:paraId="467809D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3,660</w:t>
            </w:r>
          </w:p>
        </w:tc>
        <w:tc>
          <w:tcPr>
            <w:tcW w:w="993" w:type="dxa"/>
            <w:tcBorders>
              <w:top w:val="nil"/>
              <w:left w:val="nil"/>
              <w:bottom w:val="single" w:sz="4" w:space="0" w:color="D9D9D9"/>
              <w:right w:val="nil"/>
            </w:tcBorders>
            <w:shd w:val="clear" w:color="000000" w:fill="F2F2F2"/>
            <w:noWrap/>
            <w:vAlign w:val="center"/>
            <w:hideMark/>
          </w:tcPr>
          <w:p w14:paraId="061F33D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7614565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0540E08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21,839</w:t>
            </w:r>
          </w:p>
        </w:tc>
        <w:tc>
          <w:tcPr>
            <w:tcW w:w="851" w:type="dxa"/>
            <w:tcBorders>
              <w:top w:val="nil"/>
              <w:left w:val="nil"/>
              <w:bottom w:val="single" w:sz="4" w:space="0" w:color="D9D9D9"/>
              <w:right w:val="nil"/>
            </w:tcBorders>
            <w:shd w:val="clear" w:color="000000" w:fill="F2F2F2"/>
            <w:noWrap/>
            <w:vAlign w:val="center"/>
            <w:hideMark/>
          </w:tcPr>
          <w:p w14:paraId="24F3942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13,697</w:t>
            </w:r>
          </w:p>
        </w:tc>
      </w:tr>
      <w:tr w:rsidR="00DE503B" w:rsidRPr="00DE503B" w14:paraId="7596328F"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01A90D20"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Interest payments</w:t>
            </w:r>
          </w:p>
        </w:tc>
        <w:tc>
          <w:tcPr>
            <w:tcW w:w="851" w:type="dxa"/>
            <w:tcBorders>
              <w:top w:val="nil"/>
              <w:left w:val="nil"/>
              <w:bottom w:val="single" w:sz="4" w:space="0" w:color="D9D9D9"/>
              <w:right w:val="nil"/>
            </w:tcBorders>
            <w:shd w:val="clear" w:color="000000" w:fill="F2F2F2"/>
            <w:noWrap/>
            <w:vAlign w:val="center"/>
            <w:hideMark/>
          </w:tcPr>
          <w:p w14:paraId="4D693D6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897</w:t>
            </w:r>
          </w:p>
        </w:tc>
        <w:tc>
          <w:tcPr>
            <w:tcW w:w="850" w:type="dxa"/>
            <w:tcBorders>
              <w:top w:val="nil"/>
              <w:left w:val="nil"/>
              <w:bottom w:val="single" w:sz="4" w:space="0" w:color="D9D9D9"/>
              <w:right w:val="nil"/>
            </w:tcBorders>
            <w:shd w:val="clear" w:color="000000" w:fill="F2F2F2"/>
            <w:noWrap/>
            <w:vAlign w:val="center"/>
            <w:hideMark/>
          </w:tcPr>
          <w:p w14:paraId="596625E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1,033</w:t>
            </w:r>
          </w:p>
        </w:tc>
        <w:tc>
          <w:tcPr>
            <w:tcW w:w="992" w:type="dxa"/>
            <w:tcBorders>
              <w:top w:val="nil"/>
              <w:left w:val="nil"/>
              <w:bottom w:val="single" w:sz="4" w:space="0" w:color="D9D9D9"/>
              <w:right w:val="nil"/>
            </w:tcBorders>
            <w:shd w:val="clear" w:color="000000" w:fill="F2F2F2"/>
            <w:noWrap/>
            <w:vAlign w:val="center"/>
            <w:hideMark/>
          </w:tcPr>
          <w:p w14:paraId="3ECA34F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6E5FAEB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67BE966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59C7A8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2F15851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679F29A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600DE04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0F610FB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19A544E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897</w:t>
            </w:r>
          </w:p>
        </w:tc>
        <w:tc>
          <w:tcPr>
            <w:tcW w:w="851" w:type="dxa"/>
            <w:tcBorders>
              <w:top w:val="nil"/>
              <w:left w:val="nil"/>
              <w:bottom w:val="single" w:sz="4" w:space="0" w:color="D9D9D9"/>
              <w:right w:val="nil"/>
            </w:tcBorders>
            <w:shd w:val="clear" w:color="000000" w:fill="F2F2F2"/>
            <w:noWrap/>
            <w:vAlign w:val="center"/>
            <w:hideMark/>
          </w:tcPr>
          <w:p w14:paraId="74517F8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1,033</w:t>
            </w:r>
          </w:p>
        </w:tc>
      </w:tr>
      <w:tr w:rsidR="00DE503B" w:rsidRPr="00DE503B" w14:paraId="7186FEDE"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1E1E93F5"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Supplies and services</w:t>
            </w:r>
          </w:p>
        </w:tc>
        <w:tc>
          <w:tcPr>
            <w:tcW w:w="851" w:type="dxa"/>
            <w:tcBorders>
              <w:top w:val="nil"/>
              <w:left w:val="nil"/>
              <w:bottom w:val="single" w:sz="4" w:space="0" w:color="D9D9D9"/>
              <w:right w:val="nil"/>
            </w:tcBorders>
            <w:shd w:val="clear" w:color="000000" w:fill="F2F2F2"/>
            <w:noWrap/>
            <w:vAlign w:val="center"/>
            <w:hideMark/>
          </w:tcPr>
          <w:p w14:paraId="161EE92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452</w:t>
            </w:r>
          </w:p>
        </w:tc>
        <w:tc>
          <w:tcPr>
            <w:tcW w:w="850" w:type="dxa"/>
            <w:tcBorders>
              <w:top w:val="nil"/>
              <w:left w:val="nil"/>
              <w:bottom w:val="single" w:sz="4" w:space="0" w:color="D9D9D9"/>
              <w:right w:val="nil"/>
            </w:tcBorders>
            <w:shd w:val="clear" w:color="000000" w:fill="F2F2F2"/>
            <w:noWrap/>
            <w:vAlign w:val="center"/>
            <w:hideMark/>
          </w:tcPr>
          <w:p w14:paraId="3AE3847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365</w:t>
            </w:r>
          </w:p>
        </w:tc>
        <w:tc>
          <w:tcPr>
            <w:tcW w:w="992" w:type="dxa"/>
            <w:tcBorders>
              <w:top w:val="nil"/>
              <w:left w:val="nil"/>
              <w:bottom w:val="single" w:sz="4" w:space="0" w:color="D9D9D9"/>
              <w:right w:val="nil"/>
            </w:tcBorders>
            <w:shd w:val="clear" w:color="000000" w:fill="F2F2F2"/>
            <w:noWrap/>
            <w:vAlign w:val="center"/>
            <w:hideMark/>
          </w:tcPr>
          <w:p w14:paraId="455E8AE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57036B1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392FA9B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240</w:t>
            </w:r>
          </w:p>
        </w:tc>
        <w:tc>
          <w:tcPr>
            <w:tcW w:w="992" w:type="dxa"/>
            <w:tcBorders>
              <w:top w:val="nil"/>
              <w:left w:val="nil"/>
              <w:bottom w:val="single" w:sz="4" w:space="0" w:color="D9D9D9"/>
              <w:right w:val="nil"/>
            </w:tcBorders>
            <w:shd w:val="clear" w:color="000000" w:fill="F2F2F2"/>
            <w:noWrap/>
            <w:vAlign w:val="center"/>
            <w:hideMark/>
          </w:tcPr>
          <w:p w14:paraId="748ECE4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625</w:t>
            </w:r>
          </w:p>
        </w:tc>
        <w:tc>
          <w:tcPr>
            <w:tcW w:w="851" w:type="dxa"/>
            <w:tcBorders>
              <w:top w:val="nil"/>
              <w:left w:val="nil"/>
              <w:bottom w:val="single" w:sz="4" w:space="0" w:color="D9D9D9"/>
              <w:right w:val="nil"/>
            </w:tcBorders>
            <w:shd w:val="clear" w:color="000000" w:fill="F2F2F2"/>
            <w:noWrap/>
            <w:vAlign w:val="center"/>
            <w:hideMark/>
          </w:tcPr>
          <w:p w14:paraId="258D9E1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44F5C54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single" w:sz="4" w:space="0" w:color="D9D9D9"/>
              <w:right w:val="nil"/>
            </w:tcBorders>
            <w:shd w:val="clear" w:color="000000" w:fill="F2F2F2"/>
            <w:noWrap/>
            <w:vAlign w:val="center"/>
            <w:hideMark/>
          </w:tcPr>
          <w:p w14:paraId="239DD2C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single" w:sz="4" w:space="0" w:color="D9D9D9"/>
              <w:right w:val="nil"/>
            </w:tcBorders>
            <w:shd w:val="clear" w:color="000000" w:fill="F2F2F2"/>
            <w:noWrap/>
            <w:vAlign w:val="center"/>
            <w:hideMark/>
          </w:tcPr>
          <w:p w14:paraId="78AB75D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single" w:sz="4" w:space="0" w:color="D9D9D9"/>
              <w:right w:val="nil"/>
            </w:tcBorders>
            <w:shd w:val="clear" w:color="000000" w:fill="F2F2F2"/>
            <w:noWrap/>
            <w:vAlign w:val="center"/>
            <w:hideMark/>
          </w:tcPr>
          <w:p w14:paraId="64D5256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692</w:t>
            </w:r>
          </w:p>
        </w:tc>
        <w:tc>
          <w:tcPr>
            <w:tcW w:w="851" w:type="dxa"/>
            <w:tcBorders>
              <w:top w:val="nil"/>
              <w:left w:val="nil"/>
              <w:bottom w:val="single" w:sz="4" w:space="0" w:color="D9D9D9"/>
              <w:right w:val="nil"/>
            </w:tcBorders>
            <w:shd w:val="clear" w:color="000000" w:fill="F2F2F2"/>
            <w:noWrap/>
            <w:vAlign w:val="center"/>
            <w:hideMark/>
          </w:tcPr>
          <w:p w14:paraId="6009C2E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990</w:t>
            </w:r>
          </w:p>
        </w:tc>
      </w:tr>
      <w:tr w:rsidR="00DE503B" w:rsidRPr="00DE503B" w14:paraId="60F46AA2" w14:textId="77777777" w:rsidTr="00D5566E">
        <w:trPr>
          <w:trHeight w:val="210"/>
        </w:trPr>
        <w:tc>
          <w:tcPr>
            <w:tcW w:w="2897" w:type="dxa"/>
            <w:tcBorders>
              <w:top w:val="nil"/>
              <w:left w:val="nil"/>
              <w:bottom w:val="single" w:sz="4" w:space="0" w:color="D9D9D9"/>
              <w:right w:val="nil"/>
            </w:tcBorders>
            <w:shd w:val="clear" w:color="000000" w:fill="FFFFFF"/>
            <w:noWrap/>
            <w:vAlign w:val="center"/>
            <w:hideMark/>
          </w:tcPr>
          <w:p w14:paraId="62EC7A84"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Transfer payments</w:t>
            </w:r>
            <w:r w:rsidRPr="00DE503B">
              <w:rPr>
                <w:rFonts w:eastAsia="Times New Roman" w:cs="Arial"/>
                <w:color w:val="595959"/>
                <w:sz w:val="18"/>
                <w:szCs w:val="18"/>
                <w:vertAlign w:val="superscript"/>
                <w:lang w:val="en-GB"/>
              </w:rPr>
              <w:t>(a)</w:t>
            </w:r>
          </w:p>
        </w:tc>
        <w:tc>
          <w:tcPr>
            <w:tcW w:w="851" w:type="dxa"/>
            <w:tcBorders>
              <w:top w:val="nil"/>
              <w:left w:val="nil"/>
              <w:bottom w:val="nil"/>
              <w:right w:val="nil"/>
            </w:tcBorders>
            <w:shd w:val="clear" w:color="000000" w:fill="F2F2F2"/>
            <w:noWrap/>
            <w:vAlign w:val="center"/>
            <w:hideMark/>
          </w:tcPr>
          <w:p w14:paraId="2524FB2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16C337B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5A3E5F8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nil"/>
              <w:right w:val="nil"/>
            </w:tcBorders>
            <w:shd w:val="clear" w:color="000000" w:fill="F2F2F2"/>
            <w:noWrap/>
            <w:vAlign w:val="center"/>
            <w:hideMark/>
          </w:tcPr>
          <w:p w14:paraId="25E44A7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4208769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2" w:type="dxa"/>
            <w:tcBorders>
              <w:top w:val="nil"/>
              <w:left w:val="nil"/>
              <w:bottom w:val="nil"/>
              <w:right w:val="nil"/>
            </w:tcBorders>
            <w:shd w:val="clear" w:color="000000" w:fill="F2F2F2"/>
            <w:noWrap/>
            <w:vAlign w:val="center"/>
            <w:hideMark/>
          </w:tcPr>
          <w:p w14:paraId="59BA58C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nil"/>
              <w:right w:val="nil"/>
            </w:tcBorders>
            <w:shd w:val="clear" w:color="000000" w:fill="F2F2F2"/>
            <w:noWrap/>
            <w:vAlign w:val="center"/>
            <w:hideMark/>
          </w:tcPr>
          <w:p w14:paraId="5CEC563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71B4048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993" w:type="dxa"/>
            <w:tcBorders>
              <w:top w:val="nil"/>
              <w:left w:val="nil"/>
              <w:bottom w:val="nil"/>
              <w:right w:val="nil"/>
            </w:tcBorders>
            <w:shd w:val="clear" w:color="000000" w:fill="F2F2F2"/>
            <w:noWrap/>
            <w:vAlign w:val="center"/>
            <w:hideMark/>
          </w:tcPr>
          <w:p w14:paraId="221E574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0" w:type="dxa"/>
            <w:tcBorders>
              <w:top w:val="nil"/>
              <w:left w:val="nil"/>
              <w:bottom w:val="nil"/>
              <w:right w:val="nil"/>
            </w:tcBorders>
            <w:shd w:val="clear" w:color="000000" w:fill="F2F2F2"/>
            <w:noWrap/>
            <w:vAlign w:val="center"/>
            <w:hideMark/>
          </w:tcPr>
          <w:p w14:paraId="01072D7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259</w:t>
            </w:r>
          </w:p>
        </w:tc>
        <w:tc>
          <w:tcPr>
            <w:tcW w:w="992" w:type="dxa"/>
            <w:tcBorders>
              <w:top w:val="nil"/>
              <w:left w:val="nil"/>
              <w:bottom w:val="single" w:sz="4" w:space="0" w:color="D9D9D9"/>
              <w:right w:val="nil"/>
            </w:tcBorders>
            <w:shd w:val="clear" w:color="000000" w:fill="F2F2F2"/>
            <w:noWrap/>
            <w:vAlign w:val="center"/>
            <w:hideMark/>
          </w:tcPr>
          <w:p w14:paraId="0B67EC9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xml:space="preserve"> -</w:t>
            </w:r>
          </w:p>
        </w:tc>
        <w:tc>
          <w:tcPr>
            <w:tcW w:w="851" w:type="dxa"/>
            <w:tcBorders>
              <w:top w:val="nil"/>
              <w:left w:val="nil"/>
              <w:bottom w:val="single" w:sz="4" w:space="0" w:color="D9D9D9"/>
              <w:right w:val="nil"/>
            </w:tcBorders>
            <w:shd w:val="clear" w:color="000000" w:fill="F2F2F2"/>
            <w:noWrap/>
            <w:vAlign w:val="center"/>
            <w:hideMark/>
          </w:tcPr>
          <w:p w14:paraId="2CEB7BA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259</w:t>
            </w:r>
          </w:p>
        </w:tc>
      </w:tr>
      <w:tr w:rsidR="00DE503B" w:rsidRPr="00DE503B" w14:paraId="2712AC5B" w14:textId="77777777" w:rsidTr="00D5566E">
        <w:trPr>
          <w:trHeight w:val="210"/>
        </w:trPr>
        <w:tc>
          <w:tcPr>
            <w:tcW w:w="2897" w:type="dxa"/>
            <w:tcBorders>
              <w:top w:val="nil"/>
              <w:left w:val="nil"/>
              <w:bottom w:val="nil"/>
              <w:right w:val="nil"/>
            </w:tcBorders>
            <w:shd w:val="clear" w:color="000000" w:fill="FFFFFF"/>
            <w:vAlign w:val="center"/>
            <w:hideMark/>
          </w:tcPr>
          <w:p w14:paraId="1BABB5B0" w14:textId="77777777" w:rsidR="00DE503B" w:rsidRPr="00DE503B" w:rsidRDefault="00DE503B" w:rsidP="00DE503B">
            <w:pPr>
              <w:spacing w:after="0" w:line="260" w:lineRule="atLeast"/>
              <w:ind w:firstLineChars="200" w:firstLine="348"/>
              <w:rPr>
                <w:rFonts w:ascii="Arial Bold" w:eastAsia="Times New Roman" w:hAnsi="Arial Bold" w:cs="Arial"/>
                <w:b/>
                <w:bCs/>
                <w:spacing w:val="-6"/>
                <w:sz w:val="18"/>
                <w:szCs w:val="18"/>
                <w:lang w:val="en-GB"/>
              </w:rPr>
            </w:pPr>
            <w:r w:rsidRPr="00DE503B">
              <w:rPr>
                <w:rFonts w:ascii="Arial Bold" w:eastAsia="Times New Roman" w:hAnsi="Arial Bold" w:cs="Arial"/>
                <w:b/>
                <w:bCs/>
                <w:spacing w:val="-6"/>
                <w:sz w:val="18"/>
                <w:szCs w:val="18"/>
                <w:lang w:val="en-GB"/>
              </w:rPr>
              <w:t>Total administered expenses</w:t>
            </w:r>
          </w:p>
        </w:tc>
        <w:tc>
          <w:tcPr>
            <w:tcW w:w="851" w:type="dxa"/>
            <w:tcBorders>
              <w:top w:val="single" w:sz="4" w:space="0" w:color="auto"/>
              <w:left w:val="nil"/>
              <w:bottom w:val="single" w:sz="4" w:space="0" w:color="auto"/>
              <w:right w:val="nil"/>
            </w:tcBorders>
            <w:shd w:val="clear" w:color="FFFFFF" w:fill="F2F2F2"/>
            <w:noWrap/>
            <w:vAlign w:val="center"/>
            <w:hideMark/>
          </w:tcPr>
          <w:p w14:paraId="2565E13A"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1,349</w:t>
            </w:r>
          </w:p>
        </w:tc>
        <w:tc>
          <w:tcPr>
            <w:tcW w:w="850" w:type="dxa"/>
            <w:tcBorders>
              <w:top w:val="single" w:sz="4" w:space="0" w:color="auto"/>
              <w:left w:val="nil"/>
              <w:bottom w:val="single" w:sz="4" w:space="0" w:color="auto"/>
              <w:right w:val="nil"/>
            </w:tcBorders>
            <w:shd w:val="clear" w:color="FFFFFF" w:fill="F2F2F2"/>
            <w:noWrap/>
            <w:vAlign w:val="center"/>
            <w:hideMark/>
          </w:tcPr>
          <w:p w14:paraId="507E4210"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1,398</w:t>
            </w:r>
          </w:p>
        </w:tc>
        <w:tc>
          <w:tcPr>
            <w:tcW w:w="992" w:type="dxa"/>
            <w:tcBorders>
              <w:top w:val="single" w:sz="4" w:space="0" w:color="auto"/>
              <w:left w:val="nil"/>
              <w:bottom w:val="single" w:sz="4" w:space="0" w:color="auto"/>
              <w:right w:val="nil"/>
            </w:tcBorders>
            <w:shd w:val="clear" w:color="FFFFFF" w:fill="F2F2F2"/>
            <w:noWrap/>
            <w:vAlign w:val="center"/>
            <w:hideMark/>
          </w:tcPr>
          <w:p w14:paraId="16B9516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 xml:space="preserve"> -</w:t>
            </w:r>
          </w:p>
        </w:tc>
        <w:tc>
          <w:tcPr>
            <w:tcW w:w="851" w:type="dxa"/>
            <w:tcBorders>
              <w:top w:val="single" w:sz="4" w:space="0" w:color="auto"/>
              <w:left w:val="nil"/>
              <w:bottom w:val="single" w:sz="4" w:space="0" w:color="auto"/>
              <w:right w:val="nil"/>
            </w:tcBorders>
            <w:shd w:val="clear" w:color="FFFFFF" w:fill="F2F2F2"/>
            <w:noWrap/>
            <w:vAlign w:val="center"/>
            <w:hideMark/>
          </w:tcPr>
          <w:p w14:paraId="5E74C45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2,167</w:t>
            </w:r>
          </w:p>
        </w:tc>
        <w:tc>
          <w:tcPr>
            <w:tcW w:w="992" w:type="dxa"/>
            <w:tcBorders>
              <w:top w:val="single" w:sz="4" w:space="0" w:color="auto"/>
              <w:left w:val="nil"/>
              <w:bottom w:val="single" w:sz="4" w:space="0" w:color="auto"/>
              <w:right w:val="nil"/>
            </w:tcBorders>
            <w:shd w:val="clear" w:color="FFFFFF" w:fill="F2F2F2"/>
            <w:noWrap/>
            <w:vAlign w:val="center"/>
            <w:hideMark/>
          </w:tcPr>
          <w:p w14:paraId="409D3B56"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5,984</w:t>
            </w:r>
          </w:p>
        </w:tc>
        <w:tc>
          <w:tcPr>
            <w:tcW w:w="992" w:type="dxa"/>
            <w:tcBorders>
              <w:top w:val="single" w:sz="4" w:space="0" w:color="auto"/>
              <w:left w:val="nil"/>
              <w:bottom w:val="single" w:sz="4" w:space="0" w:color="auto"/>
              <w:right w:val="nil"/>
            </w:tcBorders>
            <w:shd w:val="clear" w:color="FFFFFF" w:fill="F2F2F2"/>
            <w:noWrap/>
            <w:vAlign w:val="center"/>
            <w:hideMark/>
          </w:tcPr>
          <w:p w14:paraId="6AFA2423"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8,495</w:t>
            </w:r>
          </w:p>
        </w:tc>
        <w:tc>
          <w:tcPr>
            <w:tcW w:w="851" w:type="dxa"/>
            <w:tcBorders>
              <w:top w:val="single" w:sz="4" w:space="0" w:color="auto"/>
              <w:left w:val="nil"/>
              <w:bottom w:val="single" w:sz="4" w:space="0" w:color="auto"/>
              <w:right w:val="nil"/>
            </w:tcBorders>
            <w:shd w:val="clear" w:color="FFFFFF" w:fill="F2F2F2"/>
            <w:noWrap/>
            <w:vAlign w:val="center"/>
            <w:hideMark/>
          </w:tcPr>
          <w:p w14:paraId="19494103"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16,095</w:t>
            </w:r>
          </w:p>
        </w:tc>
        <w:tc>
          <w:tcPr>
            <w:tcW w:w="850" w:type="dxa"/>
            <w:tcBorders>
              <w:top w:val="single" w:sz="4" w:space="0" w:color="auto"/>
              <w:left w:val="nil"/>
              <w:bottom w:val="single" w:sz="4" w:space="0" w:color="auto"/>
              <w:right w:val="nil"/>
            </w:tcBorders>
            <w:shd w:val="clear" w:color="FFFFFF" w:fill="F2F2F2"/>
            <w:noWrap/>
            <w:vAlign w:val="center"/>
            <w:hideMark/>
          </w:tcPr>
          <w:p w14:paraId="2A4FD1F4"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3,660</w:t>
            </w:r>
          </w:p>
        </w:tc>
        <w:tc>
          <w:tcPr>
            <w:tcW w:w="993" w:type="dxa"/>
            <w:tcBorders>
              <w:top w:val="single" w:sz="4" w:space="0" w:color="auto"/>
              <w:left w:val="nil"/>
              <w:bottom w:val="single" w:sz="4" w:space="0" w:color="auto"/>
              <w:right w:val="nil"/>
            </w:tcBorders>
            <w:shd w:val="clear" w:color="FFFFFF" w:fill="F2F2F2"/>
            <w:noWrap/>
            <w:vAlign w:val="center"/>
            <w:hideMark/>
          </w:tcPr>
          <w:p w14:paraId="53364A84"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 xml:space="preserve"> -</w:t>
            </w:r>
          </w:p>
        </w:tc>
        <w:tc>
          <w:tcPr>
            <w:tcW w:w="850" w:type="dxa"/>
            <w:tcBorders>
              <w:top w:val="single" w:sz="4" w:space="0" w:color="auto"/>
              <w:left w:val="nil"/>
              <w:bottom w:val="single" w:sz="4" w:space="0" w:color="auto"/>
              <w:right w:val="nil"/>
            </w:tcBorders>
            <w:shd w:val="clear" w:color="FFFFFF" w:fill="F2F2F2"/>
            <w:noWrap/>
            <w:vAlign w:val="center"/>
            <w:hideMark/>
          </w:tcPr>
          <w:p w14:paraId="64D591BA"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259</w:t>
            </w:r>
          </w:p>
        </w:tc>
        <w:tc>
          <w:tcPr>
            <w:tcW w:w="992" w:type="dxa"/>
            <w:tcBorders>
              <w:top w:val="single" w:sz="4" w:space="0" w:color="auto"/>
              <w:left w:val="nil"/>
              <w:bottom w:val="single" w:sz="4" w:space="0" w:color="auto"/>
              <w:right w:val="nil"/>
            </w:tcBorders>
            <w:shd w:val="clear" w:color="FFFFFF" w:fill="F2F2F2"/>
            <w:noWrap/>
            <w:vAlign w:val="center"/>
            <w:hideMark/>
          </w:tcPr>
          <w:p w14:paraId="70447C5C"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23,428</w:t>
            </w:r>
          </w:p>
        </w:tc>
        <w:tc>
          <w:tcPr>
            <w:tcW w:w="851" w:type="dxa"/>
            <w:tcBorders>
              <w:top w:val="single" w:sz="4" w:space="0" w:color="auto"/>
              <w:left w:val="nil"/>
              <w:bottom w:val="single" w:sz="4" w:space="0" w:color="auto"/>
              <w:right w:val="nil"/>
            </w:tcBorders>
            <w:shd w:val="clear" w:color="FFFFFF" w:fill="F2F2F2"/>
            <w:noWrap/>
            <w:vAlign w:val="center"/>
            <w:hideMark/>
          </w:tcPr>
          <w:p w14:paraId="0E63D5ED"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15,979</w:t>
            </w:r>
          </w:p>
        </w:tc>
      </w:tr>
    </w:tbl>
    <w:p w14:paraId="126AEEEF" w14:textId="77777777" w:rsidR="00DE503B" w:rsidRPr="00DE503B" w:rsidRDefault="00DE503B" w:rsidP="00DE503B">
      <w:pPr>
        <w:widowControl w:val="0"/>
        <w:tabs>
          <w:tab w:val="left" w:pos="2141"/>
        </w:tabs>
        <w:kinsoku w:val="0"/>
        <w:overflowPunct w:val="0"/>
        <w:autoSpaceDE w:val="0"/>
        <w:autoSpaceDN w:val="0"/>
        <w:adjustRightInd w:val="0"/>
        <w:spacing w:before="120" w:line="240" w:lineRule="auto"/>
        <w:ind w:left="567" w:right="374"/>
        <w:outlineLvl w:val="2"/>
        <w:rPr>
          <w:rFonts w:eastAsia="SimSun" w:cs="Arial"/>
          <w:sz w:val="18"/>
          <w:szCs w:val="18"/>
          <w:lang w:val="en-GB"/>
        </w:rPr>
      </w:pPr>
      <w:r w:rsidRPr="00DE503B">
        <w:rPr>
          <w:rFonts w:eastAsia="SimSun" w:cs="Arial"/>
          <w:sz w:val="18"/>
          <w:szCs w:val="18"/>
          <w:lang w:val="en-GB"/>
        </w:rPr>
        <w:t>(a) Transfer payments represent the transfer of non-retainable regulatory fees to the consolidated account.</w:t>
      </w:r>
    </w:p>
    <w:p w14:paraId="2B5D126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587C"/>
          <w:spacing w:val="-1"/>
          <w:kern w:val="32"/>
          <w:sz w:val="28"/>
          <w:szCs w:val="32"/>
          <w:lang w:val="en-GB"/>
        </w:rPr>
      </w:pPr>
      <w:r w:rsidRPr="00DE503B">
        <w:rPr>
          <w:rFonts w:eastAsia="SimSun" w:cs="Times New Roman"/>
          <w:b/>
          <w:bCs/>
          <w:color w:val="00587C"/>
          <w:spacing w:val="-1"/>
          <w:kern w:val="32"/>
          <w:sz w:val="28"/>
          <w:szCs w:val="32"/>
          <w:lang w:val="en-GB"/>
        </w:rPr>
        <w:br w:type="page"/>
      </w:r>
    </w:p>
    <w:p w14:paraId="2C98C401"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7BA41D1F" w14:textId="77777777" w:rsidR="00DE503B" w:rsidRPr="00DE503B" w:rsidRDefault="00DE503B" w:rsidP="002437A7">
      <w:pPr>
        <w:widowControl w:val="0"/>
        <w:numPr>
          <w:ilvl w:val="0"/>
          <w:numId w:val="111"/>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for administered items</w:t>
      </w:r>
    </w:p>
    <w:p w14:paraId="61FE2865"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All variances between estimates and actual results for 2019, and between actual results for 2019 and 2018 are shown below.</w:t>
      </w:r>
    </w:p>
    <w:p w14:paraId="6E608786" w14:textId="77777777" w:rsidR="00DE503B" w:rsidRPr="00DE503B" w:rsidRDefault="00DE503B" w:rsidP="00DE503B">
      <w:pPr>
        <w:tabs>
          <w:tab w:val="left" w:pos="567"/>
        </w:tabs>
        <w:kinsoku w:val="0"/>
        <w:overflowPunct w:val="0"/>
        <w:spacing w:before="120" w:line="240" w:lineRule="auto"/>
        <w:ind w:left="567"/>
        <w:rPr>
          <w:rFonts w:eastAsia="Times New Roman" w:cs="Arial"/>
          <w:sz w:val="22"/>
          <w:lang w:val="en-GB"/>
        </w:rPr>
      </w:pPr>
      <w:r w:rsidRPr="00DE503B">
        <w:rPr>
          <w:rFonts w:eastAsia="Times New Roman" w:cs="Arial"/>
          <w:sz w:val="22"/>
          <w:lang w:val="en-GB"/>
        </w:rPr>
        <w:t>Narratives are provided for key major variances, which are generally greater than:</w:t>
      </w:r>
    </w:p>
    <w:p w14:paraId="083C21E9" w14:textId="77777777" w:rsidR="00DE503B" w:rsidRPr="00DE503B" w:rsidRDefault="00DE503B" w:rsidP="002437A7">
      <w:pPr>
        <w:widowControl w:val="0"/>
        <w:numPr>
          <w:ilvl w:val="0"/>
          <w:numId w:val="136"/>
        </w:numPr>
        <w:tabs>
          <w:tab w:val="left" w:pos="567"/>
        </w:tabs>
        <w:kinsoku w:val="0"/>
        <w:overflowPunct w:val="0"/>
        <w:autoSpaceDE w:val="0"/>
        <w:autoSpaceDN w:val="0"/>
        <w:adjustRightInd w:val="0"/>
        <w:spacing w:before="120" w:after="0" w:line="240" w:lineRule="auto"/>
        <w:rPr>
          <w:rFonts w:eastAsia="Times New Roman" w:cs="Arial"/>
          <w:sz w:val="22"/>
          <w:lang w:val="en-GB"/>
        </w:rPr>
      </w:pPr>
      <w:r w:rsidRPr="00DE503B">
        <w:rPr>
          <w:rFonts w:eastAsia="Times New Roman" w:cs="Arial"/>
          <w:sz w:val="22"/>
          <w:lang w:val="en-GB"/>
        </w:rPr>
        <w:t>5% and $1.0 million</w:t>
      </w:r>
    </w:p>
    <w:tbl>
      <w:tblPr>
        <w:tblW w:w="13812" w:type="dxa"/>
        <w:tblInd w:w="80" w:type="dxa"/>
        <w:tblLayout w:type="fixed"/>
        <w:tblLook w:val="04A0" w:firstRow="1" w:lastRow="0" w:firstColumn="1" w:lastColumn="0" w:noHBand="0" w:noVBand="1"/>
      </w:tblPr>
      <w:tblGrid>
        <w:gridCol w:w="4598"/>
        <w:gridCol w:w="1418"/>
        <w:gridCol w:w="1559"/>
        <w:gridCol w:w="1417"/>
        <w:gridCol w:w="1418"/>
        <w:gridCol w:w="1701"/>
        <w:gridCol w:w="1701"/>
      </w:tblGrid>
      <w:tr w:rsidR="00DE503B" w:rsidRPr="00DE503B" w14:paraId="723F17F1" w14:textId="77777777" w:rsidTr="00D5566E">
        <w:trPr>
          <w:trHeight w:val="675"/>
        </w:trPr>
        <w:tc>
          <w:tcPr>
            <w:tcW w:w="4598" w:type="dxa"/>
            <w:tcBorders>
              <w:top w:val="nil"/>
              <w:left w:val="nil"/>
              <w:bottom w:val="nil"/>
              <w:right w:val="nil"/>
            </w:tcBorders>
            <w:shd w:val="clear" w:color="000000" w:fill="FFFFFF"/>
            <w:noWrap/>
            <w:hideMark/>
          </w:tcPr>
          <w:p w14:paraId="05ED8F6F"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nil"/>
              <w:right w:val="nil"/>
            </w:tcBorders>
            <w:shd w:val="clear" w:color="000000" w:fill="FFFFFF"/>
            <w:noWrap/>
            <w:hideMark/>
          </w:tcPr>
          <w:p w14:paraId="05A45A1D" w14:textId="77777777" w:rsidR="00DE503B" w:rsidRPr="00DE503B" w:rsidRDefault="00DE503B" w:rsidP="00DE503B">
            <w:pPr>
              <w:spacing w:after="0" w:line="260" w:lineRule="atLeast"/>
              <w:rPr>
                <w:rFonts w:eastAsia="Times New Roman" w:cs="Arial"/>
                <w:sz w:val="18"/>
                <w:szCs w:val="18"/>
                <w:lang w:val="en-GB"/>
              </w:rPr>
            </w:pPr>
            <w:r w:rsidRPr="00DE503B">
              <w:rPr>
                <w:rFonts w:eastAsia="Times New Roman" w:cs="Arial"/>
                <w:sz w:val="18"/>
                <w:szCs w:val="18"/>
                <w:lang w:val="en-GB"/>
              </w:rPr>
              <w:t> </w:t>
            </w:r>
          </w:p>
        </w:tc>
        <w:tc>
          <w:tcPr>
            <w:tcW w:w="1559" w:type="dxa"/>
            <w:tcBorders>
              <w:top w:val="nil"/>
              <w:left w:val="nil"/>
              <w:bottom w:val="nil"/>
              <w:right w:val="nil"/>
            </w:tcBorders>
            <w:shd w:val="clear" w:color="000000" w:fill="003C69"/>
            <w:vAlign w:val="bottom"/>
            <w:hideMark/>
          </w:tcPr>
          <w:p w14:paraId="0D21B446"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Estimate 2019</w:t>
            </w:r>
          </w:p>
        </w:tc>
        <w:tc>
          <w:tcPr>
            <w:tcW w:w="1417" w:type="dxa"/>
            <w:tcBorders>
              <w:top w:val="nil"/>
              <w:left w:val="nil"/>
              <w:bottom w:val="nil"/>
              <w:right w:val="nil"/>
            </w:tcBorders>
            <w:shd w:val="clear" w:color="000000" w:fill="003C69"/>
            <w:vAlign w:val="bottom"/>
            <w:hideMark/>
          </w:tcPr>
          <w:p w14:paraId="610D9B93"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Actual 2019</w:t>
            </w:r>
          </w:p>
        </w:tc>
        <w:tc>
          <w:tcPr>
            <w:tcW w:w="1418" w:type="dxa"/>
            <w:tcBorders>
              <w:top w:val="nil"/>
              <w:left w:val="nil"/>
              <w:bottom w:val="nil"/>
              <w:right w:val="nil"/>
            </w:tcBorders>
            <w:shd w:val="clear" w:color="000000" w:fill="003C69"/>
            <w:vAlign w:val="bottom"/>
            <w:hideMark/>
          </w:tcPr>
          <w:p w14:paraId="62162E71"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Actual 2018</w:t>
            </w:r>
          </w:p>
        </w:tc>
        <w:tc>
          <w:tcPr>
            <w:tcW w:w="1701" w:type="dxa"/>
            <w:tcBorders>
              <w:top w:val="nil"/>
              <w:left w:val="nil"/>
              <w:bottom w:val="nil"/>
              <w:right w:val="nil"/>
            </w:tcBorders>
            <w:shd w:val="clear" w:color="000000" w:fill="003C69"/>
            <w:hideMark/>
          </w:tcPr>
          <w:p w14:paraId="08008F4E"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Variance estimate and actual</w:t>
            </w:r>
          </w:p>
        </w:tc>
        <w:tc>
          <w:tcPr>
            <w:tcW w:w="1701" w:type="dxa"/>
            <w:tcBorders>
              <w:top w:val="nil"/>
              <w:left w:val="nil"/>
              <w:bottom w:val="nil"/>
              <w:right w:val="nil"/>
            </w:tcBorders>
            <w:shd w:val="clear" w:color="000000" w:fill="003C69"/>
            <w:hideMark/>
          </w:tcPr>
          <w:p w14:paraId="1886462E"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Variance actual</w:t>
            </w:r>
            <w:r w:rsidRPr="00DE503B">
              <w:rPr>
                <w:rFonts w:eastAsia="Times New Roman" w:cs="Arial"/>
                <w:b/>
                <w:bCs/>
                <w:color w:val="FFFFFF"/>
                <w:sz w:val="18"/>
                <w:szCs w:val="18"/>
                <w:lang w:val="en-GB"/>
              </w:rPr>
              <w:br/>
              <w:t>2019 and 2018</w:t>
            </w:r>
          </w:p>
        </w:tc>
      </w:tr>
      <w:tr w:rsidR="00DE503B" w:rsidRPr="00DE503B" w14:paraId="3D11E9D5" w14:textId="77777777" w:rsidTr="00D5566E">
        <w:trPr>
          <w:trHeight w:val="225"/>
        </w:trPr>
        <w:tc>
          <w:tcPr>
            <w:tcW w:w="4598" w:type="dxa"/>
            <w:tcBorders>
              <w:top w:val="nil"/>
              <w:left w:val="nil"/>
              <w:bottom w:val="nil"/>
              <w:right w:val="nil"/>
            </w:tcBorders>
            <w:shd w:val="clear" w:color="000000" w:fill="FFFFFF"/>
            <w:noWrap/>
            <w:hideMark/>
          </w:tcPr>
          <w:p w14:paraId="79867275"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 </w:t>
            </w:r>
          </w:p>
        </w:tc>
        <w:tc>
          <w:tcPr>
            <w:tcW w:w="1418" w:type="dxa"/>
            <w:tcBorders>
              <w:top w:val="nil"/>
              <w:left w:val="nil"/>
              <w:bottom w:val="nil"/>
              <w:right w:val="nil"/>
            </w:tcBorders>
            <w:shd w:val="clear" w:color="000000" w:fill="FFFFFF"/>
            <w:hideMark/>
          </w:tcPr>
          <w:p w14:paraId="35E1E0B9" w14:textId="77777777" w:rsidR="00DE503B" w:rsidRPr="00DE503B" w:rsidRDefault="00DE503B" w:rsidP="00DE503B">
            <w:pPr>
              <w:spacing w:after="0" w:line="260" w:lineRule="atLeast"/>
              <w:jc w:val="center"/>
              <w:rPr>
                <w:rFonts w:eastAsia="Times New Roman" w:cs="Arial"/>
                <w:b/>
                <w:bCs/>
                <w:sz w:val="18"/>
                <w:szCs w:val="18"/>
                <w:lang w:val="en-GB"/>
              </w:rPr>
            </w:pPr>
            <w:r w:rsidRPr="00DE503B">
              <w:rPr>
                <w:rFonts w:eastAsia="Times New Roman" w:cs="Arial"/>
                <w:b/>
                <w:bCs/>
                <w:sz w:val="18"/>
                <w:szCs w:val="18"/>
                <w:lang w:val="en-GB"/>
              </w:rPr>
              <w:t>Variance note</w:t>
            </w:r>
          </w:p>
        </w:tc>
        <w:tc>
          <w:tcPr>
            <w:tcW w:w="1559" w:type="dxa"/>
            <w:tcBorders>
              <w:top w:val="nil"/>
              <w:left w:val="nil"/>
              <w:bottom w:val="nil"/>
              <w:right w:val="nil"/>
            </w:tcBorders>
            <w:shd w:val="clear" w:color="000000" w:fill="003C69"/>
            <w:noWrap/>
            <w:vAlign w:val="center"/>
            <w:hideMark/>
          </w:tcPr>
          <w:p w14:paraId="3576FA8A"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7" w:type="dxa"/>
            <w:tcBorders>
              <w:top w:val="nil"/>
              <w:left w:val="nil"/>
              <w:bottom w:val="nil"/>
              <w:right w:val="nil"/>
            </w:tcBorders>
            <w:shd w:val="clear" w:color="000000" w:fill="003C69"/>
            <w:noWrap/>
            <w:vAlign w:val="center"/>
            <w:hideMark/>
          </w:tcPr>
          <w:p w14:paraId="3076581A"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418" w:type="dxa"/>
            <w:tcBorders>
              <w:top w:val="nil"/>
              <w:left w:val="nil"/>
              <w:bottom w:val="nil"/>
              <w:right w:val="nil"/>
            </w:tcBorders>
            <w:shd w:val="clear" w:color="000000" w:fill="003C69"/>
            <w:noWrap/>
            <w:vAlign w:val="center"/>
            <w:hideMark/>
          </w:tcPr>
          <w:p w14:paraId="471E9A5D"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701" w:type="dxa"/>
            <w:tcBorders>
              <w:top w:val="nil"/>
              <w:left w:val="nil"/>
              <w:bottom w:val="nil"/>
              <w:right w:val="nil"/>
            </w:tcBorders>
            <w:shd w:val="clear" w:color="000000" w:fill="003C69"/>
            <w:noWrap/>
            <w:vAlign w:val="center"/>
            <w:hideMark/>
          </w:tcPr>
          <w:p w14:paraId="7C14AF1C"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c>
          <w:tcPr>
            <w:tcW w:w="1701" w:type="dxa"/>
            <w:tcBorders>
              <w:top w:val="nil"/>
              <w:left w:val="nil"/>
              <w:bottom w:val="nil"/>
              <w:right w:val="nil"/>
            </w:tcBorders>
            <w:shd w:val="clear" w:color="000000" w:fill="003C69"/>
            <w:noWrap/>
            <w:vAlign w:val="center"/>
            <w:hideMark/>
          </w:tcPr>
          <w:p w14:paraId="408EB065" w14:textId="77777777" w:rsidR="00DE503B" w:rsidRPr="00DE503B" w:rsidRDefault="00DE503B" w:rsidP="00DE503B">
            <w:pPr>
              <w:spacing w:after="0" w:line="260" w:lineRule="atLeast"/>
              <w:jc w:val="right"/>
              <w:rPr>
                <w:rFonts w:eastAsia="Times New Roman" w:cs="Arial"/>
                <w:b/>
                <w:bCs/>
                <w:color w:val="FFFFFF"/>
                <w:sz w:val="18"/>
                <w:szCs w:val="18"/>
                <w:lang w:val="en-GB"/>
              </w:rPr>
            </w:pPr>
            <w:r w:rsidRPr="00DE503B">
              <w:rPr>
                <w:rFonts w:eastAsia="Times New Roman" w:cs="Arial"/>
                <w:b/>
                <w:bCs/>
                <w:color w:val="FFFFFF"/>
                <w:sz w:val="18"/>
                <w:szCs w:val="18"/>
                <w:lang w:val="en-GB"/>
              </w:rPr>
              <w:t>$000</w:t>
            </w:r>
          </w:p>
        </w:tc>
      </w:tr>
      <w:tr w:rsidR="00DE503B" w:rsidRPr="00DE503B" w14:paraId="04813825" w14:textId="77777777" w:rsidTr="00D5566E">
        <w:trPr>
          <w:trHeight w:val="210"/>
        </w:trPr>
        <w:tc>
          <w:tcPr>
            <w:tcW w:w="4598" w:type="dxa"/>
            <w:tcBorders>
              <w:top w:val="nil"/>
              <w:left w:val="nil"/>
              <w:bottom w:val="nil"/>
              <w:right w:val="nil"/>
            </w:tcBorders>
            <w:shd w:val="clear" w:color="000000" w:fill="FFFFFF"/>
            <w:noWrap/>
            <w:vAlign w:val="center"/>
            <w:hideMark/>
          </w:tcPr>
          <w:p w14:paraId="734473BB"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Administered Items</w:t>
            </w:r>
          </w:p>
        </w:tc>
        <w:tc>
          <w:tcPr>
            <w:tcW w:w="1418" w:type="dxa"/>
            <w:tcBorders>
              <w:top w:val="nil"/>
              <w:left w:val="nil"/>
              <w:bottom w:val="nil"/>
              <w:right w:val="nil"/>
            </w:tcBorders>
            <w:shd w:val="clear" w:color="000000" w:fill="FFFFFF"/>
            <w:noWrap/>
            <w:vAlign w:val="center"/>
            <w:hideMark/>
          </w:tcPr>
          <w:p w14:paraId="2418C798" w14:textId="77777777" w:rsidR="00DE503B" w:rsidRPr="00DE503B" w:rsidRDefault="00DE503B" w:rsidP="00DE503B">
            <w:pPr>
              <w:spacing w:after="0" w:line="260" w:lineRule="atLeast"/>
              <w:jc w:val="center"/>
              <w:rPr>
                <w:rFonts w:eastAsia="Times New Roman" w:cs="Arial"/>
                <w:b/>
                <w:bCs/>
                <w:sz w:val="18"/>
                <w:szCs w:val="18"/>
                <w:lang w:val="en-GB"/>
              </w:rPr>
            </w:pPr>
            <w:r w:rsidRPr="00DE503B">
              <w:rPr>
                <w:rFonts w:eastAsia="Times New Roman" w:cs="Arial"/>
                <w:b/>
                <w:bCs/>
                <w:sz w:val="18"/>
                <w:szCs w:val="18"/>
                <w:lang w:val="en-GB"/>
              </w:rPr>
              <w:t> </w:t>
            </w:r>
          </w:p>
        </w:tc>
        <w:tc>
          <w:tcPr>
            <w:tcW w:w="1559" w:type="dxa"/>
            <w:tcBorders>
              <w:top w:val="nil"/>
              <w:left w:val="nil"/>
              <w:bottom w:val="nil"/>
              <w:right w:val="nil"/>
            </w:tcBorders>
            <w:shd w:val="clear" w:color="000000" w:fill="F2F2F2"/>
            <w:vAlign w:val="center"/>
            <w:hideMark/>
          </w:tcPr>
          <w:p w14:paraId="65ADD308"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vAlign w:val="center"/>
            <w:hideMark/>
          </w:tcPr>
          <w:p w14:paraId="5885B851"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vAlign w:val="center"/>
            <w:hideMark/>
          </w:tcPr>
          <w:p w14:paraId="1CFCD02C"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29CAEC2C"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68D312B2"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6DBF5E6A" w14:textId="77777777" w:rsidTr="00D5566E">
        <w:trPr>
          <w:trHeight w:val="210"/>
        </w:trPr>
        <w:tc>
          <w:tcPr>
            <w:tcW w:w="4598" w:type="dxa"/>
            <w:tcBorders>
              <w:top w:val="nil"/>
              <w:left w:val="nil"/>
              <w:bottom w:val="nil"/>
              <w:right w:val="nil"/>
            </w:tcBorders>
            <w:shd w:val="clear" w:color="000000" w:fill="FFFFFF"/>
            <w:noWrap/>
            <w:vAlign w:val="center"/>
            <w:hideMark/>
          </w:tcPr>
          <w:p w14:paraId="6C53921F"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Income</w:t>
            </w:r>
          </w:p>
        </w:tc>
        <w:tc>
          <w:tcPr>
            <w:tcW w:w="1418" w:type="dxa"/>
            <w:tcBorders>
              <w:top w:val="nil"/>
              <w:left w:val="nil"/>
              <w:bottom w:val="nil"/>
              <w:right w:val="nil"/>
            </w:tcBorders>
            <w:shd w:val="clear" w:color="000000" w:fill="FFFFFF"/>
            <w:vAlign w:val="center"/>
            <w:hideMark/>
          </w:tcPr>
          <w:p w14:paraId="5D198F51" w14:textId="77777777" w:rsidR="00DE503B" w:rsidRPr="00DE503B" w:rsidRDefault="00DE503B" w:rsidP="00DE503B">
            <w:pPr>
              <w:spacing w:after="0" w:line="260" w:lineRule="atLeast"/>
              <w:jc w:val="center"/>
              <w:rPr>
                <w:rFonts w:eastAsia="Times New Roman" w:cs="Arial"/>
                <w:sz w:val="18"/>
                <w:szCs w:val="18"/>
                <w:lang w:val="en-GB"/>
              </w:rPr>
            </w:pPr>
            <w:r w:rsidRPr="00DE503B">
              <w:rPr>
                <w:rFonts w:eastAsia="Times New Roman" w:cs="Arial"/>
                <w:sz w:val="18"/>
                <w:szCs w:val="18"/>
                <w:lang w:val="en-GB"/>
              </w:rPr>
              <w:t> </w:t>
            </w:r>
          </w:p>
        </w:tc>
        <w:tc>
          <w:tcPr>
            <w:tcW w:w="1559" w:type="dxa"/>
            <w:tcBorders>
              <w:top w:val="nil"/>
              <w:left w:val="nil"/>
              <w:bottom w:val="nil"/>
              <w:right w:val="nil"/>
            </w:tcBorders>
            <w:shd w:val="clear" w:color="000000" w:fill="F2F2F2"/>
            <w:vAlign w:val="center"/>
            <w:hideMark/>
          </w:tcPr>
          <w:p w14:paraId="389C1189"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vAlign w:val="center"/>
            <w:hideMark/>
          </w:tcPr>
          <w:p w14:paraId="565978F4"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vAlign w:val="center"/>
            <w:hideMark/>
          </w:tcPr>
          <w:p w14:paraId="41820DB8"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355526F5"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1EC45A0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1DBA85E0"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61960377"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Interest revenue</w:t>
            </w:r>
          </w:p>
        </w:tc>
        <w:tc>
          <w:tcPr>
            <w:tcW w:w="1418" w:type="dxa"/>
            <w:tcBorders>
              <w:top w:val="nil"/>
              <w:left w:val="nil"/>
              <w:bottom w:val="single" w:sz="4" w:space="0" w:color="D9D9D9"/>
              <w:right w:val="nil"/>
            </w:tcBorders>
            <w:shd w:val="clear" w:color="000000" w:fill="FFFFFF"/>
            <w:vAlign w:val="center"/>
            <w:hideMark/>
          </w:tcPr>
          <w:p w14:paraId="530FC8EA"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1F9BAD4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1,173</w:t>
            </w:r>
          </w:p>
        </w:tc>
        <w:tc>
          <w:tcPr>
            <w:tcW w:w="1417" w:type="dxa"/>
            <w:tcBorders>
              <w:top w:val="nil"/>
              <w:left w:val="nil"/>
              <w:bottom w:val="single" w:sz="4" w:space="0" w:color="D9D9D9"/>
              <w:right w:val="nil"/>
            </w:tcBorders>
            <w:shd w:val="clear" w:color="000000" w:fill="F2F2F2"/>
            <w:noWrap/>
            <w:vAlign w:val="center"/>
            <w:hideMark/>
          </w:tcPr>
          <w:p w14:paraId="325412D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1,401</w:t>
            </w:r>
          </w:p>
        </w:tc>
        <w:tc>
          <w:tcPr>
            <w:tcW w:w="1418" w:type="dxa"/>
            <w:tcBorders>
              <w:top w:val="nil"/>
              <w:left w:val="nil"/>
              <w:bottom w:val="single" w:sz="4" w:space="0" w:color="D9D9D9"/>
              <w:right w:val="nil"/>
            </w:tcBorders>
            <w:shd w:val="clear" w:color="000000" w:fill="F2F2F2"/>
            <w:noWrap/>
            <w:vAlign w:val="center"/>
            <w:hideMark/>
          </w:tcPr>
          <w:p w14:paraId="5E6411A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1,392</w:t>
            </w:r>
          </w:p>
        </w:tc>
        <w:tc>
          <w:tcPr>
            <w:tcW w:w="1701" w:type="dxa"/>
            <w:tcBorders>
              <w:top w:val="nil"/>
              <w:left w:val="nil"/>
              <w:bottom w:val="single" w:sz="4" w:space="0" w:color="D9D9D9"/>
              <w:right w:val="nil"/>
            </w:tcBorders>
            <w:shd w:val="clear" w:color="000000" w:fill="F2F2F2"/>
            <w:noWrap/>
            <w:vAlign w:val="center"/>
            <w:hideMark/>
          </w:tcPr>
          <w:p w14:paraId="4006396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228</w:t>
            </w:r>
          </w:p>
        </w:tc>
        <w:tc>
          <w:tcPr>
            <w:tcW w:w="1701" w:type="dxa"/>
            <w:tcBorders>
              <w:top w:val="nil"/>
              <w:left w:val="nil"/>
              <w:bottom w:val="single" w:sz="4" w:space="0" w:color="D9D9D9"/>
              <w:right w:val="nil"/>
            </w:tcBorders>
            <w:shd w:val="clear" w:color="000000" w:fill="F2F2F2"/>
            <w:noWrap/>
            <w:vAlign w:val="center"/>
            <w:hideMark/>
          </w:tcPr>
          <w:p w14:paraId="49D57A1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9</w:t>
            </w:r>
          </w:p>
        </w:tc>
      </w:tr>
      <w:tr w:rsidR="00DE503B" w:rsidRPr="00DE503B" w14:paraId="0FF748F7"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17AEA5F7"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Other revenue</w:t>
            </w:r>
          </w:p>
        </w:tc>
        <w:tc>
          <w:tcPr>
            <w:tcW w:w="1418" w:type="dxa"/>
            <w:tcBorders>
              <w:top w:val="nil"/>
              <w:left w:val="nil"/>
              <w:bottom w:val="single" w:sz="4" w:space="0" w:color="D9D9D9"/>
              <w:right w:val="nil"/>
            </w:tcBorders>
            <w:shd w:val="clear" w:color="000000" w:fill="FFFFFF"/>
            <w:vAlign w:val="center"/>
            <w:hideMark/>
          </w:tcPr>
          <w:p w14:paraId="2221A210"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7F53158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7" w:type="dxa"/>
            <w:tcBorders>
              <w:top w:val="nil"/>
              <w:left w:val="nil"/>
              <w:bottom w:val="single" w:sz="4" w:space="0" w:color="D9D9D9"/>
              <w:right w:val="nil"/>
            </w:tcBorders>
            <w:shd w:val="clear" w:color="000000" w:fill="F2F2F2"/>
            <w:noWrap/>
            <w:vAlign w:val="center"/>
            <w:hideMark/>
          </w:tcPr>
          <w:p w14:paraId="316DD47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50</w:t>
            </w:r>
          </w:p>
        </w:tc>
        <w:tc>
          <w:tcPr>
            <w:tcW w:w="1418" w:type="dxa"/>
            <w:tcBorders>
              <w:top w:val="nil"/>
              <w:left w:val="nil"/>
              <w:bottom w:val="single" w:sz="4" w:space="0" w:color="D9D9D9"/>
              <w:right w:val="nil"/>
            </w:tcBorders>
            <w:shd w:val="clear" w:color="000000" w:fill="F2F2F2"/>
            <w:noWrap/>
            <w:vAlign w:val="center"/>
            <w:hideMark/>
          </w:tcPr>
          <w:p w14:paraId="5D7C3C15"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w:t>
            </w:r>
          </w:p>
        </w:tc>
        <w:tc>
          <w:tcPr>
            <w:tcW w:w="1701" w:type="dxa"/>
            <w:tcBorders>
              <w:top w:val="nil"/>
              <w:left w:val="nil"/>
              <w:bottom w:val="single" w:sz="4" w:space="0" w:color="D9D9D9"/>
              <w:right w:val="nil"/>
            </w:tcBorders>
            <w:shd w:val="clear" w:color="000000" w:fill="F2F2F2"/>
            <w:noWrap/>
            <w:vAlign w:val="center"/>
            <w:hideMark/>
          </w:tcPr>
          <w:p w14:paraId="0219D89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50</w:t>
            </w:r>
          </w:p>
        </w:tc>
        <w:tc>
          <w:tcPr>
            <w:tcW w:w="1701" w:type="dxa"/>
            <w:tcBorders>
              <w:top w:val="nil"/>
              <w:left w:val="nil"/>
              <w:bottom w:val="single" w:sz="4" w:space="0" w:color="D9D9D9"/>
              <w:right w:val="nil"/>
            </w:tcBorders>
            <w:shd w:val="clear" w:color="000000" w:fill="F2F2F2"/>
            <w:noWrap/>
            <w:vAlign w:val="center"/>
            <w:hideMark/>
          </w:tcPr>
          <w:p w14:paraId="349695A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(16)</w:t>
            </w:r>
          </w:p>
        </w:tc>
      </w:tr>
      <w:tr w:rsidR="00DE503B" w:rsidRPr="00DE503B" w14:paraId="1C80DE86" w14:textId="77777777" w:rsidTr="00D5566E">
        <w:trPr>
          <w:trHeight w:val="210"/>
        </w:trPr>
        <w:tc>
          <w:tcPr>
            <w:tcW w:w="4598" w:type="dxa"/>
            <w:tcBorders>
              <w:top w:val="nil"/>
              <w:left w:val="nil"/>
              <w:bottom w:val="single" w:sz="4" w:space="0" w:color="D9D9D9"/>
              <w:right w:val="nil"/>
            </w:tcBorders>
            <w:shd w:val="clear" w:color="000000" w:fill="FFFFFF"/>
            <w:vAlign w:val="center"/>
            <w:hideMark/>
          </w:tcPr>
          <w:p w14:paraId="1CB6DF6F"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Royalties for Regions</w:t>
            </w:r>
          </w:p>
        </w:tc>
        <w:tc>
          <w:tcPr>
            <w:tcW w:w="1418" w:type="dxa"/>
            <w:tcBorders>
              <w:top w:val="nil"/>
              <w:left w:val="nil"/>
              <w:bottom w:val="single" w:sz="4" w:space="0" w:color="D9D9D9"/>
              <w:right w:val="nil"/>
            </w:tcBorders>
            <w:shd w:val="clear" w:color="000000" w:fill="FFFFFF"/>
            <w:vAlign w:val="center"/>
            <w:hideMark/>
          </w:tcPr>
          <w:p w14:paraId="2EA6658A"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xml:space="preserve"> 1 </w:t>
            </w:r>
          </w:p>
        </w:tc>
        <w:tc>
          <w:tcPr>
            <w:tcW w:w="1559" w:type="dxa"/>
            <w:tcBorders>
              <w:top w:val="nil"/>
              <w:left w:val="nil"/>
              <w:bottom w:val="single" w:sz="4" w:space="0" w:color="D9D9D9"/>
              <w:right w:val="nil"/>
            </w:tcBorders>
            <w:shd w:val="clear" w:color="000000" w:fill="F2F2F2"/>
            <w:noWrap/>
            <w:vAlign w:val="center"/>
            <w:hideMark/>
          </w:tcPr>
          <w:p w14:paraId="40922C2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11,219</w:t>
            </w:r>
          </w:p>
        </w:tc>
        <w:tc>
          <w:tcPr>
            <w:tcW w:w="1417" w:type="dxa"/>
            <w:tcBorders>
              <w:top w:val="nil"/>
              <w:left w:val="nil"/>
              <w:bottom w:val="single" w:sz="4" w:space="0" w:color="D9D9D9"/>
              <w:right w:val="nil"/>
            </w:tcBorders>
            <w:shd w:val="clear" w:color="000000" w:fill="F2F2F2"/>
            <w:noWrap/>
            <w:vAlign w:val="center"/>
            <w:hideMark/>
          </w:tcPr>
          <w:p w14:paraId="42B4F03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6,668</w:t>
            </w:r>
          </w:p>
        </w:tc>
        <w:tc>
          <w:tcPr>
            <w:tcW w:w="1418" w:type="dxa"/>
            <w:tcBorders>
              <w:top w:val="nil"/>
              <w:left w:val="nil"/>
              <w:bottom w:val="single" w:sz="4" w:space="0" w:color="D9D9D9"/>
              <w:right w:val="nil"/>
            </w:tcBorders>
            <w:shd w:val="clear" w:color="000000" w:fill="F2F2F2"/>
            <w:noWrap/>
            <w:vAlign w:val="center"/>
            <w:hideMark/>
          </w:tcPr>
          <w:p w14:paraId="3271621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6,207</w:t>
            </w:r>
          </w:p>
        </w:tc>
        <w:tc>
          <w:tcPr>
            <w:tcW w:w="1701" w:type="dxa"/>
            <w:tcBorders>
              <w:top w:val="nil"/>
              <w:left w:val="nil"/>
              <w:bottom w:val="single" w:sz="4" w:space="0" w:color="D9D9D9"/>
              <w:right w:val="nil"/>
            </w:tcBorders>
            <w:shd w:val="clear" w:color="000000" w:fill="F2F2F2"/>
            <w:noWrap/>
            <w:vAlign w:val="center"/>
            <w:hideMark/>
          </w:tcPr>
          <w:p w14:paraId="42CC4DC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(4,551)</w:t>
            </w:r>
          </w:p>
        </w:tc>
        <w:tc>
          <w:tcPr>
            <w:tcW w:w="1701" w:type="dxa"/>
            <w:tcBorders>
              <w:top w:val="nil"/>
              <w:left w:val="nil"/>
              <w:bottom w:val="single" w:sz="4" w:space="0" w:color="D9D9D9"/>
              <w:right w:val="nil"/>
            </w:tcBorders>
            <w:shd w:val="clear" w:color="000000" w:fill="F2F2F2"/>
            <w:noWrap/>
            <w:vAlign w:val="center"/>
            <w:hideMark/>
          </w:tcPr>
          <w:p w14:paraId="32D124E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461</w:t>
            </w:r>
          </w:p>
        </w:tc>
      </w:tr>
      <w:tr w:rsidR="00DE503B" w:rsidRPr="00DE503B" w14:paraId="36E5FCDA" w14:textId="77777777" w:rsidTr="00D5566E">
        <w:trPr>
          <w:trHeight w:val="210"/>
        </w:trPr>
        <w:tc>
          <w:tcPr>
            <w:tcW w:w="4598" w:type="dxa"/>
            <w:tcBorders>
              <w:top w:val="nil"/>
              <w:left w:val="nil"/>
              <w:bottom w:val="single" w:sz="4" w:space="0" w:color="D9D9D9"/>
              <w:right w:val="nil"/>
            </w:tcBorders>
            <w:shd w:val="clear" w:color="000000" w:fill="FFFFFF"/>
            <w:vAlign w:val="center"/>
            <w:hideMark/>
          </w:tcPr>
          <w:p w14:paraId="16E58E27"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 xml:space="preserve">Revenue from Regional and </w:t>
            </w:r>
            <w:proofErr w:type="spellStart"/>
            <w:r w:rsidRPr="00DE503B">
              <w:rPr>
                <w:rFonts w:eastAsia="Times New Roman" w:cs="Arial"/>
                <w:color w:val="595959"/>
                <w:sz w:val="18"/>
                <w:szCs w:val="18"/>
                <w:lang w:val="en-GB"/>
              </w:rPr>
              <w:t>Statewide</w:t>
            </w:r>
            <w:proofErr w:type="spellEnd"/>
            <w:r w:rsidRPr="00DE503B">
              <w:rPr>
                <w:rFonts w:eastAsia="Times New Roman" w:cs="Arial"/>
                <w:color w:val="595959"/>
                <w:sz w:val="18"/>
                <w:szCs w:val="18"/>
                <w:lang w:val="en-GB"/>
              </w:rPr>
              <w:t xml:space="preserve"> Initiatives</w:t>
            </w:r>
          </w:p>
        </w:tc>
        <w:tc>
          <w:tcPr>
            <w:tcW w:w="1418" w:type="dxa"/>
            <w:tcBorders>
              <w:top w:val="nil"/>
              <w:left w:val="nil"/>
              <w:bottom w:val="single" w:sz="4" w:space="0" w:color="D9D9D9"/>
              <w:right w:val="nil"/>
            </w:tcBorders>
            <w:shd w:val="clear" w:color="000000" w:fill="FFFFFF"/>
            <w:vAlign w:val="center"/>
            <w:hideMark/>
          </w:tcPr>
          <w:p w14:paraId="7F8B2EFA"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xml:space="preserve"> 2 </w:t>
            </w:r>
          </w:p>
        </w:tc>
        <w:tc>
          <w:tcPr>
            <w:tcW w:w="1559" w:type="dxa"/>
            <w:tcBorders>
              <w:top w:val="nil"/>
              <w:left w:val="nil"/>
              <w:bottom w:val="single" w:sz="4" w:space="0" w:color="D9D9D9"/>
              <w:right w:val="nil"/>
            </w:tcBorders>
            <w:shd w:val="clear" w:color="000000" w:fill="F2F2F2"/>
            <w:noWrap/>
            <w:vAlign w:val="center"/>
            <w:hideMark/>
          </w:tcPr>
          <w:p w14:paraId="1996319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(70,667)</w:t>
            </w:r>
          </w:p>
        </w:tc>
        <w:tc>
          <w:tcPr>
            <w:tcW w:w="1417" w:type="dxa"/>
            <w:tcBorders>
              <w:top w:val="nil"/>
              <w:left w:val="nil"/>
              <w:bottom w:val="single" w:sz="4" w:space="0" w:color="D9D9D9"/>
              <w:right w:val="nil"/>
            </w:tcBorders>
            <w:shd w:val="clear" w:color="000000" w:fill="F2F2F2"/>
            <w:noWrap/>
            <w:vAlign w:val="center"/>
            <w:hideMark/>
          </w:tcPr>
          <w:p w14:paraId="31F968F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8" w:type="dxa"/>
            <w:tcBorders>
              <w:top w:val="nil"/>
              <w:left w:val="nil"/>
              <w:bottom w:val="single" w:sz="4" w:space="0" w:color="D9D9D9"/>
              <w:right w:val="nil"/>
            </w:tcBorders>
            <w:shd w:val="clear" w:color="000000" w:fill="F2F2F2"/>
            <w:noWrap/>
            <w:vAlign w:val="center"/>
            <w:hideMark/>
          </w:tcPr>
          <w:p w14:paraId="483C8FE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701" w:type="dxa"/>
            <w:tcBorders>
              <w:top w:val="nil"/>
              <w:left w:val="nil"/>
              <w:bottom w:val="single" w:sz="4" w:space="0" w:color="D9D9D9"/>
              <w:right w:val="nil"/>
            </w:tcBorders>
            <w:shd w:val="clear" w:color="000000" w:fill="F2F2F2"/>
            <w:noWrap/>
            <w:vAlign w:val="center"/>
            <w:hideMark/>
          </w:tcPr>
          <w:p w14:paraId="5669E91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70,667</w:t>
            </w:r>
          </w:p>
        </w:tc>
        <w:tc>
          <w:tcPr>
            <w:tcW w:w="1701" w:type="dxa"/>
            <w:tcBorders>
              <w:top w:val="nil"/>
              <w:left w:val="nil"/>
              <w:bottom w:val="single" w:sz="4" w:space="0" w:color="D9D9D9"/>
              <w:right w:val="nil"/>
            </w:tcBorders>
            <w:shd w:val="clear" w:color="000000" w:fill="F2F2F2"/>
            <w:noWrap/>
            <w:vAlign w:val="center"/>
            <w:hideMark/>
          </w:tcPr>
          <w:p w14:paraId="381FCC1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r>
      <w:tr w:rsidR="00DE503B" w:rsidRPr="00DE503B" w14:paraId="781F3E8A"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30221741"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Service appropriation</w:t>
            </w:r>
          </w:p>
        </w:tc>
        <w:tc>
          <w:tcPr>
            <w:tcW w:w="1418" w:type="dxa"/>
            <w:tcBorders>
              <w:top w:val="nil"/>
              <w:left w:val="nil"/>
              <w:bottom w:val="single" w:sz="4" w:space="0" w:color="D9D9D9"/>
              <w:right w:val="nil"/>
            </w:tcBorders>
            <w:shd w:val="clear" w:color="000000" w:fill="FFFFFF"/>
            <w:vAlign w:val="center"/>
            <w:hideMark/>
          </w:tcPr>
          <w:p w14:paraId="26E2ED36"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6AB2E6D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1,550</w:t>
            </w:r>
          </w:p>
        </w:tc>
        <w:tc>
          <w:tcPr>
            <w:tcW w:w="1417" w:type="dxa"/>
            <w:tcBorders>
              <w:top w:val="nil"/>
              <w:left w:val="nil"/>
              <w:bottom w:val="single" w:sz="4" w:space="0" w:color="D9D9D9"/>
              <w:right w:val="nil"/>
            </w:tcBorders>
            <w:shd w:val="clear" w:color="000000" w:fill="F2F2F2"/>
            <w:noWrap/>
            <w:vAlign w:val="center"/>
            <w:hideMark/>
          </w:tcPr>
          <w:p w14:paraId="6C4F999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1,550</w:t>
            </w:r>
          </w:p>
        </w:tc>
        <w:tc>
          <w:tcPr>
            <w:tcW w:w="1418" w:type="dxa"/>
            <w:tcBorders>
              <w:top w:val="nil"/>
              <w:left w:val="nil"/>
              <w:bottom w:val="single" w:sz="4" w:space="0" w:color="D9D9D9"/>
              <w:right w:val="nil"/>
            </w:tcBorders>
            <w:shd w:val="clear" w:color="000000" w:fill="F2F2F2"/>
            <w:noWrap/>
            <w:vAlign w:val="center"/>
            <w:hideMark/>
          </w:tcPr>
          <w:p w14:paraId="44C4A9AC"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1,600</w:t>
            </w:r>
          </w:p>
        </w:tc>
        <w:tc>
          <w:tcPr>
            <w:tcW w:w="1701" w:type="dxa"/>
            <w:tcBorders>
              <w:top w:val="nil"/>
              <w:left w:val="nil"/>
              <w:bottom w:val="single" w:sz="4" w:space="0" w:color="D9D9D9"/>
              <w:right w:val="nil"/>
            </w:tcBorders>
            <w:shd w:val="clear" w:color="000000" w:fill="F2F2F2"/>
            <w:noWrap/>
            <w:vAlign w:val="center"/>
            <w:hideMark/>
          </w:tcPr>
          <w:p w14:paraId="47AE07B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701" w:type="dxa"/>
            <w:tcBorders>
              <w:top w:val="nil"/>
              <w:left w:val="nil"/>
              <w:bottom w:val="single" w:sz="4" w:space="0" w:color="D9D9D9"/>
              <w:right w:val="nil"/>
            </w:tcBorders>
            <w:shd w:val="clear" w:color="000000" w:fill="F2F2F2"/>
            <w:noWrap/>
            <w:vAlign w:val="center"/>
            <w:hideMark/>
          </w:tcPr>
          <w:p w14:paraId="7A6B0EA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(50)</w:t>
            </w:r>
          </w:p>
        </w:tc>
      </w:tr>
      <w:tr w:rsidR="00DE503B" w:rsidRPr="00DE503B" w14:paraId="1CE8D028" w14:textId="77777777" w:rsidTr="00D5566E">
        <w:trPr>
          <w:trHeight w:val="210"/>
        </w:trPr>
        <w:tc>
          <w:tcPr>
            <w:tcW w:w="4598" w:type="dxa"/>
            <w:tcBorders>
              <w:top w:val="nil"/>
              <w:left w:val="nil"/>
              <w:bottom w:val="single" w:sz="4" w:space="0" w:color="D9D9D9"/>
              <w:right w:val="nil"/>
            </w:tcBorders>
            <w:shd w:val="clear" w:color="000000" w:fill="FFFFFF"/>
            <w:vAlign w:val="center"/>
            <w:hideMark/>
          </w:tcPr>
          <w:p w14:paraId="61AF34C8"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Regulatory fees and charges</w:t>
            </w:r>
          </w:p>
        </w:tc>
        <w:tc>
          <w:tcPr>
            <w:tcW w:w="1418" w:type="dxa"/>
            <w:tcBorders>
              <w:top w:val="nil"/>
              <w:left w:val="nil"/>
              <w:bottom w:val="single" w:sz="4" w:space="0" w:color="D9D9D9"/>
              <w:right w:val="nil"/>
            </w:tcBorders>
            <w:shd w:val="clear" w:color="000000" w:fill="FFFFFF"/>
            <w:vAlign w:val="center"/>
            <w:hideMark/>
          </w:tcPr>
          <w:p w14:paraId="1988D837"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nil"/>
              <w:right w:val="nil"/>
            </w:tcBorders>
            <w:shd w:val="clear" w:color="000000" w:fill="F2F2F2"/>
            <w:noWrap/>
            <w:vAlign w:val="center"/>
            <w:hideMark/>
          </w:tcPr>
          <w:p w14:paraId="31DB7D9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 </w:t>
            </w:r>
          </w:p>
        </w:tc>
        <w:tc>
          <w:tcPr>
            <w:tcW w:w="1417" w:type="dxa"/>
            <w:tcBorders>
              <w:top w:val="nil"/>
              <w:left w:val="nil"/>
              <w:bottom w:val="nil"/>
              <w:right w:val="nil"/>
            </w:tcBorders>
            <w:shd w:val="clear" w:color="000000" w:fill="F2F2F2"/>
            <w:noWrap/>
            <w:vAlign w:val="center"/>
            <w:hideMark/>
          </w:tcPr>
          <w:p w14:paraId="4C6EBC6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8" w:type="dxa"/>
            <w:tcBorders>
              <w:top w:val="nil"/>
              <w:left w:val="nil"/>
              <w:bottom w:val="nil"/>
              <w:right w:val="nil"/>
            </w:tcBorders>
            <w:shd w:val="clear" w:color="000000" w:fill="F2F2F2"/>
            <w:noWrap/>
            <w:vAlign w:val="center"/>
            <w:hideMark/>
          </w:tcPr>
          <w:p w14:paraId="4F3DFF5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279</w:t>
            </w:r>
          </w:p>
        </w:tc>
        <w:tc>
          <w:tcPr>
            <w:tcW w:w="1701" w:type="dxa"/>
            <w:tcBorders>
              <w:top w:val="nil"/>
              <w:left w:val="nil"/>
              <w:bottom w:val="nil"/>
              <w:right w:val="nil"/>
            </w:tcBorders>
            <w:shd w:val="clear" w:color="000000" w:fill="F2F2F2"/>
            <w:noWrap/>
            <w:vAlign w:val="center"/>
            <w:hideMark/>
          </w:tcPr>
          <w:p w14:paraId="1878F96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701" w:type="dxa"/>
            <w:tcBorders>
              <w:top w:val="nil"/>
              <w:left w:val="nil"/>
              <w:bottom w:val="nil"/>
              <w:right w:val="nil"/>
            </w:tcBorders>
            <w:shd w:val="clear" w:color="000000" w:fill="F2F2F2"/>
            <w:noWrap/>
            <w:vAlign w:val="center"/>
            <w:hideMark/>
          </w:tcPr>
          <w:p w14:paraId="7405C87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(279)</w:t>
            </w:r>
          </w:p>
        </w:tc>
      </w:tr>
      <w:tr w:rsidR="00DE503B" w:rsidRPr="00DE503B" w14:paraId="34FDD455" w14:textId="77777777" w:rsidTr="00D5566E">
        <w:trPr>
          <w:trHeight w:val="210"/>
        </w:trPr>
        <w:tc>
          <w:tcPr>
            <w:tcW w:w="4598" w:type="dxa"/>
            <w:tcBorders>
              <w:top w:val="nil"/>
              <w:left w:val="nil"/>
              <w:bottom w:val="nil"/>
              <w:right w:val="nil"/>
            </w:tcBorders>
            <w:shd w:val="clear" w:color="000000" w:fill="FFFFFF"/>
            <w:noWrap/>
            <w:vAlign w:val="center"/>
            <w:hideMark/>
          </w:tcPr>
          <w:p w14:paraId="2A864E4C"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Total administered income</w:t>
            </w:r>
          </w:p>
        </w:tc>
        <w:tc>
          <w:tcPr>
            <w:tcW w:w="1418" w:type="dxa"/>
            <w:tcBorders>
              <w:top w:val="nil"/>
              <w:left w:val="nil"/>
              <w:bottom w:val="nil"/>
              <w:right w:val="nil"/>
            </w:tcBorders>
            <w:shd w:val="clear" w:color="000000" w:fill="FFFFFF"/>
            <w:vAlign w:val="center"/>
            <w:hideMark/>
          </w:tcPr>
          <w:p w14:paraId="7D76832F" w14:textId="77777777" w:rsidR="00DE503B" w:rsidRPr="00DE503B" w:rsidRDefault="00DE503B" w:rsidP="00DE503B">
            <w:pPr>
              <w:spacing w:after="0" w:line="260" w:lineRule="atLeast"/>
              <w:jc w:val="center"/>
              <w:rPr>
                <w:rFonts w:eastAsia="Times New Roman" w:cs="Arial"/>
                <w:sz w:val="18"/>
                <w:szCs w:val="18"/>
                <w:lang w:val="en-GB"/>
              </w:rPr>
            </w:pPr>
            <w:r w:rsidRPr="00DE503B">
              <w:rPr>
                <w:rFonts w:eastAsia="Times New Roman" w:cs="Arial"/>
                <w:sz w:val="18"/>
                <w:szCs w:val="18"/>
                <w:lang w:val="en-GB"/>
              </w:rPr>
              <w:t> </w:t>
            </w:r>
          </w:p>
        </w:tc>
        <w:tc>
          <w:tcPr>
            <w:tcW w:w="1559" w:type="dxa"/>
            <w:tcBorders>
              <w:top w:val="single" w:sz="4" w:space="0" w:color="auto"/>
              <w:left w:val="nil"/>
              <w:bottom w:val="single" w:sz="4" w:space="0" w:color="auto"/>
              <w:right w:val="nil"/>
            </w:tcBorders>
            <w:shd w:val="clear" w:color="000000" w:fill="F2F2F2"/>
            <w:vAlign w:val="center"/>
            <w:hideMark/>
          </w:tcPr>
          <w:p w14:paraId="4693B083"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(56,725)</w:t>
            </w:r>
          </w:p>
        </w:tc>
        <w:tc>
          <w:tcPr>
            <w:tcW w:w="1417" w:type="dxa"/>
            <w:tcBorders>
              <w:top w:val="single" w:sz="4" w:space="0" w:color="auto"/>
              <w:left w:val="nil"/>
              <w:bottom w:val="single" w:sz="4" w:space="0" w:color="auto"/>
              <w:right w:val="nil"/>
            </w:tcBorders>
            <w:shd w:val="clear" w:color="000000" w:fill="F2F2F2"/>
            <w:vAlign w:val="center"/>
            <w:hideMark/>
          </w:tcPr>
          <w:p w14:paraId="2AE776F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9,669</w:t>
            </w:r>
          </w:p>
        </w:tc>
        <w:tc>
          <w:tcPr>
            <w:tcW w:w="1418" w:type="dxa"/>
            <w:tcBorders>
              <w:top w:val="single" w:sz="4" w:space="0" w:color="auto"/>
              <w:left w:val="nil"/>
              <w:bottom w:val="single" w:sz="4" w:space="0" w:color="auto"/>
              <w:right w:val="nil"/>
            </w:tcBorders>
            <w:shd w:val="clear" w:color="000000" w:fill="F2F2F2"/>
            <w:vAlign w:val="center"/>
            <w:hideMark/>
          </w:tcPr>
          <w:p w14:paraId="0CCBD8B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9,544</w:t>
            </w:r>
          </w:p>
        </w:tc>
        <w:tc>
          <w:tcPr>
            <w:tcW w:w="1701" w:type="dxa"/>
            <w:tcBorders>
              <w:top w:val="single" w:sz="4" w:space="0" w:color="auto"/>
              <w:left w:val="nil"/>
              <w:bottom w:val="single" w:sz="4" w:space="0" w:color="auto"/>
              <w:right w:val="nil"/>
            </w:tcBorders>
            <w:shd w:val="clear" w:color="000000" w:fill="F2F2F2"/>
            <w:vAlign w:val="center"/>
            <w:hideMark/>
          </w:tcPr>
          <w:p w14:paraId="0345CF68"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66,394</w:t>
            </w:r>
          </w:p>
        </w:tc>
        <w:tc>
          <w:tcPr>
            <w:tcW w:w="1701" w:type="dxa"/>
            <w:tcBorders>
              <w:top w:val="single" w:sz="4" w:space="0" w:color="auto"/>
              <w:left w:val="nil"/>
              <w:bottom w:val="single" w:sz="4" w:space="0" w:color="auto"/>
              <w:right w:val="nil"/>
            </w:tcBorders>
            <w:shd w:val="clear" w:color="000000" w:fill="F2F2F2"/>
            <w:vAlign w:val="center"/>
            <w:hideMark/>
          </w:tcPr>
          <w:p w14:paraId="283283FA"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125</w:t>
            </w:r>
          </w:p>
        </w:tc>
      </w:tr>
      <w:tr w:rsidR="00DE503B" w:rsidRPr="00DE503B" w14:paraId="62643F4D" w14:textId="77777777" w:rsidTr="00D5566E">
        <w:trPr>
          <w:trHeight w:val="210"/>
        </w:trPr>
        <w:tc>
          <w:tcPr>
            <w:tcW w:w="4598" w:type="dxa"/>
            <w:tcBorders>
              <w:top w:val="nil"/>
              <w:left w:val="nil"/>
              <w:bottom w:val="nil"/>
              <w:right w:val="nil"/>
            </w:tcBorders>
            <w:shd w:val="clear" w:color="000000" w:fill="FFFFFF"/>
            <w:vAlign w:val="center"/>
            <w:hideMark/>
          </w:tcPr>
          <w:p w14:paraId="08C78870" w14:textId="77777777" w:rsidR="00DE503B" w:rsidRPr="00DE503B" w:rsidRDefault="00DE503B" w:rsidP="00DE503B">
            <w:pPr>
              <w:spacing w:after="0" w:line="260" w:lineRule="atLeast"/>
              <w:ind w:firstLineChars="200" w:firstLine="360"/>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FFFFF"/>
            <w:vAlign w:val="center"/>
            <w:hideMark/>
          </w:tcPr>
          <w:p w14:paraId="69C9F612" w14:textId="77777777" w:rsidR="00DE503B" w:rsidRPr="00DE503B" w:rsidRDefault="00DE503B" w:rsidP="00DE503B">
            <w:pPr>
              <w:spacing w:after="0" w:line="260" w:lineRule="atLeast"/>
              <w:jc w:val="center"/>
              <w:rPr>
                <w:rFonts w:eastAsia="Times New Roman" w:cs="Arial"/>
                <w:sz w:val="18"/>
                <w:szCs w:val="18"/>
                <w:lang w:val="en-GB"/>
              </w:rPr>
            </w:pPr>
            <w:r w:rsidRPr="00DE503B">
              <w:rPr>
                <w:rFonts w:eastAsia="Times New Roman" w:cs="Arial"/>
                <w:sz w:val="18"/>
                <w:szCs w:val="18"/>
                <w:lang w:val="en-GB"/>
              </w:rPr>
              <w:t> </w:t>
            </w:r>
          </w:p>
        </w:tc>
        <w:tc>
          <w:tcPr>
            <w:tcW w:w="1559" w:type="dxa"/>
            <w:tcBorders>
              <w:top w:val="nil"/>
              <w:left w:val="nil"/>
              <w:bottom w:val="nil"/>
              <w:right w:val="nil"/>
            </w:tcBorders>
            <w:shd w:val="clear" w:color="000000" w:fill="F2F2F2"/>
            <w:noWrap/>
            <w:vAlign w:val="center"/>
            <w:hideMark/>
          </w:tcPr>
          <w:p w14:paraId="03F1F206"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noWrap/>
            <w:vAlign w:val="center"/>
            <w:hideMark/>
          </w:tcPr>
          <w:p w14:paraId="73DE8FB7"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noWrap/>
            <w:vAlign w:val="center"/>
            <w:hideMark/>
          </w:tcPr>
          <w:p w14:paraId="3C3C60E2"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noWrap/>
            <w:vAlign w:val="center"/>
            <w:hideMark/>
          </w:tcPr>
          <w:p w14:paraId="735D8C40"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noWrap/>
            <w:vAlign w:val="center"/>
            <w:hideMark/>
          </w:tcPr>
          <w:p w14:paraId="66DA5E65"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50C7EE52" w14:textId="77777777" w:rsidTr="00D5566E">
        <w:trPr>
          <w:trHeight w:val="210"/>
        </w:trPr>
        <w:tc>
          <w:tcPr>
            <w:tcW w:w="4598" w:type="dxa"/>
            <w:tcBorders>
              <w:top w:val="nil"/>
              <w:left w:val="nil"/>
              <w:bottom w:val="nil"/>
              <w:right w:val="nil"/>
            </w:tcBorders>
            <w:shd w:val="clear" w:color="000000" w:fill="FFFFFF"/>
            <w:noWrap/>
            <w:vAlign w:val="center"/>
            <w:hideMark/>
          </w:tcPr>
          <w:p w14:paraId="3ADD5B6B"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Expenses</w:t>
            </w:r>
          </w:p>
        </w:tc>
        <w:tc>
          <w:tcPr>
            <w:tcW w:w="1418" w:type="dxa"/>
            <w:tcBorders>
              <w:top w:val="nil"/>
              <w:left w:val="nil"/>
              <w:bottom w:val="nil"/>
              <w:right w:val="nil"/>
            </w:tcBorders>
            <w:shd w:val="clear" w:color="000000" w:fill="FFFFFF"/>
            <w:vAlign w:val="center"/>
            <w:hideMark/>
          </w:tcPr>
          <w:p w14:paraId="5908E7AB" w14:textId="77777777" w:rsidR="00DE503B" w:rsidRPr="00DE503B" w:rsidRDefault="00DE503B" w:rsidP="00DE503B">
            <w:pPr>
              <w:spacing w:after="0" w:line="260" w:lineRule="atLeast"/>
              <w:jc w:val="center"/>
              <w:rPr>
                <w:rFonts w:eastAsia="Times New Roman" w:cs="Arial"/>
                <w:sz w:val="18"/>
                <w:szCs w:val="18"/>
                <w:lang w:val="en-GB"/>
              </w:rPr>
            </w:pPr>
            <w:r w:rsidRPr="00DE503B">
              <w:rPr>
                <w:rFonts w:eastAsia="Times New Roman" w:cs="Arial"/>
                <w:sz w:val="18"/>
                <w:szCs w:val="18"/>
                <w:lang w:val="en-GB"/>
              </w:rPr>
              <w:t> </w:t>
            </w:r>
          </w:p>
        </w:tc>
        <w:tc>
          <w:tcPr>
            <w:tcW w:w="1559" w:type="dxa"/>
            <w:tcBorders>
              <w:top w:val="nil"/>
              <w:left w:val="nil"/>
              <w:bottom w:val="nil"/>
              <w:right w:val="nil"/>
            </w:tcBorders>
            <w:shd w:val="clear" w:color="000000" w:fill="F2F2F2"/>
            <w:vAlign w:val="center"/>
            <w:hideMark/>
          </w:tcPr>
          <w:p w14:paraId="45AC761E"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7" w:type="dxa"/>
            <w:tcBorders>
              <w:top w:val="nil"/>
              <w:left w:val="nil"/>
              <w:bottom w:val="nil"/>
              <w:right w:val="nil"/>
            </w:tcBorders>
            <w:shd w:val="clear" w:color="000000" w:fill="F2F2F2"/>
            <w:vAlign w:val="center"/>
            <w:hideMark/>
          </w:tcPr>
          <w:p w14:paraId="043C456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418" w:type="dxa"/>
            <w:tcBorders>
              <w:top w:val="nil"/>
              <w:left w:val="nil"/>
              <w:bottom w:val="nil"/>
              <w:right w:val="nil"/>
            </w:tcBorders>
            <w:shd w:val="clear" w:color="000000" w:fill="F2F2F2"/>
            <w:vAlign w:val="center"/>
            <w:hideMark/>
          </w:tcPr>
          <w:p w14:paraId="174028FD"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137122D7"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c>
          <w:tcPr>
            <w:tcW w:w="1701" w:type="dxa"/>
            <w:tcBorders>
              <w:top w:val="nil"/>
              <w:left w:val="nil"/>
              <w:bottom w:val="nil"/>
              <w:right w:val="nil"/>
            </w:tcBorders>
            <w:shd w:val="clear" w:color="000000" w:fill="F2F2F2"/>
            <w:vAlign w:val="center"/>
            <w:hideMark/>
          </w:tcPr>
          <w:p w14:paraId="76525D08" w14:textId="77777777" w:rsidR="00DE503B" w:rsidRPr="00DE503B" w:rsidRDefault="00DE503B" w:rsidP="00DE503B">
            <w:pPr>
              <w:spacing w:after="0" w:line="260" w:lineRule="atLeast"/>
              <w:jc w:val="right"/>
              <w:rPr>
                <w:rFonts w:eastAsia="Times New Roman" w:cs="Arial"/>
                <w:sz w:val="18"/>
                <w:szCs w:val="18"/>
                <w:lang w:val="en-GB"/>
              </w:rPr>
            </w:pPr>
            <w:r w:rsidRPr="00DE503B">
              <w:rPr>
                <w:rFonts w:eastAsia="Times New Roman" w:cs="Arial"/>
                <w:sz w:val="18"/>
                <w:szCs w:val="18"/>
                <w:lang w:val="en-GB"/>
              </w:rPr>
              <w:t> </w:t>
            </w:r>
          </w:p>
        </w:tc>
      </w:tr>
      <w:tr w:rsidR="00DE503B" w:rsidRPr="00DE503B" w14:paraId="38D7BDEB" w14:textId="77777777" w:rsidTr="00D5566E">
        <w:trPr>
          <w:trHeight w:val="210"/>
        </w:trPr>
        <w:tc>
          <w:tcPr>
            <w:tcW w:w="4598" w:type="dxa"/>
            <w:tcBorders>
              <w:top w:val="nil"/>
              <w:left w:val="nil"/>
              <w:bottom w:val="single" w:sz="4" w:space="0" w:color="D9D9D9"/>
              <w:right w:val="nil"/>
            </w:tcBorders>
            <w:shd w:val="clear" w:color="000000" w:fill="FFFFFF"/>
            <w:vAlign w:val="center"/>
            <w:hideMark/>
          </w:tcPr>
          <w:p w14:paraId="210EA7B8"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Grants and subsidies</w:t>
            </w:r>
          </w:p>
        </w:tc>
        <w:tc>
          <w:tcPr>
            <w:tcW w:w="1418" w:type="dxa"/>
            <w:tcBorders>
              <w:top w:val="nil"/>
              <w:left w:val="nil"/>
              <w:bottom w:val="single" w:sz="4" w:space="0" w:color="D9D9D9"/>
              <w:right w:val="nil"/>
            </w:tcBorders>
            <w:shd w:val="clear" w:color="000000" w:fill="FFFFFF"/>
            <w:vAlign w:val="center"/>
            <w:hideMark/>
          </w:tcPr>
          <w:p w14:paraId="4A44EED9"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xml:space="preserve"> 3,A</w:t>
            </w:r>
          </w:p>
        </w:tc>
        <w:tc>
          <w:tcPr>
            <w:tcW w:w="1559" w:type="dxa"/>
            <w:tcBorders>
              <w:top w:val="nil"/>
              <w:left w:val="nil"/>
              <w:bottom w:val="single" w:sz="4" w:space="0" w:color="D9D9D9"/>
              <w:right w:val="nil"/>
            </w:tcBorders>
            <w:shd w:val="clear" w:color="000000" w:fill="F2F2F2"/>
            <w:noWrap/>
            <w:vAlign w:val="center"/>
            <w:hideMark/>
          </w:tcPr>
          <w:p w14:paraId="518BCCBA"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69,644</w:t>
            </w:r>
          </w:p>
        </w:tc>
        <w:tc>
          <w:tcPr>
            <w:tcW w:w="1417" w:type="dxa"/>
            <w:tcBorders>
              <w:top w:val="nil"/>
              <w:left w:val="nil"/>
              <w:bottom w:val="single" w:sz="4" w:space="0" w:color="D9D9D9"/>
              <w:right w:val="nil"/>
            </w:tcBorders>
            <w:shd w:val="clear" w:color="000000" w:fill="F2F2F2"/>
            <w:noWrap/>
            <w:vAlign w:val="center"/>
            <w:hideMark/>
          </w:tcPr>
          <w:p w14:paraId="7B39E9D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21,839</w:t>
            </w:r>
          </w:p>
        </w:tc>
        <w:tc>
          <w:tcPr>
            <w:tcW w:w="1418" w:type="dxa"/>
            <w:tcBorders>
              <w:top w:val="nil"/>
              <w:left w:val="nil"/>
              <w:bottom w:val="single" w:sz="4" w:space="0" w:color="D9D9D9"/>
              <w:right w:val="nil"/>
            </w:tcBorders>
            <w:shd w:val="clear" w:color="000000" w:fill="F2F2F2"/>
            <w:noWrap/>
            <w:vAlign w:val="center"/>
            <w:hideMark/>
          </w:tcPr>
          <w:p w14:paraId="77CDAB8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13,697</w:t>
            </w:r>
          </w:p>
        </w:tc>
        <w:tc>
          <w:tcPr>
            <w:tcW w:w="1701" w:type="dxa"/>
            <w:tcBorders>
              <w:top w:val="nil"/>
              <w:left w:val="nil"/>
              <w:bottom w:val="single" w:sz="4" w:space="0" w:color="D9D9D9"/>
              <w:right w:val="nil"/>
            </w:tcBorders>
            <w:shd w:val="clear" w:color="000000" w:fill="F2F2F2"/>
            <w:noWrap/>
            <w:vAlign w:val="center"/>
            <w:hideMark/>
          </w:tcPr>
          <w:p w14:paraId="28398D8B"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(47,805)</w:t>
            </w:r>
          </w:p>
        </w:tc>
        <w:tc>
          <w:tcPr>
            <w:tcW w:w="1701" w:type="dxa"/>
            <w:tcBorders>
              <w:top w:val="nil"/>
              <w:left w:val="nil"/>
              <w:bottom w:val="single" w:sz="4" w:space="0" w:color="D9D9D9"/>
              <w:right w:val="nil"/>
            </w:tcBorders>
            <w:shd w:val="clear" w:color="000000" w:fill="F2F2F2"/>
            <w:noWrap/>
            <w:vAlign w:val="center"/>
            <w:hideMark/>
          </w:tcPr>
          <w:p w14:paraId="42F7D5F4"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8,142</w:t>
            </w:r>
          </w:p>
        </w:tc>
      </w:tr>
      <w:tr w:rsidR="00DE503B" w:rsidRPr="00DE503B" w14:paraId="2A860B60"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479DB6C3"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Interest payments</w:t>
            </w:r>
          </w:p>
        </w:tc>
        <w:tc>
          <w:tcPr>
            <w:tcW w:w="1418" w:type="dxa"/>
            <w:tcBorders>
              <w:top w:val="nil"/>
              <w:left w:val="nil"/>
              <w:bottom w:val="single" w:sz="4" w:space="0" w:color="D9D9D9"/>
              <w:right w:val="nil"/>
            </w:tcBorders>
            <w:shd w:val="clear" w:color="000000" w:fill="FFFFFF"/>
            <w:vAlign w:val="center"/>
            <w:hideMark/>
          </w:tcPr>
          <w:p w14:paraId="0879413E"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2EC8984E"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862</w:t>
            </w:r>
          </w:p>
        </w:tc>
        <w:tc>
          <w:tcPr>
            <w:tcW w:w="1417" w:type="dxa"/>
            <w:tcBorders>
              <w:top w:val="nil"/>
              <w:left w:val="nil"/>
              <w:bottom w:val="single" w:sz="4" w:space="0" w:color="D9D9D9"/>
              <w:right w:val="nil"/>
            </w:tcBorders>
            <w:shd w:val="clear" w:color="000000" w:fill="F2F2F2"/>
            <w:noWrap/>
            <w:vAlign w:val="center"/>
            <w:hideMark/>
          </w:tcPr>
          <w:p w14:paraId="6087A55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897</w:t>
            </w:r>
          </w:p>
        </w:tc>
        <w:tc>
          <w:tcPr>
            <w:tcW w:w="1418" w:type="dxa"/>
            <w:tcBorders>
              <w:top w:val="nil"/>
              <w:left w:val="nil"/>
              <w:bottom w:val="single" w:sz="4" w:space="0" w:color="D9D9D9"/>
              <w:right w:val="nil"/>
            </w:tcBorders>
            <w:shd w:val="clear" w:color="000000" w:fill="F2F2F2"/>
            <w:noWrap/>
            <w:vAlign w:val="center"/>
            <w:hideMark/>
          </w:tcPr>
          <w:p w14:paraId="4EDE5BC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1,033</w:t>
            </w:r>
          </w:p>
        </w:tc>
        <w:tc>
          <w:tcPr>
            <w:tcW w:w="1701" w:type="dxa"/>
            <w:tcBorders>
              <w:top w:val="nil"/>
              <w:left w:val="nil"/>
              <w:bottom w:val="single" w:sz="4" w:space="0" w:color="D9D9D9"/>
              <w:right w:val="nil"/>
            </w:tcBorders>
            <w:shd w:val="clear" w:color="000000" w:fill="F2F2F2"/>
            <w:noWrap/>
            <w:vAlign w:val="center"/>
            <w:hideMark/>
          </w:tcPr>
          <w:p w14:paraId="4374FB4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35</w:t>
            </w:r>
          </w:p>
        </w:tc>
        <w:tc>
          <w:tcPr>
            <w:tcW w:w="1701" w:type="dxa"/>
            <w:tcBorders>
              <w:top w:val="nil"/>
              <w:left w:val="nil"/>
              <w:bottom w:val="single" w:sz="4" w:space="0" w:color="D9D9D9"/>
              <w:right w:val="nil"/>
            </w:tcBorders>
            <w:shd w:val="clear" w:color="000000" w:fill="F2F2F2"/>
            <w:noWrap/>
            <w:vAlign w:val="center"/>
            <w:hideMark/>
          </w:tcPr>
          <w:p w14:paraId="79D9906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(136)</w:t>
            </w:r>
          </w:p>
        </w:tc>
      </w:tr>
      <w:tr w:rsidR="00DE503B" w:rsidRPr="00DE503B" w14:paraId="49817517"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736F25D5"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Supplies and services</w:t>
            </w:r>
          </w:p>
        </w:tc>
        <w:tc>
          <w:tcPr>
            <w:tcW w:w="1418" w:type="dxa"/>
            <w:tcBorders>
              <w:top w:val="nil"/>
              <w:left w:val="nil"/>
              <w:bottom w:val="single" w:sz="4" w:space="0" w:color="D9D9D9"/>
              <w:right w:val="nil"/>
            </w:tcBorders>
            <w:shd w:val="clear" w:color="000000" w:fill="FFFFFF"/>
            <w:vAlign w:val="center"/>
            <w:hideMark/>
          </w:tcPr>
          <w:p w14:paraId="0A0B52EB"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6F78C2A2"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1,218</w:t>
            </w:r>
          </w:p>
        </w:tc>
        <w:tc>
          <w:tcPr>
            <w:tcW w:w="1417" w:type="dxa"/>
            <w:tcBorders>
              <w:top w:val="nil"/>
              <w:left w:val="nil"/>
              <w:bottom w:val="single" w:sz="4" w:space="0" w:color="D9D9D9"/>
              <w:right w:val="nil"/>
            </w:tcBorders>
            <w:shd w:val="clear" w:color="000000" w:fill="F2F2F2"/>
            <w:noWrap/>
            <w:vAlign w:val="center"/>
            <w:hideMark/>
          </w:tcPr>
          <w:p w14:paraId="06CFA2B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692</w:t>
            </w:r>
          </w:p>
        </w:tc>
        <w:tc>
          <w:tcPr>
            <w:tcW w:w="1418" w:type="dxa"/>
            <w:tcBorders>
              <w:top w:val="nil"/>
              <w:left w:val="nil"/>
              <w:bottom w:val="single" w:sz="4" w:space="0" w:color="D9D9D9"/>
              <w:right w:val="nil"/>
            </w:tcBorders>
            <w:shd w:val="clear" w:color="000000" w:fill="F2F2F2"/>
            <w:noWrap/>
            <w:vAlign w:val="center"/>
            <w:hideMark/>
          </w:tcPr>
          <w:p w14:paraId="66A1DC48"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990</w:t>
            </w:r>
          </w:p>
        </w:tc>
        <w:tc>
          <w:tcPr>
            <w:tcW w:w="1701" w:type="dxa"/>
            <w:tcBorders>
              <w:top w:val="nil"/>
              <w:left w:val="nil"/>
              <w:bottom w:val="single" w:sz="4" w:space="0" w:color="D9D9D9"/>
              <w:right w:val="nil"/>
            </w:tcBorders>
            <w:shd w:val="clear" w:color="000000" w:fill="F2F2F2"/>
            <w:noWrap/>
            <w:vAlign w:val="center"/>
            <w:hideMark/>
          </w:tcPr>
          <w:p w14:paraId="6A8CB0E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(526)</w:t>
            </w:r>
          </w:p>
        </w:tc>
        <w:tc>
          <w:tcPr>
            <w:tcW w:w="1701" w:type="dxa"/>
            <w:tcBorders>
              <w:top w:val="nil"/>
              <w:left w:val="nil"/>
              <w:bottom w:val="single" w:sz="4" w:space="0" w:color="D9D9D9"/>
              <w:right w:val="nil"/>
            </w:tcBorders>
            <w:shd w:val="clear" w:color="000000" w:fill="F2F2F2"/>
            <w:noWrap/>
            <w:vAlign w:val="center"/>
            <w:hideMark/>
          </w:tcPr>
          <w:p w14:paraId="326AE289"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(298)</w:t>
            </w:r>
          </w:p>
        </w:tc>
      </w:tr>
      <w:tr w:rsidR="00DE503B" w:rsidRPr="00DE503B" w14:paraId="6D2529C3"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0675CC99" w14:textId="77777777" w:rsidR="00DE503B" w:rsidRPr="00DE503B" w:rsidRDefault="00DE503B" w:rsidP="00DE503B">
            <w:pPr>
              <w:spacing w:after="0" w:line="260" w:lineRule="atLeast"/>
              <w:ind w:firstLineChars="200" w:firstLine="360"/>
              <w:rPr>
                <w:rFonts w:eastAsia="Times New Roman" w:cs="Arial"/>
                <w:color w:val="595959"/>
                <w:sz w:val="18"/>
                <w:szCs w:val="18"/>
                <w:lang w:val="en-GB"/>
              </w:rPr>
            </w:pPr>
            <w:r w:rsidRPr="00DE503B">
              <w:rPr>
                <w:rFonts w:eastAsia="Times New Roman" w:cs="Arial"/>
                <w:color w:val="595959"/>
                <w:sz w:val="18"/>
                <w:szCs w:val="18"/>
                <w:lang w:val="en-GB"/>
              </w:rPr>
              <w:t>Transfer payments</w:t>
            </w:r>
          </w:p>
        </w:tc>
        <w:tc>
          <w:tcPr>
            <w:tcW w:w="1418" w:type="dxa"/>
            <w:tcBorders>
              <w:top w:val="nil"/>
              <w:left w:val="nil"/>
              <w:bottom w:val="single" w:sz="4" w:space="0" w:color="D9D9D9"/>
              <w:right w:val="nil"/>
            </w:tcBorders>
            <w:shd w:val="clear" w:color="000000" w:fill="FFFFFF"/>
            <w:vAlign w:val="center"/>
            <w:hideMark/>
          </w:tcPr>
          <w:p w14:paraId="7036C9DE"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w:t>
            </w:r>
          </w:p>
        </w:tc>
        <w:tc>
          <w:tcPr>
            <w:tcW w:w="1559" w:type="dxa"/>
            <w:tcBorders>
              <w:top w:val="nil"/>
              <w:left w:val="nil"/>
              <w:bottom w:val="single" w:sz="4" w:space="0" w:color="D9D9D9"/>
              <w:right w:val="nil"/>
            </w:tcBorders>
            <w:shd w:val="clear" w:color="000000" w:fill="F2F2F2"/>
            <w:noWrap/>
            <w:vAlign w:val="center"/>
            <w:hideMark/>
          </w:tcPr>
          <w:p w14:paraId="00EB4403"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7" w:type="dxa"/>
            <w:tcBorders>
              <w:top w:val="nil"/>
              <w:left w:val="nil"/>
              <w:bottom w:val="single" w:sz="4" w:space="0" w:color="D9D9D9"/>
              <w:right w:val="nil"/>
            </w:tcBorders>
            <w:shd w:val="clear" w:color="000000" w:fill="F2F2F2"/>
            <w:noWrap/>
            <w:vAlign w:val="center"/>
            <w:hideMark/>
          </w:tcPr>
          <w:p w14:paraId="5C9CCC0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8" w:type="dxa"/>
            <w:tcBorders>
              <w:top w:val="nil"/>
              <w:left w:val="nil"/>
              <w:bottom w:val="single" w:sz="4" w:space="0" w:color="D9D9D9"/>
              <w:right w:val="nil"/>
            </w:tcBorders>
            <w:shd w:val="clear" w:color="000000" w:fill="F2F2F2"/>
            <w:noWrap/>
            <w:vAlign w:val="center"/>
            <w:hideMark/>
          </w:tcPr>
          <w:p w14:paraId="064C1771"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259</w:t>
            </w:r>
          </w:p>
        </w:tc>
        <w:tc>
          <w:tcPr>
            <w:tcW w:w="1701" w:type="dxa"/>
            <w:tcBorders>
              <w:top w:val="nil"/>
              <w:left w:val="nil"/>
              <w:bottom w:val="single" w:sz="4" w:space="0" w:color="D9D9D9"/>
              <w:right w:val="nil"/>
            </w:tcBorders>
            <w:shd w:val="clear" w:color="000000" w:fill="F2F2F2"/>
            <w:noWrap/>
            <w:vAlign w:val="center"/>
            <w:hideMark/>
          </w:tcPr>
          <w:p w14:paraId="302C026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701" w:type="dxa"/>
            <w:tcBorders>
              <w:top w:val="nil"/>
              <w:left w:val="nil"/>
              <w:bottom w:val="single" w:sz="4" w:space="0" w:color="D9D9D9"/>
              <w:right w:val="nil"/>
            </w:tcBorders>
            <w:shd w:val="clear" w:color="000000" w:fill="F2F2F2"/>
            <w:noWrap/>
            <w:vAlign w:val="center"/>
            <w:hideMark/>
          </w:tcPr>
          <w:p w14:paraId="2364CD50"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(259)</w:t>
            </w:r>
          </w:p>
        </w:tc>
      </w:tr>
      <w:tr w:rsidR="00DE503B" w:rsidRPr="00DE503B" w14:paraId="589BC5C3" w14:textId="77777777" w:rsidTr="00D5566E">
        <w:trPr>
          <w:trHeight w:val="210"/>
        </w:trPr>
        <w:tc>
          <w:tcPr>
            <w:tcW w:w="4598" w:type="dxa"/>
            <w:tcBorders>
              <w:top w:val="nil"/>
              <w:left w:val="nil"/>
              <w:bottom w:val="single" w:sz="4" w:space="0" w:color="D9D9D9"/>
              <w:right w:val="nil"/>
            </w:tcBorders>
            <w:shd w:val="clear" w:color="000000" w:fill="FFFFFF"/>
            <w:noWrap/>
            <w:vAlign w:val="center"/>
            <w:hideMark/>
          </w:tcPr>
          <w:p w14:paraId="45C0046B" w14:textId="77777777" w:rsidR="00DE503B" w:rsidRPr="00DE503B" w:rsidRDefault="00DE503B" w:rsidP="00DE503B">
            <w:pPr>
              <w:spacing w:after="0" w:line="260" w:lineRule="atLeast"/>
              <w:ind w:firstLineChars="200" w:firstLine="348"/>
              <w:rPr>
                <w:rFonts w:eastAsia="Times New Roman" w:cs="Arial"/>
                <w:color w:val="595959"/>
                <w:spacing w:val="-6"/>
                <w:sz w:val="18"/>
                <w:szCs w:val="18"/>
                <w:lang w:val="en-GB"/>
              </w:rPr>
            </w:pPr>
            <w:r w:rsidRPr="00DE503B">
              <w:rPr>
                <w:rFonts w:eastAsia="Times New Roman" w:cs="Arial"/>
                <w:color w:val="595959"/>
                <w:spacing w:val="-6"/>
                <w:sz w:val="18"/>
                <w:szCs w:val="18"/>
                <w:lang w:val="en-GB"/>
              </w:rPr>
              <w:t>Royalties for Regions Program Underspend Provision</w:t>
            </w:r>
          </w:p>
        </w:tc>
        <w:tc>
          <w:tcPr>
            <w:tcW w:w="1418" w:type="dxa"/>
            <w:tcBorders>
              <w:top w:val="nil"/>
              <w:left w:val="nil"/>
              <w:bottom w:val="single" w:sz="4" w:space="0" w:color="D9D9D9"/>
              <w:right w:val="nil"/>
            </w:tcBorders>
            <w:shd w:val="clear" w:color="000000" w:fill="FFFFFF"/>
            <w:vAlign w:val="center"/>
            <w:hideMark/>
          </w:tcPr>
          <w:p w14:paraId="727649F8" w14:textId="77777777" w:rsidR="00DE503B" w:rsidRPr="00DE503B" w:rsidRDefault="00DE503B" w:rsidP="00DE503B">
            <w:pPr>
              <w:spacing w:after="0" w:line="260" w:lineRule="atLeast"/>
              <w:jc w:val="center"/>
              <w:rPr>
                <w:rFonts w:eastAsia="Times New Roman" w:cs="Arial"/>
                <w:color w:val="595959"/>
                <w:sz w:val="18"/>
                <w:szCs w:val="18"/>
                <w:lang w:val="en-GB"/>
              </w:rPr>
            </w:pPr>
            <w:r w:rsidRPr="00DE503B">
              <w:rPr>
                <w:rFonts w:eastAsia="Times New Roman" w:cs="Arial"/>
                <w:color w:val="595959"/>
                <w:sz w:val="18"/>
                <w:szCs w:val="18"/>
                <w:lang w:val="en-GB"/>
              </w:rPr>
              <w:t xml:space="preserve"> 4 </w:t>
            </w:r>
          </w:p>
        </w:tc>
        <w:tc>
          <w:tcPr>
            <w:tcW w:w="1559" w:type="dxa"/>
            <w:tcBorders>
              <w:top w:val="nil"/>
              <w:left w:val="nil"/>
              <w:bottom w:val="nil"/>
              <w:right w:val="nil"/>
            </w:tcBorders>
            <w:shd w:val="clear" w:color="000000" w:fill="F2F2F2"/>
            <w:noWrap/>
            <w:vAlign w:val="center"/>
            <w:hideMark/>
          </w:tcPr>
          <w:p w14:paraId="3F00ABC6"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(54,110)</w:t>
            </w:r>
          </w:p>
        </w:tc>
        <w:tc>
          <w:tcPr>
            <w:tcW w:w="1417" w:type="dxa"/>
            <w:tcBorders>
              <w:top w:val="nil"/>
              <w:left w:val="nil"/>
              <w:bottom w:val="nil"/>
              <w:right w:val="nil"/>
            </w:tcBorders>
            <w:shd w:val="clear" w:color="000000" w:fill="F2F2F2"/>
            <w:noWrap/>
            <w:vAlign w:val="center"/>
            <w:hideMark/>
          </w:tcPr>
          <w:p w14:paraId="17CAAE5D"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418" w:type="dxa"/>
            <w:tcBorders>
              <w:top w:val="nil"/>
              <w:left w:val="nil"/>
              <w:bottom w:val="nil"/>
              <w:right w:val="nil"/>
            </w:tcBorders>
            <w:shd w:val="clear" w:color="000000" w:fill="F2F2F2"/>
            <w:noWrap/>
            <w:vAlign w:val="center"/>
            <w:hideMark/>
          </w:tcPr>
          <w:p w14:paraId="558FDAA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c>
          <w:tcPr>
            <w:tcW w:w="1701" w:type="dxa"/>
            <w:tcBorders>
              <w:top w:val="nil"/>
              <w:left w:val="nil"/>
              <w:bottom w:val="single" w:sz="4" w:space="0" w:color="D9D9D9"/>
              <w:right w:val="nil"/>
            </w:tcBorders>
            <w:shd w:val="clear" w:color="000000" w:fill="F2F2F2"/>
            <w:noWrap/>
            <w:vAlign w:val="center"/>
            <w:hideMark/>
          </w:tcPr>
          <w:p w14:paraId="0AC54E8F"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54,110</w:t>
            </w:r>
          </w:p>
        </w:tc>
        <w:tc>
          <w:tcPr>
            <w:tcW w:w="1701" w:type="dxa"/>
            <w:tcBorders>
              <w:top w:val="nil"/>
              <w:left w:val="nil"/>
              <w:bottom w:val="nil"/>
              <w:right w:val="nil"/>
            </w:tcBorders>
            <w:shd w:val="clear" w:color="000000" w:fill="F2F2F2"/>
            <w:noWrap/>
            <w:vAlign w:val="center"/>
            <w:hideMark/>
          </w:tcPr>
          <w:p w14:paraId="4E637567" w14:textId="77777777" w:rsidR="00DE503B" w:rsidRPr="00DE503B" w:rsidRDefault="00DE503B" w:rsidP="00DE503B">
            <w:pPr>
              <w:spacing w:after="0" w:line="260" w:lineRule="atLeast"/>
              <w:jc w:val="right"/>
              <w:rPr>
                <w:rFonts w:eastAsia="Times New Roman" w:cs="Arial"/>
                <w:color w:val="595959"/>
                <w:sz w:val="18"/>
                <w:szCs w:val="18"/>
                <w:lang w:val="en-GB"/>
              </w:rPr>
            </w:pPr>
            <w:r w:rsidRPr="00DE503B">
              <w:rPr>
                <w:rFonts w:eastAsia="Times New Roman" w:cs="Arial"/>
                <w:color w:val="595959"/>
                <w:sz w:val="18"/>
                <w:szCs w:val="18"/>
                <w:lang w:val="en-GB"/>
              </w:rPr>
              <w:t>-</w:t>
            </w:r>
          </w:p>
        </w:tc>
      </w:tr>
      <w:tr w:rsidR="00DE503B" w:rsidRPr="00DE503B" w14:paraId="7C44CEB5" w14:textId="77777777" w:rsidTr="00D5566E">
        <w:trPr>
          <w:trHeight w:val="210"/>
        </w:trPr>
        <w:tc>
          <w:tcPr>
            <w:tcW w:w="4598" w:type="dxa"/>
            <w:tcBorders>
              <w:top w:val="nil"/>
              <w:left w:val="nil"/>
              <w:bottom w:val="nil"/>
              <w:right w:val="nil"/>
            </w:tcBorders>
            <w:shd w:val="clear" w:color="000000" w:fill="FFFFFF"/>
            <w:noWrap/>
            <w:vAlign w:val="center"/>
            <w:hideMark/>
          </w:tcPr>
          <w:p w14:paraId="6AFE9F68" w14:textId="77777777" w:rsidR="00DE503B" w:rsidRPr="00DE503B" w:rsidRDefault="00DE503B" w:rsidP="00DE503B">
            <w:pPr>
              <w:spacing w:after="0" w:line="260" w:lineRule="atLeast"/>
              <w:ind w:firstLineChars="200" w:firstLine="360"/>
              <w:rPr>
                <w:rFonts w:eastAsia="Times New Roman" w:cs="Arial"/>
                <w:b/>
                <w:bCs/>
                <w:sz w:val="18"/>
                <w:szCs w:val="18"/>
                <w:lang w:val="en-GB"/>
              </w:rPr>
            </w:pPr>
            <w:r w:rsidRPr="00DE503B">
              <w:rPr>
                <w:rFonts w:eastAsia="Times New Roman" w:cs="Arial"/>
                <w:b/>
                <w:bCs/>
                <w:sz w:val="18"/>
                <w:szCs w:val="18"/>
                <w:lang w:val="en-GB"/>
              </w:rPr>
              <w:t>Total administered expenses</w:t>
            </w:r>
          </w:p>
        </w:tc>
        <w:tc>
          <w:tcPr>
            <w:tcW w:w="1418" w:type="dxa"/>
            <w:tcBorders>
              <w:top w:val="nil"/>
              <w:left w:val="nil"/>
              <w:bottom w:val="nil"/>
              <w:right w:val="nil"/>
            </w:tcBorders>
            <w:shd w:val="clear" w:color="000000" w:fill="FFFFFF"/>
            <w:vAlign w:val="center"/>
            <w:hideMark/>
          </w:tcPr>
          <w:p w14:paraId="45364341" w14:textId="77777777" w:rsidR="00DE503B" w:rsidRPr="00DE503B" w:rsidRDefault="00DE503B" w:rsidP="00DE503B">
            <w:pPr>
              <w:spacing w:after="0" w:line="260" w:lineRule="atLeast"/>
              <w:jc w:val="center"/>
              <w:rPr>
                <w:rFonts w:eastAsia="Times New Roman" w:cs="Arial"/>
                <w:b/>
                <w:bCs/>
                <w:sz w:val="18"/>
                <w:szCs w:val="18"/>
                <w:lang w:val="en-GB"/>
              </w:rPr>
            </w:pPr>
            <w:r w:rsidRPr="00DE503B">
              <w:rPr>
                <w:rFonts w:eastAsia="Times New Roman" w:cs="Arial"/>
                <w:b/>
                <w:bCs/>
                <w:sz w:val="18"/>
                <w:szCs w:val="18"/>
                <w:lang w:val="en-GB"/>
              </w:rPr>
              <w:t> </w:t>
            </w:r>
          </w:p>
        </w:tc>
        <w:tc>
          <w:tcPr>
            <w:tcW w:w="1559" w:type="dxa"/>
            <w:tcBorders>
              <w:top w:val="single" w:sz="4" w:space="0" w:color="auto"/>
              <w:left w:val="nil"/>
              <w:bottom w:val="single" w:sz="4" w:space="0" w:color="auto"/>
              <w:right w:val="nil"/>
            </w:tcBorders>
            <w:shd w:val="clear" w:color="000000" w:fill="F2F2F2"/>
            <w:vAlign w:val="center"/>
            <w:hideMark/>
          </w:tcPr>
          <w:p w14:paraId="4DBEF2CC"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17,614</w:t>
            </w:r>
          </w:p>
        </w:tc>
        <w:tc>
          <w:tcPr>
            <w:tcW w:w="1417" w:type="dxa"/>
            <w:tcBorders>
              <w:top w:val="single" w:sz="4" w:space="0" w:color="auto"/>
              <w:left w:val="nil"/>
              <w:bottom w:val="single" w:sz="4" w:space="0" w:color="auto"/>
              <w:right w:val="nil"/>
            </w:tcBorders>
            <w:shd w:val="clear" w:color="000000" w:fill="F2F2F2"/>
            <w:vAlign w:val="center"/>
            <w:hideMark/>
          </w:tcPr>
          <w:p w14:paraId="31756250"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23,428</w:t>
            </w:r>
          </w:p>
        </w:tc>
        <w:tc>
          <w:tcPr>
            <w:tcW w:w="1418" w:type="dxa"/>
            <w:tcBorders>
              <w:top w:val="single" w:sz="4" w:space="0" w:color="auto"/>
              <w:left w:val="nil"/>
              <w:bottom w:val="single" w:sz="4" w:space="0" w:color="auto"/>
              <w:right w:val="nil"/>
            </w:tcBorders>
            <w:shd w:val="clear" w:color="000000" w:fill="F2F2F2"/>
            <w:vAlign w:val="center"/>
            <w:hideMark/>
          </w:tcPr>
          <w:p w14:paraId="7F49679B"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15,979</w:t>
            </w:r>
          </w:p>
        </w:tc>
        <w:tc>
          <w:tcPr>
            <w:tcW w:w="1701" w:type="dxa"/>
            <w:tcBorders>
              <w:top w:val="single" w:sz="4" w:space="0" w:color="auto"/>
              <w:left w:val="nil"/>
              <w:bottom w:val="single" w:sz="4" w:space="0" w:color="auto"/>
              <w:right w:val="nil"/>
            </w:tcBorders>
            <w:shd w:val="clear" w:color="000000" w:fill="F2F2F2"/>
            <w:vAlign w:val="center"/>
            <w:hideMark/>
          </w:tcPr>
          <w:p w14:paraId="3E18AFA0"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5,814</w:t>
            </w:r>
          </w:p>
        </w:tc>
        <w:tc>
          <w:tcPr>
            <w:tcW w:w="1701" w:type="dxa"/>
            <w:tcBorders>
              <w:top w:val="single" w:sz="4" w:space="0" w:color="auto"/>
              <w:left w:val="nil"/>
              <w:bottom w:val="single" w:sz="4" w:space="0" w:color="auto"/>
              <w:right w:val="nil"/>
            </w:tcBorders>
            <w:shd w:val="clear" w:color="000000" w:fill="F2F2F2"/>
            <w:vAlign w:val="center"/>
            <w:hideMark/>
          </w:tcPr>
          <w:p w14:paraId="541672F4" w14:textId="77777777" w:rsidR="00DE503B" w:rsidRPr="00DE503B" w:rsidRDefault="00DE503B" w:rsidP="00DE503B">
            <w:pPr>
              <w:spacing w:after="0" w:line="260" w:lineRule="atLeast"/>
              <w:jc w:val="right"/>
              <w:rPr>
                <w:rFonts w:eastAsia="Times New Roman" w:cs="Arial"/>
                <w:b/>
                <w:bCs/>
                <w:sz w:val="18"/>
                <w:szCs w:val="18"/>
                <w:lang w:val="en-GB"/>
              </w:rPr>
            </w:pPr>
            <w:r w:rsidRPr="00DE503B">
              <w:rPr>
                <w:rFonts w:eastAsia="Times New Roman" w:cs="Arial"/>
                <w:b/>
                <w:bCs/>
                <w:sz w:val="18"/>
                <w:szCs w:val="18"/>
                <w:lang w:val="en-GB"/>
              </w:rPr>
              <w:t>7,449</w:t>
            </w:r>
          </w:p>
        </w:tc>
      </w:tr>
    </w:tbl>
    <w:p w14:paraId="76BAEE4F" w14:textId="77777777" w:rsidR="00DE503B" w:rsidRPr="00DE503B" w:rsidRDefault="00DE503B" w:rsidP="00DE503B">
      <w:pPr>
        <w:tabs>
          <w:tab w:val="left" w:pos="1134"/>
        </w:tabs>
        <w:kinsoku w:val="0"/>
        <w:overflowPunct w:val="0"/>
        <w:spacing w:before="120" w:line="240" w:lineRule="auto"/>
        <w:ind w:left="567" w:right="91"/>
        <w:rPr>
          <w:rFonts w:eastAsia="Times New Roman" w:cs="Arial"/>
          <w:b/>
          <w:sz w:val="22"/>
          <w:lang w:val="en-GB"/>
        </w:rPr>
      </w:pPr>
    </w:p>
    <w:p w14:paraId="7C5556F0" w14:textId="77777777" w:rsidR="00DE503B" w:rsidRPr="00DE503B" w:rsidRDefault="00DE503B" w:rsidP="00DE503B">
      <w:pPr>
        <w:spacing w:after="0" w:line="240" w:lineRule="auto"/>
        <w:rPr>
          <w:rFonts w:eastAsia="Times New Roman" w:cs="Arial"/>
          <w:b/>
          <w:sz w:val="22"/>
          <w:lang w:val="en-GB"/>
        </w:rPr>
      </w:pPr>
      <w:r w:rsidRPr="00DE503B">
        <w:rPr>
          <w:rFonts w:eastAsia="Times New Roman" w:cs="Arial"/>
          <w:b/>
          <w:sz w:val="22"/>
          <w:lang w:val="en-GB"/>
        </w:rPr>
        <w:br w:type="page"/>
      </w:r>
    </w:p>
    <w:p w14:paraId="70F53A55"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0ACBC68B" w14:textId="77777777" w:rsidR="00DE503B" w:rsidRPr="00DE503B" w:rsidRDefault="00DE503B" w:rsidP="002437A7">
      <w:pPr>
        <w:widowControl w:val="0"/>
        <w:numPr>
          <w:ilvl w:val="0"/>
          <w:numId w:val="181"/>
        </w:numPr>
        <w:tabs>
          <w:tab w:val="left" w:pos="567"/>
        </w:tabs>
        <w:kinsoku w:val="0"/>
        <w:overflowPunct w:val="0"/>
        <w:autoSpaceDE w:val="0"/>
        <w:autoSpaceDN w:val="0"/>
        <w:adjustRightInd w:val="0"/>
        <w:spacing w:before="200" w:after="0" w:line="240" w:lineRule="auto"/>
        <w:ind w:right="374"/>
        <w:outlineLvl w:val="2"/>
        <w:rPr>
          <w:rFonts w:eastAsia="Times New Roman" w:cs="Arial"/>
          <w:color w:val="003C69"/>
          <w:sz w:val="22"/>
          <w:lang w:val="en-GB"/>
        </w:rPr>
      </w:pPr>
      <w:r w:rsidRPr="00DE503B">
        <w:rPr>
          <w:rFonts w:eastAsia="Times New Roman" w:cs="Arial"/>
          <w:b/>
          <w:bCs/>
          <w:color w:val="003C69"/>
          <w:spacing w:val="-1"/>
          <w:sz w:val="22"/>
          <w:lang w:val="en-GB"/>
        </w:rPr>
        <w:t>Explanatory statement for administered items</w:t>
      </w:r>
    </w:p>
    <w:p w14:paraId="468C791E" w14:textId="77777777" w:rsidR="00DE503B" w:rsidRPr="00DE503B" w:rsidRDefault="00DE503B" w:rsidP="00DE503B">
      <w:pPr>
        <w:tabs>
          <w:tab w:val="left" w:pos="567"/>
        </w:tabs>
        <w:kinsoku w:val="0"/>
        <w:overflowPunct w:val="0"/>
        <w:spacing w:before="120" w:line="240" w:lineRule="auto"/>
        <w:ind w:left="567" w:right="91"/>
        <w:rPr>
          <w:rFonts w:eastAsia="Times New Roman" w:cs="Arial"/>
          <w:b/>
          <w:sz w:val="22"/>
          <w:lang w:val="en-GB"/>
        </w:rPr>
      </w:pPr>
      <w:r w:rsidRPr="00DE503B">
        <w:rPr>
          <w:rFonts w:eastAsia="Times New Roman" w:cs="Arial"/>
          <w:b/>
          <w:sz w:val="22"/>
          <w:lang w:val="en-GB"/>
        </w:rPr>
        <w:t>Variances between estimate and actual</w:t>
      </w:r>
    </w:p>
    <w:p w14:paraId="160F5DB3" w14:textId="77777777" w:rsidR="00DE503B" w:rsidRPr="00DE503B" w:rsidRDefault="00DE503B" w:rsidP="002437A7">
      <w:pPr>
        <w:widowControl w:val="0"/>
        <w:numPr>
          <w:ilvl w:val="0"/>
          <w:numId w:val="182"/>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Royalties for Regions: $4.6 million variance, 41% below the original budget.</w:t>
      </w:r>
    </w:p>
    <w:p w14:paraId="668A61C9"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The budget included Regional Reinvestment Initiative (Unallocated) as administered income, but it was allocated to Controlled Royalties for Regions Fund in 2018/19.</w:t>
      </w:r>
    </w:p>
    <w:p w14:paraId="65D639FA" w14:textId="77777777" w:rsidR="00DE503B" w:rsidRPr="00DE503B" w:rsidRDefault="00DE503B" w:rsidP="002437A7">
      <w:pPr>
        <w:widowControl w:val="0"/>
        <w:numPr>
          <w:ilvl w:val="0"/>
          <w:numId w:val="182"/>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 xml:space="preserve">Revenue from Regional and </w:t>
      </w:r>
      <w:proofErr w:type="spellStart"/>
      <w:r w:rsidRPr="00DE503B">
        <w:rPr>
          <w:rFonts w:eastAsia="Times New Roman" w:cs="Arial"/>
          <w:sz w:val="22"/>
          <w:szCs w:val="20"/>
          <w:lang w:val="en-GB"/>
        </w:rPr>
        <w:t>Statewide</w:t>
      </w:r>
      <w:proofErr w:type="spellEnd"/>
      <w:r w:rsidRPr="00DE503B">
        <w:rPr>
          <w:rFonts w:eastAsia="Times New Roman" w:cs="Arial"/>
          <w:sz w:val="22"/>
          <w:szCs w:val="20"/>
          <w:lang w:val="en-GB"/>
        </w:rPr>
        <w:t xml:space="preserve"> initiatives: $70.7 million variance, 100% variance to the original budget.</w:t>
      </w:r>
      <w:r w:rsidRPr="00DE503B">
        <w:rPr>
          <w:rFonts w:eastAsia="Times New Roman" w:cs="Arial"/>
          <w:sz w:val="22"/>
          <w:szCs w:val="20"/>
          <w:lang w:val="en-GB"/>
        </w:rPr>
        <w:tab/>
      </w:r>
    </w:p>
    <w:p w14:paraId="667B237B"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This is a budget adjustment applied by Treasury to take into account the expected underspend in the entire Royalties for Regions Fund.</w:t>
      </w:r>
    </w:p>
    <w:p w14:paraId="1D0D0299" w14:textId="77777777" w:rsidR="00DE503B" w:rsidRPr="00DE503B" w:rsidRDefault="00DE503B" w:rsidP="002437A7">
      <w:pPr>
        <w:widowControl w:val="0"/>
        <w:numPr>
          <w:ilvl w:val="0"/>
          <w:numId w:val="182"/>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Grants and subsidies: $47.8 million variance, 68% below the original budget.</w:t>
      </w:r>
    </w:p>
    <w:p w14:paraId="1729640D"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eastAsia="Times New Roman" w:cs="Arial"/>
          <w:sz w:val="22"/>
          <w:szCs w:val="20"/>
          <w:lang w:val="en-GB"/>
        </w:rPr>
      </w:pPr>
      <w:r w:rsidRPr="00DE503B">
        <w:rPr>
          <w:rFonts w:eastAsia="Times New Roman" w:cs="Arial"/>
          <w:sz w:val="22"/>
          <w:szCs w:val="20"/>
          <w:lang w:val="en-GB"/>
        </w:rPr>
        <w:t>This is primarily due to underspend within the Royalties for Regions projects: Essential and Municipal Services Improvement in Remote Aboriginal Communities, North West Aboriginal Housing and Kimberley Schools Project.</w:t>
      </w:r>
    </w:p>
    <w:p w14:paraId="29F0109B" w14:textId="77777777" w:rsidR="00DE503B" w:rsidRPr="00DE503B" w:rsidRDefault="00DE503B" w:rsidP="002437A7">
      <w:pPr>
        <w:widowControl w:val="0"/>
        <w:numPr>
          <w:ilvl w:val="0"/>
          <w:numId w:val="182"/>
        </w:numPr>
        <w:tabs>
          <w:tab w:val="left" w:pos="993"/>
        </w:tabs>
        <w:kinsoku w:val="0"/>
        <w:overflowPunct w:val="0"/>
        <w:autoSpaceDE w:val="0"/>
        <w:autoSpaceDN w:val="0"/>
        <w:adjustRightInd w:val="0"/>
        <w:spacing w:before="120" w:after="0" w:line="240" w:lineRule="auto"/>
        <w:ind w:right="91"/>
        <w:rPr>
          <w:rFonts w:eastAsia="Times New Roman" w:cs="Arial"/>
          <w:sz w:val="22"/>
          <w:szCs w:val="20"/>
          <w:lang w:val="en-GB"/>
        </w:rPr>
      </w:pPr>
      <w:r w:rsidRPr="00DE503B">
        <w:rPr>
          <w:rFonts w:eastAsia="Times New Roman" w:cs="Arial"/>
          <w:sz w:val="22"/>
          <w:szCs w:val="20"/>
          <w:lang w:val="en-GB"/>
        </w:rPr>
        <w:t>Royalties for Regions Program Underspend Provision: $54.1 million variance, 100% variance to the original budget.</w:t>
      </w:r>
    </w:p>
    <w:p w14:paraId="79B9C187" w14:textId="77777777" w:rsidR="00DE503B" w:rsidRPr="00DE503B" w:rsidRDefault="00DE503B" w:rsidP="00DE503B">
      <w:pPr>
        <w:widowControl w:val="0"/>
        <w:tabs>
          <w:tab w:val="left" w:pos="993"/>
        </w:tabs>
        <w:kinsoku w:val="0"/>
        <w:overflowPunct w:val="0"/>
        <w:autoSpaceDE w:val="0"/>
        <w:autoSpaceDN w:val="0"/>
        <w:adjustRightInd w:val="0"/>
        <w:spacing w:before="120" w:line="240" w:lineRule="auto"/>
        <w:ind w:left="927" w:right="91"/>
        <w:rPr>
          <w:rFonts w:ascii="Times New Roman" w:eastAsia="Times New Roman" w:hAnsi="Times New Roman" w:cs="Arial"/>
          <w:sz w:val="22"/>
          <w:lang w:val="en-GB"/>
        </w:rPr>
      </w:pPr>
      <w:r w:rsidRPr="00DE503B">
        <w:rPr>
          <w:rFonts w:eastAsia="Times New Roman" w:cs="Arial"/>
          <w:sz w:val="22"/>
          <w:szCs w:val="20"/>
          <w:lang w:val="en-GB"/>
        </w:rPr>
        <w:t>This is a budget adjustment applied by Treasury to take into account the expected underspend in the entire Royalties for Regions Fund</w:t>
      </w:r>
      <w:r w:rsidRPr="00DE503B">
        <w:rPr>
          <w:rFonts w:ascii="Times New Roman" w:eastAsia="Times New Roman" w:hAnsi="Times New Roman" w:cs="Arial"/>
          <w:sz w:val="22"/>
          <w:lang w:val="en-GB"/>
        </w:rPr>
        <w:t>.</w:t>
      </w:r>
    </w:p>
    <w:p w14:paraId="66425339" w14:textId="77777777" w:rsidR="00DE503B" w:rsidRPr="00DE503B" w:rsidRDefault="00DE503B" w:rsidP="00DE503B">
      <w:pPr>
        <w:tabs>
          <w:tab w:val="left" w:pos="567"/>
        </w:tabs>
        <w:kinsoku w:val="0"/>
        <w:overflowPunct w:val="0"/>
        <w:spacing w:before="120" w:line="260" w:lineRule="atLeast"/>
        <w:ind w:left="567" w:right="-1"/>
        <w:rPr>
          <w:rFonts w:eastAsia="Times New Roman" w:cs="Arial"/>
          <w:b/>
          <w:sz w:val="22"/>
          <w:szCs w:val="20"/>
          <w:lang w:val="en-GB"/>
        </w:rPr>
      </w:pPr>
      <w:r w:rsidRPr="00DE503B">
        <w:rPr>
          <w:rFonts w:eastAsia="Times New Roman" w:cs="Arial"/>
          <w:b/>
          <w:sz w:val="22"/>
          <w:szCs w:val="20"/>
          <w:lang w:val="en-GB"/>
        </w:rPr>
        <w:t>Variances between 2019 and 2018</w:t>
      </w:r>
    </w:p>
    <w:p w14:paraId="197FA33A" w14:textId="77777777" w:rsidR="00DE503B" w:rsidRPr="00DE503B" w:rsidRDefault="00DE503B" w:rsidP="002437A7">
      <w:pPr>
        <w:widowControl w:val="0"/>
        <w:numPr>
          <w:ilvl w:val="0"/>
          <w:numId w:val="184"/>
        </w:numPr>
        <w:tabs>
          <w:tab w:val="left" w:pos="993"/>
        </w:tabs>
        <w:kinsoku w:val="0"/>
        <w:overflowPunct w:val="0"/>
        <w:autoSpaceDE w:val="0"/>
        <w:autoSpaceDN w:val="0"/>
        <w:adjustRightInd w:val="0"/>
        <w:spacing w:before="120" w:after="0" w:line="240" w:lineRule="auto"/>
        <w:ind w:right="-1"/>
        <w:rPr>
          <w:rFonts w:eastAsia="Times New Roman" w:cs="Arial"/>
          <w:sz w:val="22"/>
          <w:szCs w:val="20"/>
          <w:lang w:val="en-GB"/>
        </w:rPr>
      </w:pPr>
      <w:r w:rsidRPr="00DE503B">
        <w:rPr>
          <w:rFonts w:eastAsia="Times New Roman" w:cs="Arial"/>
          <w:sz w:val="22"/>
          <w:szCs w:val="20"/>
          <w:lang w:val="en-GB"/>
        </w:rPr>
        <w:t>Grants and subsidies: $8.1 million variance, 59% above 2018.</w:t>
      </w:r>
    </w:p>
    <w:p w14:paraId="50A5A2AA" w14:textId="77777777" w:rsidR="00DE503B" w:rsidRPr="00DE503B" w:rsidRDefault="00DE503B" w:rsidP="00DE503B">
      <w:pPr>
        <w:widowControl w:val="0"/>
        <w:tabs>
          <w:tab w:val="left" w:pos="993"/>
        </w:tabs>
        <w:kinsoku w:val="0"/>
        <w:overflowPunct w:val="0"/>
        <w:autoSpaceDE w:val="0"/>
        <w:autoSpaceDN w:val="0"/>
        <w:adjustRightInd w:val="0"/>
        <w:spacing w:before="120" w:after="0" w:line="240" w:lineRule="auto"/>
        <w:ind w:left="993" w:right="-1"/>
        <w:rPr>
          <w:rFonts w:eastAsia="Times New Roman" w:cs="Arial"/>
          <w:sz w:val="22"/>
          <w:szCs w:val="20"/>
          <w:lang w:val="en-GB"/>
        </w:rPr>
      </w:pPr>
      <w:r w:rsidRPr="00DE503B">
        <w:rPr>
          <w:rFonts w:eastAsia="Times New Roman" w:cs="Arial"/>
          <w:sz w:val="22"/>
          <w:szCs w:val="20"/>
          <w:lang w:val="en-GB"/>
        </w:rPr>
        <w:t xml:space="preserve">This increase is mainly due to higher grant payment from the Regional Reform Fund for approved </w:t>
      </w:r>
      <w:proofErr w:type="spellStart"/>
      <w:r w:rsidRPr="00DE503B">
        <w:rPr>
          <w:rFonts w:eastAsia="Times New Roman" w:cs="Arial"/>
          <w:sz w:val="22"/>
          <w:szCs w:val="20"/>
          <w:lang w:val="en-GB"/>
        </w:rPr>
        <w:t>RfR</w:t>
      </w:r>
      <w:proofErr w:type="spellEnd"/>
      <w:r w:rsidRPr="00DE503B">
        <w:rPr>
          <w:rFonts w:eastAsia="Times New Roman" w:cs="Arial"/>
          <w:sz w:val="22"/>
          <w:szCs w:val="20"/>
          <w:lang w:val="en-GB"/>
        </w:rPr>
        <w:t xml:space="preserve"> projects.</w:t>
      </w:r>
      <w:r w:rsidRPr="00DE503B">
        <w:rPr>
          <w:rFonts w:ascii="Times New Roman" w:eastAsia="Times New Roman" w:hAnsi="Times New Roman" w:cs="Times New Roman"/>
          <w:sz w:val="20"/>
          <w:szCs w:val="20"/>
          <w:lang w:val="en-GB"/>
        </w:rPr>
        <w:br w:type="page"/>
      </w:r>
    </w:p>
    <w:p w14:paraId="7D5E2F3E"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21475569" w14:textId="77777777" w:rsidR="00DE503B" w:rsidRPr="00DE503B" w:rsidRDefault="00DE503B" w:rsidP="002437A7">
      <w:pPr>
        <w:widowControl w:val="0"/>
        <w:numPr>
          <w:ilvl w:val="0"/>
          <w:numId w:val="112"/>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Administered assets and liabilities</w:t>
      </w:r>
    </w:p>
    <w:tbl>
      <w:tblPr>
        <w:tblW w:w="13812" w:type="dxa"/>
        <w:tblInd w:w="80" w:type="dxa"/>
        <w:tblLayout w:type="fixed"/>
        <w:tblLook w:val="04A0" w:firstRow="1" w:lastRow="0" w:firstColumn="1" w:lastColumn="0" w:noHBand="0" w:noVBand="1"/>
      </w:tblPr>
      <w:tblGrid>
        <w:gridCol w:w="10126"/>
        <w:gridCol w:w="1843"/>
        <w:gridCol w:w="1843"/>
      </w:tblGrid>
      <w:tr w:rsidR="00DE503B" w:rsidRPr="00DE503B" w14:paraId="480299BA" w14:textId="77777777" w:rsidTr="00D5566E">
        <w:trPr>
          <w:trHeight w:val="225"/>
        </w:trPr>
        <w:tc>
          <w:tcPr>
            <w:tcW w:w="10126" w:type="dxa"/>
            <w:tcBorders>
              <w:top w:val="nil"/>
              <w:left w:val="nil"/>
              <w:bottom w:val="nil"/>
              <w:right w:val="nil"/>
            </w:tcBorders>
            <w:shd w:val="clear" w:color="000000" w:fill="FFFFFF"/>
            <w:noWrap/>
            <w:hideMark/>
          </w:tcPr>
          <w:p w14:paraId="48A46899"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gridSpan w:val="2"/>
            <w:tcBorders>
              <w:top w:val="nil"/>
              <w:left w:val="nil"/>
              <w:bottom w:val="nil"/>
              <w:right w:val="nil"/>
            </w:tcBorders>
            <w:shd w:val="clear" w:color="000000" w:fill="003C69"/>
            <w:vAlign w:val="center"/>
            <w:hideMark/>
          </w:tcPr>
          <w:p w14:paraId="664D8C0C"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Total</w:t>
            </w:r>
          </w:p>
        </w:tc>
      </w:tr>
      <w:tr w:rsidR="00DE503B" w:rsidRPr="00DE503B" w14:paraId="35EB4933" w14:textId="77777777" w:rsidTr="00D5566E">
        <w:trPr>
          <w:trHeight w:val="210"/>
        </w:trPr>
        <w:tc>
          <w:tcPr>
            <w:tcW w:w="10126" w:type="dxa"/>
            <w:tcBorders>
              <w:top w:val="nil"/>
              <w:left w:val="nil"/>
              <w:bottom w:val="nil"/>
              <w:right w:val="nil"/>
            </w:tcBorders>
            <w:shd w:val="clear" w:color="000000" w:fill="FFFFFF"/>
            <w:noWrap/>
            <w:vAlign w:val="center"/>
            <w:hideMark/>
          </w:tcPr>
          <w:p w14:paraId="26D04798"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1F574F9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7394FE4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2B72DB4C" w14:textId="77777777" w:rsidTr="00D5566E">
        <w:trPr>
          <w:trHeight w:val="210"/>
        </w:trPr>
        <w:tc>
          <w:tcPr>
            <w:tcW w:w="10126" w:type="dxa"/>
            <w:tcBorders>
              <w:top w:val="nil"/>
              <w:left w:val="nil"/>
              <w:bottom w:val="nil"/>
              <w:right w:val="nil"/>
            </w:tcBorders>
            <w:shd w:val="clear" w:color="000000" w:fill="FFFFFF"/>
            <w:noWrap/>
            <w:vAlign w:val="center"/>
            <w:hideMark/>
          </w:tcPr>
          <w:p w14:paraId="1E6402E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7DD0BF98"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4C531C56"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36741FD2" w14:textId="77777777" w:rsidTr="00D5566E">
        <w:trPr>
          <w:trHeight w:val="210"/>
        </w:trPr>
        <w:tc>
          <w:tcPr>
            <w:tcW w:w="10126" w:type="dxa"/>
            <w:tcBorders>
              <w:top w:val="nil"/>
              <w:left w:val="nil"/>
              <w:bottom w:val="nil"/>
              <w:right w:val="nil"/>
            </w:tcBorders>
            <w:shd w:val="clear" w:color="000000" w:fill="FFFFFF"/>
            <w:noWrap/>
            <w:vAlign w:val="center"/>
            <w:hideMark/>
          </w:tcPr>
          <w:p w14:paraId="7053B418"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Current assets</w:t>
            </w:r>
          </w:p>
        </w:tc>
        <w:tc>
          <w:tcPr>
            <w:tcW w:w="1843" w:type="dxa"/>
            <w:tcBorders>
              <w:top w:val="nil"/>
              <w:left w:val="nil"/>
              <w:bottom w:val="nil"/>
              <w:right w:val="nil"/>
            </w:tcBorders>
            <w:shd w:val="clear" w:color="000000" w:fill="F2F2F2"/>
            <w:noWrap/>
            <w:vAlign w:val="center"/>
            <w:hideMark/>
          </w:tcPr>
          <w:p w14:paraId="5630F37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2EF98BC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0EE72ABE"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1FF57C8E"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Cash and cash equivalents</w:t>
            </w:r>
          </w:p>
        </w:tc>
        <w:tc>
          <w:tcPr>
            <w:tcW w:w="1843" w:type="dxa"/>
            <w:tcBorders>
              <w:top w:val="nil"/>
              <w:left w:val="nil"/>
              <w:bottom w:val="single" w:sz="4" w:space="0" w:color="D9D9D9"/>
              <w:right w:val="nil"/>
            </w:tcBorders>
            <w:shd w:val="clear" w:color="000000" w:fill="F2F2F2"/>
            <w:noWrap/>
            <w:vAlign w:val="center"/>
            <w:hideMark/>
          </w:tcPr>
          <w:p w14:paraId="27B80F1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8,205 </w:t>
            </w:r>
          </w:p>
        </w:tc>
        <w:tc>
          <w:tcPr>
            <w:tcW w:w="1843" w:type="dxa"/>
            <w:tcBorders>
              <w:top w:val="nil"/>
              <w:left w:val="nil"/>
              <w:bottom w:val="single" w:sz="4" w:space="0" w:color="D9D9D9"/>
              <w:right w:val="nil"/>
            </w:tcBorders>
            <w:shd w:val="clear" w:color="000000" w:fill="F2F2F2"/>
            <w:noWrap/>
            <w:vAlign w:val="center"/>
            <w:hideMark/>
          </w:tcPr>
          <w:p w14:paraId="5B2754A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5,866 </w:t>
            </w:r>
          </w:p>
        </w:tc>
      </w:tr>
      <w:tr w:rsidR="00DE503B" w:rsidRPr="00DE503B" w14:paraId="6F850955"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555F649C"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Restricted cash and cash equivalents</w:t>
            </w:r>
          </w:p>
        </w:tc>
        <w:tc>
          <w:tcPr>
            <w:tcW w:w="1843" w:type="dxa"/>
            <w:tcBorders>
              <w:top w:val="nil"/>
              <w:left w:val="nil"/>
              <w:bottom w:val="single" w:sz="4" w:space="0" w:color="D9D9D9"/>
              <w:right w:val="nil"/>
            </w:tcBorders>
            <w:shd w:val="clear" w:color="000000" w:fill="F2F2F2"/>
            <w:noWrap/>
            <w:vAlign w:val="center"/>
            <w:hideMark/>
          </w:tcPr>
          <w:p w14:paraId="47A3873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80,075 </w:t>
            </w:r>
          </w:p>
        </w:tc>
        <w:tc>
          <w:tcPr>
            <w:tcW w:w="1843" w:type="dxa"/>
            <w:tcBorders>
              <w:top w:val="nil"/>
              <w:left w:val="nil"/>
              <w:bottom w:val="single" w:sz="4" w:space="0" w:color="D9D9D9"/>
              <w:right w:val="nil"/>
            </w:tcBorders>
            <w:shd w:val="clear" w:color="000000" w:fill="F2F2F2"/>
            <w:noWrap/>
            <w:vAlign w:val="center"/>
            <w:hideMark/>
          </w:tcPr>
          <w:p w14:paraId="678835C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96,188 </w:t>
            </w:r>
          </w:p>
        </w:tc>
      </w:tr>
      <w:tr w:rsidR="00DE503B" w:rsidRPr="00DE503B" w14:paraId="480EFDF2"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5DC3F87D"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Receivables</w:t>
            </w:r>
          </w:p>
        </w:tc>
        <w:tc>
          <w:tcPr>
            <w:tcW w:w="1843" w:type="dxa"/>
            <w:tcBorders>
              <w:top w:val="nil"/>
              <w:left w:val="nil"/>
              <w:bottom w:val="nil"/>
              <w:right w:val="nil"/>
            </w:tcBorders>
            <w:shd w:val="clear" w:color="000000" w:fill="F2F2F2"/>
            <w:noWrap/>
            <w:vAlign w:val="center"/>
            <w:hideMark/>
          </w:tcPr>
          <w:p w14:paraId="4220C1E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7,346 </w:t>
            </w:r>
          </w:p>
        </w:tc>
        <w:tc>
          <w:tcPr>
            <w:tcW w:w="1843" w:type="dxa"/>
            <w:tcBorders>
              <w:top w:val="nil"/>
              <w:left w:val="nil"/>
              <w:bottom w:val="nil"/>
              <w:right w:val="nil"/>
            </w:tcBorders>
            <w:shd w:val="clear" w:color="000000" w:fill="F2F2F2"/>
            <w:noWrap/>
            <w:vAlign w:val="center"/>
            <w:hideMark/>
          </w:tcPr>
          <w:p w14:paraId="7DBC9E3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6,165 </w:t>
            </w:r>
          </w:p>
        </w:tc>
      </w:tr>
      <w:tr w:rsidR="00DE503B" w:rsidRPr="00DE503B" w14:paraId="65B38554" w14:textId="77777777" w:rsidTr="00D5566E">
        <w:trPr>
          <w:trHeight w:val="210"/>
        </w:trPr>
        <w:tc>
          <w:tcPr>
            <w:tcW w:w="10126" w:type="dxa"/>
            <w:tcBorders>
              <w:top w:val="nil"/>
              <w:left w:val="nil"/>
              <w:bottom w:val="nil"/>
              <w:right w:val="nil"/>
            </w:tcBorders>
            <w:shd w:val="clear" w:color="000000" w:fill="FFFFFF"/>
            <w:noWrap/>
            <w:vAlign w:val="center"/>
            <w:hideMark/>
          </w:tcPr>
          <w:p w14:paraId="023115E5"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current assets</w:t>
            </w:r>
          </w:p>
        </w:tc>
        <w:tc>
          <w:tcPr>
            <w:tcW w:w="1843" w:type="dxa"/>
            <w:tcBorders>
              <w:top w:val="single" w:sz="4" w:space="0" w:color="auto"/>
              <w:left w:val="nil"/>
              <w:bottom w:val="single" w:sz="4" w:space="0" w:color="auto"/>
              <w:right w:val="nil"/>
            </w:tcBorders>
            <w:shd w:val="clear" w:color="000000" w:fill="F2F2F2"/>
            <w:noWrap/>
            <w:vAlign w:val="center"/>
            <w:hideMark/>
          </w:tcPr>
          <w:p w14:paraId="302191AA"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95,626 </w:t>
            </w:r>
          </w:p>
        </w:tc>
        <w:tc>
          <w:tcPr>
            <w:tcW w:w="1843" w:type="dxa"/>
            <w:tcBorders>
              <w:top w:val="single" w:sz="4" w:space="0" w:color="auto"/>
              <w:left w:val="nil"/>
              <w:bottom w:val="single" w:sz="4" w:space="0" w:color="auto"/>
              <w:right w:val="nil"/>
            </w:tcBorders>
            <w:shd w:val="clear" w:color="000000" w:fill="F2F2F2"/>
            <w:noWrap/>
            <w:vAlign w:val="center"/>
            <w:hideMark/>
          </w:tcPr>
          <w:p w14:paraId="12DDE554"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108,219 </w:t>
            </w:r>
          </w:p>
        </w:tc>
      </w:tr>
      <w:tr w:rsidR="00DE503B" w:rsidRPr="00DE503B" w14:paraId="1FCC02FD" w14:textId="77777777" w:rsidTr="00D5566E">
        <w:trPr>
          <w:trHeight w:val="210"/>
        </w:trPr>
        <w:tc>
          <w:tcPr>
            <w:tcW w:w="10126" w:type="dxa"/>
            <w:tcBorders>
              <w:top w:val="nil"/>
              <w:left w:val="nil"/>
              <w:bottom w:val="nil"/>
              <w:right w:val="nil"/>
            </w:tcBorders>
            <w:shd w:val="clear" w:color="000000" w:fill="FFFFFF"/>
            <w:noWrap/>
            <w:vAlign w:val="center"/>
            <w:hideMark/>
          </w:tcPr>
          <w:p w14:paraId="330EE219"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5D04B937"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19424E8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A162E22" w14:textId="77777777" w:rsidTr="00D5566E">
        <w:trPr>
          <w:trHeight w:val="210"/>
        </w:trPr>
        <w:tc>
          <w:tcPr>
            <w:tcW w:w="10126" w:type="dxa"/>
            <w:tcBorders>
              <w:top w:val="nil"/>
              <w:left w:val="nil"/>
              <w:bottom w:val="nil"/>
              <w:right w:val="nil"/>
            </w:tcBorders>
            <w:shd w:val="clear" w:color="000000" w:fill="FFFFFF"/>
            <w:noWrap/>
            <w:vAlign w:val="center"/>
            <w:hideMark/>
          </w:tcPr>
          <w:p w14:paraId="709B6B3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Non-current assets</w:t>
            </w:r>
          </w:p>
        </w:tc>
        <w:tc>
          <w:tcPr>
            <w:tcW w:w="1843" w:type="dxa"/>
            <w:tcBorders>
              <w:top w:val="nil"/>
              <w:left w:val="nil"/>
              <w:bottom w:val="nil"/>
              <w:right w:val="nil"/>
            </w:tcBorders>
            <w:shd w:val="clear" w:color="000000" w:fill="F2F2F2"/>
            <w:noWrap/>
            <w:vAlign w:val="center"/>
            <w:hideMark/>
          </w:tcPr>
          <w:p w14:paraId="156E005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3810DDB5"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D0C92F1"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3FF4D632"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Loan</w:t>
            </w:r>
          </w:p>
        </w:tc>
        <w:tc>
          <w:tcPr>
            <w:tcW w:w="1843" w:type="dxa"/>
            <w:tcBorders>
              <w:top w:val="nil"/>
              <w:left w:val="nil"/>
              <w:bottom w:val="nil"/>
              <w:right w:val="nil"/>
            </w:tcBorders>
            <w:shd w:val="clear" w:color="000000" w:fill="F2F2F2"/>
            <w:noWrap/>
            <w:vAlign w:val="center"/>
            <w:hideMark/>
          </w:tcPr>
          <w:p w14:paraId="2ECA222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22,036 </w:t>
            </w:r>
          </w:p>
        </w:tc>
        <w:tc>
          <w:tcPr>
            <w:tcW w:w="1843" w:type="dxa"/>
            <w:tcBorders>
              <w:top w:val="nil"/>
              <w:left w:val="nil"/>
              <w:bottom w:val="nil"/>
              <w:right w:val="nil"/>
            </w:tcBorders>
            <w:shd w:val="clear" w:color="000000" w:fill="F2F2F2"/>
            <w:noWrap/>
            <w:vAlign w:val="center"/>
            <w:hideMark/>
          </w:tcPr>
          <w:p w14:paraId="1B8CA11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28,862 </w:t>
            </w:r>
          </w:p>
        </w:tc>
      </w:tr>
      <w:tr w:rsidR="00DE503B" w:rsidRPr="00DE503B" w14:paraId="69A36B25" w14:textId="77777777" w:rsidTr="00D5566E">
        <w:trPr>
          <w:trHeight w:val="210"/>
        </w:trPr>
        <w:tc>
          <w:tcPr>
            <w:tcW w:w="10126" w:type="dxa"/>
            <w:tcBorders>
              <w:top w:val="nil"/>
              <w:left w:val="nil"/>
              <w:bottom w:val="nil"/>
              <w:right w:val="nil"/>
            </w:tcBorders>
            <w:shd w:val="clear" w:color="000000" w:fill="FFFFFF"/>
            <w:noWrap/>
            <w:vAlign w:val="center"/>
            <w:hideMark/>
          </w:tcPr>
          <w:p w14:paraId="666E3277"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non-current assets</w:t>
            </w:r>
          </w:p>
        </w:tc>
        <w:tc>
          <w:tcPr>
            <w:tcW w:w="1843" w:type="dxa"/>
            <w:tcBorders>
              <w:top w:val="single" w:sz="4" w:space="0" w:color="auto"/>
              <w:left w:val="nil"/>
              <w:bottom w:val="single" w:sz="4" w:space="0" w:color="auto"/>
              <w:right w:val="nil"/>
            </w:tcBorders>
            <w:shd w:val="clear" w:color="000000" w:fill="F2F2F2"/>
            <w:noWrap/>
            <w:vAlign w:val="center"/>
            <w:hideMark/>
          </w:tcPr>
          <w:p w14:paraId="2C92F67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22,036 </w:t>
            </w:r>
          </w:p>
        </w:tc>
        <w:tc>
          <w:tcPr>
            <w:tcW w:w="1843" w:type="dxa"/>
            <w:tcBorders>
              <w:top w:val="single" w:sz="4" w:space="0" w:color="auto"/>
              <w:left w:val="nil"/>
              <w:bottom w:val="single" w:sz="4" w:space="0" w:color="auto"/>
              <w:right w:val="nil"/>
            </w:tcBorders>
            <w:shd w:val="clear" w:color="000000" w:fill="F2F2F2"/>
            <w:noWrap/>
            <w:vAlign w:val="center"/>
            <w:hideMark/>
          </w:tcPr>
          <w:p w14:paraId="1D052685"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28,862 </w:t>
            </w:r>
          </w:p>
        </w:tc>
      </w:tr>
      <w:tr w:rsidR="00DE503B" w:rsidRPr="00DE503B" w14:paraId="6CA9178C" w14:textId="77777777" w:rsidTr="00D5566E">
        <w:trPr>
          <w:trHeight w:val="210"/>
        </w:trPr>
        <w:tc>
          <w:tcPr>
            <w:tcW w:w="10126" w:type="dxa"/>
            <w:tcBorders>
              <w:top w:val="nil"/>
              <w:left w:val="nil"/>
              <w:bottom w:val="nil"/>
              <w:right w:val="nil"/>
            </w:tcBorders>
            <w:shd w:val="clear" w:color="000000" w:fill="FFFFFF"/>
            <w:noWrap/>
            <w:vAlign w:val="center"/>
            <w:hideMark/>
          </w:tcPr>
          <w:p w14:paraId="3D525870"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1B178D0B"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718A95FE"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1CD6DB8" w14:textId="77777777" w:rsidTr="00D5566E">
        <w:trPr>
          <w:trHeight w:val="210"/>
        </w:trPr>
        <w:tc>
          <w:tcPr>
            <w:tcW w:w="10126" w:type="dxa"/>
            <w:tcBorders>
              <w:top w:val="nil"/>
              <w:left w:val="nil"/>
              <w:bottom w:val="nil"/>
              <w:right w:val="nil"/>
            </w:tcBorders>
            <w:shd w:val="clear" w:color="000000" w:fill="FFFFFF"/>
            <w:noWrap/>
            <w:vAlign w:val="center"/>
            <w:hideMark/>
          </w:tcPr>
          <w:p w14:paraId="2DF953D1"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assets</w:t>
            </w:r>
          </w:p>
        </w:tc>
        <w:tc>
          <w:tcPr>
            <w:tcW w:w="1843" w:type="dxa"/>
            <w:tcBorders>
              <w:top w:val="single" w:sz="4" w:space="0" w:color="auto"/>
              <w:left w:val="nil"/>
              <w:bottom w:val="single" w:sz="4" w:space="0" w:color="auto"/>
              <w:right w:val="nil"/>
            </w:tcBorders>
            <w:shd w:val="clear" w:color="FFFFFF" w:fill="F2F2F2"/>
            <w:noWrap/>
            <w:vAlign w:val="center"/>
            <w:hideMark/>
          </w:tcPr>
          <w:p w14:paraId="51113970"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117,662 </w:t>
            </w:r>
          </w:p>
        </w:tc>
        <w:tc>
          <w:tcPr>
            <w:tcW w:w="1843" w:type="dxa"/>
            <w:tcBorders>
              <w:top w:val="single" w:sz="4" w:space="0" w:color="auto"/>
              <w:left w:val="nil"/>
              <w:bottom w:val="single" w:sz="4" w:space="0" w:color="auto"/>
              <w:right w:val="nil"/>
            </w:tcBorders>
            <w:shd w:val="clear" w:color="FFFFFF" w:fill="F2F2F2"/>
            <w:noWrap/>
            <w:vAlign w:val="center"/>
            <w:hideMark/>
          </w:tcPr>
          <w:p w14:paraId="1CD56697"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137,081 </w:t>
            </w:r>
          </w:p>
        </w:tc>
      </w:tr>
      <w:tr w:rsidR="00DE503B" w:rsidRPr="00DE503B" w14:paraId="5831B4AE" w14:textId="77777777" w:rsidTr="00D5566E">
        <w:trPr>
          <w:trHeight w:val="210"/>
        </w:trPr>
        <w:tc>
          <w:tcPr>
            <w:tcW w:w="10126" w:type="dxa"/>
            <w:tcBorders>
              <w:top w:val="nil"/>
              <w:left w:val="nil"/>
              <w:bottom w:val="nil"/>
              <w:right w:val="nil"/>
            </w:tcBorders>
            <w:shd w:val="clear" w:color="000000" w:fill="FFFFFF"/>
            <w:noWrap/>
            <w:vAlign w:val="center"/>
            <w:hideMark/>
          </w:tcPr>
          <w:p w14:paraId="00F714E6"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21E961FF"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11612E16"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4F30B36C" w14:textId="77777777" w:rsidTr="00D5566E">
        <w:trPr>
          <w:trHeight w:val="210"/>
        </w:trPr>
        <w:tc>
          <w:tcPr>
            <w:tcW w:w="10126" w:type="dxa"/>
            <w:tcBorders>
              <w:top w:val="nil"/>
              <w:left w:val="nil"/>
              <w:bottom w:val="nil"/>
              <w:right w:val="nil"/>
            </w:tcBorders>
            <w:shd w:val="clear" w:color="000000" w:fill="FFFFFF"/>
            <w:noWrap/>
            <w:vAlign w:val="center"/>
            <w:hideMark/>
          </w:tcPr>
          <w:p w14:paraId="05ED5FA1"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Current liabilities</w:t>
            </w:r>
          </w:p>
        </w:tc>
        <w:tc>
          <w:tcPr>
            <w:tcW w:w="1843" w:type="dxa"/>
            <w:tcBorders>
              <w:top w:val="nil"/>
              <w:left w:val="nil"/>
              <w:bottom w:val="nil"/>
              <w:right w:val="nil"/>
            </w:tcBorders>
            <w:shd w:val="clear" w:color="000000" w:fill="F2F2F2"/>
            <w:noWrap/>
            <w:vAlign w:val="center"/>
            <w:hideMark/>
          </w:tcPr>
          <w:p w14:paraId="7E7A483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3430CCE1"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3E6A2F75"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1A600E5A"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Payables</w:t>
            </w:r>
          </w:p>
        </w:tc>
        <w:tc>
          <w:tcPr>
            <w:tcW w:w="1843" w:type="dxa"/>
            <w:tcBorders>
              <w:top w:val="nil"/>
              <w:left w:val="nil"/>
              <w:bottom w:val="nil"/>
              <w:right w:val="nil"/>
            </w:tcBorders>
            <w:shd w:val="clear" w:color="000000" w:fill="F2F2F2"/>
            <w:noWrap/>
            <w:vAlign w:val="center"/>
            <w:hideMark/>
          </w:tcPr>
          <w:p w14:paraId="72135D8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44 </w:t>
            </w:r>
          </w:p>
        </w:tc>
        <w:tc>
          <w:tcPr>
            <w:tcW w:w="1843" w:type="dxa"/>
            <w:tcBorders>
              <w:top w:val="nil"/>
              <w:left w:val="nil"/>
              <w:bottom w:val="nil"/>
              <w:right w:val="nil"/>
            </w:tcBorders>
            <w:shd w:val="clear" w:color="000000" w:fill="F2F2F2"/>
            <w:noWrap/>
            <w:vAlign w:val="center"/>
            <w:hideMark/>
          </w:tcPr>
          <w:p w14:paraId="6BF8AF4E"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59 </w:t>
            </w:r>
          </w:p>
        </w:tc>
      </w:tr>
      <w:tr w:rsidR="00DE503B" w:rsidRPr="00DE503B" w14:paraId="0F6CD1C1"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0AAB798B"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1843" w:type="dxa"/>
            <w:tcBorders>
              <w:top w:val="nil"/>
              <w:left w:val="nil"/>
              <w:bottom w:val="nil"/>
              <w:right w:val="nil"/>
            </w:tcBorders>
            <w:shd w:val="clear" w:color="000000" w:fill="F2F2F2"/>
            <w:noWrap/>
            <w:vAlign w:val="center"/>
            <w:hideMark/>
          </w:tcPr>
          <w:p w14:paraId="6F627B65"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7,282 </w:t>
            </w:r>
          </w:p>
        </w:tc>
        <w:tc>
          <w:tcPr>
            <w:tcW w:w="1843" w:type="dxa"/>
            <w:tcBorders>
              <w:top w:val="nil"/>
              <w:left w:val="nil"/>
              <w:bottom w:val="nil"/>
              <w:right w:val="nil"/>
            </w:tcBorders>
            <w:shd w:val="clear" w:color="000000" w:fill="F2F2F2"/>
            <w:noWrap/>
            <w:vAlign w:val="center"/>
            <w:hideMark/>
          </w:tcPr>
          <w:p w14:paraId="3024D0D9"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6,103 </w:t>
            </w:r>
          </w:p>
        </w:tc>
      </w:tr>
      <w:tr w:rsidR="00DE503B" w:rsidRPr="00DE503B" w14:paraId="5945A0B0" w14:textId="77777777" w:rsidTr="00D5566E">
        <w:trPr>
          <w:trHeight w:val="210"/>
        </w:trPr>
        <w:tc>
          <w:tcPr>
            <w:tcW w:w="10126" w:type="dxa"/>
            <w:tcBorders>
              <w:top w:val="nil"/>
              <w:left w:val="nil"/>
              <w:bottom w:val="nil"/>
              <w:right w:val="nil"/>
            </w:tcBorders>
            <w:shd w:val="clear" w:color="000000" w:fill="FFFFFF"/>
            <w:noWrap/>
            <w:vAlign w:val="center"/>
            <w:hideMark/>
          </w:tcPr>
          <w:p w14:paraId="5CB78013"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current liabilities</w:t>
            </w:r>
          </w:p>
        </w:tc>
        <w:tc>
          <w:tcPr>
            <w:tcW w:w="1843" w:type="dxa"/>
            <w:tcBorders>
              <w:top w:val="single" w:sz="4" w:space="0" w:color="auto"/>
              <w:left w:val="nil"/>
              <w:bottom w:val="single" w:sz="4" w:space="0" w:color="auto"/>
              <w:right w:val="nil"/>
            </w:tcBorders>
            <w:shd w:val="clear" w:color="000000" w:fill="F2F2F2"/>
            <w:noWrap/>
            <w:vAlign w:val="center"/>
            <w:hideMark/>
          </w:tcPr>
          <w:p w14:paraId="06B94421"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7,326 </w:t>
            </w:r>
          </w:p>
        </w:tc>
        <w:tc>
          <w:tcPr>
            <w:tcW w:w="1843" w:type="dxa"/>
            <w:tcBorders>
              <w:top w:val="single" w:sz="4" w:space="0" w:color="auto"/>
              <w:left w:val="nil"/>
              <w:bottom w:val="single" w:sz="4" w:space="0" w:color="auto"/>
              <w:right w:val="nil"/>
            </w:tcBorders>
            <w:shd w:val="clear" w:color="000000" w:fill="F2F2F2"/>
            <w:noWrap/>
            <w:vAlign w:val="center"/>
            <w:hideMark/>
          </w:tcPr>
          <w:p w14:paraId="0C7756B2"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6,162 </w:t>
            </w:r>
          </w:p>
        </w:tc>
      </w:tr>
      <w:tr w:rsidR="00DE503B" w:rsidRPr="00DE503B" w14:paraId="1CA780A3" w14:textId="77777777" w:rsidTr="00D5566E">
        <w:trPr>
          <w:trHeight w:val="210"/>
        </w:trPr>
        <w:tc>
          <w:tcPr>
            <w:tcW w:w="10126" w:type="dxa"/>
            <w:tcBorders>
              <w:top w:val="nil"/>
              <w:left w:val="nil"/>
              <w:bottom w:val="nil"/>
              <w:right w:val="nil"/>
            </w:tcBorders>
            <w:shd w:val="clear" w:color="000000" w:fill="FFFFFF"/>
            <w:noWrap/>
            <w:vAlign w:val="center"/>
            <w:hideMark/>
          </w:tcPr>
          <w:p w14:paraId="5F32585A" w14:textId="77777777" w:rsidR="00DE503B" w:rsidRPr="00DE503B" w:rsidRDefault="00DE503B" w:rsidP="00DE503B">
            <w:pPr>
              <w:spacing w:after="0" w:line="260" w:lineRule="atLeast"/>
              <w:ind w:leftChars="200" w:left="480"/>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29745B6C"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6FE4193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66686E64" w14:textId="77777777" w:rsidTr="00D5566E">
        <w:trPr>
          <w:trHeight w:val="210"/>
        </w:trPr>
        <w:tc>
          <w:tcPr>
            <w:tcW w:w="10126" w:type="dxa"/>
            <w:tcBorders>
              <w:top w:val="nil"/>
              <w:left w:val="nil"/>
              <w:bottom w:val="nil"/>
              <w:right w:val="nil"/>
            </w:tcBorders>
            <w:shd w:val="clear" w:color="000000" w:fill="FFFFFF"/>
            <w:noWrap/>
            <w:vAlign w:val="center"/>
            <w:hideMark/>
          </w:tcPr>
          <w:p w14:paraId="60FEAF3A"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Non-current liabilities</w:t>
            </w:r>
          </w:p>
        </w:tc>
        <w:tc>
          <w:tcPr>
            <w:tcW w:w="1843" w:type="dxa"/>
            <w:tcBorders>
              <w:top w:val="nil"/>
              <w:left w:val="nil"/>
              <w:bottom w:val="nil"/>
              <w:right w:val="nil"/>
            </w:tcBorders>
            <w:shd w:val="clear" w:color="000000" w:fill="F2F2F2"/>
            <w:noWrap/>
            <w:vAlign w:val="center"/>
            <w:hideMark/>
          </w:tcPr>
          <w:p w14:paraId="25951EE3"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c>
          <w:tcPr>
            <w:tcW w:w="1843" w:type="dxa"/>
            <w:tcBorders>
              <w:top w:val="nil"/>
              <w:left w:val="nil"/>
              <w:bottom w:val="nil"/>
              <w:right w:val="nil"/>
            </w:tcBorders>
            <w:shd w:val="clear" w:color="000000" w:fill="F2F2F2"/>
            <w:noWrap/>
            <w:vAlign w:val="center"/>
            <w:hideMark/>
          </w:tcPr>
          <w:p w14:paraId="64CEA3A2" w14:textId="77777777" w:rsidR="00DE503B" w:rsidRPr="00DE503B" w:rsidRDefault="00DE503B" w:rsidP="00DE503B">
            <w:pPr>
              <w:spacing w:after="0" w:line="260" w:lineRule="atLeast"/>
              <w:jc w:val="right"/>
              <w:rPr>
                <w:rFonts w:eastAsia="Times New Roman" w:cs="Arial"/>
                <w:sz w:val="20"/>
                <w:szCs w:val="20"/>
                <w:lang w:val="en-GB"/>
              </w:rPr>
            </w:pPr>
            <w:r w:rsidRPr="00DE503B">
              <w:rPr>
                <w:rFonts w:eastAsia="Times New Roman" w:cs="Arial"/>
                <w:sz w:val="20"/>
                <w:szCs w:val="20"/>
                <w:lang w:val="en-GB"/>
              </w:rPr>
              <w:t> </w:t>
            </w:r>
          </w:p>
        </w:tc>
      </w:tr>
      <w:tr w:rsidR="00DE503B" w:rsidRPr="00DE503B" w14:paraId="75CB0601"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4F5FEBC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Borrowings</w:t>
            </w:r>
          </w:p>
        </w:tc>
        <w:tc>
          <w:tcPr>
            <w:tcW w:w="1843" w:type="dxa"/>
            <w:tcBorders>
              <w:top w:val="nil"/>
              <w:left w:val="nil"/>
              <w:bottom w:val="nil"/>
              <w:right w:val="nil"/>
            </w:tcBorders>
            <w:shd w:val="clear" w:color="000000" w:fill="F2F2F2"/>
            <w:noWrap/>
            <w:vAlign w:val="center"/>
            <w:hideMark/>
          </w:tcPr>
          <w:p w14:paraId="2DE568B8"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22,036 </w:t>
            </w:r>
          </w:p>
        </w:tc>
        <w:tc>
          <w:tcPr>
            <w:tcW w:w="1843" w:type="dxa"/>
            <w:tcBorders>
              <w:top w:val="nil"/>
              <w:left w:val="nil"/>
              <w:bottom w:val="nil"/>
              <w:right w:val="nil"/>
            </w:tcBorders>
            <w:shd w:val="clear" w:color="000000" w:fill="F2F2F2"/>
            <w:noWrap/>
            <w:vAlign w:val="center"/>
            <w:hideMark/>
          </w:tcPr>
          <w:p w14:paraId="54EF277F"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 xml:space="preserve">28,862 </w:t>
            </w:r>
          </w:p>
        </w:tc>
      </w:tr>
      <w:tr w:rsidR="00DE503B" w:rsidRPr="00DE503B" w14:paraId="0F6AA960" w14:textId="77777777" w:rsidTr="00D5566E">
        <w:trPr>
          <w:trHeight w:val="210"/>
        </w:trPr>
        <w:tc>
          <w:tcPr>
            <w:tcW w:w="10126" w:type="dxa"/>
            <w:tcBorders>
              <w:top w:val="nil"/>
              <w:left w:val="nil"/>
              <w:bottom w:val="nil"/>
              <w:right w:val="nil"/>
            </w:tcBorders>
            <w:shd w:val="clear" w:color="000000" w:fill="FFFFFF"/>
            <w:noWrap/>
            <w:vAlign w:val="center"/>
            <w:hideMark/>
          </w:tcPr>
          <w:p w14:paraId="08B25086"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non-current liabilities</w:t>
            </w:r>
          </w:p>
        </w:tc>
        <w:tc>
          <w:tcPr>
            <w:tcW w:w="1843" w:type="dxa"/>
            <w:tcBorders>
              <w:top w:val="single" w:sz="4" w:space="0" w:color="auto"/>
              <w:left w:val="nil"/>
              <w:bottom w:val="single" w:sz="4" w:space="0" w:color="auto"/>
              <w:right w:val="nil"/>
            </w:tcBorders>
            <w:shd w:val="clear" w:color="000000" w:fill="F2F2F2"/>
            <w:noWrap/>
            <w:vAlign w:val="center"/>
            <w:hideMark/>
          </w:tcPr>
          <w:p w14:paraId="3BC7D76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22,036 </w:t>
            </w:r>
          </w:p>
        </w:tc>
        <w:tc>
          <w:tcPr>
            <w:tcW w:w="1843" w:type="dxa"/>
            <w:tcBorders>
              <w:top w:val="single" w:sz="4" w:space="0" w:color="auto"/>
              <w:left w:val="nil"/>
              <w:bottom w:val="single" w:sz="4" w:space="0" w:color="auto"/>
              <w:right w:val="nil"/>
            </w:tcBorders>
            <w:shd w:val="clear" w:color="000000" w:fill="F2F2F2"/>
            <w:noWrap/>
            <w:vAlign w:val="center"/>
            <w:hideMark/>
          </w:tcPr>
          <w:p w14:paraId="7C9F897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28,862 </w:t>
            </w:r>
          </w:p>
        </w:tc>
      </w:tr>
      <w:tr w:rsidR="00DE503B" w:rsidRPr="00DE503B" w14:paraId="433C72E3" w14:textId="77777777" w:rsidTr="00D5566E">
        <w:trPr>
          <w:trHeight w:val="210"/>
        </w:trPr>
        <w:tc>
          <w:tcPr>
            <w:tcW w:w="10126" w:type="dxa"/>
            <w:tcBorders>
              <w:top w:val="nil"/>
              <w:left w:val="nil"/>
              <w:bottom w:val="nil"/>
              <w:right w:val="nil"/>
            </w:tcBorders>
            <w:shd w:val="clear" w:color="000000" w:fill="FFFFFF"/>
            <w:noWrap/>
            <w:vAlign w:val="center"/>
            <w:hideMark/>
          </w:tcPr>
          <w:p w14:paraId="09F0926F"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Total administered liabilities</w:t>
            </w:r>
          </w:p>
        </w:tc>
        <w:tc>
          <w:tcPr>
            <w:tcW w:w="1843" w:type="dxa"/>
            <w:tcBorders>
              <w:top w:val="nil"/>
              <w:left w:val="nil"/>
              <w:bottom w:val="single" w:sz="4" w:space="0" w:color="auto"/>
              <w:right w:val="nil"/>
            </w:tcBorders>
            <w:shd w:val="clear" w:color="000000" w:fill="F2F2F2"/>
            <w:noWrap/>
            <w:vAlign w:val="center"/>
            <w:hideMark/>
          </w:tcPr>
          <w:p w14:paraId="6D2E5588"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29,362 </w:t>
            </w:r>
          </w:p>
        </w:tc>
        <w:tc>
          <w:tcPr>
            <w:tcW w:w="1843" w:type="dxa"/>
            <w:tcBorders>
              <w:top w:val="nil"/>
              <w:left w:val="nil"/>
              <w:bottom w:val="single" w:sz="4" w:space="0" w:color="auto"/>
              <w:right w:val="nil"/>
            </w:tcBorders>
            <w:shd w:val="clear" w:color="000000" w:fill="F2F2F2"/>
            <w:noWrap/>
            <w:vAlign w:val="center"/>
            <w:hideMark/>
          </w:tcPr>
          <w:p w14:paraId="25943EDD"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 xml:space="preserve">35,024 </w:t>
            </w:r>
          </w:p>
        </w:tc>
      </w:tr>
    </w:tbl>
    <w:p w14:paraId="011036B3"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p>
    <w:p w14:paraId="660F2866"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r w:rsidRPr="00DE503B">
        <w:rPr>
          <w:rFonts w:ascii="Times New Roman" w:eastAsia="Times New Roman" w:hAnsi="Times New Roman" w:cs="Times New Roman"/>
          <w:sz w:val="22"/>
          <w:szCs w:val="20"/>
          <w:lang w:val="en-GB"/>
        </w:rPr>
        <w:br w:type="page"/>
      </w:r>
    </w:p>
    <w:p w14:paraId="6E8DB3CF" w14:textId="77777777" w:rsidR="00DE503B" w:rsidRPr="00DE503B" w:rsidRDefault="00DE503B" w:rsidP="00DE503B">
      <w:pPr>
        <w:keepNext/>
        <w:keepLines/>
        <w:kinsoku w:val="0"/>
        <w:overflowPunct w:val="0"/>
        <w:spacing w:before="246" w:after="0" w:line="240" w:lineRule="auto"/>
        <w:outlineLvl w:val="0"/>
        <w:rPr>
          <w:rFonts w:eastAsia="SimSun" w:cs="Times New Roman"/>
          <w:b/>
          <w:bCs/>
          <w:color w:val="008064"/>
          <w:spacing w:val="-1"/>
          <w:kern w:val="32"/>
          <w:sz w:val="28"/>
          <w:szCs w:val="32"/>
          <w:lang w:val="en-GB"/>
        </w:rPr>
      </w:pPr>
      <w:r w:rsidRPr="00DE503B">
        <w:rPr>
          <w:rFonts w:eastAsia="SimSun" w:cs="Times New Roman"/>
          <w:b/>
          <w:bCs/>
          <w:color w:val="003C69"/>
          <w:spacing w:val="-1"/>
          <w:kern w:val="32"/>
          <w:sz w:val="28"/>
          <w:szCs w:val="32"/>
          <w:lang w:val="en-GB"/>
        </w:rPr>
        <w:lastRenderedPageBreak/>
        <w:t xml:space="preserve">Notes to the financial statements </w:t>
      </w:r>
      <w:r w:rsidRPr="00DE503B">
        <w:rPr>
          <w:rFonts w:eastAsia="SimSun" w:cs="Times New Roman"/>
          <w:b/>
          <w:bCs/>
          <w:color w:val="000000"/>
          <w:spacing w:val="-1"/>
          <w:kern w:val="32"/>
          <w:szCs w:val="24"/>
          <w:lang w:val="en-GB"/>
        </w:rPr>
        <w:t xml:space="preserve">for the year ended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pEnd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30 June</w:t>
      </w:r>
      <w:r w:rsidRPr="00DE503B">
        <w:rPr>
          <w:rFonts w:eastAsia="SimSun" w:cs="Times New Roman"/>
          <w:b/>
          <w:bCs/>
          <w:color w:val="000000"/>
          <w:spacing w:val="-1"/>
          <w:kern w:val="32"/>
          <w:szCs w:val="24"/>
          <w:lang w:val="en-GB"/>
        </w:rPr>
        <w:fldChar w:fldCharType="end"/>
      </w:r>
      <w:r w:rsidRPr="00DE503B">
        <w:rPr>
          <w:rFonts w:eastAsia="SimSun" w:cs="Times New Roman"/>
          <w:b/>
          <w:bCs/>
          <w:color w:val="000000"/>
          <w:spacing w:val="-1"/>
          <w:kern w:val="32"/>
          <w:szCs w:val="24"/>
          <w:lang w:val="en-GB"/>
        </w:rPr>
        <w:t xml:space="preserve"> </w:t>
      </w:r>
      <w:r w:rsidRPr="00DE503B">
        <w:rPr>
          <w:rFonts w:eastAsia="SimSun" w:cs="Times New Roman"/>
          <w:b/>
          <w:bCs/>
          <w:color w:val="000000"/>
          <w:spacing w:val="-1"/>
          <w:kern w:val="32"/>
          <w:szCs w:val="24"/>
          <w:lang w:val="en-GB"/>
        </w:rPr>
        <w:fldChar w:fldCharType="begin"/>
      </w:r>
      <w:r w:rsidRPr="00DE503B">
        <w:rPr>
          <w:rFonts w:eastAsia="SimSun" w:cs="Times New Roman"/>
          <w:b/>
          <w:bCs/>
          <w:color w:val="000000"/>
          <w:spacing w:val="-1"/>
          <w:kern w:val="32"/>
          <w:szCs w:val="24"/>
          <w:lang w:val="en-GB"/>
        </w:rPr>
        <w:instrText xml:space="preserve"> DOCPROPERTY  crYear  \* MERGEFORMAT </w:instrText>
      </w:r>
      <w:r w:rsidRPr="00DE503B">
        <w:rPr>
          <w:rFonts w:eastAsia="SimSun" w:cs="Times New Roman"/>
          <w:b/>
          <w:bCs/>
          <w:color w:val="000000"/>
          <w:spacing w:val="-1"/>
          <w:kern w:val="32"/>
          <w:szCs w:val="24"/>
          <w:lang w:val="en-GB"/>
        </w:rPr>
        <w:fldChar w:fldCharType="separate"/>
      </w:r>
      <w:r w:rsidRPr="00DE503B">
        <w:rPr>
          <w:rFonts w:eastAsia="SimSun" w:cs="Times New Roman"/>
          <w:b/>
          <w:bCs/>
          <w:color w:val="000000"/>
          <w:spacing w:val="-1"/>
          <w:kern w:val="32"/>
          <w:szCs w:val="24"/>
          <w:lang w:val="en-GB"/>
        </w:rPr>
        <w:t>2019</w:t>
      </w:r>
      <w:r w:rsidRPr="00DE503B">
        <w:rPr>
          <w:rFonts w:eastAsia="SimSun" w:cs="Times New Roman"/>
          <w:b/>
          <w:bCs/>
          <w:color w:val="000000"/>
          <w:spacing w:val="-1"/>
          <w:kern w:val="32"/>
          <w:szCs w:val="24"/>
          <w:lang w:val="en-GB"/>
        </w:rPr>
        <w:fldChar w:fldCharType="end"/>
      </w:r>
    </w:p>
    <w:p w14:paraId="4D3800F0" w14:textId="77777777" w:rsidR="00DE503B" w:rsidRPr="00DE503B" w:rsidRDefault="00DE503B" w:rsidP="002437A7">
      <w:pPr>
        <w:widowControl w:val="0"/>
        <w:numPr>
          <w:ilvl w:val="0"/>
          <w:numId w:val="112"/>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lang w:val="en-GB"/>
        </w:rPr>
      </w:pPr>
      <w:r w:rsidRPr="00DE503B">
        <w:rPr>
          <w:rFonts w:eastAsia="Times New Roman" w:cs="Arial"/>
          <w:b/>
          <w:bCs/>
          <w:color w:val="003C69"/>
          <w:spacing w:val="-1"/>
          <w:sz w:val="22"/>
          <w:lang w:val="en-GB"/>
        </w:rPr>
        <w:t>Special purpose accounts</w:t>
      </w:r>
    </w:p>
    <w:p w14:paraId="7888D106"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b/>
          <w:bCs/>
          <w:spacing w:val="-1"/>
          <w:sz w:val="22"/>
          <w:lang w:val="en-GB"/>
        </w:rPr>
      </w:pPr>
      <w:r w:rsidRPr="00DE503B">
        <w:rPr>
          <w:rFonts w:eastAsia="Times New Roman" w:cs="Arial"/>
          <w:b/>
          <w:bCs/>
          <w:spacing w:val="-1"/>
          <w:sz w:val="22"/>
          <w:lang w:val="en-GB"/>
        </w:rPr>
        <w:t>Regional Reform Fund Special Purpose Account</w:t>
      </w:r>
    </w:p>
    <w:p w14:paraId="33C7CB37"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sz w:val="22"/>
          <w:lang w:val="en-GB"/>
        </w:rPr>
      </w:pPr>
      <w:r w:rsidRPr="00DE503B">
        <w:rPr>
          <w:rFonts w:eastAsia="Times New Roman" w:cs="Arial"/>
          <w:sz w:val="22"/>
          <w:lang w:val="en-GB"/>
        </w:rPr>
        <w:t xml:space="preserve">The purpose of this account is to hold capital and recurrent funds for expenditure on approved Regional Reform Fund projects as authorised by the Treasurer and the Minister, pursuant to section 9(1)(a), (b) and (c) of the </w:t>
      </w:r>
      <w:r w:rsidRPr="00DE503B">
        <w:rPr>
          <w:rFonts w:eastAsia="Times New Roman" w:cs="Arial"/>
          <w:i/>
          <w:sz w:val="22"/>
          <w:lang w:val="en-GB"/>
        </w:rPr>
        <w:t>Royalties for Regions Act 2009</w:t>
      </w:r>
      <w:r w:rsidRPr="00DE503B">
        <w:rPr>
          <w:rFonts w:eastAsia="Times New Roman" w:cs="Arial"/>
          <w:sz w:val="22"/>
          <w:lang w:val="en-GB"/>
        </w:rPr>
        <w:t xml:space="preserve"> to be charged to the Royalties for Regions Act Fund and credited to the account.</w:t>
      </w:r>
    </w:p>
    <w:p w14:paraId="12CBD686" w14:textId="77777777" w:rsidR="00DE503B" w:rsidRPr="00DE503B" w:rsidRDefault="00DE503B" w:rsidP="00DE503B">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3C69"/>
          <w:sz w:val="22"/>
          <w:lang w:val="en-GB"/>
        </w:rPr>
      </w:pPr>
    </w:p>
    <w:tbl>
      <w:tblPr>
        <w:tblW w:w="13812" w:type="dxa"/>
        <w:tblInd w:w="80" w:type="dxa"/>
        <w:tblLayout w:type="fixed"/>
        <w:tblLook w:val="04A0" w:firstRow="1" w:lastRow="0" w:firstColumn="1" w:lastColumn="0" w:noHBand="0" w:noVBand="1"/>
      </w:tblPr>
      <w:tblGrid>
        <w:gridCol w:w="10126"/>
        <w:gridCol w:w="1843"/>
        <w:gridCol w:w="1843"/>
      </w:tblGrid>
      <w:tr w:rsidR="00DE503B" w:rsidRPr="00DE503B" w14:paraId="4DE13CE4" w14:textId="77777777" w:rsidTr="00D5566E">
        <w:trPr>
          <w:trHeight w:val="225"/>
        </w:trPr>
        <w:tc>
          <w:tcPr>
            <w:tcW w:w="10126" w:type="dxa"/>
            <w:tcBorders>
              <w:top w:val="nil"/>
              <w:left w:val="nil"/>
              <w:bottom w:val="nil"/>
              <w:right w:val="nil"/>
            </w:tcBorders>
            <w:shd w:val="clear" w:color="000000" w:fill="FFFFFF"/>
            <w:noWrap/>
            <w:hideMark/>
          </w:tcPr>
          <w:p w14:paraId="30F1887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3686" w:type="dxa"/>
            <w:gridSpan w:val="2"/>
            <w:tcBorders>
              <w:top w:val="nil"/>
              <w:left w:val="nil"/>
              <w:bottom w:val="nil"/>
              <w:right w:val="nil"/>
            </w:tcBorders>
            <w:shd w:val="clear" w:color="000000" w:fill="003C69"/>
            <w:vAlign w:val="center"/>
            <w:hideMark/>
          </w:tcPr>
          <w:p w14:paraId="3D0D9A32" w14:textId="77777777" w:rsidR="00DE503B" w:rsidRPr="00DE503B" w:rsidRDefault="00DE503B" w:rsidP="00DE503B">
            <w:pPr>
              <w:spacing w:after="0" w:line="260" w:lineRule="atLeast"/>
              <w:jc w:val="center"/>
              <w:rPr>
                <w:rFonts w:eastAsia="Times New Roman" w:cs="Arial"/>
                <w:b/>
                <w:bCs/>
                <w:color w:val="FFFFFF"/>
                <w:sz w:val="20"/>
                <w:szCs w:val="20"/>
                <w:lang w:val="en-GB"/>
              </w:rPr>
            </w:pPr>
            <w:r w:rsidRPr="00DE503B">
              <w:rPr>
                <w:rFonts w:eastAsia="Times New Roman" w:cs="Arial"/>
                <w:b/>
                <w:bCs/>
                <w:color w:val="FFFFFF"/>
                <w:sz w:val="20"/>
                <w:szCs w:val="20"/>
                <w:lang w:val="en-GB"/>
              </w:rPr>
              <w:t>Total</w:t>
            </w:r>
          </w:p>
        </w:tc>
      </w:tr>
      <w:tr w:rsidR="00DE503B" w:rsidRPr="00DE503B" w14:paraId="2AB4E6F1" w14:textId="77777777" w:rsidTr="00D5566E">
        <w:trPr>
          <w:trHeight w:val="210"/>
        </w:trPr>
        <w:tc>
          <w:tcPr>
            <w:tcW w:w="10126" w:type="dxa"/>
            <w:tcBorders>
              <w:top w:val="nil"/>
              <w:left w:val="nil"/>
              <w:bottom w:val="nil"/>
              <w:right w:val="nil"/>
            </w:tcBorders>
            <w:shd w:val="clear" w:color="000000" w:fill="FFFFFF"/>
            <w:noWrap/>
            <w:vAlign w:val="center"/>
            <w:hideMark/>
          </w:tcPr>
          <w:p w14:paraId="54E9D0AB"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28F701CB"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2019</w:t>
            </w:r>
          </w:p>
        </w:tc>
        <w:tc>
          <w:tcPr>
            <w:tcW w:w="1843" w:type="dxa"/>
            <w:tcBorders>
              <w:top w:val="nil"/>
              <w:left w:val="nil"/>
              <w:bottom w:val="nil"/>
              <w:right w:val="nil"/>
            </w:tcBorders>
            <w:shd w:val="clear" w:color="000000" w:fill="003C69"/>
            <w:noWrap/>
            <w:vAlign w:val="center"/>
            <w:hideMark/>
          </w:tcPr>
          <w:p w14:paraId="270CA223"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2018</w:t>
            </w:r>
          </w:p>
        </w:tc>
      </w:tr>
      <w:tr w:rsidR="00DE503B" w:rsidRPr="00DE503B" w14:paraId="3108D040" w14:textId="77777777" w:rsidTr="00D5566E">
        <w:trPr>
          <w:trHeight w:val="210"/>
        </w:trPr>
        <w:tc>
          <w:tcPr>
            <w:tcW w:w="10126" w:type="dxa"/>
            <w:tcBorders>
              <w:top w:val="nil"/>
              <w:left w:val="nil"/>
              <w:bottom w:val="nil"/>
              <w:right w:val="nil"/>
            </w:tcBorders>
            <w:shd w:val="clear" w:color="000000" w:fill="FFFFFF"/>
            <w:noWrap/>
            <w:vAlign w:val="center"/>
            <w:hideMark/>
          </w:tcPr>
          <w:p w14:paraId="790C774D"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 </w:t>
            </w:r>
          </w:p>
        </w:tc>
        <w:tc>
          <w:tcPr>
            <w:tcW w:w="1843" w:type="dxa"/>
            <w:tcBorders>
              <w:top w:val="nil"/>
              <w:left w:val="nil"/>
              <w:bottom w:val="nil"/>
              <w:right w:val="nil"/>
            </w:tcBorders>
            <w:shd w:val="clear" w:color="000000" w:fill="003C69"/>
            <w:noWrap/>
            <w:vAlign w:val="center"/>
            <w:hideMark/>
          </w:tcPr>
          <w:p w14:paraId="6E49B750"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c>
          <w:tcPr>
            <w:tcW w:w="1843" w:type="dxa"/>
            <w:tcBorders>
              <w:top w:val="nil"/>
              <w:left w:val="nil"/>
              <w:bottom w:val="nil"/>
              <w:right w:val="nil"/>
            </w:tcBorders>
            <w:shd w:val="clear" w:color="000000" w:fill="003C69"/>
            <w:noWrap/>
            <w:vAlign w:val="center"/>
            <w:hideMark/>
          </w:tcPr>
          <w:p w14:paraId="1D0A5919" w14:textId="77777777" w:rsidR="00DE503B" w:rsidRPr="00DE503B" w:rsidRDefault="00DE503B" w:rsidP="00DE503B">
            <w:pPr>
              <w:spacing w:after="0" w:line="260" w:lineRule="atLeast"/>
              <w:jc w:val="right"/>
              <w:rPr>
                <w:rFonts w:eastAsia="Times New Roman" w:cs="Arial"/>
                <w:b/>
                <w:bCs/>
                <w:color w:val="FFFFFF"/>
                <w:sz w:val="20"/>
                <w:szCs w:val="20"/>
                <w:lang w:val="en-GB"/>
              </w:rPr>
            </w:pPr>
            <w:r w:rsidRPr="00DE503B">
              <w:rPr>
                <w:rFonts w:eastAsia="Times New Roman" w:cs="Arial"/>
                <w:b/>
                <w:bCs/>
                <w:color w:val="FFFFFF"/>
                <w:sz w:val="20"/>
                <w:szCs w:val="20"/>
                <w:lang w:val="en-GB"/>
              </w:rPr>
              <w:t>$'000</w:t>
            </w:r>
          </w:p>
        </w:tc>
      </w:tr>
      <w:tr w:rsidR="00DE503B" w:rsidRPr="00DE503B" w14:paraId="530B5A3F"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3A29FB9F"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Balance at start of period</w:t>
            </w:r>
          </w:p>
        </w:tc>
        <w:tc>
          <w:tcPr>
            <w:tcW w:w="1843" w:type="dxa"/>
            <w:tcBorders>
              <w:top w:val="nil"/>
              <w:left w:val="nil"/>
              <w:bottom w:val="single" w:sz="4" w:space="0" w:color="D9D9D9"/>
              <w:right w:val="nil"/>
            </w:tcBorders>
            <w:shd w:val="clear" w:color="000000" w:fill="F2F2F2"/>
            <w:noWrap/>
            <w:vAlign w:val="center"/>
            <w:hideMark/>
          </w:tcPr>
          <w:p w14:paraId="77A6CA77"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96,170</w:t>
            </w:r>
          </w:p>
        </w:tc>
        <w:tc>
          <w:tcPr>
            <w:tcW w:w="1843" w:type="dxa"/>
            <w:tcBorders>
              <w:top w:val="nil"/>
              <w:left w:val="nil"/>
              <w:bottom w:val="single" w:sz="4" w:space="0" w:color="D9D9D9"/>
              <w:right w:val="nil"/>
            </w:tcBorders>
            <w:shd w:val="clear" w:color="000000" w:fill="F2F2F2"/>
            <w:noWrap/>
            <w:vAlign w:val="center"/>
            <w:hideMark/>
          </w:tcPr>
          <w:p w14:paraId="54B230EA"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99,830</w:t>
            </w:r>
          </w:p>
        </w:tc>
      </w:tr>
      <w:tr w:rsidR="00DE503B" w:rsidRPr="00DE503B" w14:paraId="68C2EDD9"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7592098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Receipts</w:t>
            </w:r>
          </w:p>
        </w:tc>
        <w:tc>
          <w:tcPr>
            <w:tcW w:w="1843" w:type="dxa"/>
            <w:tcBorders>
              <w:top w:val="nil"/>
              <w:left w:val="nil"/>
              <w:bottom w:val="single" w:sz="4" w:space="0" w:color="D9D9D9"/>
              <w:right w:val="nil"/>
            </w:tcBorders>
            <w:shd w:val="clear" w:color="000000" w:fill="F2F2F2"/>
            <w:noWrap/>
            <w:vAlign w:val="center"/>
            <w:hideMark/>
          </w:tcPr>
          <w:p w14:paraId="7E84C720"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c>
          <w:tcPr>
            <w:tcW w:w="1843" w:type="dxa"/>
            <w:tcBorders>
              <w:top w:val="nil"/>
              <w:left w:val="nil"/>
              <w:bottom w:val="single" w:sz="4" w:space="0" w:color="D9D9D9"/>
              <w:right w:val="nil"/>
            </w:tcBorders>
            <w:shd w:val="clear" w:color="000000" w:fill="F2F2F2"/>
            <w:noWrap/>
            <w:vAlign w:val="center"/>
            <w:hideMark/>
          </w:tcPr>
          <w:p w14:paraId="46D8084B"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w:t>
            </w:r>
          </w:p>
        </w:tc>
      </w:tr>
      <w:tr w:rsidR="00DE503B" w:rsidRPr="00DE503B" w14:paraId="2566EACB" w14:textId="77777777" w:rsidTr="00D5566E">
        <w:trPr>
          <w:trHeight w:val="210"/>
        </w:trPr>
        <w:tc>
          <w:tcPr>
            <w:tcW w:w="10126" w:type="dxa"/>
            <w:tcBorders>
              <w:top w:val="nil"/>
              <w:left w:val="nil"/>
              <w:bottom w:val="single" w:sz="4" w:space="0" w:color="D9D9D9"/>
              <w:right w:val="nil"/>
            </w:tcBorders>
            <w:shd w:val="clear" w:color="000000" w:fill="FFFFFF"/>
            <w:noWrap/>
            <w:vAlign w:val="center"/>
            <w:hideMark/>
          </w:tcPr>
          <w:p w14:paraId="192B9E69" w14:textId="77777777" w:rsidR="00DE503B" w:rsidRPr="00DE503B" w:rsidRDefault="00DE503B" w:rsidP="00DE503B">
            <w:pPr>
              <w:spacing w:after="0" w:line="260" w:lineRule="atLeast"/>
              <w:ind w:leftChars="200" w:left="480"/>
              <w:rPr>
                <w:rFonts w:eastAsia="Times New Roman" w:cs="Arial"/>
                <w:color w:val="595959"/>
                <w:sz w:val="20"/>
                <w:szCs w:val="20"/>
                <w:lang w:val="en-GB"/>
              </w:rPr>
            </w:pPr>
            <w:r w:rsidRPr="00DE503B">
              <w:rPr>
                <w:rFonts w:eastAsia="Times New Roman" w:cs="Arial"/>
                <w:color w:val="595959"/>
                <w:sz w:val="20"/>
                <w:szCs w:val="20"/>
                <w:lang w:val="en-GB"/>
              </w:rPr>
              <w:t>Payments</w:t>
            </w:r>
          </w:p>
        </w:tc>
        <w:tc>
          <w:tcPr>
            <w:tcW w:w="1843" w:type="dxa"/>
            <w:tcBorders>
              <w:top w:val="nil"/>
              <w:left w:val="nil"/>
              <w:bottom w:val="nil"/>
              <w:right w:val="nil"/>
            </w:tcBorders>
            <w:shd w:val="clear" w:color="000000" w:fill="F2F2F2"/>
            <w:noWrap/>
            <w:vAlign w:val="center"/>
            <w:hideMark/>
          </w:tcPr>
          <w:p w14:paraId="3968F04C"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(16,095)</w:t>
            </w:r>
          </w:p>
        </w:tc>
        <w:tc>
          <w:tcPr>
            <w:tcW w:w="1843" w:type="dxa"/>
            <w:tcBorders>
              <w:top w:val="nil"/>
              <w:left w:val="nil"/>
              <w:bottom w:val="nil"/>
              <w:right w:val="nil"/>
            </w:tcBorders>
            <w:shd w:val="clear" w:color="000000" w:fill="F2F2F2"/>
            <w:noWrap/>
            <w:vAlign w:val="center"/>
            <w:hideMark/>
          </w:tcPr>
          <w:p w14:paraId="09D75866" w14:textId="77777777" w:rsidR="00DE503B" w:rsidRPr="00DE503B" w:rsidRDefault="00DE503B" w:rsidP="00DE503B">
            <w:pPr>
              <w:spacing w:after="0" w:line="260" w:lineRule="atLeast"/>
              <w:jc w:val="right"/>
              <w:rPr>
                <w:rFonts w:eastAsia="Times New Roman" w:cs="Arial"/>
                <w:color w:val="595959"/>
                <w:sz w:val="20"/>
                <w:szCs w:val="20"/>
                <w:lang w:val="en-GB"/>
              </w:rPr>
            </w:pPr>
            <w:r w:rsidRPr="00DE503B">
              <w:rPr>
                <w:rFonts w:eastAsia="Times New Roman" w:cs="Arial"/>
                <w:color w:val="595959"/>
                <w:sz w:val="20"/>
                <w:szCs w:val="20"/>
                <w:lang w:val="en-GB"/>
              </w:rPr>
              <w:t>(3,660)</w:t>
            </w:r>
          </w:p>
        </w:tc>
      </w:tr>
      <w:tr w:rsidR="00DE503B" w:rsidRPr="00DE503B" w14:paraId="4D1A2BA1" w14:textId="77777777" w:rsidTr="00D5566E">
        <w:trPr>
          <w:trHeight w:val="210"/>
        </w:trPr>
        <w:tc>
          <w:tcPr>
            <w:tcW w:w="10126" w:type="dxa"/>
            <w:tcBorders>
              <w:top w:val="nil"/>
              <w:left w:val="nil"/>
              <w:bottom w:val="nil"/>
              <w:right w:val="nil"/>
            </w:tcBorders>
            <w:shd w:val="clear" w:color="000000" w:fill="FFFFFF"/>
            <w:noWrap/>
            <w:vAlign w:val="center"/>
            <w:hideMark/>
          </w:tcPr>
          <w:p w14:paraId="784A27E3" w14:textId="77777777" w:rsidR="00DE503B" w:rsidRPr="00DE503B" w:rsidRDefault="00DE503B" w:rsidP="00DE503B">
            <w:pPr>
              <w:spacing w:after="0" w:line="260" w:lineRule="atLeast"/>
              <w:ind w:leftChars="200" w:left="480"/>
              <w:rPr>
                <w:rFonts w:eastAsia="Times New Roman" w:cs="Arial"/>
                <w:b/>
                <w:bCs/>
                <w:sz w:val="20"/>
                <w:szCs w:val="20"/>
                <w:lang w:val="en-GB"/>
              </w:rPr>
            </w:pPr>
            <w:r w:rsidRPr="00DE503B">
              <w:rPr>
                <w:rFonts w:eastAsia="Times New Roman" w:cs="Arial"/>
                <w:b/>
                <w:bCs/>
                <w:sz w:val="20"/>
                <w:szCs w:val="20"/>
                <w:lang w:val="en-GB"/>
              </w:rPr>
              <w:t>Balance at end of period</w:t>
            </w:r>
          </w:p>
        </w:tc>
        <w:tc>
          <w:tcPr>
            <w:tcW w:w="1843" w:type="dxa"/>
            <w:tcBorders>
              <w:top w:val="single" w:sz="4" w:space="0" w:color="auto"/>
              <w:left w:val="nil"/>
              <w:bottom w:val="single" w:sz="4" w:space="0" w:color="auto"/>
              <w:right w:val="nil"/>
            </w:tcBorders>
            <w:shd w:val="clear" w:color="000000" w:fill="F2F2F2"/>
            <w:noWrap/>
            <w:vAlign w:val="center"/>
            <w:hideMark/>
          </w:tcPr>
          <w:p w14:paraId="4FE92DDE"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80,075</w:t>
            </w:r>
          </w:p>
        </w:tc>
        <w:tc>
          <w:tcPr>
            <w:tcW w:w="1843" w:type="dxa"/>
            <w:tcBorders>
              <w:top w:val="single" w:sz="4" w:space="0" w:color="auto"/>
              <w:left w:val="nil"/>
              <w:bottom w:val="single" w:sz="4" w:space="0" w:color="auto"/>
              <w:right w:val="nil"/>
            </w:tcBorders>
            <w:shd w:val="clear" w:color="000000" w:fill="F2F2F2"/>
            <w:noWrap/>
            <w:vAlign w:val="center"/>
            <w:hideMark/>
          </w:tcPr>
          <w:p w14:paraId="3F9187F9" w14:textId="77777777" w:rsidR="00DE503B" w:rsidRPr="00DE503B" w:rsidRDefault="00DE503B" w:rsidP="00DE503B">
            <w:pPr>
              <w:spacing w:after="0" w:line="260" w:lineRule="atLeast"/>
              <w:jc w:val="right"/>
              <w:rPr>
                <w:rFonts w:eastAsia="Times New Roman" w:cs="Arial"/>
                <w:b/>
                <w:bCs/>
                <w:sz w:val="20"/>
                <w:szCs w:val="20"/>
                <w:lang w:val="en-GB"/>
              </w:rPr>
            </w:pPr>
            <w:r w:rsidRPr="00DE503B">
              <w:rPr>
                <w:rFonts w:eastAsia="Times New Roman" w:cs="Arial"/>
                <w:b/>
                <w:bCs/>
                <w:sz w:val="20"/>
                <w:szCs w:val="20"/>
                <w:lang w:val="en-GB"/>
              </w:rPr>
              <w:t>96,170</w:t>
            </w:r>
          </w:p>
        </w:tc>
      </w:tr>
    </w:tbl>
    <w:p w14:paraId="0008A6F8" w14:textId="77777777" w:rsidR="00DE503B" w:rsidRPr="00DE503B" w:rsidRDefault="00DE503B" w:rsidP="00DE503B">
      <w:pPr>
        <w:spacing w:after="0" w:line="260" w:lineRule="atLeast"/>
        <w:rPr>
          <w:rFonts w:ascii="Times New Roman" w:eastAsia="Times New Roman" w:hAnsi="Times New Roman" w:cs="Times New Roman"/>
          <w:sz w:val="22"/>
          <w:szCs w:val="20"/>
          <w:lang w:val="en-GB"/>
        </w:rPr>
      </w:pPr>
    </w:p>
    <w:p w14:paraId="5D8ED408" w14:textId="77777777" w:rsidR="00887EF9" w:rsidRPr="00DE503B" w:rsidRDefault="00887EF9" w:rsidP="00887EF9">
      <w:pPr>
        <w:spacing w:after="0" w:line="260" w:lineRule="atLeast"/>
        <w:rPr>
          <w:rFonts w:ascii="Times New Roman" w:eastAsia="Times New Roman" w:hAnsi="Times New Roman" w:cs="Times New Roman"/>
          <w:sz w:val="22"/>
          <w:szCs w:val="20"/>
          <w:lang w:val="en-GB"/>
        </w:rPr>
      </w:pPr>
    </w:p>
    <w:p w14:paraId="7AA8CE25" w14:textId="767184D8" w:rsidR="00887EF9" w:rsidRPr="002641DC" w:rsidRDefault="00887EF9" w:rsidP="00DE503B">
      <w:pPr>
        <w:spacing w:after="0" w:line="240" w:lineRule="auto"/>
        <w:rPr>
          <w:rFonts w:eastAsia="Times New Roman" w:cs="Arial"/>
          <w:sz w:val="22"/>
          <w:lang w:val="en-GB"/>
        </w:rPr>
      </w:pPr>
    </w:p>
    <w:p w14:paraId="4F3C0492" w14:textId="77777777" w:rsidR="00887EF9" w:rsidRPr="002641DC" w:rsidRDefault="00887EF9" w:rsidP="00887EF9">
      <w:pPr>
        <w:spacing w:after="0" w:line="240" w:lineRule="auto"/>
        <w:rPr>
          <w:rFonts w:eastAsia="Times New Roman" w:cs="Arial"/>
          <w:sz w:val="22"/>
          <w:szCs w:val="20"/>
          <w:lang w:val="en-GB"/>
        </w:rPr>
      </w:pPr>
      <w:r w:rsidRPr="002641DC">
        <w:rPr>
          <w:rFonts w:eastAsia="Times New Roman" w:cs="Arial"/>
          <w:sz w:val="22"/>
          <w:szCs w:val="20"/>
          <w:lang w:val="en-GB"/>
        </w:rPr>
        <w:br w:type="page"/>
      </w:r>
    </w:p>
    <w:p w14:paraId="5576B1AE" w14:textId="0E9B6986" w:rsidR="00A95912" w:rsidRDefault="00A95912" w:rsidP="00627E4F">
      <w:pPr>
        <w:rPr>
          <w:sz w:val="20"/>
          <w:szCs w:val="20"/>
        </w:rPr>
        <w:sectPr w:rsidR="00A95912" w:rsidSect="00241FE4">
          <w:headerReference w:type="default" r:id="rId53"/>
          <w:pgSz w:w="16834" w:h="11909" w:orient="landscape" w:code="9"/>
          <w:pgMar w:top="567" w:right="1440" w:bottom="567" w:left="1440" w:header="340" w:footer="170" w:gutter="0"/>
          <w:cols w:space="720"/>
          <w:docGrid w:linePitch="360"/>
        </w:sectPr>
      </w:pPr>
    </w:p>
    <w:p w14:paraId="458B352E" w14:textId="5DC194EB" w:rsidR="00A95912" w:rsidRDefault="00A95912" w:rsidP="00A95912">
      <w:pPr>
        <w:pStyle w:val="Heading2"/>
      </w:pPr>
      <w:bookmarkStart w:id="83" w:name="_Toc19624711"/>
      <w:r>
        <w:lastRenderedPageBreak/>
        <w:t>Additional key performance indicator information</w:t>
      </w:r>
      <w:bookmarkEnd w:id="83"/>
    </w:p>
    <w:p w14:paraId="0883FECE" w14:textId="77777777" w:rsidR="00CC0F76" w:rsidRDefault="00A95912" w:rsidP="00CC0F76">
      <w:pPr>
        <w:pStyle w:val="Heading3"/>
      </w:pPr>
      <w:r>
        <w:t>Certification of key performance indicators</w:t>
      </w:r>
    </w:p>
    <w:p w14:paraId="11283093" w14:textId="2E572386" w:rsidR="00627E4F" w:rsidRPr="00D35A87" w:rsidRDefault="00627E4F" w:rsidP="00627E4F">
      <w:r w:rsidRPr="00D35A87">
        <w:t xml:space="preserve">I hereby certify that the key performance indicators are based on proper records, are relevant and appropriate for assisting users to assess the Department of Primary Industries and Regional Development’s performance, and fairly represent the performance of the department for the financial year ended </w:t>
      </w:r>
      <w:r w:rsidR="00BC624A">
        <w:br/>
      </w:r>
      <w:r w:rsidRPr="00D35A87">
        <w:t>30 June 2019.</w:t>
      </w:r>
    </w:p>
    <w:p w14:paraId="4DDC301F" w14:textId="77777777" w:rsidR="00627E4F" w:rsidRDefault="00627E4F" w:rsidP="00627E4F">
      <w:pPr>
        <w:rPr>
          <w:rFonts w:cs="Arial"/>
          <w:szCs w:val="24"/>
        </w:rPr>
      </w:pPr>
      <w:r>
        <w:rPr>
          <w:rFonts w:cs="Arial"/>
          <w:noProof/>
          <w:szCs w:val="24"/>
          <w:lang w:eastAsia="en-AU"/>
        </w:rPr>
        <w:drawing>
          <wp:inline distT="0" distB="0" distL="0" distR="0" wp14:anchorId="0D7A48E2" wp14:editId="25C7E681">
            <wp:extent cx="2253149" cy="675339"/>
            <wp:effectExtent l="0" t="0" r="0" b="0"/>
            <wp:docPr id="24" name="Picture 24" title="Mark Sweetingham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ark Sweetingham signatur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253149" cy="675339"/>
                    </a:xfrm>
                    <a:prstGeom prst="rect">
                      <a:avLst/>
                    </a:prstGeom>
                  </pic:spPr>
                </pic:pic>
              </a:graphicData>
            </a:graphic>
          </wp:inline>
        </w:drawing>
      </w:r>
    </w:p>
    <w:p w14:paraId="132F025C" w14:textId="77777777" w:rsidR="00627E4F" w:rsidRPr="00E95E41" w:rsidRDefault="00627E4F" w:rsidP="00627E4F">
      <w:pPr>
        <w:rPr>
          <w:noProof/>
          <w:lang w:eastAsia="en-AU"/>
        </w:rPr>
      </w:pPr>
      <w:r w:rsidRPr="00E95E41">
        <w:rPr>
          <w:rFonts w:cs="Arial"/>
          <w:szCs w:val="24"/>
        </w:rPr>
        <w:t>Dr Mark Sweetingham</w:t>
      </w:r>
      <w:r w:rsidRPr="00E95E41">
        <w:rPr>
          <w:rFonts w:cs="Arial"/>
          <w:szCs w:val="24"/>
        </w:rPr>
        <w:br/>
        <w:t>Acting Accountable Authority</w:t>
      </w:r>
      <w:r w:rsidRPr="00E95E41">
        <w:rPr>
          <w:noProof/>
          <w:lang w:eastAsia="en-AU"/>
        </w:rPr>
        <w:t xml:space="preserve"> </w:t>
      </w:r>
      <w:r w:rsidRPr="00E95E41">
        <w:rPr>
          <w:noProof/>
          <w:lang w:eastAsia="en-AU"/>
        </w:rPr>
        <w:br/>
        <w:t>18 September 2019</w:t>
      </w:r>
    </w:p>
    <w:p w14:paraId="5DC1421F" w14:textId="77777777" w:rsidR="00523828" w:rsidRPr="00842C1C" w:rsidRDefault="00523828" w:rsidP="00523828">
      <w:pPr>
        <w:rPr>
          <w:color w:val="632423" w:themeColor="accent2" w:themeShade="80"/>
        </w:rPr>
      </w:pPr>
    </w:p>
    <w:p w14:paraId="5A127979" w14:textId="77777777" w:rsidR="002D04B5" w:rsidRPr="005C0396" w:rsidRDefault="002D04B5" w:rsidP="002D04B5">
      <w:pPr>
        <w:rPr>
          <w:b/>
          <w:color w:val="F79646" w:themeColor="accent6"/>
        </w:rPr>
      </w:pPr>
    </w:p>
    <w:p w14:paraId="11CB0B79" w14:textId="77777777" w:rsidR="00CC0F76" w:rsidRPr="004E068B" w:rsidRDefault="00CC0F76" w:rsidP="00CC0F76">
      <w:pPr>
        <w:rPr>
          <w:rFonts w:eastAsiaTheme="majorEastAsia" w:cstheme="majorBidi"/>
          <w:b/>
          <w:color w:val="00587C"/>
          <w:sz w:val="28"/>
        </w:rPr>
      </w:pPr>
      <w:r w:rsidRPr="004E068B">
        <w:rPr>
          <w:b/>
        </w:rPr>
        <w:br w:type="page"/>
      </w:r>
    </w:p>
    <w:p w14:paraId="192D3550" w14:textId="7733351C" w:rsidR="00B76A64" w:rsidRDefault="009B075B" w:rsidP="00B452FB">
      <w:pPr>
        <w:spacing w:after="720"/>
      </w:pPr>
      <w:r w:rsidRPr="004B5758">
        <w:rPr>
          <w:rFonts w:cs="Arial"/>
          <w:b/>
          <w:szCs w:val="24"/>
        </w:rPr>
        <w:lastRenderedPageBreak/>
        <w:t>This</w:t>
      </w:r>
      <w:r w:rsidR="00B76A64" w:rsidRPr="00B76A64">
        <w:rPr>
          <w:rFonts w:cs="Arial"/>
          <w:b/>
          <w:szCs w:val="24"/>
        </w:rPr>
        <w:t xml:space="preserve"> </w:t>
      </w:r>
      <w:r w:rsidR="00B76A64">
        <w:rPr>
          <w:rFonts w:cs="Arial"/>
          <w:b/>
          <w:szCs w:val="24"/>
        </w:rPr>
        <w:t>s</w:t>
      </w:r>
      <w:r w:rsidR="00B76A64" w:rsidRPr="004B5758">
        <w:rPr>
          <w:rFonts w:cs="Arial"/>
          <w:b/>
          <w:szCs w:val="24"/>
        </w:rPr>
        <w:t xml:space="preserve">ection contains our report against the key performance indicator (KPI) </w:t>
      </w:r>
      <w:r w:rsidR="00B76A64">
        <w:rPr>
          <w:rFonts w:cs="Arial"/>
          <w:b/>
          <w:szCs w:val="24"/>
        </w:rPr>
        <w:t>target</w:t>
      </w:r>
      <w:r w:rsidR="00B76A64" w:rsidRPr="004B5758">
        <w:rPr>
          <w:rFonts w:cs="Arial"/>
          <w:b/>
          <w:szCs w:val="24"/>
        </w:rPr>
        <w:t xml:space="preserve">s of the new DPIRD outcome-based management framework that was presented in the 2018/19 State Budget. This section is audited by the Auditor General. </w:t>
      </w:r>
    </w:p>
    <w:p w14:paraId="7662FF66" w14:textId="77777777" w:rsidR="00B76A64" w:rsidRPr="00B31B4B" w:rsidRDefault="00B76A64" w:rsidP="00B76A64">
      <w:pPr>
        <w:pStyle w:val="Heading3"/>
        <w:spacing w:before="0" w:line="288" w:lineRule="atLeast"/>
      </w:pPr>
      <w:r w:rsidRPr="00B31B4B">
        <w:t>Key effectiveness indicators 2018/19</w:t>
      </w:r>
    </w:p>
    <w:p w14:paraId="4EECD4E1" w14:textId="77777777" w:rsidR="00B76A64" w:rsidRPr="00B37B1A" w:rsidRDefault="00B76A64" w:rsidP="00B76A64">
      <w:pPr>
        <w:rPr>
          <w:rFonts w:cs="Arial"/>
          <w:color w:val="003C69"/>
          <w:sz w:val="20"/>
          <w:szCs w:val="20"/>
          <w:u w:val="single"/>
        </w:rPr>
      </w:pPr>
      <w:r w:rsidRPr="00B37B1A">
        <w:rPr>
          <w:rFonts w:cs="Arial"/>
          <w:color w:val="003C69"/>
          <w:szCs w:val="24"/>
        </w:rPr>
        <w:t xml:space="preserve">Desired </w:t>
      </w:r>
      <w:r>
        <w:rPr>
          <w:rFonts w:cs="Arial"/>
          <w:color w:val="003C69"/>
          <w:szCs w:val="24"/>
        </w:rPr>
        <w:t>o</w:t>
      </w:r>
      <w:r w:rsidRPr="00B37B1A">
        <w:rPr>
          <w:rFonts w:cs="Arial"/>
          <w:color w:val="003C69"/>
          <w:szCs w:val="24"/>
        </w:rPr>
        <w:t xml:space="preserve">utcome 1: Regional </w:t>
      </w:r>
      <w:r>
        <w:rPr>
          <w:rFonts w:cs="Arial"/>
          <w:color w:val="003C69"/>
          <w:szCs w:val="24"/>
        </w:rPr>
        <w:t>WA</w:t>
      </w:r>
      <w:r w:rsidRPr="00B37B1A">
        <w:rPr>
          <w:rFonts w:cs="Arial"/>
          <w:color w:val="003C69"/>
          <w:szCs w:val="24"/>
        </w:rPr>
        <w:t xml:space="preserve"> has the investment to grow and create jobs</w:t>
      </w:r>
    </w:p>
    <w:p w14:paraId="6EAF9A12" w14:textId="77777777" w:rsidR="00B76A64" w:rsidRDefault="00B76A64" w:rsidP="00B76A64">
      <w:pPr>
        <w:rPr>
          <w:rFonts w:cs="Arial"/>
          <w:szCs w:val="24"/>
        </w:rPr>
      </w:pPr>
      <w:r w:rsidRPr="00B31B4B">
        <w:rPr>
          <w:rFonts w:cs="Arial"/>
          <w:szCs w:val="24"/>
        </w:rPr>
        <w:t xml:space="preserve">This outcome links to the </w:t>
      </w:r>
      <w:r>
        <w:rPr>
          <w:rFonts w:cs="Arial"/>
          <w:szCs w:val="24"/>
        </w:rPr>
        <w:t>d</w:t>
      </w:r>
      <w:r w:rsidRPr="00B31B4B">
        <w:rPr>
          <w:rFonts w:cs="Arial"/>
          <w:szCs w:val="24"/>
        </w:rPr>
        <w:t xml:space="preserve">epartment’s </w:t>
      </w:r>
      <w:r>
        <w:rPr>
          <w:rFonts w:cs="Arial"/>
          <w:szCs w:val="24"/>
        </w:rPr>
        <w:t>s</w:t>
      </w:r>
      <w:r w:rsidRPr="00B31B4B">
        <w:rPr>
          <w:rFonts w:cs="Arial"/>
          <w:szCs w:val="24"/>
        </w:rPr>
        <w:t xml:space="preserve">trategic </w:t>
      </w:r>
      <w:r>
        <w:rPr>
          <w:rFonts w:cs="Arial"/>
          <w:szCs w:val="24"/>
        </w:rPr>
        <w:t>p</w:t>
      </w:r>
      <w:r w:rsidRPr="00B31B4B">
        <w:rPr>
          <w:rFonts w:cs="Arial"/>
          <w:szCs w:val="24"/>
        </w:rPr>
        <w:t xml:space="preserve">riorities regarding building international competitiveness and an enabling environment. </w:t>
      </w:r>
    </w:p>
    <w:p w14:paraId="61B698AD" w14:textId="77777777" w:rsidR="00B76A64" w:rsidRDefault="00B76A64" w:rsidP="00B76A64">
      <w:pPr>
        <w:rPr>
          <w:rFonts w:cs="Arial"/>
          <w:szCs w:val="24"/>
        </w:rPr>
      </w:pPr>
      <w:bookmarkStart w:id="84" w:name="OLE_LINK1"/>
      <w:bookmarkStart w:id="85" w:name="OLE_LINK2"/>
      <w:r w:rsidRPr="00C62F2B">
        <w:rPr>
          <w:rFonts w:cs="Arial"/>
          <w:szCs w:val="24"/>
        </w:rPr>
        <w:t xml:space="preserve">Regional </w:t>
      </w:r>
      <w:r>
        <w:rPr>
          <w:rFonts w:cs="Arial"/>
          <w:szCs w:val="24"/>
        </w:rPr>
        <w:t>WA</w:t>
      </w:r>
      <w:r w:rsidRPr="00C62F2B">
        <w:rPr>
          <w:rFonts w:cs="Arial"/>
          <w:szCs w:val="24"/>
        </w:rPr>
        <w:t xml:space="preserve"> industries require significant development funding to realise their growth potential. DPIRD</w:t>
      </w:r>
      <w:r>
        <w:rPr>
          <w:rFonts w:cs="Arial"/>
          <w:szCs w:val="24"/>
        </w:rPr>
        <w:t xml:space="preserve"> </w:t>
      </w:r>
      <w:r w:rsidRPr="00C62F2B">
        <w:rPr>
          <w:rFonts w:cs="Arial"/>
          <w:szCs w:val="24"/>
        </w:rPr>
        <w:t>leverages resources and funding to deliver against our priorities.</w:t>
      </w:r>
    </w:p>
    <w:p w14:paraId="350C13AB" w14:textId="2958DC2D" w:rsidR="00B76A64" w:rsidRPr="00FA0F65" w:rsidRDefault="00B76A64" w:rsidP="00B76A64">
      <w:pPr>
        <w:rPr>
          <w:rFonts w:cs="Arial"/>
          <w:szCs w:val="24"/>
        </w:rPr>
      </w:pPr>
      <w:r>
        <w:rPr>
          <w:rFonts w:cs="Arial"/>
          <w:szCs w:val="24"/>
        </w:rPr>
        <w:t xml:space="preserve">Results are provided in Table </w:t>
      </w:r>
      <w:r w:rsidR="00B14C1C">
        <w:rPr>
          <w:rFonts w:cs="Arial"/>
          <w:szCs w:val="24"/>
        </w:rPr>
        <w:t xml:space="preserve">5 </w:t>
      </w:r>
      <w:r w:rsidRPr="0015290F">
        <w:rPr>
          <w:rFonts w:cs="Arial"/>
          <w:szCs w:val="24"/>
        </w:rPr>
        <w:t xml:space="preserve">on page </w:t>
      </w:r>
      <w:r w:rsidR="00B14C1C" w:rsidRPr="0015290F">
        <w:rPr>
          <w:rFonts w:cs="Arial"/>
          <w:szCs w:val="24"/>
        </w:rPr>
        <w:t>16</w:t>
      </w:r>
      <w:r w:rsidR="0015290F" w:rsidRPr="0015290F">
        <w:rPr>
          <w:rFonts w:cs="Arial"/>
          <w:szCs w:val="24"/>
        </w:rPr>
        <w:t>6</w:t>
      </w:r>
      <w:r w:rsidRPr="0015290F">
        <w:rPr>
          <w:rFonts w:cs="Arial"/>
          <w:szCs w:val="24"/>
        </w:rPr>
        <w:t>.</w:t>
      </w:r>
    </w:p>
    <w:bookmarkEnd w:id="84"/>
    <w:bookmarkEnd w:id="85"/>
    <w:p w14:paraId="2B5B5366" w14:textId="77777777" w:rsidR="00B76A64" w:rsidRPr="00B31B4B" w:rsidRDefault="00B76A64" w:rsidP="00B76A64">
      <w:pPr>
        <w:rPr>
          <w:rFonts w:cs="Arial"/>
          <w:szCs w:val="24"/>
          <w:u w:val="single"/>
        </w:rPr>
      </w:pPr>
      <w:r w:rsidRPr="00B31B4B">
        <w:rPr>
          <w:rFonts w:cs="Arial"/>
          <w:b/>
          <w:szCs w:val="24"/>
        </w:rPr>
        <w:t xml:space="preserve">KPI 1.1: Percentage increase of co-investment that the </w:t>
      </w:r>
      <w:r>
        <w:rPr>
          <w:rFonts w:cs="Arial"/>
          <w:b/>
          <w:szCs w:val="24"/>
        </w:rPr>
        <w:t>department</w:t>
      </w:r>
      <w:r w:rsidRPr="00B31B4B">
        <w:rPr>
          <w:rFonts w:cs="Arial"/>
          <w:b/>
          <w:szCs w:val="24"/>
        </w:rPr>
        <w:t xml:space="preserve"> attracts to </w:t>
      </w:r>
      <w:bookmarkStart w:id="86" w:name="OLE_LINK4"/>
      <w:r w:rsidRPr="00B31B4B">
        <w:rPr>
          <w:rFonts w:cs="Arial"/>
          <w:b/>
          <w:szCs w:val="24"/>
        </w:rPr>
        <w:t>its industry and community development initiatives</w:t>
      </w:r>
      <w:bookmarkEnd w:id="86"/>
    </w:p>
    <w:p w14:paraId="699B4672" w14:textId="77777777" w:rsidR="00B76A64" w:rsidRPr="0091161A" w:rsidRDefault="00B76A64" w:rsidP="00B76A64">
      <w:pPr>
        <w:rPr>
          <w:rFonts w:cs="Arial"/>
          <w:spacing w:val="-4"/>
          <w:szCs w:val="24"/>
        </w:rPr>
      </w:pPr>
      <w:r w:rsidRPr="0091161A">
        <w:rPr>
          <w:rFonts w:cs="Arial"/>
          <w:spacing w:val="-4"/>
          <w:szCs w:val="24"/>
        </w:rPr>
        <w:t>This KPI focuses on the department’s role in encouraging industry and others to invest alongside the State Government in developing and promoting WA’s primary industries and regions.</w:t>
      </w:r>
    </w:p>
    <w:p w14:paraId="04EA6DD1" w14:textId="77777777" w:rsidR="00B76A64" w:rsidRPr="00506829" w:rsidRDefault="00B76A64" w:rsidP="00B76A64">
      <w:pPr>
        <w:rPr>
          <w:rFonts w:cs="Arial"/>
          <w:szCs w:val="24"/>
        </w:rPr>
      </w:pPr>
      <w:r>
        <w:rPr>
          <w:rFonts w:cs="Arial"/>
          <w:szCs w:val="24"/>
        </w:rPr>
        <w:t>DPIRD uses multiple mechanisms to leverage its funding, such as attracting external contributions into the department, and awarding grants to external parties.</w:t>
      </w:r>
    </w:p>
    <w:p w14:paraId="30839BB5" w14:textId="77777777" w:rsidR="00B76A64" w:rsidRDefault="00B76A64" w:rsidP="00B76A64">
      <w:pPr>
        <w:spacing w:line="260" w:lineRule="atLeast"/>
        <w:rPr>
          <w:rFonts w:cs="Arial"/>
          <w:szCs w:val="24"/>
        </w:rPr>
      </w:pPr>
      <w:r>
        <w:rPr>
          <w:rFonts w:cs="Arial"/>
          <w:szCs w:val="24"/>
        </w:rPr>
        <w:lastRenderedPageBreak/>
        <w:t xml:space="preserve">This KPI defines </w:t>
      </w:r>
      <w:r w:rsidRPr="00344581">
        <w:rPr>
          <w:rFonts w:cs="Arial"/>
          <w:szCs w:val="24"/>
        </w:rPr>
        <w:t>‘</w:t>
      </w:r>
      <w:r w:rsidRPr="0091161A">
        <w:rPr>
          <w:rFonts w:cs="Arial"/>
          <w:i/>
          <w:szCs w:val="24"/>
        </w:rPr>
        <w:t>co-investment attracted</w:t>
      </w:r>
      <w:r w:rsidRPr="00344581">
        <w:rPr>
          <w:rFonts w:cs="Arial"/>
          <w:szCs w:val="24"/>
        </w:rPr>
        <w:t>’</w:t>
      </w:r>
      <w:r>
        <w:rPr>
          <w:rFonts w:cs="Arial"/>
          <w:szCs w:val="24"/>
        </w:rPr>
        <w:t xml:space="preserve"> as </w:t>
      </w:r>
      <w:r w:rsidRPr="0091161A">
        <w:rPr>
          <w:rFonts w:cs="Arial"/>
          <w:i/>
          <w:szCs w:val="24"/>
        </w:rPr>
        <w:t>only</w:t>
      </w:r>
      <w:r>
        <w:rPr>
          <w:rFonts w:cs="Arial"/>
          <w:szCs w:val="24"/>
        </w:rPr>
        <w:t xml:space="preserve"> the external financial contributions that DPIRD attracts that is both:</w:t>
      </w:r>
    </w:p>
    <w:p w14:paraId="43F92BBF" w14:textId="77777777" w:rsidR="00B76A64" w:rsidRDefault="00B76A64" w:rsidP="00ED1C7A">
      <w:pPr>
        <w:pStyle w:val="ListParagraph"/>
        <w:numPr>
          <w:ilvl w:val="0"/>
          <w:numId w:val="59"/>
        </w:numPr>
        <w:spacing w:line="260" w:lineRule="atLeast"/>
        <w:rPr>
          <w:rFonts w:cs="Arial"/>
          <w:szCs w:val="24"/>
        </w:rPr>
      </w:pPr>
      <w:r w:rsidRPr="00B22F5D">
        <w:rPr>
          <w:rFonts w:cs="Arial"/>
          <w:szCs w:val="24"/>
        </w:rPr>
        <w:t xml:space="preserve">recorded in DPIRD’s financial statements </w:t>
      </w:r>
    </w:p>
    <w:p w14:paraId="491012AE" w14:textId="77777777" w:rsidR="00B76A64" w:rsidRPr="00B22F5D" w:rsidRDefault="00B76A64" w:rsidP="00ED1C7A">
      <w:pPr>
        <w:pStyle w:val="ListParagraph"/>
        <w:numPr>
          <w:ilvl w:val="0"/>
          <w:numId w:val="59"/>
        </w:numPr>
        <w:spacing w:line="260" w:lineRule="atLeast"/>
        <w:rPr>
          <w:rFonts w:cs="Arial"/>
          <w:szCs w:val="24"/>
        </w:rPr>
      </w:pPr>
      <w:proofErr w:type="gramStart"/>
      <w:r w:rsidRPr="00B22F5D">
        <w:rPr>
          <w:rFonts w:cs="Arial"/>
          <w:szCs w:val="24"/>
        </w:rPr>
        <w:t>attributed</w:t>
      </w:r>
      <w:proofErr w:type="gramEnd"/>
      <w:r w:rsidRPr="00B22F5D">
        <w:rPr>
          <w:rFonts w:cs="Arial"/>
          <w:szCs w:val="24"/>
        </w:rPr>
        <w:t xml:space="preserve"> to the Industry and Economic Development pillar of the department, which leads </w:t>
      </w:r>
      <w:r>
        <w:rPr>
          <w:rFonts w:cs="Arial"/>
          <w:szCs w:val="24"/>
        </w:rPr>
        <w:t>DPIRD’s</w:t>
      </w:r>
      <w:r w:rsidRPr="00B22F5D">
        <w:rPr>
          <w:rFonts w:cs="Arial"/>
          <w:szCs w:val="24"/>
        </w:rPr>
        <w:t xml:space="preserve"> industry and community development initiatives</w:t>
      </w:r>
      <w:r>
        <w:rPr>
          <w:rFonts w:cs="Arial"/>
          <w:szCs w:val="24"/>
        </w:rPr>
        <w:t>.</w:t>
      </w:r>
    </w:p>
    <w:p w14:paraId="08A98451" w14:textId="77777777" w:rsidR="00B76A64" w:rsidRPr="007B0E9A" w:rsidRDefault="00B76A64" w:rsidP="00B76A64">
      <w:pPr>
        <w:spacing w:line="260" w:lineRule="atLeast"/>
        <w:rPr>
          <w:szCs w:val="24"/>
          <w:highlight w:val="yellow"/>
          <w:lang w:val="en-US"/>
        </w:rPr>
      </w:pPr>
      <w:r>
        <w:rPr>
          <w:rFonts w:cs="Arial"/>
          <w:szCs w:val="24"/>
        </w:rPr>
        <w:t xml:space="preserve">This KPI measures the </w:t>
      </w:r>
      <w:r w:rsidRPr="00506829">
        <w:rPr>
          <w:rFonts w:cs="Arial"/>
          <w:szCs w:val="24"/>
        </w:rPr>
        <w:t xml:space="preserve">percentage change </w:t>
      </w:r>
      <w:r>
        <w:rPr>
          <w:rFonts w:cs="Arial"/>
          <w:szCs w:val="24"/>
        </w:rPr>
        <w:t xml:space="preserve">in this form of co-investment </w:t>
      </w:r>
      <w:r w:rsidRPr="00506829">
        <w:rPr>
          <w:rFonts w:cs="Arial"/>
          <w:szCs w:val="24"/>
        </w:rPr>
        <w:t>between the current and previous financial year.</w:t>
      </w:r>
      <w:r>
        <w:rPr>
          <w:rFonts w:cs="Arial"/>
          <w:szCs w:val="24"/>
        </w:rPr>
        <w:t xml:space="preserve"> As per the definition for this KPI, there was a 7.7</w:t>
      </w:r>
      <w:r w:rsidRPr="00506829">
        <w:rPr>
          <w:rFonts w:cs="Arial"/>
          <w:szCs w:val="24"/>
        </w:rPr>
        <w:t>%</w:t>
      </w:r>
      <w:r>
        <w:rPr>
          <w:rFonts w:cs="Arial"/>
          <w:szCs w:val="24"/>
        </w:rPr>
        <w:t xml:space="preserve"> decrease which did not meet the target.</w:t>
      </w:r>
      <w:r w:rsidRPr="00737B6D">
        <w:rPr>
          <w:rFonts w:cs="Arial"/>
          <w:szCs w:val="24"/>
        </w:rPr>
        <w:t xml:space="preserve"> </w:t>
      </w:r>
      <w:r>
        <w:rPr>
          <w:rFonts w:cs="Arial"/>
          <w:szCs w:val="24"/>
        </w:rPr>
        <w:t>This was a new effectiveness indicator for 2018/19. The target was based on an incorrect assumption regarding the timing of co-investment opportunities. The methodology is being revised to more accurately capture co-investment received by DPIRD and leveraged against DPIRD grant funding.</w:t>
      </w:r>
    </w:p>
    <w:p w14:paraId="6A45C880" w14:textId="77777777" w:rsidR="00B76A64" w:rsidRDefault="00B76A64" w:rsidP="00B76A64">
      <w:pPr>
        <w:spacing w:line="260" w:lineRule="atLeast"/>
        <w:rPr>
          <w:rFonts w:cs="Arial"/>
          <w:szCs w:val="24"/>
        </w:rPr>
      </w:pPr>
      <w:bookmarkStart w:id="87" w:name="OLE_LINK5"/>
      <w:bookmarkStart w:id="88" w:name="OLE_LINK6"/>
      <w:r>
        <w:rPr>
          <w:rFonts w:cs="Arial"/>
          <w:szCs w:val="24"/>
        </w:rPr>
        <w:t xml:space="preserve">This KPI </w:t>
      </w:r>
      <w:r w:rsidRPr="0091161A">
        <w:rPr>
          <w:rFonts w:cs="Arial"/>
          <w:i/>
          <w:szCs w:val="24"/>
        </w:rPr>
        <w:t>does not</w:t>
      </w:r>
      <w:r>
        <w:rPr>
          <w:rFonts w:cs="Arial"/>
          <w:szCs w:val="24"/>
        </w:rPr>
        <w:t xml:space="preserve"> capture the impact of other forms of leveraging, such as the DPIRD administered grant programs which attract significant investment into regional </w:t>
      </w:r>
      <w:bookmarkEnd w:id="87"/>
      <w:bookmarkEnd w:id="88"/>
      <w:r>
        <w:rPr>
          <w:rFonts w:cs="Arial"/>
          <w:szCs w:val="24"/>
        </w:rPr>
        <w:t>WA. For example, in 2018/19:</w:t>
      </w:r>
    </w:p>
    <w:p w14:paraId="1229D5BB" w14:textId="77777777" w:rsidR="00B76A64" w:rsidRPr="00404F08" w:rsidRDefault="00B76A64" w:rsidP="00ED1C7A">
      <w:pPr>
        <w:pStyle w:val="ListParagraph"/>
        <w:numPr>
          <w:ilvl w:val="0"/>
          <w:numId w:val="60"/>
        </w:numPr>
        <w:spacing w:line="260" w:lineRule="atLeast"/>
        <w:rPr>
          <w:rFonts w:cs="Arial"/>
          <w:szCs w:val="20"/>
          <w:lang w:val="en-US"/>
        </w:rPr>
      </w:pPr>
      <w:r w:rsidRPr="00404F08">
        <w:rPr>
          <w:rFonts w:cs="Arial"/>
          <w:szCs w:val="24"/>
        </w:rPr>
        <w:t xml:space="preserve">DPIRD commenced the Regional Economic Development grants program. The program focuses on </w:t>
      </w:r>
      <w:r w:rsidRPr="00404F08">
        <w:rPr>
          <w:rFonts w:cs="Arial"/>
          <w:szCs w:val="24"/>
          <w:lang w:val="en-US"/>
        </w:rPr>
        <w:t>promoting sustainable jobs, partnerships, productivity, skills and capability, as well as stimulating new investment in industry diversification</w:t>
      </w:r>
      <w:r w:rsidRPr="00404F08">
        <w:rPr>
          <w:rFonts w:cs="Arial"/>
          <w:szCs w:val="24"/>
        </w:rPr>
        <w:t xml:space="preserve">. </w:t>
      </w:r>
      <w:r w:rsidRPr="00404F08">
        <w:rPr>
          <w:rFonts w:cs="Arial"/>
          <w:szCs w:val="24"/>
          <w:lang w:val="en-US"/>
        </w:rPr>
        <w:t>Round one investment totaled $6.38</w:t>
      </w:r>
      <w:r w:rsidRPr="00404F08">
        <w:rPr>
          <w:rFonts w:ascii="Segoe UI" w:hAnsi="Segoe UI" w:cs="Segoe UI"/>
          <w:szCs w:val="24"/>
          <w:lang w:val="en-US"/>
        </w:rPr>
        <w:t xml:space="preserve"> </w:t>
      </w:r>
      <w:r w:rsidRPr="00404F08">
        <w:rPr>
          <w:rFonts w:cs="Arial"/>
          <w:szCs w:val="24"/>
          <w:lang w:val="en-US"/>
        </w:rPr>
        <w:t>million in 70 projects for initiatives across the nine regions. The grants saw significant co-contributions committed by the Commonwealth Government ($1.84</w:t>
      </w:r>
      <w:r>
        <w:rPr>
          <w:rFonts w:cs="Arial"/>
          <w:szCs w:val="24"/>
          <w:lang w:val="en-US"/>
        </w:rPr>
        <w:t> </w:t>
      </w:r>
      <w:r w:rsidRPr="00404F08">
        <w:rPr>
          <w:rFonts w:cs="Arial"/>
          <w:szCs w:val="24"/>
          <w:lang w:val="en-US"/>
        </w:rPr>
        <w:t>m</w:t>
      </w:r>
      <w:r>
        <w:rPr>
          <w:rFonts w:cs="Arial"/>
          <w:szCs w:val="24"/>
          <w:lang w:val="en-US"/>
        </w:rPr>
        <w:t>illion</w:t>
      </w:r>
      <w:r w:rsidRPr="00404F08">
        <w:rPr>
          <w:rFonts w:cs="Arial"/>
          <w:szCs w:val="24"/>
          <w:lang w:val="en-US"/>
        </w:rPr>
        <w:t xml:space="preserve">) and other private, </w:t>
      </w:r>
      <w:r>
        <w:rPr>
          <w:rFonts w:cs="Arial"/>
          <w:szCs w:val="24"/>
          <w:lang w:val="en"/>
        </w:rPr>
        <w:t xml:space="preserve">non-government </w:t>
      </w:r>
      <w:proofErr w:type="spellStart"/>
      <w:r>
        <w:rPr>
          <w:rFonts w:cs="Arial"/>
          <w:szCs w:val="24"/>
          <w:lang w:val="en"/>
        </w:rPr>
        <w:t>organisations</w:t>
      </w:r>
      <w:proofErr w:type="spellEnd"/>
      <w:r w:rsidRPr="00404F08">
        <w:rPr>
          <w:rFonts w:cs="Arial"/>
          <w:szCs w:val="24"/>
          <w:lang w:val="en-US"/>
        </w:rPr>
        <w:t xml:space="preserve"> </w:t>
      </w:r>
      <w:r>
        <w:rPr>
          <w:rFonts w:cs="Arial"/>
          <w:szCs w:val="24"/>
          <w:lang w:val="en-US"/>
        </w:rPr>
        <w:t>(</w:t>
      </w:r>
      <w:r w:rsidRPr="00404F08">
        <w:rPr>
          <w:rFonts w:cs="Arial"/>
          <w:szCs w:val="24"/>
          <w:lang w:val="en-US"/>
        </w:rPr>
        <w:t>NGO</w:t>
      </w:r>
      <w:r>
        <w:rPr>
          <w:rFonts w:cs="Arial"/>
          <w:szCs w:val="24"/>
          <w:lang w:val="en-US"/>
        </w:rPr>
        <w:t>s)</w:t>
      </w:r>
      <w:r w:rsidRPr="00404F08">
        <w:rPr>
          <w:rFonts w:cs="Arial"/>
          <w:szCs w:val="24"/>
          <w:lang w:val="en-US"/>
        </w:rPr>
        <w:t xml:space="preserve"> and local government </w:t>
      </w:r>
      <w:proofErr w:type="spellStart"/>
      <w:r w:rsidRPr="00404F08">
        <w:rPr>
          <w:rFonts w:cs="Arial"/>
          <w:szCs w:val="24"/>
          <w:lang w:val="en-US"/>
        </w:rPr>
        <w:t>organisations</w:t>
      </w:r>
      <w:proofErr w:type="spellEnd"/>
      <w:r w:rsidRPr="00404F08">
        <w:rPr>
          <w:rFonts w:cs="Arial"/>
          <w:szCs w:val="24"/>
          <w:lang w:val="en-US"/>
        </w:rPr>
        <w:t xml:space="preserve"> ($16.2</w:t>
      </w:r>
      <w:r>
        <w:rPr>
          <w:rFonts w:cs="Arial"/>
          <w:szCs w:val="24"/>
          <w:lang w:val="en-US"/>
        </w:rPr>
        <w:t> </w:t>
      </w:r>
      <w:r w:rsidRPr="00404F08">
        <w:rPr>
          <w:rFonts w:cs="Arial"/>
          <w:szCs w:val="24"/>
          <w:lang w:val="en-US"/>
        </w:rPr>
        <w:t>m</w:t>
      </w:r>
      <w:r>
        <w:rPr>
          <w:rFonts w:cs="Arial"/>
          <w:szCs w:val="24"/>
          <w:lang w:val="en-US"/>
        </w:rPr>
        <w:t>illion</w:t>
      </w:r>
      <w:r w:rsidRPr="00404F08">
        <w:rPr>
          <w:rFonts w:cs="Arial"/>
          <w:szCs w:val="24"/>
          <w:lang w:val="en-US"/>
        </w:rPr>
        <w:t>)</w:t>
      </w:r>
      <w:r w:rsidRPr="00404F08">
        <w:rPr>
          <w:rFonts w:cs="Arial"/>
          <w:szCs w:val="20"/>
          <w:lang w:val="en-US"/>
        </w:rPr>
        <w:t xml:space="preserve">  </w:t>
      </w:r>
    </w:p>
    <w:p w14:paraId="69F92ABE" w14:textId="77777777" w:rsidR="00B76A64" w:rsidRPr="00142194" w:rsidRDefault="00B76A64" w:rsidP="00ED1C7A">
      <w:pPr>
        <w:pStyle w:val="ListParagraph"/>
        <w:numPr>
          <w:ilvl w:val="0"/>
          <w:numId w:val="60"/>
        </w:numPr>
        <w:rPr>
          <w:rFonts w:cs="Arial"/>
          <w:szCs w:val="24"/>
        </w:rPr>
      </w:pPr>
      <w:r w:rsidRPr="00404F08">
        <w:rPr>
          <w:rFonts w:cs="Arial"/>
          <w:szCs w:val="24"/>
          <w:lang w:val="en-US"/>
        </w:rPr>
        <w:lastRenderedPageBreak/>
        <w:t>DPIRD’s Digital Farm Project provide</w:t>
      </w:r>
      <w:r>
        <w:rPr>
          <w:rFonts w:cs="Arial"/>
          <w:szCs w:val="24"/>
          <w:lang w:val="en-US"/>
        </w:rPr>
        <w:t>d</w:t>
      </w:r>
      <w:r w:rsidRPr="00404F08">
        <w:rPr>
          <w:rFonts w:cs="Arial"/>
          <w:szCs w:val="24"/>
          <w:lang w:val="en-US"/>
        </w:rPr>
        <w:t xml:space="preserve"> funding to </w:t>
      </w:r>
      <w:r w:rsidRPr="00404F08">
        <w:rPr>
          <w:rFonts w:cs="Arial"/>
          <w:szCs w:val="24"/>
          <w:lang w:val="en"/>
        </w:rPr>
        <w:t xml:space="preserve">support the widespread adoption of digital farm technologies to help drive better digital connectivity for agricultural and pastoral businesses in regional </w:t>
      </w:r>
      <w:r>
        <w:rPr>
          <w:rFonts w:cs="Arial"/>
          <w:szCs w:val="24"/>
          <w:lang w:val="en"/>
        </w:rPr>
        <w:t xml:space="preserve">WA. </w:t>
      </w:r>
      <w:r w:rsidRPr="00404F08">
        <w:rPr>
          <w:rFonts w:cs="Arial"/>
          <w:szCs w:val="24"/>
          <w:lang w:val="en"/>
        </w:rPr>
        <w:t>$4.8</w:t>
      </w:r>
      <w:r>
        <w:rPr>
          <w:rFonts w:cs="Arial"/>
          <w:szCs w:val="24"/>
          <w:lang w:val="en"/>
        </w:rPr>
        <w:t xml:space="preserve"> </w:t>
      </w:r>
      <w:r w:rsidRPr="00404F08">
        <w:rPr>
          <w:rFonts w:cs="Arial"/>
          <w:szCs w:val="24"/>
          <w:lang w:val="en"/>
        </w:rPr>
        <w:t>m</w:t>
      </w:r>
      <w:r>
        <w:rPr>
          <w:rFonts w:cs="Arial"/>
          <w:szCs w:val="24"/>
          <w:lang w:val="en"/>
        </w:rPr>
        <w:t>illion</w:t>
      </w:r>
      <w:r w:rsidRPr="00404F08">
        <w:rPr>
          <w:rFonts w:cs="Arial"/>
          <w:szCs w:val="24"/>
          <w:lang w:val="en"/>
        </w:rPr>
        <w:t xml:space="preserve"> of grants were provided with $5.99</w:t>
      </w:r>
      <w:r>
        <w:rPr>
          <w:rFonts w:cs="Arial"/>
          <w:szCs w:val="24"/>
          <w:lang w:val="en"/>
        </w:rPr>
        <w:t xml:space="preserve"> </w:t>
      </w:r>
      <w:r w:rsidRPr="00404F08">
        <w:rPr>
          <w:rFonts w:cs="Arial"/>
          <w:szCs w:val="24"/>
          <w:lang w:val="en"/>
        </w:rPr>
        <w:t>m</w:t>
      </w:r>
      <w:r>
        <w:rPr>
          <w:rFonts w:cs="Arial"/>
          <w:szCs w:val="24"/>
          <w:lang w:val="en"/>
        </w:rPr>
        <w:t>illion</w:t>
      </w:r>
      <w:r w:rsidRPr="00404F08">
        <w:rPr>
          <w:rFonts w:cs="Arial"/>
          <w:szCs w:val="24"/>
          <w:lang w:val="en"/>
        </w:rPr>
        <w:t xml:space="preserve"> of co-contributions committed from private industry, local government and </w:t>
      </w:r>
      <w:r>
        <w:rPr>
          <w:rFonts w:cs="Arial"/>
          <w:szCs w:val="24"/>
          <w:lang w:val="en"/>
        </w:rPr>
        <w:t>NGOs</w:t>
      </w:r>
    </w:p>
    <w:p w14:paraId="16E9A3A0" w14:textId="77777777" w:rsidR="00B76A64" w:rsidRPr="009D434B" w:rsidRDefault="00B76A64" w:rsidP="00ED1C7A">
      <w:pPr>
        <w:pStyle w:val="ListParagraph"/>
        <w:numPr>
          <w:ilvl w:val="0"/>
          <w:numId w:val="60"/>
        </w:numPr>
        <w:rPr>
          <w:rFonts w:cs="Arial"/>
          <w:szCs w:val="24"/>
          <w:lang w:val="en-US"/>
        </w:rPr>
      </w:pPr>
      <w:r>
        <w:rPr>
          <w:rFonts w:cs="Arial"/>
          <w:szCs w:val="24"/>
          <w:lang w:val="en-US"/>
        </w:rPr>
        <w:t xml:space="preserve">the </w:t>
      </w:r>
      <w:r w:rsidRPr="00142405">
        <w:rPr>
          <w:rFonts w:cs="Arial"/>
          <w:szCs w:val="24"/>
          <w:lang w:val="en-US"/>
        </w:rPr>
        <w:t>R</w:t>
      </w:r>
      <w:r w:rsidRPr="009D434B">
        <w:rPr>
          <w:rFonts w:cs="Arial"/>
          <w:szCs w:val="24"/>
          <w:lang w:val="en-US"/>
        </w:rPr>
        <w:t>egional Telecommunications Project contributed Royalties for Regions funding of $4.73 million for Round 4 of the Commonwealth Mobile Black Spot Program and base station capacity upgrades, to capture industry and Commonwealth co-investment of $12.05 million to improve mobile voice and data coverage across regional WA</w:t>
      </w:r>
    </w:p>
    <w:p w14:paraId="1C36FA7B" w14:textId="77777777" w:rsidR="00B76A64" w:rsidRPr="009D434B" w:rsidRDefault="00B76A64" w:rsidP="00ED1C7A">
      <w:pPr>
        <w:pStyle w:val="ListParagraph"/>
        <w:numPr>
          <w:ilvl w:val="0"/>
          <w:numId w:val="60"/>
        </w:numPr>
        <w:rPr>
          <w:rFonts w:cs="Arial"/>
          <w:szCs w:val="24"/>
          <w:lang w:val="en-US"/>
        </w:rPr>
      </w:pPr>
      <w:r w:rsidRPr="009D434B">
        <w:rPr>
          <w:rFonts w:cs="Arial"/>
          <w:szCs w:val="24"/>
          <w:lang w:val="en-US"/>
        </w:rPr>
        <w:t xml:space="preserve">DPIRD established the Value Add Agribusiness Investment Attraction Fund (VAAIAF) to support value-added processors to invest in new and expanded facilities to meet growth opportunities in domestic and export markets, and create jobs. Agribusiness recipients from a range of sectors within the </w:t>
      </w:r>
      <w:proofErr w:type="spellStart"/>
      <w:r w:rsidRPr="009D434B">
        <w:rPr>
          <w:rFonts w:cs="Arial"/>
          <w:szCs w:val="24"/>
          <w:lang w:val="en-US"/>
        </w:rPr>
        <w:t>agrifood</w:t>
      </w:r>
      <w:proofErr w:type="spellEnd"/>
      <w:r w:rsidRPr="009D434B">
        <w:rPr>
          <w:rFonts w:cs="Arial"/>
          <w:szCs w:val="24"/>
          <w:lang w:val="en-US"/>
        </w:rPr>
        <w:t xml:space="preserve"> industries in regional WA were awarded a total of $3.1 million to support planned private sector investment of more than $12.5 million.</w:t>
      </w:r>
    </w:p>
    <w:p w14:paraId="043413DC" w14:textId="77777777" w:rsidR="00B76A64" w:rsidRPr="009D434B" w:rsidRDefault="00B76A64" w:rsidP="00B76A64">
      <w:pPr>
        <w:spacing w:after="0" w:line="240" w:lineRule="auto"/>
        <w:rPr>
          <w:rFonts w:cs="Arial"/>
        </w:rPr>
      </w:pPr>
    </w:p>
    <w:p w14:paraId="5CEA83DC" w14:textId="77777777" w:rsidR="00B76A64" w:rsidRDefault="00B76A64" w:rsidP="00B76A64">
      <w:pPr>
        <w:rPr>
          <w:lang w:val="en-US"/>
        </w:rPr>
      </w:pPr>
      <w:r w:rsidRPr="009D434B">
        <w:rPr>
          <w:lang w:val="en-US"/>
        </w:rPr>
        <w:t>This KPI has been repl</w:t>
      </w:r>
      <w:r>
        <w:rPr>
          <w:lang w:val="en-US"/>
        </w:rPr>
        <w:t>aced</w:t>
      </w:r>
      <w:r w:rsidRPr="0051545E">
        <w:rPr>
          <w:lang w:val="en-US"/>
        </w:rPr>
        <w:t xml:space="preserve"> </w:t>
      </w:r>
      <w:r>
        <w:rPr>
          <w:lang w:val="en-US"/>
        </w:rPr>
        <w:t>in</w:t>
      </w:r>
      <w:r w:rsidRPr="0051545E">
        <w:rPr>
          <w:lang w:val="en-US"/>
        </w:rPr>
        <w:t xml:space="preserve"> the 2019</w:t>
      </w:r>
      <w:r>
        <w:rPr>
          <w:lang w:val="en-US"/>
        </w:rPr>
        <w:t>/</w:t>
      </w:r>
      <w:r w:rsidRPr="0051545E">
        <w:rPr>
          <w:lang w:val="en-US"/>
        </w:rPr>
        <w:t xml:space="preserve">20 DPIRD </w:t>
      </w:r>
      <w:r>
        <w:rPr>
          <w:lang w:val="en-US"/>
        </w:rPr>
        <w:t>Outcome Based Management framework (</w:t>
      </w:r>
      <w:r w:rsidRPr="0051545E">
        <w:rPr>
          <w:lang w:val="en-US"/>
        </w:rPr>
        <w:t>OBM</w:t>
      </w:r>
      <w:r>
        <w:rPr>
          <w:lang w:val="en-US"/>
        </w:rPr>
        <w:t>)</w:t>
      </w:r>
      <w:r w:rsidRPr="0051545E">
        <w:rPr>
          <w:lang w:val="en-US"/>
        </w:rPr>
        <w:t xml:space="preserve"> </w:t>
      </w:r>
      <w:r>
        <w:rPr>
          <w:lang w:val="en-US"/>
        </w:rPr>
        <w:t xml:space="preserve">with an annual measure of co-investment attracted into </w:t>
      </w:r>
      <w:r w:rsidRPr="0051545E">
        <w:rPr>
          <w:lang w:val="en-US"/>
        </w:rPr>
        <w:t>DPIRD’s industry and community development initiatives.</w:t>
      </w:r>
    </w:p>
    <w:p w14:paraId="2BD17DD1" w14:textId="77777777" w:rsidR="00B76A64" w:rsidRPr="00B31B4B" w:rsidRDefault="00B76A64" w:rsidP="00B76A64">
      <w:pPr>
        <w:spacing w:line="260" w:lineRule="atLeast"/>
        <w:rPr>
          <w:rFonts w:cs="Arial"/>
          <w:b/>
          <w:szCs w:val="24"/>
        </w:rPr>
      </w:pPr>
      <w:r>
        <w:rPr>
          <w:lang w:val="en-US"/>
        </w:rPr>
        <w:br w:type="column"/>
      </w:r>
      <w:r w:rsidRPr="00B31B4B">
        <w:rPr>
          <w:rFonts w:cs="Arial"/>
          <w:b/>
          <w:szCs w:val="24"/>
        </w:rPr>
        <w:lastRenderedPageBreak/>
        <w:t>KPI 1.2: Percentage increase of co-investment that DPIRD attracts to its Aboriginal business development initiatives</w:t>
      </w:r>
    </w:p>
    <w:p w14:paraId="1ED48E2C" w14:textId="77777777" w:rsidR="00B76A64" w:rsidRPr="00506829" w:rsidRDefault="00B76A64" w:rsidP="00B76A64">
      <w:pPr>
        <w:spacing w:line="260" w:lineRule="atLeast"/>
        <w:rPr>
          <w:color w:val="FF0000"/>
          <w:szCs w:val="24"/>
          <w:lang w:val="en-US"/>
        </w:rPr>
      </w:pPr>
      <w:r w:rsidRPr="00451FB1">
        <w:rPr>
          <w:szCs w:val="24"/>
          <w:lang w:val="en-US"/>
        </w:rPr>
        <w:t xml:space="preserve">This KPI </w:t>
      </w:r>
      <w:r>
        <w:rPr>
          <w:szCs w:val="24"/>
          <w:lang w:val="en-US"/>
        </w:rPr>
        <w:t>captures</w:t>
      </w:r>
      <w:r w:rsidRPr="00451FB1">
        <w:rPr>
          <w:szCs w:val="24"/>
          <w:lang w:val="en-US"/>
        </w:rPr>
        <w:t xml:space="preserve"> </w:t>
      </w:r>
      <w:r>
        <w:rPr>
          <w:szCs w:val="24"/>
          <w:lang w:val="en-US"/>
        </w:rPr>
        <w:t>a subset of Effectiveness KPI 1.1: the co-investment into</w:t>
      </w:r>
      <w:r w:rsidRPr="00506829">
        <w:rPr>
          <w:szCs w:val="24"/>
          <w:lang w:val="en-US"/>
        </w:rPr>
        <w:t xml:space="preserve"> </w:t>
      </w:r>
      <w:r>
        <w:rPr>
          <w:szCs w:val="24"/>
          <w:lang w:val="en-US"/>
        </w:rPr>
        <w:t>Aboriginal business</w:t>
      </w:r>
      <w:r w:rsidRPr="00506829">
        <w:rPr>
          <w:szCs w:val="24"/>
          <w:lang w:val="en-US"/>
        </w:rPr>
        <w:t xml:space="preserve"> development </w:t>
      </w:r>
      <w:r>
        <w:rPr>
          <w:szCs w:val="24"/>
          <w:lang w:val="en-US"/>
        </w:rPr>
        <w:t xml:space="preserve">initiatives. </w:t>
      </w:r>
    </w:p>
    <w:p w14:paraId="5B5F0041" w14:textId="77777777" w:rsidR="00B76A64" w:rsidRPr="00506829" w:rsidRDefault="00B76A64" w:rsidP="00B76A64">
      <w:pPr>
        <w:spacing w:line="260" w:lineRule="atLeast"/>
        <w:rPr>
          <w:szCs w:val="24"/>
          <w:lang w:val="en-US"/>
        </w:rPr>
      </w:pPr>
      <w:r w:rsidRPr="00506829">
        <w:rPr>
          <w:rFonts w:cs="Arial"/>
          <w:szCs w:val="24"/>
        </w:rPr>
        <w:t>Th</w:t>
      </w:r>
      <w:r>
        <w:rPr>
          <w:rFonts w:cs="Arial"/>
          <w:szCs w:val="24"/>
        </w:rPr>
        <w:t>e intent of this KPI wa</w:t>
      </w:r>
      <w:r w:rsidRPr="00506829">
        <w:rPr>
          <w:rFonts w:cs="Arial"/>
          <w:szCs w:val="24"/>
        </w:rPr>
        <w:t xml:space="preserve">s </w:t>
      </w:r>
      <w:r>
        <w:rPr>
          <w:rFonts w:cs="Arial"/>
          <w:szCs w:val="24"/>
        </w:rPr>
        <w:t xml:space="preserve">to </w:t>
      </w:r>
      <w:r w:rsidRPr="00506829">
        <w:rPr>
          <w:rFonts w:cs="Arial"/>
          <w:szCs w:val="24"/>
        </w:rPr>
        <w:t>measure the percentage change in co-investment between the current and previous financial year.</w:t>
      </w:r>
      <w:r>
        <w:rPr>
          <w:rFonts w:cs="Arial"/>
          <w:szCs w:val="24"/>
        </w:rPr>
        <w:t xml:space="preserve"> </w:t>
      </w:r>
      <w:r w:rsidRPr="00506829">
        <w:rPr>
          <w:szCs w:val="24"/>
          <w:lang w:val="en-US"/>
        </w:rPr>
        <w:t>A 2018</w:t>
      </w:r>
      <w:r>
        <w:rPr>
          <w:szCs w:val="24"/>
          <w:lang w:val="en-US"/>
        </w:rPr>
        <w:t>/</w:t>
      </w:r>
      <w:r w:rsidRPr="00506829">
        <w:rPr>
          <w:szCs w:val="24"/>
          <w:lang w:val="en-US"/>
        </w:rPr>
        <w:t xml:space="preserve">19 </w:t>
      </w:r>
      <w:r>
        <w:rPr>
          <w:szCs w:val="24"/>
          <w:lang w:val="en-US"/>
        </w:rPr>
        <w:t>t</w:t>
      </w:r>
      <w:r w:rsidRPr="00506829">
        <w:rPr>
          <w:szCs w:val="24"/>
          <w:lang w:val="en-US"/>
        </w:rPr>
        <w:t xml:space="preserve">arget was not </w:t>
      </w:r>
      <w:r>
        <w:rPr>
          <w:szCs w:val="24"/>
          <w:lang w:val="en-US"/>
        </w:rPr>
        <w:t>set</w:t>
      </w:r>
      <w:r w:rsidRPr="00506829">
        <w:rPr>
          <w:szCs w:val="24"/>
          <w:lang w:val="en-US"/>
        </w:rPr>
        <w:t xml:space="preserve"> as no baseline data was </w:t>
      </w:r>
      <w:r>
        <w:rPr>
          <w:szCs w:val="24"/>
          <w:lang w:val="en-US"/>
        </w:rPr>
        <w:t>identified</w:t>
      </w:r>
      <w:r w:rsidRPr="00506829">
        <w:rPr>
          <w:szCs w:val="24"/>
          <w:lang w:val="en-US"/>
        </w:rPr>
        <w:t xml:space="preserve"> </w:t>
      </w:r>
      <w:r>
        <w:rPr>
          <w:szCs w:val="24"/>
          <w:lang w:val="en-US"/>
        </w:rPr>
        <w:t>at the time of target setting. No co-investment, as per the definition used for this KPI, has been received during 2017/18 and 2018/19 and therefore the actual is 0.</w:t>
      </w:r>
    </w:p>
    <w:p w14:paraId="6699A862" w14:textId="77777777" w:rsidR="00B76A64" w:rsidRPr="00F676EC" w:rsidRDefault="00B76A64" w:rsidP="00B76A64">
      <w:pPr>
        <w:spacing w:line="260" w:lineRule="atLeast"/>
        <w:rPr>
          <w:rFonts w:cs="Arial"/>
          <w:szCs w:val="24"/>
        </w:rPr>
      </w:pPr>
      <w:r>
        <w:rPr>
          <w:rFonts w:cs="Arial"/>
          <w:szCs w:val="24"/>
        </w:rPr>
        <w:t xml:space="preserve">However, this KPI only measures external funding DPIRD receives directly. It </w:t>
      </w:r>
      <w:r w:rsidRPr="0091161A">
        <w:rPr>
          <w:rFonts w:cs="Arial"/>
          <w:i/>
          <w:szCs w:val="24"/>
        </w:rPr>
        <w:t xml:space="preserve">does not </w:t>
      </w:r>
      <w:r>
        <w:rPr>
          <w:rFonts w:cs="Arial"/>
          <w:szCs w:val="24"/>
        </w:rPr>
        <w:t xml:space="preserve">capture the impact of other forms of leveraging such as funding leveraged by grant recipients or through work undertaken by DPIRD’s Aboriginal Economic Development unit. The </w:t>
      </w:r>
      <w:r w:rsidRPr="00594ACE">
        <w:rPr>
          <w:rFonts w:eastAsia="Calibri" w:cs="Arial"/>
          <w:szCs w:val="24"/>
        </w:rPr>
        <w:t xml:space="preserve">unit works </w:t>
      </w:r>
      <w:r w:rsidRPr="00506829">
        <w:rPr>
          <w:rFonts w:eastAsia="Calibri" w:cs="Arial"/>
          <w:szCs w:val="24"/>
        </w:rPr>
        <w:t>closely with clients to identify, prioritise, develop, source funding for and implement projects</w:t>
      </w:r>
      <w:r>
        <w:rPr>
          <w:rFonts w:eastAsia="Calibri" w:cs="Arial"/>
          <w:szCs w:val="24"/>
        </w:rPr>
        <w:t>.</w:t>
      </w:r>
    </w:p>
    <w:p w14:paraId="2FDDB196" w14:textId="77777777" w:rsidR="00B76A64" w:rsidRDefault="00B76A64" w:rsidP="00B76A64">
      <w:pPr>
        <w:spacing w:before="80" w:after="80"/>
        <w:ind w:right="125"/>
        <w:rPr>
          <w:szCs w:val="24"/>
          <w:lang w:val="en-US"/>
        </w:rPr>
      </w:pPr>
      <w:r>
        <w:rPr>
          <w:rFonts w:cs="Arial"/>
          <w:szCs w:val="24"/>
        </w:rPr>
        <w:t xml:space="preserve">In addition, in 2018/19 DPIRD was recognised in a Department of Finance Aboriginal Procurement Policy progress report as one of the top three </w:t>
      </w:r>
      <w:r w:rsidRPr="00DF3F75">
        <w:rPr>
          <w:rFonts w:cs="Arial"/>
          <w:szCs w:val="24"/>
        </w:rPr>
        <w:t>State Government</w:t>
      </w:r>
      <w:r>
        <w:rPr>
          <w:rFonts w:cs="Arial"/>
          <w:szCs w:val="24"/>
        </w:rPr>
        <w:t xml:space="preserve"> agencies for awarding contracts to Aboriginal businesses. For example, DPIRD awarded almost $5 million of </w:t>
      </w:r>
      <w:r w:rsidRPr="00DF3F75">
        <w:rPr>
          <w:rFonts w:cs="Arial"/>
          <w:szCs w:val="24"/>
        </w:rPr>
        <w:t>State Government</w:t>
      </w:r>
      <w:r>
        <w:rPr>
          <w:rFonts w:cs="Arial"/>
          <w:szCs w:val="24"/>
        </w:rPr>
        <w:t xml:space="preserve"> contracts to Aboriginal businesses and community groups, mainly to replace, repair and maintain the State Barrier Fence. </w:t>
      </w:r>
      <w:r w:rsidRPr="00506829">
        <w:rPr>
          <w:szCs w:val="24"/>
          <w:lang w:val="en-US"/>
        </w:rPr>
        <w:t>This KPI has been discontinued for the 2019</w:t>
      </w:r>
      <w:r>
        <w:rPr>
          <w:szCs w:val="24"/>
          <w:lang w:val="en-US"/>
        </w:rPr>
        <w:t>/</w:t>
      </w:r>
      <w:r w:rsidRPr="00506829">
        <w:rPr>
          <w:szCs w:val="24"/>
          <w:lang w:val="en-US"/>
        </w:rPr>
        <w:t>20 DPIRD OBM.</w:t>
      </w:r>
    </w:p>
    <w:p w14:paraId="66F2963D" w14:textId="77777777" w:rsidR="00B76A64" w:rsidRDefault="00B76A64" w:rsidP="00B76A64">
      <w:pPr>
        <w:rPr>
          <w:rFonts w:cs="Arial"/>
          <w:b/>
          <w:szCs w:val="24"/>
        </w:rPr>
      </w:pPr>
      <w:r>
        <w:rPr>
          <w:rFonts w:cs="Arial"/>
          <w:b/>
          <w:szCs w:val="24"/>
        </w:rPr>
        <w:br w:type="page"/>
      </w:r>
    </w:p>
    <w:p w14:paraId="037A9EB2" w14:textId="77777777" w:rsidR="00B76A64" w:rsidRPr="00C62F2B" w:rsidRDefault="00B76A64" w:rsidP="00B76A64">
      <w:pPr>
        <w:rPr>
          <w:rFonts w:cs="Arial"/>
          <w:b/>
          <w:szCs w:val="24"/>
        </w:rPr>
      </w:pPr>
      <w:r w:rsidRPr="00506829">
        <w:rPr>
          <w:rFonts w:cs="Arial"/>
          <w:b/>
          <w:szCs w:val="24"/>
        </w:rPr>
        <w:lastRenderedPageBreak/>
        <w:t>KPI 1.3: Percentage increase of co-investment that DPIRD attracts to its aquaculture development initiatives</w:t>
      </w:r>
    </w:p>
    <w:p w14:paraId="1226C1CC" w14:textId="77777777" w:rsidR="00B76A64" w:rsidRPr="00506829" w:rsidRDefault="00B76A64" w:rsidP="00B76A64">
      <w:pPr>
        <w:rPr>
          <w:color w:val="FF0000"/>
          <w:szCs w:val="24"/>
          <w:lang w:val="en-US"/>
        </w:rPr>
      </w:pPr>
      <w:r w:rsidRPr="00451FB1">
        <w:rPr>
          <w:szCs w:val="24"/>
          <w:lang w:val="en-US"/>
        </w:rPr>
        <w:t xml:space="preserve">This KPI </w:t>
      </w:r>
      <w:r>
        <w:rPr>
          <w:szCs w:val="24"/>
          <w:lang w:val="en-US"/>
        </w:rPr>
        <w:t>captures</w:t>
      </w:r>
      <w:r w:rsidRPr="00451FB1">
        <w:rPr>
          <w:szCs w:val="24"/>
          <w:lang w:val="en-US"/>
        </w:rPr>
        <w:t xml:space="preserve"> </w:t>
      </w:r>
      <w:r>
        <w:rPr>
          <w:szCs w:val="24"/>
          <w:lang w:val="en-US"/>
        </w:rPr>
        <w:t>a subset of Effectiveness KPI 1.1: the co-investment into</w:t>
      </w:r>
      <w:r w:rsidRPr="00506829">
        <w:rPr>
          <w:szCs w:val="24"/>
          <w:lang w:val="en-US"/>
        </w:rPr>
        <w:t xml:space="preserve"> </w:t>
      </w:r>
      <w:r>
        <w:rPr>
          <w:szCs w:val="24"/>
          <w:lang w:val="en-US"/>
        </w:rPr>
        <w:t>aquaculture</w:t>
      </w:r>
      <w:r w:rsidRPr="00506829">
        <w:rPr>
          <w:szCs w:val="24"/>
          <w:lang w:val="en-US"/>
        </w:rPr>
        <w:t xml:space="preserve"> development </w:t>
      </w:r>
      <w:r>
        <w:rPr>
          <w:szCs w:val="24"/>
          <w:lang w:val="en-US"/>
        </w:rPr>
        <w:t xml:space="preserve">initiatives. </w:t>
      </w:r>
    </w:p>
    <w:p w14:paraId="73E56C3F" w14:textId="77777777" w:rsidR="00B76A64" w:rsidRDefault="00B76A64" w:rsidP="00B76A64">
      <w:pPr>
        <w:rPr>
          <w:rFonts w:cs="Arial"/>
          <w:szCs w:val="24"/>
        </w:rPr>
      </w:pPr>
      <w:r w:rsidRPr="00506829">
        <w:rPr>
          <w:rFonts w:cs="Arial"/>
          <w:szCs w:val="24"/>
        </w:rPr>
        <w:t>Th</w:t>
      </w:r>
      <w:r>
        <w:rPr>
          <w:rFonts w:cs="Arial"/>
          <w:szCs w:val="24"/>
        </w:rPr>
        <w:t>e intent of this KPI wa</w:t>
      </w:r>
      <w:r w:rsidRPr="00506829">
        <w:rPr>
          <w:rFonts w:cs="Arial"/>
          <w:szCs w:val="24"/>
        </w:rPr>
        <w:t xml:space="preserve">s </w:t>
      </w:r>
      <w:r>
        <w:rPr>
          <w:rFonts w:cs="Arial"/>
          <w:szCs w:val="24"/>
        </w:rPr>
        <w:t xml:space="preserve">to </w:t>
      </w:r>
      <w:r w:rsidRPr="00506829">
        <w:rPr>
          <w:rFonts w:cs="Arial"/>
          <w:szCs w:val="24"/>
        </w:rPr>
        <w:t>measure the percentage change in co-investment between the current and previous financial year.</w:t>
      </w:r>
      <w:r>
        <w:rPr>
          <w:rFonts w:cs="Arial"/>
          <w:szCs w:val="24"/>
        </w:rPr>
        <w:t xml:space="preserve"> </w:t>
      </w:r>
      <w:r w:rsidRPr="00506829">
        <w:rPr>
          <w:szCs w:val="24"/>
          <w:lang w:val="en-US"/>
        </w:rPr>
        <w:t>A 2018</w:t>
      </w:r>
      <w:r>
        <w:rPr>
          <w:szCs w:val="24"/>
          <w:lang w:val="en-US"/>
        </w:rPr>
        <w:t>/</w:t>
      </w:r>
      <w:r w:rsidRPr="00506829">
        <w:rPr>
          <w:szCs w:val="24"/>
          <w:lang w:val="en-US"/>
        </w:rPr>
        <w:t xml:space="preserve">19 </w:t>
      </w:r>
      <w:r>
        <w:rPr>
          <w:szCs w:val="24"/>
          <w:lang w:val="en-US"/>
        </w:rPr>
        <w:t>t</w:t>
      </w:r>
      <w:r w:rsidRPr="00506829">
        <w:rPr>
          <w:szCs w:val="24"/>
          <w:lang w:val="en-US"/>
        </w:rPr>
        <w:t xml:space="preserve">arget was not </w:t>
      </w:r>
      <w:r>
        <w:rPr>
          <w:szCs w:val="24"/>
          <w:lang w:val="en-US"/>
        </w:rPr>
        <w:t>set</w:t>
      </w:r>
      <w:r w:rsidRPr="00506829">
        <w:rPr>
          <w:szCs w:val="24"/>
          <w:lang w:val="en-US"/>
        </w:rPr>
        <w:t xml:space="preserve"> as no baseline data was </w:t>
      </w:r>
      <w:r>
        <w:rPr>
          <w:szCs w:val="24"/>
          <w:lang w:val="en-US"/>
        </w:rPr>
        <w:t>identified</w:t>
      </w:r>
      <w:r w:rsidRPr="00506829">
        <w:rPr>
          <w:szCs w:val="24"/>
          <w:lang w:val="en-US"/>
        </w:rPr>
        <w:t xml:space="preserve"> to </w:t>
      </w:r>
      <w:r>
        <w:rPr>
          <w:szCs w:val="24"/>
          <w:lang w:val="en-US"/>
        </w:rPr>
        <w:t xml:space="preserve">at the time of target setting. No co-investment, as per the definition used for this KPI, was attracted in 2017/18. </w:t>
      </w:r>
      <w:r>
        <w:rPr>
          <w:rFonts w:cs="Arial"/>
          <w:szCs w:val="24"/>
        </w:rPr>
        <w:t>2018/19 saw DPIRD-led aquaculture development initiatives attract $404,371 in external funds.</w:t>
      </w:r>
    </w:p>
    <w:p w14:paraId="4376B57B" w14:textId="77777777" w:rsidR="00B76A64" w:rsidRDefault="00B76A64" w:rsidP="00B76A64">
      <w:pPr>
        <w:spacing w:before="80" w:after="80"/>
        <w:ind w:right="125"/>
        <w:rPr>
          <w:rFonts w:cs="Arial"/>
          <w:szCs w:val="24"/>
        </w:rPr>
      </w:pPr>
      <w:r>
        <w:rPr>
          <w:rFonts w:cs="Arial"/>
          <w:szCs w:val="24"/>
        </w:rPr>
        <w:t xml:space="preserve">However, this KPI only measures external funding DPIRD receives directly. It </w:t>
      </w:r>
      <w:r w:rsidRPr="00B55B65">
        <w:rPr>
          <w:rFonts w:cs="Arial"/>
          <w:i/>
          <w:szCs w:val="24"/>
        </w:rPr>
        <w:t xml:space="preserve">does not </w:t>
      </w:r>
      <w:r>
        <w:rPr>
          <w:rFonts w:cs="Arial"/>
          <w:szCs w:val="24"/>
        </w:rPr>
        <w:t xml:space="preserve">capture the impact of other forms of leveraging. </w:t>
      </w:r>
      <w:r>
        <w:rPr>
          <w:lang w:val="en-US"/>
        </w:rPr>
        <w:t>DPIRD’s aquaculture development function</w:t>
      </w:r>
      <w:r w:rsidRPr="00A6435D">
        <w:rPr>
          <w:lang w:val="en-US"/>
        </w:rPr>
        <w:t xml:space="preserve"> works with aquaculture businesses to develop the industry. </w:t>
      </w:r>
      <w:r>
        <w:rPr>
          <w:rFonts w:cs="Arial"/>
          <w:szCs w:val="24"/>
        </w:rPr>
        <w:t>For example in 2018/19, a</w:t>
      </w:r>
      <w:proofErr w:type="spellStart"/>
      <w:r w:rsidRPr="00021CAD">
        <w:rPr>
          <w:lang w:val="en-US"/>
        </w:rPr>
        <w:t>fter</w:t>
      </w:r>
      <w:proofErr w:type="spellEnd"/>
      <w:r w:rsidRPr="00021CAD">
        <w:rPr>
          <w:lang w:val="en-US"/>
        </w:rPr>
        <w:t xml:space="preserve"> commercial negotiations, </w:t>
      </w:r>
      <w:r>
        <w:rPr>
          <w:lang w:val="en-US"/>
        </w:rPr>
        <w:t xml:space="preserve">DPIRD granted </w:t>
      </w:r>
      <w:r w:rsidRPr="00021CAD">
        <w:rPr>
          <w:lang w:val="en-US"/>
        </w:rPr>
        <w:t xml:space="preserve">Huon Aquaculture Pty Ltd </w:t>
      </w:r>
      <w:r>
        <w:rPr>
          <w:lang w:val="en-US"/>
        </w:rPr>
        <w:t xml:space="preserve">(Huon) an aquaculture license and the Minister for Fisheries granted the corresponding aquaculture </w:t>
      </w:r>
      <w:r w:rsidRPr="00021CAD">
        <w:rPr>
          <w:lang w:val="en-US"/>
        </w:rPr>
        <w:t xml:space="preserve">lease </w:t>
      </w:r>
      <w:r>
        <w:rPr>
          <w:lang w:val="en-US"/>
        </w:rPr>
        <w:t xml:space="preserve">of </w:t>
      </w:r>
      <w:r w:rsidRPr="00021CAD">
        <w:rPr>
          <w:lang w:val="en-US"/>
        </w:rPr>
        <w:t xml:space="preserve">2200 hectares in the Mid-West Aquaculture Development Zone. Huon </w:t>
      </w:r>
      <w:r>
        <w:rPr>
          <w:lang w:val="en-US"/>
        </w:rPr>
        <w:t xml:space="preserve">plan to establish a </w:t>
      </w:r>
      <w:r w:rsidRPr="00021CAD">
        <w:rPr>
          <w:lang w:val="en-US"/>
        </w:rPr>
        <w:t>fish farm for yellowtail kingfish</w:t>
      </w:r>
      <w:r>
        <w:rPr>
          <w:lang w:val="en-US"/>
        </w:rPr>
        <w:t xml:space="preserve">. </w:t>
      </w:r>
    </w:p>
    <w:p w14:paraId="3C1D0E9E" w14:textId="77777777" w:rsidR="00B76A64" w:rsidRPr="00F676EC" w:rsidRDefault="00B76A64" w:rsidP="00B76A64">
      <w:pPr>
        <w:rPr>
          <w:lang w:val="en-US"/>
        </w:rPr>
      </w:pPr>
      <w:r w:rsidRPr="00F676EC">
        <w:rPr>
          <w:rFonts w:cs="Arial"/>
          <w:szCs w:val="24"/>
        </w:rPr>
        <w:t xml:space="preserve">In addition, in 2018/19 </w:t>
      </w:r>
      <w:r w:rsidRPr="00D322E3">
        <w:rPr>
          <w:rFonts w:cs="Arial"/>
          <w:szCs w:val="24"/>
        </w:rPr>
        <w:t>DPIRD awarded</w:t>
      </w:r>
      <w:r w:rsidRPr="00860F5D">
        <w:rPr>
          <w:rFonts w:cs="Arial"/>
          <w:szCs w:val="24"/>
        </w:rPr>
        <w:t xml:space="preserve"> </w:t>
      </w:r>
      <w:r>
        <w:rPr>
          <w:rFonts w:cs="Arial"/>
          <w:szCs w:val="24"/>
        </w:rPr>
        <w:t>grants of</w:t>
      </w:r>
      <w:r w:rsidRPr="00860F5D">
        <w:rPr>
          <w:rFonts w:cs="Arial"/>
          <w:szCs w:val="24"/>
        </w:rPr>
        <w:t xml:space="preserve"> </w:t>
      </w:r>
      <w:r w:rsidRPr="008D1404">
        <w:rPr>
          <w:rFonts w:cs="Arial"/>
          <w:szCs w:val="24"/>
        </w:rPr>
        <w:t>$475,000</w:t>
      </w:r>
      <w:r w:rsidRPr="00860F5D">
        <w:rPr>
          <w:rFonts w:cs="Arial"/>
          <w:szCs w:val="24"/>
        </w:rPr>
        <w:t xml:space="preserve"> </w:t>
      </w:r>
      <w:r>
        <w:rPr>
          <w:rFonts w:cs="Arial"/>
          <w:szCs w:val="24"/>
        </w:rPr>
        <w:t xml:space="preserve">to </w:t>
      </w:r>
      <w:r w:rsidRPr="00860F5D">
        <w:rPr>
          <w:rFonts w:cs="Arial"/>
          <w:szCs w:val="24"/>
        </w:rPr>
        <w:t>aquaculture and seafood sector applicants and proje</w:t>
      </w:r>
      <w:r w:rsidRPr="009D434B">
        <w:rPr>
          <w:rFonts w:cs="Arial"/>
          <w:szCs w:val="24"/>
        </w:rPr>
        <w:t>cts for value-added activities, with an expected co-contributi</w:t>
      </w:r>
      <w:r w:rsidRPr="00860F5D">
        <w:rPr>
          <w:rFonts w:cs="Arial"/>
          <w:szCs w:val="24"/>
        </w:rPr>
        <w:t xml:space="preserve">on of </w:t>
      </w:r>
      <w:r>
        <w:rPr>
          <w:rFonts w:cs="Arial"/>
          <w:szCs w:val="24"/>
        </w:rPr>
        <w:t>over $</w:t>
      </w:r>
      <w:r w:rsidRPr="00860F5D">
        <w:rPr>
          <w:rFonts w:cs="Arial"/>
          <w:szCs w:val="24"/>
        </w:rPr>
        <w:t>8.3</w:t>
      </w:r>
      <w:r>
        <w:rPr>
          <w:rFonts w:cs="Arial"/>
          <w:szCs w:val="24"/>
        </w:rPr>
        <w:t> </w:t>
      </w:r>
      <w:r w:rsidRPr="00860F5D">
        <w:rPr>
          <w:rFonts w:cs="Arial"/>
          <w:szCs w:val="24"/>
        </w:rPr>
        <w:t>m</w:t>
      </w:r>
      <w:r>
        <w:rPr>
          <w:rFonts w:cs="Arial"/>
          <w:szCs w:val="24"/>
        </w:rPr>
        <w:t>illion</w:t>
      </w:r>
      <w:r w:rsidRPr="00860F5D">
        <w:rPr>
          <w:rFonts w:cs="Arial"/>
          <w:szCs w:val="24"/>
        </w:rPr>
        <w:t>.</w:t>
      </w:r>
      <w:r>
        <w:rPr>
          <w:rFonts w:cs="Arial"/>
          <w:szCs w:val="24"/>
        </w:rPr>
        <w:t xml:space="preserve"> </w:t>
      </w:r>
    </w:p>
    <w:p w14:paraId="41C6A28F" w14:textId="77777777" w:rsidR="00B76A64" w:rsidRDefault="00B76A64" w:rsidP="00B76A64">
      <w:pPr>
        <w:rPr>
          <w:lang w:val="en-US"/>
        </w:rPr>
      </w:pPr>
      <w:r>
        <w:rPr>
          <w:lang w:val="en-US"/>
        </w:rPr>
        <w:t>This</w:t>
      </w:r>
      <w:r w:rsidRPr="00D60565">
        <w:rPr>
          <w:lang w:val="en-US"/>
        </w:rPr>
        <w:t xml:space="preserve"> KPI has been discontinued for the 2019</w:t>
      </w:r>
      <w:r>
        <w:rPr>
          <w:lang w:val="en-US"/>
        </w:rPr>
        <w:t>/</w:t>
      </w:r>
      <w:r w:rsidRPr="00D60565">
        <w:rPr>
          <w:lang w:val="en-US"/>
        </w:rPr>
        <w:t>20 DPIRD OBM</w:t>
      </w:r>
      <w:r>
        <w:rPr>
          <w:lang w:val="en-US"/>
        </w:rPr>
        <w:t>.</w:t>
      </w:r>
    </w:p>
    <w:p w14:paraId="7C5715A6" w14:textId="728F1311" w:rsidR="00B76A64" w:rsidRPr="00CD462A" w:rsidRDefault="00B76A64" w:rsidP="00B76A64">
      <w:pPr>
        <w:rPr>
          <w:lang w:val="en-US"/>
        </w:rPr>
      </w:pPr>
      <w:r>
        <w:rPr>
          <w:lang w:val="en-US"/>
        </w:rPr>
        <w:br w:type="column"/>
      </w:r>
      <w:r w:rsidRPr="00CD462A">
        <w:rPr>
          <w:lang w:val="en-US"/>
        </w:rPr>
        <w:lastRenderedPageBreak/>
        <w:t xml:space="preserve">Table </w:t>
      </w:r>
      <w:r w:rsidR="00B14C1C">
        <w:rPr>
          <w:lang w:val="en-US"/>
        </w:rPr>
        <w:t>5</w:t>
      </w:r>
      <w:r w:rsidR="00B14C1C" w:rsidRPr="00CD462A">
        <w:rPr>
          <w:lang w:val="en-US"/>
        </w:rPr>
        <w:t xml:space="preserve"> </w:t>
      </w:r>
      <w:r w:rsidRPr="00CD462A">
        <w:rPr>
          <w:b/>
          <w:lang w:val="en-US"/>
        </w:rPr>
        <w:t>KPI 1.1, 1.2 and 1.3 results</w:t>
      </w:r>
    </w:p>
    <w:tbl>
      <w:tblPr>
        <w:tblStyle w:val="TableGrid"/>
        <w:tblW w:w="5242" w:type="pct"/>
        <w:tblInd w:w="-142" w:type="dxa"/>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5 KPI 1.1, 1.2 and 1.3 results"/>
      </w:tblPr>
      <w:tblGrid>
        <w:gridCol w:w="2836"/>
        <w:gridCol w:w="1417"/>
        <w:gridCol w:w="1448"/>
        <w:gridCol w:w="1245"/>
      </w:tblGrid>
      <w:tr w:rsidR="00B76A64" w:rsidRPr="00B31B4B" w14:paraId="676C3E2B" w14:textId="77777777" w:rsidTr="00CD1554">
        <w:trPr>
          <w:trHeight w:val="507"/>
          <w:tblHeader/>
        </w:trPr>
        <w:tc>
          <w:tcPr>
            <w:tcW w:w="2041" w:type="pct"/>
            <w:tcBorders>
              <w:right w:val="single" w:sz="4" w:space="0" w:color="FFFFFF" w:themeColor="background1"/>
            </w:tcBorders>
            <w:shd w:val="clear" w:color="auto" w:fill="003C69"/>
          </w:tcPr>
          <w:p w14:paraId="33E66902" w14:textId="77777777" w:rsidR="00B76A64" w:rsidRPr="00B31B4B" w:rsidRDefault="00B76A64" w:rsidP="008F1BF3">
            <w:pPr>
              <w:ind w:right="125"/>
              <w:rPr>
                <w:rFonts w:cs="Arial"/>
                <w:szCs w:val="24"/>
              </w:rPr>
            </w:pPr>
          </w:p>
        </w:tc>
        <w:tc>
          <w:tcPr>
            <w:tcW w:w="1020" w:type="pct"/>
            <w:tcBorders>
              <w:left w:val="single" w:sz="4" w:space="0" w:color="FFFFFF" w:themeColor="background1"/>
              <w:right w:val="single" w:sz="4" w:space="0" w:color="FFFFFF" w:themeColor="background1"/>
            </w:tcBorders>
            <w:shd w:val="clear" w:color="auto" w:fill="7F7F7F"/>
          </w:tcPr>
          <w:p w14:paraId="29573431" w14:textId="1F698EAD" w:rsidR="00B76A64" w:rsidRPr="00B31B4B" w:rsidRDefault="00B76A64" w:rsidP="008F1BF3">
            <w:pPr>
              <w:jc w:val="center"/>
              <w:rPr>
                <w:rFonts w:cs="Arial"/>
                <w:b/>
                <w:szCs w:val="24"/>
              </w:rPr>
            </w:pPr>
            <w:r w:rsidRPr="00AC6DDA">
              <w:rPr>
                <w:rFonts w:cs="Arial"/>
                <w:b/>
                <w:color w:val="FFFFFF" w:themeColor="background1"/>
                <w:szCs w:val="24"/>
              </w:rPr>
              <w:t>2018/19 Target</w:t>
            </w:r>
            <w:r w:rsidR="00BD6FC0">
              <w:rPr>
                <w:rFonts w:cs="Arial"/>
                <w:b/>
                <w:color w:val="FFFFFF" w:themeColor="background1"/>
                <w:szCs w:val="24"/>
              </w:rPr>
              <w:br/>
            </w:r>
            <w:r w:rsidRPr="00AC6DDA">
              <w:rPr>
                <w:rFonts w:cs="Arial"/>
                <w:b/>
                <w:color w:val="FFFFFF" w:themeColor="background1"/>
                <w:szCs w:val="24"/>
              </w:rPr>
              <w:t xml:space="preserve"> (%)</w:t>
            </w:r>
          </w:p>
        </w:tc>
        <w:tc>
          <w:tcPr>
            <w:tcW w:w="1042" w:type="pct"/>
            <w:tcBorders>
              <w:left w:val="single" w:sz="4" w:space="0" w:color="FFFFFF" w:themeColor="background1"/>
              <w:right w:val="single" w:sz="4" w:space="0" w:color="FFFFFF" w:themeColor="background1"/>
            </w:tcBorders>
            <w:shd w:val="clear" w:color="auto" w:fill="003C69"/>
          </w:tcPr>
          <w:p w14:paraId="1179F3B3" w14:textId="126E002F" w:rsidR="00B76A64" w:rsidRPr="00D60565" w:rsidRDefault="00B76A64" w:rsidP="008F1BF3">
            <w:pPr>
              <w:jc w:val="center"/>
              <w:rPr>
                <w:rFonts w:cs="Arial"/>
                <w:b/>
                <w:szCs w:val="24"/>
              </w:rPr>
            </w:pPr>
            <w:r w:rsidRPr="00D60565">
              <w:rPr>
                <w:rFonts w:cs="Arial"/>
                <w:b/>
                <w:szCs w:val="24"/>
              </w:rPr>
              <w:t xml:space="preserve">2018/19 Actual </w:t>
            </w:r>
            <w:r w:rsidR="00BD6FC0">
              <w:rPr>
                <w:rFonts w:cs="Arial"/>
                <w:b/>
                <w:szCs w:val="24"/>
              </w:rPr>
              <w:br/>
            </w:r>
            <w:r w:rsidRPr="00D60565">
              <w:rPr>
                <w:rFonts w:cs="Arial"/>
                <w:b/>
                <w:szCs w:val="24"/>
              </w:rPr>
              <w:t>(%)</w:t>
            </w:r>
          </w:p>
        </w:tc>
        <w:tc>
          <w:tcPr>
            <w:tcW w:w="896" w:type="pct"/>
            <w:tcBorders>
              <w:left w:val="single" w:sz="4" w:space="0" w:color="FFFFFF" w:themeColor="background1"/>
            </w:tcBorders>
            <w:shd w:val="clear" w:color="auto" w:fill="003C69"/>
          </w:tcPr>
          <w:p w14:paraId="0E86E0D7" w14:textId="77777777" w:rsidR="00B76A64" w:rsidRPr="00D60565" w:rsidRDefault="00B76A64" w:rsidP="008F1BF3">
            <w:pPr>
              <w:jc w:val="center"/>
              <w:rPr>
                <w:rFonts w:cs="Arial"/>
                <w:b/>
                <w:szCs w:val="24"/>
              </w:rPr>
            </w:pPr>
            <w:r w:rsidRPr="00D60565">
              <w:rPr>
                <w:rFonts w:cs="Arial"/>
                <w:b/>
                <w:szCs w:val="24"/>
              </w:rPr>
              <w:t>Variation</w:t>
            </w:r>
            <w:r>
              <w:rPr>
                <w:rFonts w:cs="Arial"/>
                <w:b/>
                <w:szCs w:val="24"/>
              </w:rPr>
              <w:t xml:space="preserve"> </w:t>
            </w:r>
          </w:p>
        </w:tc>
      </w:tr>
      <w:tr w:rsidR="00B76A64" w:rsidRPr="00B31B4B" w14:paraId="38E491B2" w14:textId="77777777" w:rsidTr="008F1BF3">
        <w:trPr>
          <w:trHeight w:val="338"/>
        </w:trPr>
        <w:tc>
          <w:tcPr>
            <w:tcW w:w="2041" w:type="pct"/>
          </w:tcPr>
          <w:p w14:paraId="3E99DBF3" w14:textId="77777777" w:rsidR="00B76A64" w:rsidRPr="00B31B4B" w:rsidRDefault="00B76A64" w:rsidP="008F1BF3">
            <w:pPr>
              <w:rPr>
                <w:szCs w:val="24"/>
              </w:rPr>
            </w:pPr>
            <w:r w:rsidRPr="00B31B4B">
              <w:rPr>
                <w:rFonts w:cs="Arial"/>
                <w:szCs w:val="24"/>
              </w:rPr>
              <w:t xml:space="preserve">1.1 Percentage increase of co-investment that DPIRD attracts to its industry and community development initiatives </w:t>
            </w:r>
          </w:p>
        </w:tc>
        <w:tc>
          <w:tcPr>
            <w:tcW w:w="1020" w:type="pct"/>
            <w:shd w:val="clear" w:color="auto" w:fill="F2F2F2" w:themeFill="background1" w:themeFillShade="F2"/>
          </w:tcPr>
          <w:p w14:paraId="2F97DB6F" w14:textId="77777777" w:rsidR="00B76A64" w:rsidRPr="00B31B4B" w:rsidRDefault="00B76A64" w:rsidP="008F1BF3">
            <w:pPr>
              <w:jc w:val="right"/>
              <w:rPr>
                <w:szCs w:val="24"/>
              </w:rPr>
            </w:pPr>
            <w:r w:rsidRPr="00D60565">
              <w:rPr>
                <w:rFonts w:cs="Arial"/>
                <w:szCs w:val="24"/>
              </w:rPr>
              <w:t>1.5</w:t>
            </w:r>
          </w:p>
        </w:tc>
        <w:tc>
          <w:tcPr>
            <w:tcW w:w="1042" w:type="pct"/>
            <w:shd w:val="clear" w:color="auto" w:fill="auto"/>
          </w:tcPr>
          <w:p w14:paraId="6FCA0936" w14:textId="77777777" w:rsidR="00B76A64" w:rsidRPr="009B01AC" w:rsidRDefault="00B76A64" w:rsidP="008F1BF3">
            <w:pPr>
              <w:jc w:val="right"/>
              <w:rPr>
                <w:rFonts w:cs="Arial"/>
                <w:szCs w:val="24"/>
              </w:rPr>
            </w:pPr>
            <w:r w:rsidRPr="009B01AC">
              <w:rPr>
                <w:rFonts w:cs="Arial"/>
                <w:szCs w:val="24"/>
              </w:rPr>
              <w:t>-7.</w:t>
            </w:r>
            <w:r>
              <w:rPr>
                <w:rFonts w:cs="Arial"/>
                <w:szCs w:val="24"/>
              </w:rPr>
              <w:t>7</w:t>
            </w:r>
          </w:p>
        </w:tc>
        <w:tc>
          <w:tcPr>
            <w:tcW w:w="896" w:type="pct"/>
            <w:shd w:val="clear" w:color="auto" w:fill="auto"/>
          </w:tcPr>
          <w:p w14:paraId="34D05F4B" w14:textId="77777777" w:rsidR="00B76A64" w:rsidRPr="009B01AC" w:rsidRDefault="00B76A64" w:rsidP="008F1BF3">
            <w:pPr>
              <w:jc w:val="right"/>
              <w:rPr>
                <w:rFonts w:cs="Arial"/>
                <w:szCs w:val="24"/>
              </w:rPr>
            </w:pPr>
            <w:r w:rsidRPr="009B01AC">
              <w:rPr>
                <w:rFonts w:cs="Arial"/>
                <w:szCs w:val="24"/>
              </w:rPr>
              <w:t>-9.</w:t>
            </w:r>
            <w:r>
              <w:rPr>
                <w:rFonts w:cs="Arial"/>
                <w:szCs w:val="24"/>
              </w:rPr>
              <w:t>2</w:t>
            </w:r>
            <w:r w:rsidRPr="009B01AC">
              <w:rPr>
                <w:rFonts w:cs="Arial"/>
                <w:szCs w:val="24"/>
              </w:rPr>
              <w:t xml:space="preserve"> </w:t>
            </w:r>
          </w:p>
        </w:tc>
      </w:tr>
      <w:tr w:rsidR="00B76A64" w:rsidRPr="00B31B4B" w14:paraId="0E5D7DDB" w14:textId="77777777" w:rsidTr="008F1BF3">
        <w:trPr>
          <w:trHeight w:val="338"/>
        </w:trPr>
        <w:tc>
          <w:tcPr>
            <w:tcW w:w="2041" w:type="pct"/>
          </w:tcPr>
          <w:p w14:paraId="33B61E26" w14:textId="77777777" w:rsidR="00B76A64" w:rsidRPr="00A91F6C" w:rsidRDefault="00B76A64" w:rsidP="008F1BF3">
            <w:pPr>
              <w:rPr>
                <w:rFonts w:cs="Arial"/>
                <w:szCs w:val="24"/>
              </w:rPr>
            </w:pPr>
            <w:r w:rsidRPr="00A91F6C">
              <w:rPr>
                <w:rFonts w:cs="Arial"/>
                <w:szCs w:val="24"/>
              </w:rPr>
              <w:t xml:space="preserve">1.2 Percentage increase of co-investment that DPIRD attracts to its Aboriginal business development initiatives </w:t>
            </w:r>
          </w:p>
        </w:tc>
        <w:tc>
          <w:tcPr>
            <w:tcW w:w="1020" w:type="pct"/>
            <w:shd w:val="clear" w:color="auto" w:fill="F2F2F2" w:themeFill="background1" w:themeFillShade="F2"/>
          </w:tcPr>
          <w:p w14:paraId="6CAF7264" w14:textId="77777777" w:rsidR="00B76A64" w:rsidRPr="00D60565" w:rsidRDefault="00B76A64" w:rsidP="008F1BF3">
            <w:pPr>
              <w:jc w:val="right"/>
              <w:rPr>
                <w:rFonts w:cs="Arial"/>
                <w:szCs w:val="24"/>
              </w:rPr>
            </w:pPr>
            <w:r w:rsidRPr="00D60565">
              <w:rPr>
                <w:rFonts w:cs="Arial"/>
                <w:szCs w:val="24"/>
              </w:rPr>
              <w:t>NA</w:t>
            </w:r>
            <w:r w:rsidRPr="00C243B6">
              <w:rPr>
                <w:rFonts w:cs="Arial"/>
                <w:szCs w:val="24"/>
                <w:vertAlign w:val="superscript"/>
              </w:rPr>
              <w:t>1</w:t>
            </w:r>
          </w:p>
        </w:tc>
        <w:tc>
          <w:tcPr>
            <w:tcW w:w="1042" w:type="pct"/>
            <w:shd w:val="clear" w:color="auto" w:fill="auto"/>
          </w:tcPr>
          <w:p w14:paraId="21C45752" w14:textId="77777777" w:rsidR="00B76A64" w:rsidRPr="00CD462A" w:rsidRDefault="00B76A64" w:rsidP="008F1BF3">
            <w:pPr>
              <w:jc w:val="right"/>
              <w:rPr>
                <w:rFonts w:cs="Arial"/>
                <w:szCs w:val="24"/>
              </w:rPr>
            </w:pPr>
            <w:r w:rsidRPr="00CD462A">
              <w:rPr>
                <w:rFonts w:cs="Arial"/>
                <w:szCs w:val="24"/>
              </w:rPr>
              <w:t>0</w:t>
            </w:r>
          </w:p>
        </w:tc>
        <w:tc>
          <w:tcPr>
            <w:tcW w:w="896" w:type="pct"/>
            <w:shd w:val="clear" w:color="auto" w:fill="auto"/>
          </w:tcPr>
          <w:p w14:paraId="0456BB56" w14:textId="77777777" w:rsidR="00B76A64" w:rsidRPr="00CD462A" w:rsidRDefault="00B76A64" w:rsidP="008F1BF3">
            <w:pPr>
              <w:jc w:val="right"/>
              <w:rPr>
                <w:rFonts w:cs="Arial"/>
                <w:szCs w:val="24"/>
              </w:rPr>
            </w:pPr>
            <w:r w:rsidRPr="00CD462A">
              <w:rPr>
                <w:rFonts w:cs="Arial"/>
                <w:szCs w:val="24"/>
              </w:rPr>
              <w:t>NA</w:t>
            </w:r>
          </w:p>
        </w:tc>
      </w:tr>
      <w:tr w:rsidR="00B76A64" w:rsidRPr="00B31B4B" w14:paraId="41426F2C" w14:textId="77777777" w:rsidTr="008F1BF3">
        <w:trPr>
          <w:trHeight w:val="338"/>
        </w:trPr>
        <w:tc>
          <w:tcPr>
            <w:tcW w:w="2041" w:type="pct"/>
          </w:tcPr>
          <w:p w14:paraId="33B1E319" w14:textId="77777777" w:rsidR="00B76A64" w:rsidRPr="00B31B4B" w:rsidRDefault="00B76A64" w:rsidP="008F1BF3">
            <w:pPr>
              <w:rPr>
                <w:rFonts w:cs="Arial"/>
                <w:szCs w:val="24"/>
              </w:rPr>
            </w:pPr>
            <w:r w:rsidRPr="00B31B4B">
              <w:rPr>
                <w:rFonts w:cs="Arial"/>
                <w:szCs w:val="24"/>
              </w:rPr>
              <w:t xml:space="preserve">1.3 Percentage increase of co-investment that DPIRD attracts to its aquaculture development initiatives </w:t>
            </w:r>
          </w:p>
        </w:tc>
        <w:tc>
          <w:tcPr>
            <w:tcW w:w="1020" w:type="pct"/>
            <w:shd w:val="clear" w:color="auto" w:fill="F2F2F2" w:themeFill="background1" w:themeFillShade="F2"/>
          </w:tcPr>
          <w:p w14:paraId="4A61F3D3" w14:textId="77777777" w:rsidR="00B76A64" w:rsidRPr="00D60565" w:rsidRDefault="00B76A64" w:rsidP="008F1BF3">
            <w:pPr>
              <w:jc w:val="right"/>
              <w:rPr>
                <w:rFonts w:cs="Arial"/>
                <w:szCs w:val="24"/>
              </w:rPr>
            </w:pPr>
            <w:r w:rsidRPr="00D60565">
              <w:rPr>
                <w:rFonts w:cs="Arial"/>
                <w:szCs w:val="24"/>
              </w:rPr>
              <w:t>NA</w:t>
            </w:r>
            <w:r w:rsidRPr="00997BAB">
              <w:rPr>
                <w:rFonts w:cs="Arial"/>
                <w:szCs w:val="24"/>
                <w:vertAlign w:val="superscript"/>
              </w:rPr>
              <w:t>1</w:t>
            </w:r>
          </w:p>
        </w:tc>
        <w:tc>
          <w:tcPr>
            <w:tcW w:w="1042" w:type="pct"/>
            <w:shd w:val="clear" w:color="auto" w:fill="auto"/>
          </w:tcPr>
          <w:p w14:paraId="2AD3B2E8" w14:textId="77777777" w:rsidR="00B76A64" w:rsidRPr="00CD462A" w:rsidRDefault="00B76A64" w:rsidP="008F1BF3">
            <w:pPr>
              <w:jc w:val="right"/>
              <w:rPr>
                <w:rFonts w:cs="Arial"/>
                <w:szCs w:val="24"/>
              </w:rPr>
            </w:pPr>
            <w:r>
              <w:rPr>
                <w:rFonts w:cs="Arial"/>
                <w:szCs w:val="24"/>
              </w:rPr>
              <w:t>See below</w:t>
            </w:r>
            <w:r w:rsidRPr="002B2EE4">
              <w:rPr>
                <w:rFonts w:cs="Arial"/>
                <w:szCs w:val="24"/>
                <w:vertAlign w:val="superscript"/>
              </w:rPr>
              <w:t>2</w:t>
            </w:r>
          </w:p>
        </w:tc>
        <w:tc>
          <w:tcPr>
            <w:tcW w:w="896" w:type="pct"/>
            <w:shd w:val="clear" w:color="auto" w:fill="auto"/>
          </w:tcPr>
          <w:p w14:paraId="16832C2D" w14:textId="77777777" w:rsidR="00B76A64" w:rsidRPr="00CD462A" w:rsidRDefault="00B76A64" w:rsidP="008F1BF3">
            <w:pPr>
              <w:jc w:val="right"/>
              <w:rPr>
                <w:rFonts w:cs="Arial"/>
                <w:szCs w:val="24"/>
              </w:rPr>
            </w:pPr>
            <w:r w:rsidRPr="00CD462A">
              <w:rPr>
                <w:rFonts w:cs="Arial"/>
                <w:szCs w:val="24"/>
              </w:rPr>
              <w:t>NA</w:t>
            </w:r>
          </w:p>
        </w:tc>
      </w:tr>
    </w:tbl>
    <w:p w14:paraId="2CAFC6FF" w14:textId="167EDACB" w:rsidR="00B76A64" w:rsidRPr="0090650E" w:rsidRDefault="00B76A64" w:rsidP="00B76A64">
      <w:pPr>
        <w:rPr>
          <w:szCs w:val="24"/>
          <w:lang w:val="en-US"/>
        </w:rPr>
      </w:pPr>
      <w:r w:rsidRPr="002B2EE4">
        <w:rPr>
          <w:rFonts w:cs="Arial"/>
          <w:szCs w:val="24"/>
          <w:vertAlign w:val="superscript"/>
        </w:rPr>
        <w:t>1</w:t>
      </w:r>
      <w:r>
        <w:rPr>
          <w:rFonts w:cs="Arial"/>
          <w:szCs w:val="24"/>
        </w:rPr>
        <w:t xml:space="preserve"> The</w:t>
      </w:r>
      <w:r w:rsidRPr="00506829">
        <w:rPr>
          <w:szCs w:val="24"/>
          <w:lang w:val="en-US"/>
        </w:rPr>
        <w:t xml:space="preserve"> 2018</w:t>
      </w:r>
      <w:r>
        <w:rPr>
          <w:szCs w:val="24"/>
          <w:lang w:val="en-US"/>
        </w:rPr>
        <w:t>/19 t</w:t>
      </w:r>
      <w:r w:rsidRPr="00506829">
        <w:rPr>
          <w:szCs w:val="24"/>
          <w:lang w:val="en-US"/>
        </w:rPr>
        <w:t xml:space="preserve">arget was not </w:t>
      </w:r>
      <w:r>
        <w:rPr>
          <w:szCs w:val="24"/>
          <w:lang w:val="en-US"/>
        </w:rPr>
        <w:t>set</w:t>
      </w:r>
      <w:r w:rsidRPr="00506829">
        <w:rPr>
          <w:szCs w:val="24"/>
          <w:lang w:val="en-US"/>
        </w:rPr>
        <w:t xml:space="preserve"> as no baseline data was </w:t>
      </w:r>
      <w:r>
        <w:rPr>
          <w:szCs w:val="24"/>
          <w:lang w:val="en-US"/>
        </w:rPr>
        <w:t>identified</w:t>
      </w:r>
      <w:r w:rsidRPr="00506829">
        <w:rPr>
          <w:szCs w:val="24"/>
          <w:lang w:val="en-US"/>
        </w:rPr>
        <w:t xml:space="preserve"> </w:t>
      </w:r>
      <w:r>
        <w:rPr>
          <w:szCs w:val="24"/>
          <w:lang w:val="en-US"/>
        </w:rPr>
        <w:t>at the time of target setting. Accordingly NA has been r</w:t>
      </w:r>
      <w:r w:rsidRPr="0090650E">
        <w:rPr>
          <w:szCs w:val="24"/>
          <w:lang w:val="en-US"/>
        </w:rPr>
        <w:t>eported.</w:t>
      </w:r>
    </w:p>
    <w:p w14:paraId="6E720092" w14:textId="77777777" w:rsidR="00B76A64" w:rsidRPr="0090650E" w:rsidRDefault="00B76A64" w:rsidP="00B76A64">
      <w:pPr>
        <w:rPr>
          <w:rFonts w:cs="Arial"/>
          <w:szCs w:val="24"/>
        </w:rPr>
      </w:pPr>
      <w:r w:rsidRPr="0090650E">
        <w:rPr>
          <w:rFonts w:cs="Arial"/>
          <w:szCs w:val="24"/>
          <w:vertAlign w:val="superscript"/>
        </w:rPr>
        <w:t>2</w:t>
      </w:r>
      <w:r w:rsidRPr="0090650E">
        <w:rPr>
          <w:rFonts w:cs="Arial"/>
          <w:szCs w:val="24"/>
        </w:rPr>
        <w:t xml:space="preserve"> No co-investment, </w:t>
      </w:r>
      <w:r w:rsidRPr="00D701C7">
        <w:rPr>
          <w:rFonts w:cs="Arial"/>
          <w:szCs w:val="24"/>
        </w:rPr>
        <w:t>as per the definition of this KPI,</w:t>
      </w:r>
      <w:r w:rsidRPr="0090650E">
        <w:rPr>
          <w:rFonts w:cs="Arial"/>
          <w:szCs w:val="24"/>
        </w:rPr>
        <w:t xml:space="preserve"> was </w:t>
      </w:r>
      <w:r>
        <w:rPr>
          <w:rFonts w:cs="Arial"/>
          <w:szCs w:val="24"/>
        </w:rPr>
        <w:t>received</w:t>
      </w:r>
      <w:r w:rsidRPr="0090650E">
        <w:rPr>
          <w:rFonts w:cs="Arial"/>
          <w:szCs w:val="24"/>
        </w:rPr>
        <w:t xml:space="preserve"> in 2017/18. In 2018/19, $404,371 was attracted.</w:t>
      </w:r>
    </w:p>
    <w:p w14:paraId="268CDC5F" w14:textId="77777777" w:rsidR="00B76A64" w:rsidRDefault="00B76A64" w:rsidP="00B76A64">
      <w:pPr>
        <w:rPr>
          <w:rFonts w:cs="Arial"/>
          <w:szCs w:val="24"/>
        </w:rPr>
      </w:pPr>
    </w:p>
    <w:p w14:paraId="04EF01C1" w14:textId="77777777" w:rsidR="00B76A64" w:rsidRDefault="00B76A64" w:rsidP="00B76A64">
      <w:pPr>
        <w:rPr>
          <w:rFonts w:cs="Arial"/>
          <w:color w:val="31849B" w:themeColor="accent5" w:themeShade="BF"/>
          <w:szCs w:val="24"/>
          <w:highlight w:val="yellow"/>
        </w:rPr>
      </w:pPr>
      <w:r>
        <w:rPr>
          <w:rFonts w:cs="Arial"/>
          <w:color w:val="31849B" w:themeColor="accent5" w:themeShade="BF"/>
          <w:szCs w:val="24"/>
          <w:highlight w:val="yellow"/>
        </w:rPr>
        <w:br w:type="page"/>
      </w:r>
    </w:p>
    <w:p w14:paraId="60230966" w14:textId="77777777" w:rsidR="00B76A64" w:rsidRDefault="00B76A64" w:rsidP="00B76A64">
      <w:pPr>
        <w:rPr>
          <w:rFonts w:cs="Arial"/>
          <w:sz w:val="20"/>
          <w:szCs w:val="20"/>
          <w:highlight w:val="yellow"/>
          <w:u w:val="single"/>
        </w:rPr>
      </w:pPr>
      <w:r>
        <w:rPr>
          <w:rFonts w:cs="Arial"/>
          <w:color w:val="31849B" w:themeColor="accent5" w:themeShade="BF"/>
          <w:szCs w:val="24"/>
        </w:rPr>
        <w:lastRenderedPageBreak/>
        <w:t xml:space="preserve">Desired outcome 2: </w:t>
      </w:r>
      <w:r w:rsidRPr="00595A55">
        <w:rPr>
          <w:rFonts w:cs="Arial"/>
          <w:color w:val="31849B" w:themeColor="accent5" w:themeShade="BF"/>
          <w:szCs w:val="24"/>
        </w:rPr>
        <w:t>Regional WA has the technology to grow and create jobs</w:t>
      </w:r>
    </w:p>
    <w:p w14:paraId="3B2C886A" w14:textId="77777777" w:rsidR="00B76A64" w:rsidRPr="00B31B4B" w:rsidRDefault="00B76A64" w:rsidP="00B76A64">
      <w:pPr>
        <w:rPr>
          <w:rFonts w:cs="Arial"/>
          <w:szCs w:val="24"/>
        </w:rPr>
      </w:pPr>
      <w:r w:rsidRPr="00B31B4B">
        <w:rPr>
          <w:rFonts w:cs="Arial"/>
          <w:szCs w:val="24"/>
        </w:rPr>
        <w:t xml:space="preserve">This outcome links to DPIRD’s </w:t>
      </w:r>
      <w:r>
        <w:rPr>
          <w:rFonts w:cs="Arial"/>
          <w:szCs w:val="24"/>
        </w:rPr>
        <w:t>s</w:t>
      </w:r>
      <w:r w:rsidRPr="00B31B4B">
        <w:rPr>
          <w:rFonts w:cs="Arial"/>
          <w:szCs w:val="24"/>
        </w:rPr>
        <w:t xml:space="preserve">trategic </w:t>
      </w:r>
      <w:r>
        <w:rPr>
          <w:rFonts w:cs="Arial"/>
          <w:szCs w:val="24"/>
        </w:rPr>
        <w:t>p</w:t>
      </w:r>
      <w:r w:rsidRPr="00B31B4B">
        <w:rPr>
          <w:rFonts w:cs="Arial"/>
          <w:szCs w:val="24"/>
        </w:rPr>
        <w:t xml:space="preserve">riorities regarding international competitiveness and research and development. </w:t>
      </w:r>
    </w:p>
    <w:p w14:paraId="367A15BD" w14:textId="77777777" w:rsidR="00B76A64" w:rsidRPr="00C15D06" w:rsidRDefault="00B76A64" w:rsidP="00B76A64">
      <w:pPr>
        <w:rPr>
          <w:rFonts w:cs="Arial"/>
          <w:szCs w:val="24"/>
        </w:rPr>
      </w:pPr>
      <w:r w:rsidRPr="00C15D06">
        <w:rPr>
          <w:rFonts w:cs="Arial"/>
          <w:szCs w:val="24"/>
        </w:rPr>
        <w:t>Technological change drives long-term economic growth and improvement in living standards. Historically, this process has led to net job creation by creating more new job opportunities than the low</w:t>
      </w:r>
      <w:r>
        <w:rPr>
          <w:rFonts w:cs="Arial"/>
          <w:szCs w:val="24"/>
        </w:rPr>
        <w:t>-</w:t>
      </w:r>
      <w:r w:rsidRPr="00C15D06">
        <w:rPr>
          <w:rFonts w:cs="Arial"/>
          <w:szCs w:val="24"/>
        </w:rPr>
        <w:t>skilled jobs it displaces.</w:t>
      </w:r>
    </w:p>
    <w:p w14:paraId="04A0B53A" w14:textId="77777777" w:rsidR="00B76A64" w:rsidRPr="00B31B4B" w:rsidRDefault="00B76A64" w:rsidP="00B76A64">
      <w:pPr>
        <w:rPr>
          <w:rFonts w:cs="Arial"/>
          <w:szCs w:val="24"/>
        </w:rPr>
      </w:pPr>
      <w:r w:rsidRPr="00B31B4B">
        <w:rPr>
          <w:rFonts w:cs="Arial"/>
          <w:b/>
          <w:szCs w:val="24"/>
        </w:rPr>
        <w:t>KPI 2: Percentage increase of client satisfaction with DPIRD’s technology initiatives</w:t>
      </w:r>
      <w:r w:rsidRPr="00B31B4B">
        <w:rPr>
          <w:rFonts w:cs="Arial"/>
          <w:szCs w:val="24"/>
        </w:rPr>
        <w:t xml:space="preserve"> </w:t>
      </w:r>
    </w:p>
    <w:p w14:paraId="24552313" w14:textId="77777777" w:rsidR="00B76A64" w:rsidRPr="00B31B4B" w:rsidRDefault="00B76A64" w:rsidP="00B76A64">
      <w:pPr>
        <w:rPr>
          <w:rFonts w:cs="Arial"/>
          <w:szCs w:val="24"/>
        </w:rPr>
      </w:pPr>
      <w:r w:rsidRPr="00B31B4B">
        <w:rPr>
          <w:rFonts w:cs="Arial"/>
          <w:szCs w:val="24"/>
        </w:rPr>
        <w:t>This key performance indicator focuses on DPIRD’s role and effectiveness in developing and extending the technical and technological capabilities that regional industries and communities need to grow and create jobs.</w:t>
      </w:r>
    </w:p>
    <w:p w14:paraId="712F61CC" w14:textId="77777777" w:rsidR="00B76A64" w:rsidRPr="005327C2" w:rsidRDefault="00B76A64" w:rsidP="00B76A64">
      <w:pPr>
        <w:rPr>
          <w:szCs w:val="24"/>
          <w:lang w:val="en-US"/>
        </w:rPr>
      </w:pPr>
      <w:r>
        <w:rPr>
          <w:szCs w:val="24"/>
          <w:lang w:val="en-US"/>
        </w:rPr>
        <w:br w:type="column"/>
      </w:r>
      <w:r>
        <w:rPr>
          <w:szCs w:val="24"/>
          <w:lang w:val="en-US"/>
        </w:rPr>
        <w:lastRenderedPageBreak/>
        <w:t xml:space="preserve">This KPI was established for 2018/19 to measure the percentage change in client satisfaction with DPIRD’s </w:t>
      </w:r>
      <w:r w:rsidRPr="005327C2">
        <w:rPr>
          <w:szCs w:val="24"/>
          <w:lang w:val="en-US"/>
        </w:rPr>
        <w:t xml:space="preserve">technology initiatives from one year to the next. </w:t>
      </w:r>
      <w:r w:rsidRPr="008072F4">
        <w:rPr>
          <w:szCs w:val="24"/>
          <w:lang w:val="en-US"/>
        </w:rPr>
        <w:t>Survey</w:t>
      </w:r>
      <w:r>
        <w:rPr>
          <w:szCs w:val="24"/>
          <w:lang w:val="en-US"/>
        </w:rPr>
        <w:t xml:space="preserve"> information was not available for 2017/18 and 2018/19 and consequently, a percentage increase has not been measured</w:t>
      </w:r>
      <w:r w:rsidRPr="005327C2">
        <w:rPr>
          <w:szCs w:val="24"/>
          <w:lang w:val="en-US"/>
        </w:rPr>
        <w:t>.</w:t>
      </w:r>
      <w:r>
        <w:rPr>
          <w:szCs w:val="24"/>
          <w:lang w:val="en-US"/>
        </w:rPr>
        <w:t xml:space="preserve"> The 2019/20 annual report will include an actual for this KPI.</w:t>
      </w:r>
    </w:p>
    <w:p w14:paraId="26BA00A5" w14:textId="0855418B" w:rsidR="00B76A64" w:rsidRPr="005327C2" w:rsidRDefault="00B76A64" w:rsidP="00B76A64">
      <w:pPr>
        <w:rPr>
          <w:rFonts w:cs="Arial"/>
          <w:b/>
          <w:szCs w:val="24"/>
        </w:rPr>
      </w:pPr>
      <w:r w:rsidRPr="005327C2">
        <w:rPr>
          <w:rFonts w:cs="Arial"/>
          <w:szCs w:val="24"/>
        </w:rPr>
        <w:t xml:space="preserve">Table </w:t>
      </w:r>
      <w:r w:rsidR="00B14C1C">
        <w:rPr>
          <w:rFonts w:cs="Arial"/>
          <w:szCs w:val="24"/>
        </w:rPr>
        <w:t>6</w:t>
      </w:r>
      <w:r w:rsidR="00B14C1C" w:rsidRPr="005327C2">
        <w:rPr>
          <w:rFonts w:cs="Arial"/>
          <w:b/>
          <w:szCs w:val="24"/>
        </w:rPr>
        <w:t xml:space="preserve"> </w:t>
      </w:r>
      <w:r w:rsidRPr="005327C2">
        <w:rPr>
          <w:rFonts w:cs="Arial"/>
          <w:b/>
          <w:szCs w:val="24"/>
        </w:rPr>
        <w:t>KPI 2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6 KPI 2 result"/>
      </w:tblPr>
      <w:tblGrid>
        <w:gridCol w:w="2538"/>
        <w:gridCol w:w="1299"/>
        <w:gridCol w:w="1299"/>
        <w:gridCol w:w="1489"/>
      </w:tblGrid>
      <w:tr w:rsidR="00B76A64" w:rsidRPr="005327C2" w14:paraId="4CAB6E59" w14:textId="77777777" w:rsidTr="00CD1554">
        <w:trPr>
          <w:trHeight w:val="507"/>
          <w:tblHeader/>
        </w:trPr>
        <w:tc>
          <w:tcPr>
            <w:tcW w:w="1916" w:type="pct"/>
            <w:tcBorders>
              <w:right w:val="single" w:sz="4" w:space="0" w:color="FFFFFF" w:themeColor="background1"/>
            </w:tcBorders>
            <w:shd w:val="clear" w:color="auto" w:fill="003C69"/>
          </w:tcPr>
          <w:p w14:paraId="48B786D1" w14:textId="77777777" w:rsidR="00B76A64" w:rsidRPr="005327C2" w:rsidRDefault="00B76A64" w:rsidP="008F1BF3">
            <w:pPr>
              <w:ind w:right="125"/>
              <w:rPr>
                <w:rFonts w:cs="Arial"/>
                <w:szCs w:val="24"/>
              </w:rPr>
            </w:pPr>
          </w:p>
        </w:tc>
        <w:tc>
          <w:tcPr>
            <w:tcW w:w="980" w:type="pct"/>
            <w:tcBorders>
              <w:left w:val="single" w:sz="4" w:space="0" w:color="FFFFFF" w:themeColor="background1"/>
              <w:right w:val="single" w:sz="4" w:space="0" w:color="FFFFFF" w:themeColor="background1"/>
            </w:tcBorders>
            <w:shd w:val="clear" w:color="auto" w:fill="7F7F7F"/>
          </w:tcPr>
          <w:p w14:paraId="43BBE7B4" w14:textId="77777777" w:rsidR="00B76A64" w:rsidRPr="005327C2" w:rsidRDefault="00B76A64" w:rsidP="008F1BF3">
            <w:pPr>
              <w:jc w:val="center"/>
              <w:rPr>
                <w:rFonts w:cs="Arial"/>
                <w:b/>
                <w:color w:val="FFFFFF" w:themeColor="background1"/>
                <w:szCs w:val="24"/>
              </w:rPr>
            </w:pPr>
            <w:r w:rsidRPr="005327C2">
              <w:rPr>
                <w:rFonts w:cs="Arial"/>
                <w:b/>
                <w:color w:val="FFFFFF" w:themeColor="background1"/>
                <w:szCs w:val="24"/>
              </w:rPr>
              <w:t>2018/19 Target (%)</w:t>
            </w:r>
          </w:p>
        </w:tc>
        <w:tc>
          <w:tcPr>
            <w:tcW w:w="980" w:type="pct"/>
            <w:tcBorders>
              <w:left w:val="single" w:sz="4" w:space="0" w:color="FFFFFF" w:themeColor="background1"/>
              <w:right w:val="single" w:sz="4" w:space="0" w:color="FFFFFF" w:themeColor="background1"/>
            </w:tcBorders>
            <w:shd w:val="clear" w:color="auto" w:fill="003C69"/>
          </w:tcPr>
          <w:p w14:paraId="1AB4ADD3" w14:textId="77777777" w:rsidR="00B76A64" w:rsidRPr="005327C2" w:rsidRDefault="00B76A64" w:rsidP="008F1BF3">
            <w:pPr>
              <w:jc w:val="center"/>
              <w:rPr>
                <w:rFonts w:cs="Arial"/>
                <w:b/>
                <w:color w:val="FFFFFF" w:themeColor="background1"/>
                <w:szCs w:val="24"/>
              </w:rPr>
            </w:pPr>
            <w:r w:rsidRPr="005327C2">
              <w:rPr>
                <w:rFonts w:cs="Arial"/>
                <w:b/>
                <w:color w:val="FFFFFF" w:themeColor="background1"/>
                <w:szCs w:val="24"/>
              </w:rPr>
              <w:t>2018/19 Actual (%)</w:t>
            </w:r>
          </w:p>
        </w:tc>
        <w:tc>
          <w:tcPr>
            <w:tcW w:w="1124" w:type="pct"/>
            <w:tcBorders>
              <w:left w:val="single" w:sz="4" w:space="0" w:color="FFFFFF" w:themeColor="background1"/>
            </w:tcBorders>
            <w:shd w:val="clear" w:color="auto" w:fill="003C69"/>
          </w:tcPr>
          <w:p w14:paraId="207D2B6E" w14:textId="77777777" w:rsidR="00B76A64" w:rsidRPr="005327C2" w:rsidRDefault="00B76A64" w:rsidP="008F1BF3">
            <w:pPr>
              <w:jc w:val="center"/>
              <w:rPr>
                <w:rFonts w:cs="Arial"/>
                <w:b/>
                <w:color w:val="FFFFFF" w:themeColor="background1"/>
                <w:szCs w:val="24"/>
              </w:rPr>
            </w:pPr>
            <w:r w:rsidRPr="005327C2">
              <w:rPr>
                <w:rFonts w:cs="Arial"/>
                <w:b/>
                <w:color w:val="FFFFFF" w:themeColor="background1"/>
                <w:szCs w:val="24"/>
              </w:rPr>
              <w:t>Variation</w:t>
            </w:r>
            <w:r>
              <w:rPr>
                <w:rFonts w:cs="Arial"/>
                <w:b/>
                <w:color w:val="FFFFFF" w:themeColor="background1"/>
                <w:szCs w:val="24"/>
              </w:rPr>
              <w:t xml:space="preserve"> </w:t>
            </w:r>
          </w:p>
          <w:p w14:paraId="7CF7E224" w14:textId="77777777" w:rsidR="00B76A64" w:rsidRPr="005327C2" w:rsidRDefault="00B76A64" w:rsidP="008F1BF3">
            <w:pPr>
              <w:jc w:val="center"/>
              <w:rPr>
                <w:rFonts w:cs="Arial"/>
                <w:b/>
                <w:color w:val="FFFFFF" w:themeColor="background1"/>
                <w:szCs w:val="24"/>
              </w:rPr>
            </w:pPr>
          </w:p>
        </w:tc>
      </w:tr>
      <w:tr w:rsidR="00B76A64" w:rsidRPr="005327C2" w14:paraId="30E3712D" w14:textId="77777777" w:rsidTr="008F1BF3">
        <w:trPr>
          <w:trHeight w:val="338"/>
        </w:trPr>
        <w:tc>
          <w:tcPr>
            <w:tcW w:w="1916" w:type="pct"/>
          </w:tcPr>
          <w:p w14:paraId="67B51C21" w14:textId="77777777" w:rsidR="00B76A64" w:rsidRPr="005327C2" w:rsidRDefault="00B76A64" w:rsidP="008F1BF3">
            <w:pPr>
              <w:rPr>
                <w:szCs w:val="24"/>
              </w:rPr>
            </w:pPr>
            <w:r w:rsidRPr="005327C2">
              <w:rPr>
                <w:rFonts w:cs="Arial"/>
                <w:szCs w:val="24"/>
              </w:rPr>
              <w:t>Percentage increase of client satisfaction with DPIRD’s technology initiatives</w:t>
            </w:r>
          </w:p>
        </w:tc>
        <w:tc>
          <w:tcPr>
            <w:tcW w:w="980" w:type="pct"/>
            <w:shd w:val="clear" w:color="auto" w:fill="F2F2F2" w:themeFill="background1" w:themeFillShade="F2"/>
          </w:tcPr>
          <w:p w14:paraId="2A0508FD" w14:textId="77777777" w:rsidR="00B76A64" w:rsidRPr="005327C2" w:rsidRDefault="00B76A64" w:rsidP="00160D78">
            <w:pPr>
              <w:jc w:val="right"/>
              <w:rPr>
                <w:rFonts w:cs="Arial"/>
                <w:szCs w:val="24"/>
              </w:rPr>
            </w:pPr>
            <w:r w:rsidRPr="005327C2">
              <w:rPr>
                <w:rFonts w:cs="Arial"/>
                <w:szCs w:val="24"/>
              </w:rPr>
              <w:t>8.5</w:t>
            </w:r>
          </w:p>
        </w:tc>
        <w:tc>
          <w:tcPr>
            <w:tcW w:w="980" w:type="pct"/>
          </w:tcPr>
          <w:p w14:paraId="1E369413" w14:textId="77777777" w:rsidR="00B76A64" w:rsidRPr="005327C2" w:rsidRDefault="00B76A64" w:rsidP="00160D78">
            <w:pPr>
              <w:jc w:val="right"/>
              <w:rPr>
                <w:rFonts w:cs="Arial"/>
                <w:szCs w:val="24"/>
              </w:rPr>
            </w:pPr>
            <w:r w:rsidRPr="005327C2">
              <w:rPr>
                <w:rFonts w:cs="Arial"/>
                <w:szCs w:val="24"/>
              </w:rPr>
              <w:t>NA</w:t>
            </w:r>
            <w:r w:rsidRPr="005327C2">
              <w:rPr>
                <w:rFonts w:cs="Arial"/>
                <w:szCs w:val="24"/>
                <w:vertAlign w:val="superscript"/>
              </w:rPr>
              <w:t>1</w:t>
            </w:r>
          </w:p>
        </w:tc>
        <w:tc>
          <w:tcPr>
            <w:tcW w:w="1124" w:type="pct"/>
          </w:tcPr>
          <w:p w14:paraId="2EDB5F4A" w14:textId="77777777" w:rsidR="00B76A64" w:rsidRPr="005327C2" w:rsidRDefault="00B76A64" w:rsidP="00160D78">
            <w:pPr>
              <w:jc w:val="right"/>
              <w:rPr>
                <w:rFonts w:cs="Arial"/>
                <w:szCs w:val="24"/>
              </w:rPr>
            </w:pPr>
            <w:r w:rsidRPr="005327C2">
              <w:rPr>
                <w:rFonts w:cs="Arial"/>
                <w:szCs w:val="24"/>
              </w:rPr>
              <w:t>NA</w:t>
            </w:r>
          </w:p>
        </w:tc>
      </w:tr>
    </w:tbl>
    <w:p w14:paraId="1A5F5F52" w14:textId="05A7156C" w:rsidR="00B76A64" w:rsidRDefault="00B76A64" w:rsidP="00B76A64">
      <w:pPr>
        <w:rPr>
          <w:rFonts w:cs="Arial"/>
          <w:szCs w:val="24"/>
        </w:rPr>
      </w:pPr>
      <w:r w:rsidRPr="00F648D5">
        <w:rPr>
          <w:rFonts w:cs="Arial"/>
          <w:szCs w:val="24"/>
          <w:vertAlign w:val="superscript"/>
        </w:rPr>
        <w:t>1</w:t>
      </w:r>
      <w:r w:rsidRPr="00F648D5">
        <w:rPr>
          <w:rFonts w:cs="Arial"/>
          <w:szCs w:val="24"/>
        </w:rPr>
        <w:t xml:space="preserve"> </w:t>
      </w:r>
      <w:r w:rsidRPr="005327C2">
        <w:rPr>
          <w:rFonts w:cs="Arial"/>
          <w:szCs w:val="24"/>
        </w:rPr>
        <w:t>This was a new KPI for 2018/19</w:t>
      </w:r>
      <w:r>
        <w:rPr>
          <w:rFonts w:cs="Arial"/>
          <w:szCs w:val="24"/>
        </w:rPr>
        <w:t xml:space="preserve">. DPIRD did not </w:t>
      </w:r>
      <w:r w:rsidRPr="005327C2">
        <w:rPr>
          <w:szCs w:val="24"/>
          <w:lang w:val="en-US"/>
        </w:rPr>
        <w:t xml:space="preserve">have </w:t>
      </w:r>
      <w:r>
        <w:rPr>
          <w:szCs w:val="24"/>
          <w:lang w:val="en-US"/>
        </w:rPr>
        <w:t>survey information for 2017/18 and 2018/19. Accordingly NA was reported.</w:t>
      </w:r>
      <w:r w:rsidR="005E311D">
        <w:rPr>
          <w:rFonts w:cs="Arial"/>
          <w:szCs w:val="24"/>
        </w:rPr>
        <w:t xml:space="preserve"> </w:t>
      </w:r>
    </w:p>
    <w:p w14:paraId="57D89D56" w14:textId="77777777" w:rsidR="00B76A64" w:rsidRPr="00B31B4B" w:rsidRDefault="00B76A64" w:rsidP="00B76A64">
      <w:pPr>
        <w:rPr>
          <w:rFonts w:cs="Arial"/>
          <w:color w:val="31849B" w:themeColor="accent5" w:themeShade="BF"/>
          <w:szCs w:val="24"/>
        </w:rPr>
      </w:pPr>
      <w:r w:rsidRPr="00B31B4B">
        <w:rPr>
          <w:rFonts w:cs="Arial"/>
          <w:color w:val="31849B" w:themeColor="accent5" w:themeShade="BF"/>
          <w:szCs w:val="24"/>
        </w:rPr>
        <w:br w:type="page"/>
      </w:r>
    </w:p>
    <w:p w14:paraId="2C18D033" w14:textId="77777777" w:rsidR="00B76A64" w:rsidRPr="00B31B4B" w:rsidRDefault="00B76A64" w:rsidP="00B76A64">
      <w:pPr>
        <w:rPr>
          <w:rFonts w:cs="Arial"/>
          <w:szCs w:val="24"/>
          <w:highlight w:val="yellow"/>
          <w:u w:val="single"/>
        </w:rPr>
      </w:pPr>
      <w:r w:rsidRPr="00B31B4B">
        <w:rPr>
          <w:rFonts w:cs="Arial"/>
          <w:color w:val="31849B" w:themeColor="accent5" w:themeShade="BF"/>
          <w:szCs w:val="24"/>
        </w:rPr>
        <w:lastRenderedPageBreak/>
        <w:t xml:space="preserve">Desired </w:t>
      </w:r>
      <w:r>
        <w:rPr>
          <w:rFonts w:cs="Arial"/>
          <w:color w:val="31849B" w:themeColor="accent5" w:themeShade="BF"/>
          <w:szCs w:val="24"/>
        </w:rPr>
        <w:t>o</w:t>
      </w:r>
      <w:r w:rsidRPr="00B31B4B">
        <w:rPr>
          <w:rFonts w:cs="Arial"/>
          <w:color w:val="31849B" w:themeColor="accent5" w:themeShade="BF"/>
          <w:szCs w:val="24"/>
        </w:rPr>
        <w:t>utcome 3: Regional WA has the skills and knowledge to grow and create jobs</w:t>
      </w:r>
    </w:p>
    <w:p w14:paraId="4EF7F3D7" w14:textId="77777777" w:rsidR="00B76A64" w:rsidRPr="00B31B4B" w:rsidRDefault="00B76A64" w:rsidP="00B76A64">
      <w:pPr>
        <w:ind w:right="246"/>
        <w:rPr>
          <w:rFonts w:cs="Arial"/>
          <w:szCs w:val="24"/>
        </w:rPr>
      </w:pPr>
      <w:r w:rsidRPr="00B31B4B">
        <w:rPr>
          <w:rFonts w:cs="Arial"/>
          <w:szCs w:val="24"/>
        </w:rPr>
        <w:t xml:space="preserve">This outcome links to DPIRD’s </w:t>
      </w:r>
      <w:r>
        <w:rPr>
          <w:rFonts w:cs="Arial"/>
          <w:szCs w:val="24"/>
        </w:rPr>
        <w:t>s</w:t>
      </w:r>
      <w:r w:rsidRPr="00B31B4B">
        <w:rPr>
          <w:rFonts w:cs="Arial"/>
          <w:szCs w:val="24"/>
        </w:rPr>
        <w:t xml:space="preserve">trategic </w:t>
      </w:r>
      <w:r>
        <w:rPr>
          <w:rFonts w:cs="Arial"/>
          <w:szCs w:val="24"/>
        </w:rPr>
        <w:t>p</w:t>
      </w:r>
      <w:r w:rsidRPr="00B31B4B">
        <w:rPr>
          <w:rFonts w:cs="Arial"/>
          <w:szCs w:val="24"/>
        </w:rPr>
        <w:t>riorities regarding regional opportunities, research and development, and an enabling environment.</w:t>
      </w:r>
    </w:p>
    <w:p w14:paraId="19526B9B" w14:textId="77777777" w:rsidR="00B76A64" w:rsidRPr="00B31B4B" w:rsidRDefault="00B76A64" w:rsidP="00B76A64">
      <w:pPr>
        <w:ind w:right="246"/>
        <w:rPr>
          <w:rFonts w:cs="Arial"/>
          <w:i/>
          <w:szCs w:val="24"/>
          <w:highlight w:val="yellow"/>
        </w:rPr>
      </w:pPr>
      <w:r w:rsidRPr="00B31B4B">
        <w:rPr>
          <w:rFonts w:cs="Arial"/>
          <w:szCs w:val="24"/>
        </w:rPr>
        <w:t xml:space="preserve">Developing skills and knowledge across industries, communities and government is critical to the resilience and further development of regional </w:t>
      </w:r>
      <w:r>
        <w:rPr>
          <w:rFonts w:cs="Arial"/>
          <w:szCs w:val="24"/>
        </w:rPr>
        <w:t>WA</w:t>
      </w:r>
      <w:r w:rsidRPr="00B31B4B">
        <w:rPr>
          <w:rFonts w:cs="Arial"/>
          <w:szCs w:val="24"/>
        </w:rPr>
        <w:t>.</w:t>
      </w:r>
    </w:p>
    <w:p w14:paraId="09F6CD63" w14:textId="77777777" w:rsidR="00B76A64" w:rsidRPr="00B31B4B" w:rsidRDefault="00B76A64" w:rsidP="00B76A64">
      <w:pPr>
        <w:ind w:right="246"/>
        <w:rPr>
          <w:rFonts w:cs="Arial"/>
          <w:szCs w:val="24"/>
        </w:rPr>
      </w:pPr>
      <w:r w:rsidRPr="00B31B4B">
        <w:rPr>
          <w:rFonts w:cs="Arial"/>
          <w:b/>
          <w:szCs w:val="24"/>
        </w:rPr>
        <w:t>KPI 3: Percentage increase of client satisfaction with DPIRD’s capability initiatives</w:t>
      </w:r>
      <w:r w:rsidRPr="00B31B4B">
        <w:rPr>
          <w:rFonts w:cs="Arial"/>
          <w:szCs w:val="24"/>
        </w:rPr>
        <w:t xml:space="preserve"> </w:t>
      </w:r>
    </w:p>
    <w:p w14:paraId="5C320BA8" w14:textId="77777777" w:rsidR="00B76A64" w:rsidRPr="00D60565" w:rsidRDefault="00B76A64" w:rsidP="00B76A64">
      <w:pPr>
        <w:ind w:right="246"/>
        <w:rPr>
          <w:rFonts w:cs="Arial"/>
          <w:szCs w:val="24"/>
        </w:rPr>
      </w:pPr>
      <w:r w:rsidRPr="00B31B4B">
        <w:rPr>
          <w:rFonts w:cs="Arial"/>
          <w:szCs w:val="24"/>
        </w:rPr>
        <w:t xml:space="preserve">This KPI focuses on DPIRD’s role and effectiveness in developing and extending the skills, knowledge and qualities that regional industries and </w:t>
      </w:r>
      <w:r w:rsidRPr="00D60565">
        <w:rPr>
          <w:rFonts w:cs="Arial"/>
          <w:szCs w:val="24"/>
        </w:rPr>
        <w:t xml:space="preserve">communities need to grow and create jobs.  </w:t>
      </w:r>
    </w:p>
    <w:p w14:paraId="06F60AD2" w14:textId="77777777" w:rsidR="00B76A64" w:rsidRPr="00914C3C" w:rsidRDefault="00B76A64" w:rsidP="00B76A64">
      <w:pPr>
        <w:ind w:right="246"/>
        <w:rPr>
          <w:szCs w:val="24"/>
          <w:lang w:val="en-US"/>
        </w:rPr>
      </w:pPr>
      <w:r w:rsidRPr="00914C3C">
        <w:rPr>
          <w:szCs w:val="24"/>
          <w:lang w:val="en-US"/>
        </w:rPr>
        <w:t>This KPI is designed to measure the change in client satisfaction of DPIRD’s capability initiatives over time.</w:t>
      </w:r>
    </w:p>
    <w:p w14:paraId="2809C526" w14:textId="77777777" w:rsidR="00B76A64" w:rsidRPr="00D60565" w:rsidRDefault="00B76A64" w:rsidP="00B76A64">
      <w:pPr>
        <w:ind w:right="246"/>
        <w:rPr>
          <w:rFonts w:cs="Arial"/>
          <w:szCs w:val="24"/>
        </w:rPr>
      </w:pPr>
      <w:r w:rsidRPr="00D60565">
        <w:rPr>
          <w:rFonts w:cs="Arial"/>
          <w:szCs w:val="24"/>
        </w:rPr>
        <w:t>No 2017</w:t>
      </w:r>
      <w:r>
        <w:rPr>
          <w:rFonts w:cs="Arial"/>
          <w:szCs w:val="24"/>
        </w:rPr>
        <w:t>/</w:t>
      </w:r>
      <w:r w:rsidRPr="00D60565">
        <w:rPr>
          <w:rFonts w:cs="Arial"/>
          <w:szCs w:val="24"/>
        </w:rPr>
        <w:t xml:space="preserve">18 baseline data </w:t>
      </w:r>
      <w:r>
        <w:rPr>
          <w:rFonts w:cs="Arial"/>
          <w:szCs w:val="24"/>
        </w:rPr>
        <w:t>wa</w:t>
      </w:r>
      <w:r w:rsidRPr="00D60565">
        <w:rPr>
          <w:rFonts w:cs="Arial"/>
          <w:szCs w:val="24"/>
        </w:rPr>
        <w:t>s available for this indicator. As a result, there was no 20</w:t>
      </w:r>
      <w:r>
        <w:rPr>
          <w:rFonts w:cs="Arial"/>
          <w:szCs w:val="24"/>
        </w:rPr>
        <w:t>18/19</w:t>
      </w:r>
      <w:r w:rsidRPr="00D60565">
        <w:rPr>
          <w:rFonts w:cs="Arial"/>
          <w:szCs w:val="24"/>
        </w:rPr>
        <w:t xml:space="preserve"> target </w:t>
      </w:r>
      <w:r>
        <w:rPr>
          <w:rFonts w:cs="Arial"/>
          <w:szCs w:val="24"/>
        </w:rPr>
        <w:t xml:space="preserve">increase </w:t>
      </w:r>
      <w:r w:rsidRPr="00D60565">
        <w:rPr>
          <w:rFonts w:cs="Arial"/>
          <w:szCs w:val="24"/>
        </w:rPr>
        <w:t>set for this KPI, and only the 20</w:t>
      </w:r>
      <w:r>
        <w:rPr>
          <w:rFonts w:cs="Arial"/>
          <w:szCs w:val="24"/>
        </w:rPr>
        <w:t>18/19</w:t>
      </w:r>
      <w:r w:rsidRPr="00D60565">
        <w:rPr>
          <w:rFonts w:cs="Arial"/>
          <w:szCs w:val="24"/>
        </w:rPr>
        <w:t xml:space="preserve"> level of client satisfaction </w:t>
      </w:r>
      <w:r>
        <w:rPr>
          <w:rFonts w:cs="Arial"/>
          <w:szCs w:val="24"/>
        </w:rPr>
        <w:t>is reported here</w:t>
      </w:r>
      <w:r w:rsidRPr="00D60565">
        <w:rPr>
          <w:rFonts w:cs="Arial"/>
          <w:szCs w:val="24"/>
        </w:rPr>
        <w:t xml:space="preserve">. </w:t>
      </w:r>
    </w:p>
    <w:p w14:paraId="19DD18C0" w14:textId="77777777" w:rsidR="00B76A64" w:rsidRDefault="00B76A64" w:rsidP="00B76A64">
      <w:pPr>
        <w:pStyle w:val="Default"/>
        <w:ind w:right="246"/>
        <w:rPr>
          <w:color w:val="auto"/>
        </w:rPr>
      </w:pPr>
      <w:r>
        <w:rPr>
          <w:color w:val="auto"/>
        </w:rPr>
        <w:t>209 individuals were contacted from the following representative bodies:</w:t>
      </w:r>
    </w:p>
    <w:p w14:paraId="520B3E56" w14:textId="77777777" w:rsidR="00B76A64" w:rsidRDefault="00B76A64" w:rsidP="00ED1C7A">
      <w:pPr>
        <w:pStyle w:val="Default"/>
        <w:numPr>
          <w:ilvl w:val="0"/>
          <w:numId w:val="61"/>
        </w:numPr>
        <w:ind w:right="246"/>
        <w:rPr>
          <w:color w:val="auto"/>
        </w:rPr>
      </w:pPr>
      <w:r>
        <w:rPr>
          <w:color w:val="auto"/>
        </w:rPr>
        <w:t xml:space="preserve">grower groups </w:t>
      </w:r>
    </w:p>
    <w:p w14:paraId="1463591D" w14:textId="77777777" w:rsidR="00B76A64" w:rsidRDefault="00B76A64" w:rsidP="00ED1C7A">
      <w:pPr>
        <w:pStyle w:val="Default"/>
        <w:numPr>
          <w:ilvl w:val="0"/>
          <w:numId w:val="61"/>
        </w:numPr>
        <w:ind w:right="246"/>
        <w:rPr>
          <w:color w:val="auto"/>
        </w:rPr>
      </w:pPr>
      <w:r>
        <w:rPr>
          <w:color w:val="auto"/>
        </w:rPr>
        <w:t>Agricultural Produce Commission committees</w:t>
      </w:r>
    </w:p>
    <w:p w14:paraId="425E6847" w14:textId="77777777" w:rsidR="00B76A64" w:rsidRDefault="00B76A64" w:rsidP="00ED1C7A">
      <w:pPr>
        <w:pStyle w:val="Default"/>
        <w:numPr>
          <w:ilvl w:val="0"/>
          <w:numId w:val="61"/>
        </w:numPr>
        <w:ind w:right="246"/>
        <w:rPr>
          <w:color w:val="auto"/>
        </w:rPr>
      </w:pPr>
      <w:r>
        <w:rPr>
          <w:color w:val="auto"/>
        </w:rPr>
        <w:t>WA Farmers Federation</w:t>
      </w:r>
    </w:p>
    <w:p w14:paraId="3AD35538" w14:textId="77777777" w:rsidR="00B76A64" w:rsidRPr="009E11C7" w:rsidRDefault="00B76A64" w:rsidP="00ED1C7A">
      <w:pPr>
        <w:pStyle w:val="Default"/>
        <w:numPr>
          <w:ilvl w:val="0"/>
          <w:numId w:val="61"/>
        </w:numPr>
        <w:ind w:right="246"/>
        <w:rPr>
          <w:color w:val="auto"/>
        </w:rPr>
      </w:pPr>
      <w:r w:rsidRPr="009E11C7">
        <w:rPr>
          <w:color w:val="auto"/>
        </w:rPr>
        <w:t>Noongar Land Enterprises Group</w:t>
      </w:r>
    </w:p>
    <w:p w14:paraId="58790E9F" w14:textId="77777777" w:rsidR="00B76A64" w:rsidRDefault="00B76A64" w:rsidP="00ED1C7A">
      <w:pPr>
        <w:pStyle w:val="Default"/>
        <w:numPr>
          <w:ilvl w:val="0"/>
          <w:numId w:val="61"/>
        </w:numPr>
        <w:ind w:right="246"/>
        <w:rPr>
          <w:color w:val="auto"/>
        </w:rPr>
      </w:pPr>
      <w:r>
        <w:rPr>
          <w:color w:val="auto"/>
        </w:rPr>
        <w:t>Aquaculture Council of WA</w:t>
      </w:r>
    </w:p>
    <w:p w14:paraId="3732DC54" w14:textId="77777777" w:rsidR="00B76A64" w:rsidRDefault="00B76A64" w:rsidP="00ED1C7A">
      <w:pPr>
        <w:pStyle w:val="Default"/>
        <w:numPr>
          <w:ilvl w:val="0"/>
          <w:numId w:val="61"/>
        </w:numPr>
        <w:ind w:right="246"/>
        <w:rPr>
          <w:color w:val="auto"/>
        </w:rPr>
      </w:pPr>
      <w:r>
        <w:rPr>
          <w:color w:val="auto"/>
        </w:rPr>
        <w:lastRenderedPageBreak/>
        <w:t xml:space="preserve">Aboriginal and other businesses taking part in training provided by DPIRD. </w:t>
      </w:r>
    </w:p>
    <w:p w14:paraId="353B51F1" w14:textId="77777777" w:rsidR="00B76A64" w:rsidRDefault="00B76A64" w:rsidP="00B76A64">
      <w:pPr>
        <w:spacing w:before="240"/>
        <w:ind w:right="246"/>
        <w:rPr>
          <w:rFonts w:cs="Arial"/>
          <w:szCs w:val="24"/>
        </w:rPr>
      </w:pPr>
      <w:r>
        <w:rPr>
          <w:rFonts w:cs="Arial"/>
          <w:szCs w:val="24"/>
        </w:rPr>
        <w:t xml:space="preserve">The survey was completed by </w:t>
      </w:r>
      <w:r w:rsidRPr="00C62F2B">
        <w:rPr>
          <w:rFonts w:cs="Arial"/>
          <w:szCs w:val="24"/>
        </w:rPr>
        <w:t>124 clients</w:t>
      </w:r>
      <w:r>
        <w:rPr>
          <w:rFonts w:cs="Arial"/>
          <w:szCs w:val="24"/>
        </w:rPr>
        <w:t xml:space="preserve">. The response rate was 59% (standard error 4%). Of those who responded, </w:t>
      </w:r>
      <w:r w:rsidRPr="00C62F2B">
        <w:rPr>
          <w:rFonts w:cs="Arial"/>
          <w:szCs w:val="24"/>
        </w:rPr>
        <w:t xml:space="preserve">72.6% </w:t>
      </w:r>
      <w:r>
        <w:rPr>
          <w:rFonts w:cs="Arial"/>
          <w:szCs w:val="24"/>
        </w:rPr>
        <w:t xml:space="preserve">(95% CI </w:t>
      </w:r>
      <w:r w:rsidRPr="00716B7C">
        <w:rPr>
          <w:rFonts w:cs="Arial"/>
          <w:szCs w:val="24"/>
        </w:rPr>
        <w:t>[</w:t>
      </w:r>
      <w:r>
        <w:rPr>
          <w:rFonts w:cs="Arial"/>
          <w:szCs w:val="24"/>
        </w:rPr>
        <w:t>64</w:t>
      </w:r>
      <w:r w:rsidRPr="00716B7C">
        <w:rPr>
          <w:rFonts w:cs="Arial"/>
          <w:szCs w:val="24"/>
        </w:rPr>
        <w:t xml:space="preserve">%, </w:t>
      </w:r>
      <w:r>
        <w:rPr>
          <w:rFonts w:cs="Arial"/>
          <w:szCs w:val="24"/>
        </w:rPr>
        <w:t>80</w:t>
      </w:r>
      <w:r w:rsidRPr="00716B7C">
        <w:rPr>
          <w:rFonts w:cs="Arial"/>
          <w:szCs w:val="24"/>
        </w:rPr>
        <w:t>%]</w:t>
      </w:r>
      <w:r>
        <w:rPr>
          <w:rFonts w:cs="Arial"/>
          <w:szCs w:val="24"/>
        </w:rPr>
        <w:t xml:space="preserve">) </w:t>
      </w:r>
      <w:r w:rsidRPr="00C62F2B">
        <w:rPr>
          <w:rFonts w:cs="Arial"/>
          <w:szCs w:val="24"/>
        </w:rPr>
        <w:t>were either very satisfied or satisfied with the DPIRD’s efforts in building the capability of regionally</w:t>
      </w:r>
      <w:r>
        <w:rPr>
          <w:rFonts w:cs="Arial"/>
          <w:szCs w:val="24"/>
        </w:rPr>
        <w:t xml:space="preserve"> </w:t>
      </w:r>
      <w:r w:rsidRPr="00C62F2B">
        <w:rPr>
          <w:rFonts w:cs="Arial"/>
          <w:szCs w:val="24"/>
        </w:rPr>
        <w:t xml:space="preserve">significant industries and communities during the 2018/19 financial year. </w:t>
      </w:r>
    </w:p>
    <w:p w14:paraId="4348C085" w14:textId="02200442" w:rsidR="00B76A64" w:rsidRPr="00D60565" w:rsidRDefault="00B76A64" w:rsidP="00B76A64">
      <w:pPr>
        <w:ind w:right="246"/>
        <w:rPr>
          <w:rFonts w:cs="Arial"/>
          <w:szCs w:val="24"/>
        </w:rPr>
      </w:pPr>
      <w:r w:rsidRPr="00D60565">
        <w:rPr>
          <w:rFonts w:cs="Arial"/>
          <w:szCs w:val="24"/>
        </w:rPr>
        <w:t>This KPI has been discontinued for the 2019</w:t>
      </w:r>
      <w:r>
        <w:rPr>
          <w:rFonts w:cs="Arial"/>
          <w:szCs w:val="24"/>
        </w:rPr>
        <w:t>/</w:t>
      </w:r>
      <w:r w:rsidRPr="00D60565">
        <w:rPr>
          <w:rFonts w:cs="Arial"/>
          <w:szCs w:val="24"/>
        </w:rPr>
        <w:t>20 DPIRD OBM and replaced with an annual measure of client satisfaction.</w:t>
      </w:r>
    </w:p>
    <w:p w14:paraId="590E9531" w14:textId="0658C400" w:rsidR="00B76A64" w:rsidRPr="00B31B4B" w:rsidRDefault="00B76A64" w:rsidP="00B76A64">
      <w:pPr>
        <w:rPr>
          <w:rFonts w:cs="Arial"/>
          <w:b/>
          <w:szCs w:val="24"/>
        </w:rPr>
      </w:pPr>
      <w:r>
        <w:rPr>
          <w:rFonts w:cs="Arial"/>
          <w:szCs w:val="24"/>
        </w:rPr>
        <w:t xml:space="preserve">Table </w:t>
      </w:r>
      <w:r w:rsidR="00B14C1C">
        <w:rPr>
          <w:rFonts w:cs="Arial"/>
          <w:szCs w:val="24"/>
        </w:rPr>
        <w:t>7</w:t>
      </w:r>
      <w:r w:rsidRPr="00B31B4B">
        <w:rPr>
          <w:rFonts w:cs="Arial"/>
          <w:b/>
          <w:szCs w:val="24"/>
        </w:rPr>
        <w:t xml:space="preserve"> KPI 3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7 KPI 3 result"/>
      </w:tblPr>
      <w:tblGrid>
        <w:gridCol w:w="2269"/>
        <w:gridCol w:w="1418"/>
        <w:gridCol w:w="1522"/>
        <w:gridCol w:w="1416"/>
      </w:tblGrid>
      <w:tr w:rsidR="00B76A64" w:rsidRPr="00B31B4B" w14:paraId="647EDBC1" w14:textId="77777777" w:rsidTr="00CD1554">
        <w:trPr>
          <w:trHeight w:val="507"/>
          <w:tblHeader/>
        </w:trPr>
        <w:tc>
          <w:tcPr>
            <w:tcW w:w="1712" w:type="pct"/>
            <w:tcBorders>
              <w:right w:val="single" w:sz="4" w:space="0" w:color="FFFFFF" w:themeColor="background1"/>
            </w:tcBorders>
            <w:shd w:val="clear" w:color="auto" w:fill="003C69"/>
          </w:tcPr>
          <w:p w14:paraId="1F7E61B4" w14:textId="77777777" w:rsidR="00B76A64" w:rsidRPr="00B31B4B" w:rsidRDefault="00B76A64" w:rsidP="008F1BF3">
            <w:pPr>
              <w:ind w:right="125"/>
              <w:rPr>
                <w:rFonts w:cs="Arial"/>
                <w:szCs w:val="24"/>
              </w:rPr>
            </w:pPr>
          </w:p>
        </w:tc>
        <w:tc>
          <w:tcPr>
            <w:tcW w:w="1070" w:type="pct"/>
            <w:tcBorders>
              <w:left w:val="single" w:sz="4" w:space="0" w:color="FFFFFF" w:themeColor="background1"/>
              <w:right w:val="single" w:sz="4" w:space="0" w:color="FFFFFF" w:themeColor="background1"/>
            </w:tcBorders>
            <w:shd w:val="clear" w:color="auto" w:fill="7F7F7F"/>
          </w:tcPr>
          <w:p w14:paraId="4E76F541" w14:textId="32757181"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Target</w:t>
            </w:r>
            <w:r w:rsidR="00BD6FC0">
              <w:rPr>
                <w:rFonts w:cs="Arial"/>
                <w:b/>
                <w:color w:val="FFFFFF" w:themeColor="background1"/>
                <w:szCs w:val="24"/>
              </w:rPr>
              <w:br/>
            </w:r>
            <w:r w:rsidRPr="00AC6DDA">
              <w:rPr>
                <w:rFonts w:cs="Arial"/>
                <w:b/>
                <w:color w:val="FFFFFF" w:themeColor="background1"/>
                <w:szCs w:val="24"/>
              </w:rPr>
              <w:t xml:space="preserve"> (%)</w:t>
            </w:r>
          </w:p>
        </w:tc>
        <w:tc>
          <w:tcPr>
            <w:tcW w:w="1149" w:type="pct"/>
            <w:tcBorders>
              <w:left w:val="single" w:sz="4" w:space="0" w:color="FFFFFF" w:themeColor="background1"/>
              <w:right w:val="single" w:sz="4" w:space="0" w:color="FFFFFF" w:themeColor="background1"/>
            </w:tcBorders>
            <w:shd w:val="clear" w:color="auto" w:fill="003C69"/>
          </w:tcPr>
          <w:p w14:paraId="44ABA7AA" w14:textId="1F2F2498"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Actual </w:t>
            </w:r>
            <w:r w:rsidR="00BD6FC0">
              <w:rPr>
                <w:rFonts w:cs="Arial"/>
                <w:b/>
                <w:color w:val="FFFFFF" w:themeColor="background1"/>
                <w:szCs w:val="24"/>
              </w:rPr>
              <w:br/>
            </w:r>
            <w:r w:rsidRPr="00AC6DDA">
              <w:rPr>
                <w:rFonts w:cs="Arial"/>
                <w:b/>
                <w:color w:val="FFFFFF" w:themeColor="background1"/>
                <w:szCs w:val="24"/>
              </w:rPr>
              <w:t>(%)</w:t>
            </w:r>
          </w:p>
        </w:tc>
        <w:tc>
          <w:tcPr>
            <w:tcW w:w="1069" w:type="pct"/>
            <w:tcBorders>
              <w:left w:val="single" w:sz="4" w:space="0" w:color="FFFFFF" w:themeColor="background1"/>
            </w:tcBorders>
            <w:shd w:val="clear" w:color="auto" w:fill="003C69"/>
          </w:tcPr>
          <w:p w14:paraId="084BF190" w14:textId="77777777" w:rsidR="00B76A64" w:rsidRPr="00B31B4B" w:rsidRDefault="00B76A64" w:rsidP="008F1BF3">
            <w:pPr>
              <w:jc w:val="center"/>
              <w:rPr>
                <w:rFonts w:cs="Arial"/>
                <w:b/>
                <w:szCs w:val="24"/>
              </w:rPr>
            </w:pPr>
            <w:r w:rsidRPr="00B31B4B">
              <w:rPr>
                <w:rFonts w:cs="Arial"/>
                <w:b/>
                <w:szCs w:val="24"/>
              </w:rPr>
              <w:t>Variation</w:t>
            </w:r>
          </w:p>
        </w:tc>
      </w:tr>
      <w:tr w:rsidR="00B76A64" w:rsidRPr="00B31B4B" w14:paraId="4B341E7C" w14:textId="77777777" w:rsidTr="008F1BF3">
        <w:trPr>
          <w:trHeight w:val="338"/>
        </w:trPr>
        <w:tc>
          <w:tcPr>
            <w:tcW w:w="1712" w:type="pct"/>
          </w:tcPr>
          <w:p w14:paraId="71C16F06" w14:textId="77777777" w:rsidR="00B76A64" w:rsidRPr="00B31B4B" w:rsidRDefault="00B76A64" w:rsidP="008F1BF3">
            <w:pPr>
              <w:rPr>
                <w:szCs w:val="24"/>
              </w:rPr>
            </w:pPr>
            <w:r w:rsidRPr="00B31B4B">
              <w:rPr>
                <w:rFonts w:cs="Arial"/>
                <w:szCs w:val="24"/>
              </w:rPr>
              <w:t>Percentage increase of client satisfaction with DPIRD’s capability initiatives</w:t>
            </w:r>
          </w:p>
        </w:tc>
        <w:tc>
          <w:tcPr>
            <w:tcW w:w="1070" w:type="pct"/>
            <w:shd w:val="clear" w:color="auto" w:fill="F2F2F2" w:themeFill="background1" w:themeFillShade="F2"/>
          </w:tcPr>
          <w:p w14:paraId="24CD394F" w14:textId="77777777" w:rsidR="00B76A64" w:rsidRPr="00D60565" w:rsidRDefault="00B76A64" w:rsidP="00160D78">
            <w:pPr>
              <w:jc w:val="right"/>
              <w:rPr>
                <w:rFonts w:cs="Arial"/>
                <w:szCs w:val="24"/>
              </w:rPr>
            </w:pPr>
            <w:r w:rsidRPr="00D60565">
              <w:rPr>
                <w:rFonts w:cs="Arial"/>
                <w:szCs w:val="24"/>
              </w:rPr>
              <w:t>NA</w:t>
            </w:r>
            <w:r w:rsidRPr="008D1404">
              <w:rPr>
                <w:rFonts w:cs="Arial"/>
                <w:szCs w:val="24"/>
                <w:vertAlign w:val="superscript"/>
              </w:rPr>
              <w:t>1</w:t>
            </w:r>
          </w:p>
        </w:tc>
        <w:tc>
          <w:tcPr>
            <w:tcW w:w="1149" w:type="pct"/>
          </w:tcPr>
          <w:p w14:paraId="701C568D" w14:textId="77777777" w:rsidR="00B76A64" w:rsidRPr="00D60565" w:rsidRDefault="00B76A64" w:rsidP="00160D78">
            <w:pPr>
              <w:jc w:val="right"/>
              <w:rPr>
                <w:rFonts w:cs="Arial"/>
                <w:szCs w:val="24"/>
              </w:rPr>
            </w:pPr>
            <w:r w:rsidRPr="00D60565">
              <w:rPr>
                <w:rFonts w:cs="Arial"/>
                <w:szCs w:val="24"/>
              </w:rPr>
              <w:t>NA</w:t>
            </w:r>
            <w:r w:rsidRPr="0000423D">
              <w:rPr>
                <w:rFonts w:cs="Arial"/>
                <w:szCs w:val="24"/>
                <w:vertAlign w:val="superscript"/>
              </w:rPr>
              <w:t>2</w:t>
            </w:r>
          </w:p>
        </w:tc>
        <w:tc>
          <w:tcPr>
            <w:tcW w:w="1069" w:type="pct"/>
          </w:tcPr>
          <w:p w14:paraId="0A314AAC" w14:textId="77777777" w:rsidR="00B76A64" w:rsidRDefault="00B76A64" w:rsidP="00160D78">
            <w:pPr>
              <w:jc w:val="right"/>
              <w:rPr>
                <w:rFonts w:cs="Arial"/>
                <w:szCs w:val="24"/>
              </w:rPr>
            </w:pPr>
            <w:r>
              <w:rPr>
                <w:rFonts w:cs="Arial"/>
                <w:szCs w:val="24"/>
              </w:rPr>
              <w:t>NA</w:t>
            </w:r>
          </w:p>
          <w:p w14:paraId="200A6E3F" w14:textId="77777777" w:rsidR="00B76A64" w:rsidRPr="00D60565" w:rsidRDefault="00B76A64" w:rsidP="00160D78">
            <w:pPr>
              <w:jc w:val="right"/>
              <w:rPr>
                <w:rFonts w:cs="Arial"/>
                <w:szCs w:val="24"/>
              </w:rPr>
            </w:pPr>
          </w:p>
        </w:tc>
      </w:tr>
    </w:tbl>
    <w:p w14:paraId="29824C59" w14:textId="77777777" w:rsidR="00B76A64" w:rsidRPr="00CF69CB" w:rsidRDefault="00B76A64" w:rsidP="00B76A64">
      <w:pPr>
        <w:rPr>
          <w:rFonts w:cs="Arial"/>
          <w:szCs w:val="24"/>
        </w:rPr>
      </w:pPr>
      <w:r w:rsidRPr="008D1404">
        <w:rPr>
          <w:rFonts w:cs="Arial"/>
          <w:szCs w:val="24"/>
          <w:vertAlign w:val="superscript"/>
        </w:rPr>
        <w:t xml:space="preserve">1 </w:t>
      </w:r>
      <w:r w:rsidRPr="008D1404">
        <w:rPr>
          <w:rFonts w:cs="Arial"/>
          <w:szCs w:val="24"/>
        </w:rPr>
        <w:t xml:space="preserve">Target was NA </w:t>
      </w:r>
      <w:r>
        <w:rPr>
          <w:rFonts w:cs="Arial"/>
          <w:szCs w:val="24"/>
        </w:rPr>
        <w:t xml:space="preserve">because </w:t>
      </w:r>
      <w:r>
        <w:rPr>
          <w:szCs w:val="24"/>
          <w:lang w:val="en-US"/>
        </w:rPr>
        <w:t>a</w:t>
      </w:r>
      <w:r w:rsidRPr="00A443D0">
        <w:rPr>
          <w:szCs w:val="24"/>
          <w:lang w:val="en-US"/>
        </w:rPr>
        <w:t xml:space="preserve">t the time the </w:t>
      </w:r>
      <w:r>
        <w:rPr>
          <w:szCs w:val="24"/>
          <w:lang w:val="en-US"/>
        </w:rPr>
        <w:t>t</w:t>
      </w:r>
      <w:r w:rsidRPr="00A443D0">
        <w:rPr>
          <w:szCs w:val="24"/>
          <w:lang w:val="en-US"/>
        </w:rPr>
        <w:t>arget was set</w:t>
      </w:r>
      <w:r>
        <w:rPr>
          <w:szCs w:val="24"/>
          <w:lang w:val="en-US"/>
        </w:rPr>
        <w:t>,</w:t>
      </w:r>
      <w:r w:rsidRPr="00A443D0">
        <w:rPr>
          <w:szCs w:val="24"/>
          <w:lang w:val="en-US"/>
        </w:rPr>
        <w:t xml:space="preserve"> </w:t>
      </w:r>
      <w:r>
        <w:rPr>
          <w:szCs w:val="24"/>
          <w:lang w:val="en-US"/>
        </w:rPr>
        <w:t>a survey had not been conducted and there was no baseline data from which to forecast a result.</w:t>
      </w:r>
    </w:p>
    <w:p w14:paraId="06B7A8E2" w14:textId="77777777" w:rsidR="00B76A64" w:rsidRDefault="00B76A64" w:rsidP="00B76A64">
      <w:pPr>
        <w:rPr>
          <w:rFonts w:cs="Arial"/>
          <w:color w:val="31849B" w:themeColor="accent5" w:themeShade="BF"/>
          <w:szCs w:val="24"/>
        </w:rPr>
      </w:pPr>
      <w:r w:rsidRPr="008D1404">
        <w:rPr>
          <w:rFonts w:cs="Arial"/>
          <w:szCs w:val="24"/>
          <w:vertAlign w:val="superscript"/>
        </w:rPr>
        <w:t>2</w:t>
      </w:r>
      <w:r w:rsidRPr="0000423D">
        <w:rPr>
          <w:rFonts w:cs="Arial"/>
          <w:szCs w:val="24"/>
        </w:rPr>
        <w:t xml:space="preserve"> </w:t>
      </w:r>
      <w:r>
        <w:rPr>
          <w:rFonts w:cs="Arial"/>
          <w:szCs w:val="24"/>
        </w:rPr>
        <w:t>2018/19 was the first year of reporting this new KPI and as 2017/18 data was not available, a percentage increased cannot be measured.</w:t>
      </w:r>
      <w:r w:rsidRPr="0000423D">
        <w:rPr>
          <w:rFonts w:cs="Arial"/>
          <w:szCs w:val="24"/>
        </w:rPr>
        <w:t xml:space="preserve"> 2018/19 satisfaction rating was 72.6%</w:t>
      </w:r>
      <w:r>
        <w:rPr>
          <w:rFonts w:cs="Arial"/>
          <w:szCs w:val="24"/>
        </w:rPr>
        <w:t>.</w:t>
      </w:r>
      <w:r>
        <w:rPr>
          <w:rFonts w:cs="Arial"/>
          <w:color w:val="31849B" w:themeColor="accent5" w:themeShade="BF"/>
          <w:szCs w:val="24"/>
        </w:rPr>
        <w:br w:type="page"/>
      </w:r>
    </w:p>
    <w:p w14:paraId="4ED6A291" w14:textId="77777777" w:rsidR="00B76A64" w:rsidRPr="00B31B4B" w:rsidRDefault="00B76A64" w:rsidP="00B76A64">
      <w:pPr>
        <w:rPr>
          <w:rFonts w:cs="Arial"/>
          <w:szCs w:val="24"/>
          <w:highlight w:val="yellow"/>
          <w:u w:val="single"/>
        </w:rPr>
      </w:pPr>
      <w:r w:rsidRPr="00B31B4B">
        <w:rPr>
          <w:rFonts w:cs="Arial"/>
          <w:color w:val="31849B" w:themeColor="accent5" w:themeShade="BF"/>
          <w:szCs w:val="24"/>
        </w:rPr>
        <w:lastRenderedPageBreak/>
        <w:t xml:space="preserve">Desired </w:t>
      </w:r>
      <w:r>
        <w:rPr>
          <w:rFonts w:cs="Arial"/>
          <w:color w:val="31849B" w:themeColor="accent5" w:themeShade="BF"/>
          <w:szCs w:val="24"/>
        </w:rPr>
        <w:t>o</w:t>
      </w:r>
      <w:r w:rsidRPr="00B31B4B">
        <w:rPr>
          <w:rFonts w:cs="Arial"/>
          <w:color w:val="31849B" w:themeColor="accent5" w:themeShade="BF"/>
          <w:szCs w:val="24"/>
        </w:rPr>
        <w:t>utcome 4: Regional WA has the social amenity, through recreational fisheries, to grow and create jobs</w:t>
      </w:r>
    </w:p>
    <w:p w14:paraId="1B2784EC" w14:textId="77777777" w:rsidR="00B76A64" w:rsidRPr="00B31B4B" w:rsidRDefault="00B76A64" w:rsidP="00B76A64">
      <w:pPr>
        <w:rPr>
          <w:rFonts w:cs="Arial"/>
          <w:szCs w:val="24"/>
        </w:rPr>
      </w:pPr>
      <w:r w:rsidRPr="00B31B4B">
        <w:rPr>
          <w:rFonts w:cs="Arial"/>
          <w:szCs w:val="24"/>
        </w:rPr>
        <w:t xml:space="preserve">This outcome links to DPIRD’s </w:t>
      </w:r>
      <w:r>
        <w:rPr>
          <w:rFonts w:cs="Arial"/>
          <w:szCs w:val="24"/>
        </w:rPr>
        <w:t>s</w:t>
      </w:r>
      <w:r w:rsidRPr="00B31B4B">
        <w:rPr>
          <w:rFonts w:cs="Arial"/>
          <w:szCs w:val="24"/>
        </w:rPr>
        <w:t xml:space="preserve">trategic </w:t>
      </w:r>
      <w:r>
        <w:rPr>
          <w:rFonts w:cs="Arial"/>
          <w:szCs w:val="24"/>
        </w:rPr>
        <w:t>p</w:t>
      </w:r>
      <w:r w:rsidRPr="00B31B4B">
        <w:rPr>
          <w:rFonts w:cs="Arial"/>
          <w:szCs w:val="24"/>
        </w:rPr>
        <w:t xml:space="preserve">riorities regarding regional opportunities and an enabling environment. </w:t>
      </w:r>
    </w:p>
    <w:p w14:paraId="562308F5" w14:textId="77777777" w:rsidR="00B76A64" w:rsidRPr="00B31B4B" w:rsidRDefault="00B76A64" w:rsidP="00B76A64">
      <w:pPr>
        <w:rPr>
          <w:rFonts w:cs="Arial"/>
          <w:szCs w:val="24"/>
        </w:rPr>
      </w:pPr>
      <w:r w:rsidRPr="00B31B4B">
        <w:rPr>
          <w:rFonts w:cs="Arial"/>
          <w:b/>
          <w:szCs w:val="24"/>
        </w:rPr>
        <w:t>KPI 4: Percentage increase of client satisfaction with DPIRD’s social amenity initiatives</w:t>
      </w:r>
      <w:r w:rsidRPr="00B31B4B">
        <w:rPr>
          <w:rFonts w:cs="Arial"/>
          <w:szCs w:val="24"/>
          <w:highlight w:val="yellow"/>
          <w:u w:val="single"/>
        </w:rPr>
        <w:t xml:space="preserve"> </w:t>
      </w:r>
    </w:p>
    <w:p w14:paraId="191B73D3" w14:textId="77777777" w:rsidR="00B76A64" w:rsidRPr="00716B7C" w:rsidRDefault="00B76A64" w:rsidP="00B76A64">
      <w:pPr>
        <w:rPr>
          <w:rFonts w:cs="Arial"/>
          <w:szCs w:val="24"/>
        </w:rPr>
      </w:pPr>
      <w:r w:rsidRPr="00716B7C">
        <w:rPr>
          <w:rFonts w:cs="Arial"/>
          <w:szCs w:val="24"/>
        </w:rPr>
        <w:t xml:space="preserve">In order to assess this indicator, client satisfaction is measured as the </w:t>
      </w:r>
      <w:r>
        <w:rPr>
          <w:rFonts w:cs="Arial"/>
          <w:szCs w:val="24"/>
        </w:rPr>
        <w:t>department</w:t>
      </w:r>
      <w:r w:rsidRPr="00716B7C">
        <w:rPr>
          <w:rFonts w:cs="Arial"/>
          <w:szCs w:val="24"/>
        </w:rPr>
        <w:t xml:space="preserve">’s role and effectiveness in facilitating the development of the social amenities that regional communities and industries need to grow and create jobs. </w:t>
      </w:r>
    </w:p>
    <w:p w14:paraId="4D3730CE" w14:textId="77777777" w:rsidR="00B76A64" w:rsidRPr="00716B7C" w:rsidRDefault="00B76A64" w:rsidP="00B76A64">
      <w:pPr>
        <w:rPr>
          <w:rFonts w:cs="Arial"/>
          <w:szCs w:val="24"/>
        </w:rPr>
      </w:pPr>
      <w:r w:rsidRPr="00716B7C">
        <w:rPr>
          <w:rFonts w:cs="Arial"/>
          <w:szCs w:val="24"/>
        </w:rPr>
        <w:t>Specifically, it focus</w:t>
      </w:r>
      <w:r>
        <w:rPr>
          <w:rFonts w:cs="Arial"/>
          <w:szCs w:val="24"/>
        </w:rPr>
        <w:t>es</w:t>
      </w:r>
      <w:r w:rsidRPr="00716B7C">
        <w:rPr>
          <w:rFonts w:cs="Arial"/>
          <w:szCs w:val="24"/>
        </w:rPr>
        <w:t xml:space="preserve"> on the </w:t>
      </w:r>
      <w:r>
        <w:rPr>
          <w:rFonts w:cs="Arial"/>
          <w:szCs w:val="24"/>
        </w:rPr>
        <w:t>department</w:t>
      </w:r>
      <w:r w:rsidRPr="00716B7C">
        <w:rPr>
          <w:rFonts w:cs="Arial"/>
          <w:szCs w:val="24"/>
        </w:rPr>
        <w:t>’s recreational fishing management activities. Recreational fisheries provide social and economic benefits for the community. These may include social benefits such as spending time with family or friends and/or economic benefits such as the sale of tackle, boats and other gear, and economic support for boating and tourism industries based on fishing.</w:t>
      </w:r>
    </w:p>
    <w:p w14:paraId="59582FCB" w14:textId="77777777" w:rsidR="00B76A64" w:rsidRPr="00716B7C" w:rsidRDefault="00B76A64" w:rsidP="00B76A64">
      <w:pPr>
        <w:rPr>
          <w:rFonts w:cs="Arial"/>
          <w:szCs w:val="24"/>
        </w:rPr>
      </w:pPr>
      <w:r w:rsidRPr="00716B7C">
        <w:rPr>
          <w:rFonts w:cs="Arial"/>
          <w:szCs w:val="24"/>
        </w:rPr>
        <w:t>The information used to assess our performance against th</w:t>
      </w:r>
      <w:r>
        <w:rPr>
          <w:rFonts w:cs="Arial"/>
          <w:szCs w:val="24"/>
        </w:rPr>
        <w:t>is</w:t>
      </w:r>
      <w:r w:rsidRPr="00716B7C">
        <w:rPr>
          <w:rFonts w:cs="Arial"/>
          <w:szCs w:val="24"/>
        </w:rPr>
        <w:t xml:space="preserve"> effectiveness indicator is derived from an annual telephone-based community survey. These surveys are conducted to:</w:t>
      </w:r>
    </w:p>
    <w:p w14:paraId="272E5A3C" w14:textId="77777777" w:rsidR="00B76A64" w:rsidRPr="00716B7C" w:rsidRDefault="00B76A64" w:rsidP="00ED1C7A">
      <w:pPr>
        <w:pStyle w:val="ListParagraph"/>
        <w:numPr>
          <w:ilvl w:val="0"/>
          <w:numId w:val="62"/>
        </w:numPr>
        <w:rPr>
          <w:rFonts w:cs="Arial"/>
          <w:szCs w:val="24"/>
        </w:rPr>
      </w:pPr>
      <w:r w:rsidRPr="00716B7C">
        <w:rPr>
          <w:rFonts w:cs="Arial"/>
          <w:szCs w:val="24"/>
        </w:rPr>
        <w:t>assess the understanding and satisfaction of the WA community and fisheries clients of our management strategies</w:t>
      </w:r>
    </w:p>
    <w:p w14:paraId="38488152" w14:textId="77777777" w:rsidR="00B76A64" w:rsidRPr="00716B7C" w:rsidRDefault="00B76A64" w:rsidP="00ED1C7A">
      <w:pPr>
        <w:pStyle w:val="ListParagraph"/>
        <w:numPr>
          <w:ilvl w:val="0"/>
          <w:numId w:val="62"/>
        </w:numPr>
        <w:rPr>
          <w:rFonts w:cs="Arial"/>
          <w:szCs w:val="24"/>
        </w:rPr>
      </w:pPr>
      <w:proofErr w:type="gramStart"/>
      <w:r w:rsidRPr="00716B7C">
        <w:rPr>
          <w:rFonts w:cs="Arial"/>
          <w:szCs w:val="24"/>
        </w:rPr>
        <w:t>examine</w:t>
      </w:r>
      <w:proofErr w:type="gramEnd"/>
      <w:r w:rsidRPr="00716B7C">
        <w:rPr>
          <w:rFonts w:cs="Arial"/>
          <w:szCs w:val="24"/>
        </w:rPr>
        <w:t xml:space="preserve"> the key aspects of fishing and appreciation of the aquatic environment by the WA community.</w:t>
      </w:r>
    </w:p>
    <w:p w14:paraId="5095F23E" w14:textId="77777777" w:rsidR="00B76A64" w:rsidRPr="00716B7C" w:rsidRDefault="00B76A64" w:rsidP="00B76A64">
      <w:pPr>
        <w:rPr>
          <w:rFonts w:cs="Arial"/>
          <w:szCs w:val="24"/>
        </w:rPr>
      </w:pPr>
      <w:r w:rsidRPr="00716B7C">
        <w:rPr>
          <w:rFonts w:cs="Arial"/>
          <w:szCs w:val="24"/>
        </w:rPr>
        <w:lastRenderedPageBreak/>
        <w:t xml:space="preserve">The results from these surveys are used to monitor, evaluate and improve the effectiveness of the department’s programs, activities and functions. </w:t>
      </w:r>
    </w:p>
    <w:p w14:paraId="237B0AFE" w14:textId="77777777" w:rsidR="00B76A64" w:rsidRPr="00716B7C" w:rsidRDefault="00B76A64" w:rsidP="00B76A64">
      <w:pPr>
        <w:rPr>
          <w:rFonts w:cs="Arial"/>
          <w:szCs w:val="24"/>
        </w:rPr>
      </w:pPr>
      <w:r w:rsidRPr="00716B7C">
        <w:rPr>
          <w:rFonts w:cs="Arial"/>
          <w:szCs w:val="24"/>
        </w:rPr>
        <w:t>An external research company contracted by the department conducted the 2019 community survey in late March/April 2019. Survey respondents were asked about their experiences and views for the 12-month period prior to their interview date. Of a total of 3616 in-scope respondents (</w:t>
      </w:r>
      <w:r>
        <w:rPr>
          <w:rFonts w:cs="Arial"/>
          <w:szCs w:val="24"/>
        </w:rPr>
        <w:t>WA</w:t>
      </w:r>
      <w:r w:rsidRPr="00716B7C">
        <w:rPr>
          <w:rFonts w:cs="Arial"/>
          <w:szCs w:val="24"/>
        </w:rPr>
        <w:t xml:space="preserve"> residents aged 18 years and older), 726 interviews were completed representing a response rate of 20%. The 726 interviews comprised:</w:t>
      </w:r>
    </w:p>
    <w:p w14:paraId="42617D47" w14:textId="77777777" w:rsidR="00B76A64" w:rsidRPr="00716B7C" w:rsidRDefault="00B76A64" w:rsidP="00ED1C7A">
      <w:pPr>
        <w:pStyle w:val="ListParagraph"/>
        <w:numPr>
          <w:ilvl w:val="0"/>
          <w:numId w:val="63"/>
        </w:numPr>
        <w:rPr>
          <w:rFonts w:cs="Arial"/>
          <w:szCs w:val="24"/>
        </w:rPr>
      </w:pPr>
      <w:r w:rsidRPr="00716B7C">
        <w:rPr>
          <w:rFonts w:cs="Arial"/>
          <w:szCs w:val="24"/>
        </w:rPr>
        <w:t>578 respondents from major cities</w:t>
      </w:r>
    </w:p>
    <w:p w14:paraId="310FDFD1" w14:textId="77777777" w:rsidR="00B76A64" w:rsidRPr="00716B7C" w:rsidRDefault="00B76A64" w:rsidP="00ED1C7A">
      <w:pPr>
        <w:pStyle w:val="ListParagraph"/>
        <w:numPr>
          <w:ilvl w:val="0"/>
          <w:numId w:val="63"/>
        </w:numPr>
        <w:rPr>
          <w:rFonts w:cs="Arial"/>
          <w:szCs w:val="24"/>
        </w:rPr>
      </w:pPr>
      <w:r w:rsidRPr="00716B7C">
        <w:rPr>
          <w:rFonts w:cs="Arial"/>
          <w:szCs w:val="24"/>
        </w:rPr>
        <w:t>63 respondents from inner regional areas</w:t>
      </w:r>
    </w:p>
    <w:p w14:paraId="490A124B" w14:textId="77777777" w:rsidR="00B76A64" w:rsidRPr="00716B7C" w:rsidRDefault="00B76A64" w:rsidP="00ED1C7A">
      <w:pPr>
        <w:pStyle w:val="ListParagraph"/>
        <w:numPr>
          <w:ilvl w:val="0"/>
          <w:numId w:val="63"/>
        </w:numPr>
        <w:rPr>
          <w:rFonts w:cs="Arial"/>
          <w:szCs w:val="24"/>
        </w:rPr>
      </w:pPr>
      <w:r w:rsidRPr="00716B7C">
        <w:rPr>
          <w:rFonts w:cs="Arial"/>
          <w:szCs w:val="24"/>
        </w:rPr>
        <w:t>85 respondents from outer regional/remote/very remote areas or who were migratory residents.</w:t>
      </w:r>
    </w:p>
    <w:p w14:paraId="226C9805" w14:textId="77777777" w:rsidR="00B76A64" w:rsidRPr="00716B7C" w:rsidRDefault="00B76A64" w:rsidP="00B76A64">
      <w:pPr>
        <w:rPr>
          <w:rFonts w:cs="Arial"/>
          <w:szCs w:val="24"/>
        </w:rPr>
      </w:pPr>
      <w:r w:rsidRPr="00716B7C">
        <w:rPr>
          <w:rFonts w:cs="Arial"/>
          <w:szCs w:val="24"/>
        </w:rPr>
        <w:t>This sample was weighted to reflect the population based on March 2019 Estimated Residential Population data from the Australian Bureau of Statistics, with the survey providing estimates for the 2018/19 financial year.</w:t>
      </w:r>
    </w:p>
    <w:p w14:paraId="3B10CA50" w14:textId="6518EE0B" w:rsidR="00B76A64" w:rsidRDefault="00B76A64" w:rsidP="00B76A64">
      <w:pPr>
        <w:rPr>
          <w:rFonts w:cs="Arial"/>
          <w:szCs w:val="24"/>
        </w:rPr>
      </w:pPr>
      <w:r w:rsidRPr="00716B7C">
        <w:rPr>
          <w:rFonts w:cs="Arial"/>
          <w:szCs w:val="24"/>
        </w:rPr>
        <w:t xml:space="preserve">The level of participation in recreational fishing is a measure of the use of this community resource and influences the estimation of satisfaction through the level of community knowledge of resource management issues. The estimate of participation rate is similar to that of last year (Figure </w:t>
      </w:r>
      <w:r w:rsidR="008E44BC">
        <w:rPr>
          <w:rFonts w:cs="Arial"/>
          <w:szCs w:val="24"/>
        </w:rPr>
        <w:t>2</w:t>
      </w:r>
      <w:r w:rsidRPr="00716B7C">
        <w:rPr>
          <w:rFonts w:cs="Arial"/>
          <w:szCs w:val="24"/>
        </w:rPr>
        <w:t>). However, this participation rate is consistent with the long-term, slight declining trend observed since the late 1990s.</w:t>
      </w:r>
      <w:r>
        <w:rPr>
          <w:rFonts w:cs="Arial"/>
          <w:szCs w:val="24"/>
        </w:rPr>
        <w:t xml:space="preserve"> </w:t>
      </w:r>
      <w:r>
        <w:rPr>
          <w:rFonts w:cs="Arial"/>
          <w:szCs w:val="24"/>
        </w:rPr>
        <w:br w:type="page"/>
      </w:r>
    </w:p>
    <w:p w14:paraId="0E2E3861" w14:textId="77777777" w:rsidR="00B76A64" w:rsidRPr="00716B7C" w:rsidRDefault="00B76A64" w:rsidP="00B76A64">
      <w:pPr>
        <w:rPr>
          <w:rFonts w:cs="Arial"/>
          <w:szCs w:val="24"/>
        </w:rPr>
      </w:pPr>
      <w:r w:rsidRPr="00716B7C">
        <w:rPr>
          <w:rFonts w:cs="Arial"/>
          <w:szCs w:val="24"/>
        </w:rPr>
        <w:lastRenderedPageBreak/>
        <w:t>Based on the estimated residential population of WA aged five and older at 30 June 2019 (Australian Bureau of Statistics 2019), the estimated number of people in WA who participated in recreational fishing at least once in the previous 12-month period was approximately 619,000 (95% CI [542,000, 696,000]).</w:t>
      </w:r>
    </w:p>
    <w:p w14:paraId="1E35A87F" w14:textId="77777777" w:rsidR="00B76A64" w:rsidRPr="00BF7337" w:rsidRDefault="00B76A64" w:rsidP="00B76A64">
      <w:pPr>
        <w:rPr>
          <w:rFonts w:cs="Arial"/>
          <w:szCs w:val="24"/>
        </w:rPr>
      </w:pPr>
      <w:r w:rsidRPr="00716B7C">
        <w:rPr>
          <w:rFonts w:cs="Arial"/>
          <w:szCs w:val="24"/>
        </w:rPr>
        <w:t xml:space="preserve">As part of the community surveys, </w:t>
      </w:r>
      <w:r w:rsidRPr="009B3012">
        <w:rPr>
          <w:rFonts w:cs="Arial"/>
          <w:szCs w:val="24"/>
        </w:rPr>
        <w:t xml:space="preserve">respondents were asked to rate the department in its management. </w:t>
      </w:r>
      <w:r w:rsidRPr="00BF7337">
        <w:rPr>
          <w:rFonts w:cs="Arial"/>
          <w:szCs w:val="24"/>
        </w:rPr>
        <w:t xml:space="preserve">Rating options included ‘very poor’, ‘poor’, ‘good’ or ‘very good’. It must be noted DPIRD had been recently formed from the amalgamation of several government departments, including the Department of Fisheries, during this survey period. Thus only respondents who were aware of DPIRD or the Department of Fisheries or that fisheries within DPIRD was responsible for a management area were asked to rate our performance for that management area as part of the community survey. </w:t>
      </w:r>
    </w:p>
    <w:p w14:paraId="0B8DE004" w14:textId="77777777" w:rsidR="00B76A64" w:rsidRDefault="00B76A64" w:rsidP="00B76A64">
      <w:pPr>
        <w:rPr>
          <w:rFonts w:cs="Arial"/>
          <w:szCs w:val="24"/>
        </w:rPr>
      </w:pPr>
      <w:r w:rsidRPr="00BF7337">
        <w:rPr>
          <w:rFonts w:cs="Arial"/>
          <w:szCs w:val="24"/>
        </w:rPr>
        <w:t>Satisfaction rates are calculated as the proportion of respondents who ranked our management of tha</w:t>
      </w:r>
      <w:r w:rsidRPr="00716B7C">
        <w:rPr>
          <w:rFonts w:cs="Arial"/>
          <w:szCs w:val="24"/>
        </w:rPr>
        <w:t xml:space="preserve">t particular area as ‘good’ or ‘very good’. Note that responses of ‘can’t say’ and ‘neither’ were excluded from the calculation of the satisfaction rates. </w:t>
      </w:r>
    </w:p>
    <w:p w14:paraId="5CD79EB1" w14:textId="11C4634E" w:rsidR="00B76A64" w:rsidRDefault="00B76A64" w:rsidP="00B76A64">
      <w:pPr>
        <w:rPr>
          <w:rFonts w:cs="Arial"/>
          <w:szCs w:val="24"/>
        </w:rPr>
      </w:pPr>
      <w:r w:rsidRPr="00716B7C">
        <w:rPr>
          <w:rFonts w:cs="Arial"/>
          <w:szCs w:val="24"/>
        </w:rPr>
        <w:t xml:space="preserve">Based on survey data, the department was given a satisfaction rate of 85.5% (95% CI [81.2%, 89.8%]) by the WA community on managing recreational fishing activities </w:t>
      </w:r>
      <w:r>
        <w:rPr>
          <w:rFonts w:cs="Arial"/>
          <w:szCs w:val="24"/>
        </w:rPr>
        <w:t xml:space="preserve">in 2018/19 </w:t>
      </w:r>
      <w:r w:rsidRPr="00716B7C">
        <w:rPr>
          <w:rFonts w:cs="Arial"/>
          <w:szCs w:val="24"/>
        </w:rPr>
        <w:t xml:space="preserve">(Table </w:t>
      </w:r>
      <w:r w:rsidR="00B14C1C">
        <w:rPr>
          <w:rFonts w:cs="Arial"/>
          <w:szCs w:val="24"/>
        </w:rPr>
        <w:t>8</w:t>
      </w:r>
      <w:r w:rsidRPr="00716B7C">
        <w:rPr>
          <w:rFonts w:cs="Arial"/>
          <w:szCs w:val="24"/>
        </w:rPr>
        <w:t xml:space="preserve">). This rate was similar (i.e. not significantly different) to those reported for recent years (Figure </w:t>
      </w:r>
      <w:r w:rsidR="008E44BC">
        <w:rPr>
          <w:rFonts w:cs="Arial"/>
          <w:szCs w:val="24"/>
        </w:rPr>
        <w:t>3</w:t>
      </w:r>
      <w:r w:rsidRPr="00716B7C">
        <w:rPr>
          <w:rFonts w:cs="Arial"/>
          <w:szCs w:val="24"/>
        </w:rPr>
        <w:t xml:space="preserve">). </w:t>
      </w:r>
    </w:p>
    <w:p w14:paraId="56EFD0B4" w14:textId="77777777" w:rsidR="00B76A64" w:rsidRPr="009A64B5" w:rsidRDefault="00B76A64" w:rsidP="00B76A64">
      <w:pPr>
        <w:rPr>
          <w:rFonts w:cs="Arial"/>
          <w:szCs w:val="24"/>
        </w:rPr>
      </w:pPr>
      <w:r w:rsidRPr="00716B7C">
        <w:rPr>
          <w:rFonts w:cs="Arial"/>
          <w:szCs w:val="24"/>
        </w:rPr>
        <w:lastRenderedPageBreak/>
        <w:t xml:space="preserve">The </w:t>
      </w:r>
      <w:r>
        <w:rPr>
          <w:rFonts w:cs="Arial"/>
          <w:szCs w:val="24"/>
        </w:rPr>
        <w:t xml:space="preserve">KPI </w:t>
      </w:r>
      <w:r w:rsidRPr="00716B7C">
        <w:rPr>
          <w:rFonts w:cs="Arial"/>
          <w:szCs w:val="24"/>
        </w:rPr>
        <w:t xml:space="preserve">calculation is </w:t>
      </w:r>
      <w:r w:rsidRPr="00C574CE">
        <w:rPr>
          <w:rFonts w:cs="Arial"/>
          <w:szCs w:val="24"/>
        </w:rPr>
        <w:t xml:space="preserve">(2018/19 satisfaction </w:t>
      </w:r>
      <w:r>
        <w:rPr>
          <w:rFonts w:cs="Arial"/>
          <w:szCs w:val="24"/>
        </w:rPr>
        <w:t>minus</w:t>
      </w:r>
      <w:r w:rsidRPr="00C574CE">
        <w:rPr>
          <w:rFonts w:cs="Arial"/>
          <w:szCs w:val="24"/>
        </w:rPr>
        <w:t xml:space="preserve"> 2017/18 satisfaction) </w:t>
      </w:r>
      <w:r>
        <w:rPr>
          <w:rFonts w:cs="Arial"/>
          <w:szCs w:val="24"/>
        </w:rPr>
        <w:t>divided by</w:t>
      </w:r>
      <w:r w:rsidRPr="00C574CE">
        <w:rPr>
          <w:rFonts w:cs="Arial"/>
          <w:szCs w:val="24"/>
        </w:rPr>
        <w:t xml:space="preserve"> 2017/18 satisfaction</w:t>
      </w:r>
      <w:r w:rsidRPr="009A64B5">
        <w:rPr>
          <w:rFonts w:cs="Arial"/>
          <w:szCs w:val="24"/>
        </w:rPr>
        <w:t xml:space="preserve">, </w:t>
      </w:r>
      <w:r>
        <w:rPr>
          <w:rFonts w:cs="Arial"/>
          <w:szCs w:val="24"/>
        </w:rPr>
        <w:t>multiplied by</w:t>
      </w:r>
      <w:r w:rsidRPr="00C574CE">
        <w:rPr>
          <w:rFonts w:cs="Arial"/>
          <w:szCs w:val="24"/>
        </w:rPr>
        <w:t xml:space="preserve"> </w:t>
      </w:r>
      <w:r w:rsidRPr="009A64B5">
        <w:rPr>
          <w:rFonts w:cs="Arial"/>
          <w:szCs w:val="24"/>
        </w:rPr>
        <w:t>100</w:t>
      </w:r>
      <w:r>
        <w:rPr>
          <w:rFonts w:cs="Arial"/>
          <w:szCs w:val="24"/>
        </w:rPr>
        <w:t>.</w:t>
      </w:r>
    </w:p>
    <w:p w14:paraId="49267284" w14:textId="77777777" w:rsidR="00B76A64" w:rsidRDefault="00B76A64" w:rsidP="00B76A64">
      <w:pPr>
        <w:rPr>
          <w:rFonts w:cs="Arial"/>
          <w:szCs w:val="24"/>
        </w:rPr>
      </w:pPr>
      <w:r w:rsidRPr="00716B7C">
        <w:rPr>
          <w:rFonts w:cs="Arial"/>
          <w:szCs w:val="24"/>
        </w:rPr>
        <w:t xml:space="preserve">The department’s 2018/19 </w:t>
      </w:r>
      <w:r>
        <w:rPr>
          <w:rFonts w:cs="Arial"/>
          <w:szCs w:val="24"/>
        </w:rPr>
        <w:t>t</w:t>
      </w:r>
      <w:r w:rsidRPr="00716B7C">
        <w:rPr>
          <w:rFonts w:cs="Arial"/>
          <w:szCs w:val="24"/>
        </w:rPr>
        <w:t xml:space="preserve">arget percentage increase satisfaction rating by the broader community is 1% compared to an </w:t>
      </w:r>
      <w:r>
        <w:rPr>
          <w:rFonts w:cs="Arial"/>
          <w:szCs w:val="24"/>
        </w:rPr>
        <w:t>A</w:t>
      </w:r>
      <w:r w:rsidRPr="00716B7C">
        <w:rPr>
          <w:rFonts w:cs="Arial"/>
          <w:szCs w:val="24"/>
        </w:rPr>
        <w:t>ctual of -4.8%. Since there was no percentage increase in the satisfaction rate</w:t>
      </w:r>
      <w:r>
        <w:rPr>
          <w:rFonts w:cs="Arial"/>
          <w:szCs w:val="24"/>
        </w:rPr>
        <w:t>,</w:t>
      </w:r>
      <w:r w:rsidRPr="00716B7C">
        <w:rPr>
          <w:rFonts w:cs="Arial"/>
          <w:szCs w:val="24"/>
        </w:rPr>
        <w:t xml:space="preserve"> the </w:t>
      </w:r>
      <w:r>
        <w:rPr>
          <w:rFonts w:cs="Arial"/>
          <w:szCs w:val="24"/>
        </w:rPr>
        <w:t>department</w:t>
      </w:r>
      <w:r w:rsidRPr="00716B7C">
        <w:rPr>
          <w:rFonts w:cs="Arial"/>
          <w:szCs w:val="24"/>
        </w:rPr>
        <w:t xml:space="preserve"> considers it has not met this performance indicator. Given the high level of satisfaction achieved over recent years, ongoing annual increases are difficult to attain</w:t>
      </w:r>
      <w:r>
        <w:rPr>
          <w:rFonts w:cs="Arial"/>
          <w:szCs w:val="24"/>
        </w:rPr>
        <w:t>.</w:t>
      </w:r>
    </w:p>
    <w:p w14:paraId="630405B9" w14:textId="77777777" w:rsidR="00B76A64" w:rsidRDefault="00B76A64" w:rsidP="00B76A64">
      <w:pPr>
        <w:rPr>
          <w:rFonts w:cs="Arial"/>
          <w:szCs w:val="24"/>
        </w:rPr>
      </w:pPr>
      <w:r>
        <w:rPr>
          <w:rFonts w:cs="Arial"/>
          <w:szCs w:val="24"/>
        </w:rPr>
        <w:t>Therefore, t</w:t>
      </w:r>
      <w:r w:rsidRPr="00D60565">
        <w:rPr>
          <w:rFonts w:cs="Arial"/>
          <w:szCs w:val="24"/>
        </w:rPr>
        <w:t>his KPI has been discontinued for the 2019</w:t>
      </w:r>
      <w:r>
        <w:rPr>
          <w:rFonts w:cs="Arial"/>
          <w:szCs w:val="24"/>
        </w:rPr>
        <w:t>/</w:t>
      </w:r>
      <w:r w:rsidRPr="00D60565">
        <w:rPr>
          <w:rFonts w:cs="Arial"/>
          <w:szCs w:val="24"/>
        </w:rPr>
        <w:t>20 DPIRD OBM and replaced with an annual measure of client satisfaction</w:t>
      </w:r>
      <w:r>
        <w:rPr>
          <w:rFonts w:cs="Arial"/>
          <w:szCs w:val="24"/>
        </w:rPr>
        <w:t>.</w:t>
      </w:r>
    </w:p>
    <w:p w14:paraId="2C5C66E5" w14:textId="77777777" w:rsidR="00B76A64" w:rsidRDefault="00B76A64" w:rsidP="00B76A64">
      <w:pPr>
        <w:rPr>
          <w:rFonts w:cs="Arial"/>
          <w:b/>
          <w:szCs w:val="24"/>
        </w:rPr>
      </w:pPr>
      <w:r>
        <w:rPr>
          <w:noProof/>
          <w:lang w:eastAsia="en-AU"/>
        </w:rPr>
        <w:drawing>
          <wp:inline distT="0" distB="0" distL="0" distR="0" wp14:anchorId="60120CCE" wp14:editId="2F8215A6">
            <wp:extent cx="4206875" cy="2387600"/>
            <wp:effectExtent l="0" t="0" r="3175" b="1270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FE42D1D" w14:textId="6F1348A0" w:rsidR="00B76A64" w:rsidRDefault="00B76A64" w:rsidP="00B76A64">
      <w:pPr>
        <w:rPr>
          <w:rFonts w:cs="Arial"/>
          <w:b/>
          <w:szCs w:val="24"/>
        </w:rPr>
      </w:pPr>
      <w:r>
        <w:rPr>
          <w:rFonts w:cs="Arial"/>
          <w:szCs w:val="24"/>
        </w:rPr>
        <w:t xml:space="preserve">Figure </w:t>
      </w:r>
      <w:r w:rsidR="008E44BC">
        <w:rPr>
          <w:rFonts w:cs="Arial"/>
          <w:szCs w:val="24"/>
        </w:rPr>
        <w:t>2</w:t>
      </w:r>
      <w:r w:rsidR="008E44BC" w:rsidRPr="00B31B4B">
        <w:rPr>
          <w:rFonts w:cs="Arial"/>
          <w:b/>
          <w:szCs w:val="24"/>
        </w:rPr>
        <w:t xml:space="preserve"> </w:t>
      </w:r>
      <w:r w:rsidRPr="009C7636">
        <w:rPr>
          <w:rFonts w:cs="Arial"/>
          <w:b/>
          <w:szCs w:val="24"/>
        </w:rPr>
        <w:t>Estimated (with ± 95% CI) participation rate of recreational fishers in WA</w:t>
      </w:r>
      <w:r>
        <w:rPr>
          <w:rFonts w:cs="Arial"/>
          <w:b/>
          <w:szCs w:val="24"/>
        </w:rPr>
        <w:t xml:space="preserve"> </w:t>
      </w:r>
    </w:p>
    <w:p w14:paraId="1FA3AE25" w14:textId="7A82FACE" w:rsidR="00B76A64" w:rsidRPr="00B31B4B" w:rsidRDefault="00B76A64" w:rsidP="00B76A64">
      <w:pPr>
        <w:rPr>
          <w:rFonts w:cs="Arial"/>
          <w:b/>
          <w:szCs w:val="24"/>
        </w:rPr>
      </w:pPr>
      <w:r w:rsidRPr="00A91F6C">
        <w:rPr>
          <w:rFonts w:cs="Arial"/>
          <w:szCs w:val="24"/>
        </w:rPr>
        <w:lastRenderedPageBreak/>
        <w:t xml:space="preserve">Table </w:t>
      </w:r>
      <w:r w:rsidR="00B14C1C">
        <w:rPr>
          <w:rFonts w:cs="Arial"/>
          <w:szCs w:val="24"/>
        </w:rPr>
        <w:t>8</w:t>
      </w:r>
      <w:r w:rsidR="00B14C1C" w:rsidRPr="00B31B4B">
        <w:rPr>
          <w:rFonts w:cs="Arial"/>
          <w:b/>
          <w:szCs w:val="24"/>
        </w:rPr>
        <w:t xml:space="preserve"> </w:t>
      </w:r>
      <w:r>
        <w:rPr>
          <w:rFonts w:cs="Arial"/>
          <w:b/>
          <w:szCs w:val="24"/>
        </w:rPr>
        <w:t>KPI 4 result: P</w:t>
      </w:r>
      <w:r w:rsidRPr="00716B7C">
        <w:rPr>
          <w:rFonts w:cs="Arial"/>
          <w:b/>
          <w:szCs w:val="24"/>
        </w:rPr>
        <w:t xml:space="preserve">ercentage increase </w:t>
      </w:r>
      <w:r>
        <w:rPr>
          <w:rFonts w:cs="Arial"/>
          <w:b/>
          <w:szCs w:val="24"/>
        </w:rPr>
        <w:t>in s</w:t>
      </w:r>
      <w:r w:rsidRPr="00716B7C">
        <w:rPr>
          <w:rFonts w:cs="Arial"/>
          <w:b/>
          <w:szCs w:val="24"/>
        </w:rPr>
        <w:t xml:space="preserve">atisfaction rating of </w:t>
      </w:r>
      <w:r>
        <w:rPr>
          <w:rFonts w:cs="Arial"/>
          <w:b/>
          <w:szCs w:val="24"/>
        </w:rPr>
        <w:t>department</w:t>
      </w:r>
      <w:r w:rsidRPr="00716B7C">
        <w:rPr>
          <w:rFonts w:cs="Arial"/>
          <w:b/>
          <w:szCs w:val="24"/>
        </w:rPr>
        <w:t>’s recreational fishing management activities by the WA community and departmental clients</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8 KPI 4 result: Percentage increase in satisfaction rating of department’s recreational fishing management activities by the WA community and departmental clients"/>
      </w:tblPr>
      <w:tblGrid>
        <w:gridCol w:w="2537"/>
        <w:gridCol w:w="1299"/>
        <w:gridCol w:w="1408"/>
        <w:gridCol w:w="1381"/>
      </w:tblGrid>
      <w:tr w:rsidR="00B76A64" w:rsidRPr="00B31B4B" w14:paraId="6AEC4632" w14:textId="77777777" w:rsidTr="00CD1554">
        <w:trPr>
          <w:trHeight w:val="507"/>
          <w:tblHeader/>
        </w:trPr>
        <w:tc>
          <w:tcPr>
            <w:tcW w:w="1915" w:type="pct"/>
            <w:tcBorders>
              <w:right w:val="single" w:sz="4" w:space="0" w:color="FFFFFF" w:themeColor="background1"/>
            </w:tcBorders>
            <w:shd w:val="clear" w:color="auto" w:fill="003C69"/>
          </w:tcPr>
          <w:p w14:paraId="655C779D" w14:textId="77777777" w:rsidR="00B76A64" w:rsidRPr="00B31B4B" w:rsidRDefault="00B76A64" w:rsidP="008F1BF3">
            <w:pPr>
              <w:ind w:right="125"/>
              <w:rPr>
                <w:rFonts w:cs="Arial"/>
                <w:szCs w:val="24"/>
              </w:rPr>
            </w:pPr>
          </w:p>
        </w:tc>
        <w:tc>
          <w:tcPr>
            <w:tcW w:w="980" w:type="pct"/>
            <w:tcBorders>
              <w:left w:val="single" w:sz="4" w:space="0" w:color="FFFFFF" w:themeColor="background1"/>
              <w:right w:val="single" w:sz="4" w:space="0" w:color="FFFFFF" w:themeColor="background1"/>
            </w:tcBorders>
            <w:shd w:val="clear" w:color="auto" w:fill="7F7F7F"/>
          </w:tcPr>
          <w:p w14:paraId="2765A864"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Target (%)</w:t>
            </w:r>
          </w:p>
        </w:tc>
        <w:tc>
          <w:tcPr>
            <w:tcW w:w="1063" w:type="pct"/>
            <w:tcBorders>
              <w:left w:val="single" w:sz="4" w:space="0" w:color="FFFFFF" w:themeColor="background1"/>
              <w:right w:val="single" w:sz="4" w:space="0" w:color="FFFFFF" w:themeColor="background1"/>
            </w:tcBorders>
            <w:shd w:val="clear" w:color="auto" w:fill="003C69"/>
          </w:tcPr>
          <w:p w14:paraId="01F9BC74" w14:textId="209B46F5"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Actual </w:t>
            </w:r>
            <w:r w:rsidR="00BD6FC0">
              <w:rPr>
                <w:rFonts w:cs="Arial"/>
                <w:b/>
                <w:color w:val="FFFFFF" w:themeColor="background1"/>
                <w:szCs w:val="24"/>
              </w:rPr>
              <w:br/>
            </w:r>
            <w:r w:rsidRPr="00AC6DDA">
              <w:rPr>
                <w:rFonts w:cs="Arial"/>
                <w:b/>
                <w:color w:val="FFFFFF" w:themeColor="background1"/>
                <w:szCs w:val="24"/>
              </w:rPr>
              <w:t>(%)</w:t>
            </w:r>
          </w:p>
        </w:tc>
        <w:tc>
          <w:tcPr>
            <w:tcW w:w="1042" w:type="pct"/>
            <w:tcBorders>
              <w:left w:val="single" w:sz="4" w:space="0" w:color="FFFFFF" w:themeColor="background1"/>
            </w:tcBorders>
            <w:shd w:val="clear" w:color="auto" w:fill="003C69"/>
          </w:tcPr>
          <w:p w14:paraId="64BF637D"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Variation</w:t>
            </w:r>
          </w:p>
          <w:p w14:paraId="1D5898D8" w14:textId="77777777" w:rsidR="00B76A64" w:rsidRPr="00AC6DDA" w:rsidRDefault="00B76A64" w:rsidP="008F1BF3">
            <w:pPr>
              <w:jc w:val="center"/>
              <w:rPr>
                <w:rFonts w:cs="Arial"/>
                <w:b/>
                <w:color w:val="FFFFFF" w:themeColor="background1"/>
                <w:szCs w:val="24"/>
              </w:rPr>
            </w:pPr>
          </w:p>
        </w:tc>
      </w:tr>
      <w:tr w:rsidR="00B76A64" w:rsidRPr="00B31B4B" w14:paraId="70ED10B8" w14:textId="77777777" w:rsidTr="008F1BF3">
        <w:trPr>
          <w:trHeight w:val="338"/>
        </w:trPr>
        <w:tc>
          <w:tcPr>
            <w:tcW w:w="1915" w:type="pct"/>
          </w:tcPr>
          <w:p w14:paraId="054DE10E" w14:textId="77777777" w:rsidR="00B76A64" w:rsidRPr="00B31B4B" w:rsidRDefault="00B76A64" w:rsidP="008F1BF3">
            <w:pPr>
              <w:rPr>
                <w:rFonts w:cs="Arial"/>
                <w:szCs w:val="24"/>
              </w:rPr>
            </w:pPr>
            <w:r w:rsidRPr="00B31B4B">
              <w:rPr>
                <w:rFonts w:cs="Arial"/>
                <w:szCs w:val="24"/>
              </w:rPr>
              <w:t>Percentage increase of client satisfaction with DPIRD’s social amenity initiatives</w:t>
            </w:r>
          </w:p>
        </w:tc>
        <w:tc>
          <w:tcPr>
            <w:tcW w:w="980" w:type="pct"/>
            <w:shd w:val="clear" w:color="auto" w:fill="F2F2F2" w:themeFill="background1" w:themeFillShade="F2"/>
          </w:tcPr>
          <w:p w14:paraId="17BF975A" w14:textId="77777777" w:rsidR="00B76A64" w:rsidRPr="00B31B4B" w:rsidRDefault="00B76A64" w:rsidP="008F1BF3">
            <w:pPr>
              <w:jc w:val="right"/>
              <w:rPr>
                <w:rFonts w:cs="Arial"/>
                <w:szCs w:val="24"/>
              </w:rPr>
            </w:pPr>
            <w:r>
              <w:rPr>
                <w:rFonts w:cs="Arial"/>
                <w:szCs w:val="24"/>
              </w:rPr>
              <w:t>1</w:t>
            </w:r>
          </w:p>
        </w:tc>
        <w:tc>
          <w:tcPr>
            <w:tcW w:w="1063" w:type="pct"/>
          </w:tcPr>
          <w:p w14:paraId="2C1E1331" w14:textId="77777777" w:rsidR="00B76A64" w:rsidRPr="00B31B4B" w:rsidRDefault="00B76A64" w:rsidP="008F1BF3">
            <w:pPr>
              <w:jc w:val="right"/>
              <w:rPr>
                <w:rFonts w:cs="Arial"/>
                <w:szCs w:val="24"/>
              </w:rPr>
            </w:pPr>
            <w:r>
              <w:rPr>
                <w:rFonts w:cs="Arial"/>
                <w:szCs w:val="24"/>
              </w:rPr>
              <w:t>-4.8</w:t>
            </w:r>
          </w:p>
        </w:tc>
        <w:tc>
          <w:tcPr>
            <w:tcW w:w="1042" w:type="pct"/>
          </w:tcPr>
          <w:p w14:paraId="18D2FAD2" w14:textId="77777777" w:rsidR="00B76A64" w:rsidRPr="00B31B4B" w:rsidRDefault="00B76A64" w:rsidP="008F1BF3">
            <w:pPr>
              <w:jc w:val="right"/>
              <w:rPr>
                <w:rFonts w:cs="Arial"/>
                <w:szCs w:val="24"/>
              </w:rPr>
            </w:pPr>
            <w:r>
              <w:rPr>
                <w:rFonts w:cs="Arial"/>
                <w:szCs w:val="24"/>
              </w:rPr>
              <w:t>-5.8</w:t>
            </w:r>
          </w:p>
        </w:tc>
      </w:tr>
    </w:tbl>
    <w:p w14:paraId="51A75928" w14:textId="77777777" w:rsidR="00B76A64" w:rsidRDefault="00B76A64" w:rsidP="00B76A64">
      <w:pPr>
        <w:rPr>
          <w:rFonts w:cs="Arial"/>
          <w:szCs w:val="24"/>
        </w:rPr>
      </w:pPr>
    </w:p>
    <w:p w14:paraId="1C14262E" w14:textId="77777777" w:rsidR="00B76A64" w:rsidRDefault="00B76A64" w:rsidP="00B76A64">
      <w:pPr>
        <w:rPr>
          <w:rFonts w:cs="Arial"/>
          <w:color w:val="31849B" w:themeColor="accent5" w:themeShade="BF"/>
          <w:szCs w:val="24"/>
        </w:rPr>
      </w:pPr>
      <w:r>
        <w:rPr>
          <w:noProof/>
          <w:lang w:eastAsia="en-AU"/>
        </w:rPr>
        <w:drawing>
          <wp:inline distT="0" distB="0" distL="0" distR="0" wp14:anchorId="2C8560D7" wp14:editId="13E0E24A">
            <wp:extent cx="4191000" cy="270510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94A2EF" w14:textId="0A0FD67C" w:rsidR="00B76A64" w:rsidRPr="00B31B4B" w:rsidRDefault="00B76A64" w:rsidP="00B76A64">
      <w:pPr>
        <w:rPr>
          <w:rFonts w:cs="Arial"/>
          <w:szCs w:val="24"/>
        </w:rPr>
      </w:pPr>
      <w:r>
        <w:rPr>
          <w:rFonts w:cs="Arial"/>
          <w:szCs w:val="24"/>
        </w:rPr>
        <w:t xml:space="preserve">Figure </w:t>
      </w:r>
      <w:r w:rsidR="008E44BC">
        <w:rPr>
          <w:rFonts w:cs="Arial"/>
          <w:szCs w:val="24"/>
        </w:rPr>
        <w:t>3</w:t>
      </w:r>
      <w:r w:rsidR="008E44BC" w:rsidRPr="00B31B4B">
        <w:rPr>
          <w:rFonts w:cs="Arial"/>
          <w:b/>
          <w:szCs w:val="24"/>
        </w:rPr>
        <w:t xml:space="preserve"> </w:t>
      </w:r>
      <w:r w:rsidRPr="001B5AA6">
        <w:rPr>
          <w:rFonts w:cs="Arial"/>
          <w:b/>
          <w:szCs w:val="24"/>
        </w:rPr>
        <w:t xml:space="preserve">Estimated (with ± 95% CI) satisfaction rating of </w:t>
      </w:r>
      <w:r>
        <w:rPr>
          <w:rFonts w:cs="Arial"/>
          <w:b/>
          <w:szCs w:val="24"/>
        </w:rPr>
        <w:t>department</w:t>
      </w:r>
      <w:r w:rsidRPr="001B5AA6">
        <w:rPr>
          <w:rFonts w:cs="Arial"/>
          <w:b/>
          <w:szCs w:val="24"/>
        </w:rPr>
        <w:t>’s recreational fishing management activities by the WA community and departmental clients</w:t>
      </w:r>
    </w:p>
    <w:p w14:paraId="6D3B97D8" w14:textId="77777777" w:rsidR="00B76A64" w:rsidRPr="00B31B4B" w:rsidRDefault="00B76A64" w:rsidP="00B76A64">
      <w:pPr>
        <w:rPr>
          <w:rFonts w:cs="Arial"/>
          <w:color w:val="31849B" w:themeColor="accent5" w:themeShade="BF"/>
          <w:szCs w:val="24"/>
        </w:rPr>
      </w:pPr>
      <w:r w:rsidRPr="00B31B4B">
        <w:rPr>
          <w:rFonts w:cs="Arial"/>
          <w:color w:val="31849B" w:themeColor="accent5" w:themeShade="BF"/>
          <w:szCs w:val="24"/>
        </w:rPr>
        <w:lastRenderedPageBreak/>
        <w:br w:type="page"/>
      </w:r>
    </w:p>
    <w:p w14:paraId="223D1E66" w14:textId="77777777" w:rsidR="00B76A64" w:rsidRPr="00B31B4B" w:rsidRDefault="00B76A64" w:rsidP="00B76A64">
      <w:pPr>
        <w:rPr>
          <w:rFonts w:cs="Arial"/>
          <w:szCs w:val="24"/>
          <w:highlight w:val="yellow"/>
          <w:u w:val="single"/>
        </w:rPr>
      </w:pPr>
      <w:r w:rsidRPr="00B31B4B">
        <w:rPr>
          <w:rFonts w:cs="Arial"/>
          <w:color w:val="31849B" w:themeColor="accent5" w:themeShade="BF"/>
          <w:szCs w:val="24"/>
        </w:rPr>
        <w:lastRenderedPageBreak/>
        <w:t xml:space="preserve">Desired </w:t>
      </w:r>
      <w:r>
        <w:rPr>
          <w:rFonts w:cs="Arial"/>
          <w:color w:val="31849B" w:themeColor="accent5" w:themeShade="BF"/>
          <w:szCs w:val="24"/>
        </w:rPr>
        <w:t>o</w:t>
      </w:r>
      <w:r w:rsidRPr="00B31B4B">
        <w:rPr>
          <w:rFonts w:cs="Arial"/>
          <w:color w:val="31849B" w:themeColor="accent5" w:themeShade="BF"/>
          <w:szCs w:val="24"/>
        </w:rPr>
        <w:t xml:space="preserve">utcome 5: Regional Development Commissions </w:t>
      </w:r>
      <w:r>
        <w:rPr>
          <w:rFonts w:cs="Arial"/>
          <w:color w:val="31849B" w:themeColor="accent5" w:themeShade="BF"/>
          <w:szCs w:val="24"/>
        </w:rPr>
        <w:t xml:space="preserve">(RDCs) </w:t>
      </w:r>
      <w:r w:rsidRPr="00B31B4B">
        <w:rPr>
          <w:rFonts w:cs="Arial"/>
          <w:color w:val="31849B" w:themeColor="accent5" w:themeShade="BF"/>
          <w:szCs w:val="24"/>
        </w:rPr>
        <w:t>contribute to the economic development of regions</w:t>
      </w:r>
    </w:p>
    <w:p w14:paraId="1DC3FC4F" w14:textId="77777777" w:rsidR="00B76A64" w:rsidRPr="007E063F" w:rsidRDefault="00B76A64" w:rsidP="00B76A64">
      <w:pPr>
        <w:spacing w:before="80" w:after="80"/>
        <w:ind w:right="125"/>
        <w:rPr>
          <w:rFonts w:cs="Arial"/>
          <w:szCs w:val="24"/>
        </w:rPr>
      </w:pPr>
      <w:r w:rsidRPr="007E063F">
        <w:rPr>
          <w:rFonts w:cs="Arial"/>
          <w:szCs w:val="24"/>
        </w:rPr>
        <w:t xml:space="preserve">The State’s nine </w:t>
      </w:r>
      <w:r>
        <w:rPr>
          <w:rFonts w:cs="Arial"/>
          <w:szCs w:val="24"/>
        </w:rPr>
        <w:t>RDCs</w:t>
      </w:r>
      <w:r w:rsidRPr="007E063F">
        <w:rPr>
          <w:rFonts w:cs="Arial"/>
          <w:szCs w:val="24"/>
        </w:rPr>
        <w:t xml:space="preserve"> are statutory authorities established under </w:t>
      </w:r>
      <w:r w:rsidRPr="00E70CC3">
        <w:rPr>
          <w:rFonts w:cs="Arial"/>
          <w:szCs w:val="24"/>
        </w:rPr>
        <w:t xml:space="preserve">the </w:t>
      </w:r>
      <w:r w:rsidRPr="007E063F">
        <w:rPr>
          <w:rFonts w:cs="Arial"/>
          <w:i/>
          <w:szCs w:val="24"/>
        </w:rPr>
        <w:t>Regional Development Commissions Act 1993</w:t>
      </w:r>
      <w:r w:rsidRPr="007E063F">
        <w:rPr>
          <w:rFonts w:cs="Arial"/>
          <w:szCs w:val="24"/>
        </w:rPr>
        <w:t xml:space="preserve"> to provide advice to the Minister for Regional Development, and to coordinate and promote economic development in the regions.</w:t>
      </w:r>
      <w:r w:rsidRPr="00852D95">
        <w:rPr>
          <w:rFonts w:cs="Arial"/>
          <w:szCs w:val="24"/>
        </w:rPr>
        <w:t xml:space="preserve"> </w:t>
      </w:r>
      <w:r w:rsidRPr="007E063F">
        <w:rPr>
          <w:rFonts w:cs="Arial"/>
          <w:szCs w:val="24"/>
        </w:rPr>
        <w:t xml:space="preserve">In 2017, under Machinery of Government changes, </w:t>
      </w:r>
      <w:r>
        <w:rPr>
          <w:rFonts w:cs="Arial"/>
          <w:szCs w:val="24"/>
        </w:rPr>
        <w:t>RDC</w:t>
      </w:r>
      <w:r w:rsidRPr="007E063F">
        <w:rPr>
          <w:rFonts w:cs="Arial"/>
          <w:szCs w:val="24"/>
        </w:rPr>
        <w:t xml:space="preserve"> staff were transferred to DPIRD. </w:t>
      </w:r>
    </w:p>
    <w:p w14:paraId="02B32098" w14:textId="77777777" w:rsidR="00B76A64" w:rsidRPr="007E063F" w:rsidRDefault="00B76A64" w:rsidP="00B76A64">
      <w:pPr>
        <w:spacing w:before="80" w:after="80"/>
        <w:ind w:right="125"/>
        <w:rPr>
          <w:rFonts w:cs="Arial"/>
          <w:szCs w:val="24"/>
        </w:rPr>
      </w:pPr>
      <w:r w:rsidRPr="007E063F">
        <w:rPr>
          <w:rFonts w:cs="Arial"/>
          <w:szCs w:val="24"/>
        </w:rPr>
        <w:t xml:space="preserve">DPIRD works closely with each </w:t>
      </w:r>
      <w:r>
        <w:rPr>
          <w:rFonts w:cs="Arial"/>
          <w:szCs w:val="24"/>
        </w:rPr>
        <w:t>RDC</w:t>
      </w:r>
      <w:r w:rsidRPr="007E063F">
        <w:rPr>
          <w:rFonts w:cs="Arial"/>
          <w:szCs w:val="24"/>
        </w:rPr>
        <w:t xml:space="preserve"> to help them me</w:t>
      </w:r>
      <w:r>
        <w:rPr>
          <w:rFonts w:cs="Arial"/>
          <w:szCs w:val="24"/>
        </w:rPr>
        <w:t>e</w:t>
      </w:r>
      <w:r w:rsidRPr="007E063F">
        <w:rPr>
          <w:rFonts w:cs="Arial"/>
          <w:szCs w:val="24"/>
        </w:rPr>
        <w:t xml:space="preserve">t their statutory obligations in a manner that contributes to DPIRD’s </w:t>
      </w:r>
      <w:r>
        <w:rPr>
          <w:rFonts w:cs="Arial"/>
          <w:szCs w:val="24"/>
        </w:rPr>
        <w:t>s</w:t>
      </w:r>
      <w:r w:rsidRPr="007E063F">
        <w:rPr>
          <w:rFonts w:cs="Arial"/>
          <w:szCs w:val="24"/>
        </w:rPr>
        <w:t xml:space="preserve">trategic </w:t>
      </w:r>
      <w:r>
        <w:rPr>
          <w:rFonts w:cs="Arial"/>
          <w:szCs w:val="24"/>
        </w:rPr>
        <w:t>p</w:t>
      </w:r>
      <w:r w:rsidRPr="007E063F">
        <w:rPr>
          <w:rFonts w:cs="Arial"/>
          <w:szCs w:val="24"/>
        </w:rPr>
        <w:t>riorities regarding regional opportunities and enabling environments.</w:t>
      </w:r>
    </w:p>
    <w:p w14:paraId="2CF61C0B" w14:textId="77777777" w:rsidR="00B76A64" w:rsidRPr="00B31B4B" w:rsidRDefault="00B76A64" w:rsidP="00B76A64">
      <w:pPr>
        <w:rPr>
          <w:rFonts w:cs="Arial"/>
          <w:b/>
          <w:szCs w:val="24"/>
        </w:rPr>
      </w:pPr>
      <w:r>
        <w:rPr>
          <w:rFonts w:cs="Arial"/>
          <w:b/>
          <w:szCs w:val="24"/>
        </w:rPr>
        <w:br w:type="column"/>
      </w:r>
      <w:r w:rsidRPr="00B31B4B">
        <w:rPr>
          <w:rFonts w:cs="Arial"/>
          <w:b/>
          <w:szCs w:val="24"/>
        </w:rPr>
        <w:lastRenderedPageBreak/>
        <w:t xml:space="preserve">KPI 5: Number of </w:t>
      </w:r>
      <w:r>
        <w:rPr>
          <w:rFonts w:cs="Arial"/>
          <w:b/>
          <w:szCs w:val="24"/>
        </w:rPr>
        <w:t xml:space="preserve">RDCs </w:t>
      </w:r>
      <w:r w:rsidRPr="00B31B4B">
        <w:rPr>
          <w:rFonts w:cs="Arial"/>
          <w:b/>
          <w:szCs w:val="24"/>
        </w:rPr>
        <w:t xml:space="preserve">supported through </w:t>
      </w:r>
      <w:r>
        <w:rPr>
          <w:rFonts w:cs="Arial"/>
          <w:b/>
          <w:szCs w:val="24"/>
        </w:rPr>
        <w:t>b</w:t>
      </w:r>
      <w:r w:rsidRPr="00B31B4B">
        <w:rPr>
          <w:rFonts w:cs="Arial"/>
          <w:b/>
          <w:szCs w:val="24"/>
        </w:rPr>
        <w:t xml:space="preserve">usiness </w:t>
      </w:r>
      <w:r>
        <w:rPr>
          <w:rFonts w:cs="Arial"/>
          <w:b/>
          <w:szCs w:val="24"/>
        </w:rPr>
        <w:t>p</w:t>
      </w:r>
      <w:r w:rsidRPr="00B31B4B">
        <w:rPr>
          <w:rFonts w:cs="Arial"/>
          <w:b/>
          <w:szCs w:val="24"/>
        </w:rPr>
        <w:t xml:space="preserve">lans </w:t>
      </w:r>
    </w:p>
    <w:p w14:paraId="7A8675AA" w14:textId="30F9ABBC" w:rsidR="00B76A64" w:rsidRPr="00A8359B" w:rsidRDefault="00B76A64" w:rsidP="00B76A64">
      <w:pPr>
        <w:spacing w:before="80" w:after="80"/>
        <w:ind w:right="125"/>
        <w:rPr>
          <w:rFonts w:cs="Arial"/>
          <w:szCs w:val="24"/>
        </w:rPr>
      </w:pPr>
      <w:r w:rsidRPr="00A8359B">
        <w:rPr>
          <w:rFonts w:cs="Arial"/>
          <w:szCs w:val="24"/>
        </w:rPr>
        <w:t xml:space="preserve">This KPI focuses on DPIRD’s role in supporting the </w:t>
      </w:r>
      <w:r>
        <w:rPr>
          <w:rFonts w:cs="Arial"/>
          <w:szCs w:val="24"/>
        </w:rPr>
        <w:t>S</w:t>
      </w:r>
      <w:r w:rsidRPr="00A8359B">
        <w:rPr>
          <w:rFonts w:cs="Arial"/>
          <w:szCs w:val="24"/>
        </w:rPr>
        <w:t>tate’s nine RDCs</w:t>
      </w:r>
      <w:r>
        <w:rPr>
          <w:rFonts w:cs="Arial"/>
          <w:szCs w:val="24"/>
        </w:rPr>
        <w:t xml:space="preserve"> to contribute to the economic development of regions</w:t>
      </w:r>
      <w:r w:rsidRPr="00A8359B">
        <w:rPr>
          <w:rFonts w:cs="Arial"/>
          <w:szCs w:val="24"/>
        </w:rPr>
        <w:t xml:space="preserve">. DPIRD supports each RDC to develop an annual business plan that outlines the services that DPIRD will provide to the RDC. This KPI measures whether an agreed business plan is in place with each RDC. The 2018/19 </w:t>
      </w:r>
      <w:r>
        <w:rPr>
          <w:rFonts w:cs="Arial"/>
          <w:szCs w:val="24"/>
        </w:rPr>
        <w:t>t</w:t>
      </w:r>
      <w:r w:rsidRPr="00A8359B">
        <w:rPr>
          <w:rFonts w:cs="Arial"/>
          <w:szCs w:val="24"/>
        </w:rPr>
        <w:t xml:space="preserve">arget and 2018/19 </w:t>
      </w:r>
      <w:r>
        <w:rPr>
          <w:rFonts w:cs="Arial"/>
          <w:szCs w:val="24"/>
        </w:rPr>
        <w:t>a</w:t>
      </w:r>
      <w:r w:rsidRPr="00A8359B">
        <w:rPr>
          <w:rFonts w:cs="Arial"/>
          <w:szCs w:val="24"/>
        </w:rPr>
        <w:t>ctual were both nine, meaning this KPI has been met.</w:t>
      </w:r>
    </w:p>
    <w:p w14:paraId="135CED2D" w14:textId="7D5FF65E" w:rsidR="00B76A64" w:rsidRPr="00B31B4B" w:rsidRDefault="00B76A64" w:rsidP="00B76A64">
      <w:pPr>
        <w:rPr>
          <w:rFonts w:cs="Arial"/>
          <w:b/>
          <w:szCs w:val="24"/>
        </w:rPr>
      </w:pPr>
      <w:r w:rsidRPr="00A91F6C">
        <w:rPr>
          <w:rFonts w:cs="Arial"/>
          <w:szCs w:val="24"/>
        </w:rPr>
        <w:t xml:space="preserve">Table </w:t>
      </w:r>
      <w:r w:rsidR="00B14C1C">
        <w:rPr>
          <w:rFonts w:cs="Arial"/>
          <w:szCs w:val="24"/>
        </w:rPr>
        <w:t>9</w:t>
      </w:r>
      <w:r w:rsidRPr="00B31B4B">
        <w:rPr>
          <w:rFonts w:cs="Arial"/>
          <w:b/>
          <w:szCs w:val="24"/>
        </w:rPr>
        <w:t xml:space="preserve"> KPI 5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9 KPI 5 result"/>
      </w:tblPr>
      <w:tblGrid>
        <w:gridCol w:w="2538"/>
        <w:gridCol w:w="1299"/>
        <w:gridCol w:w="1299"/>
        <w:gridCol w:w="1489"/>
      </w:tblGrid>
      <w:tr w:rsidR="00B76A64" w:rsidRPr="00B31B4B" w14:paraId="4BF89B0E" w14:textId="77777777" w:rsidTr="00CD1554">
        <w:trPr>
          <w:trHeight w:val="507"/>
          <w:tblHeader/>
        </w:trPr>
        <w:tc>
          <w:tcPr>
            <w:tcW w:w="1916" w:type="pct"/>
            <w:tcBorders>
              <w:right w:val="single" w:sz="4" w:space="0" w:color="FFFFFF" w:themeColor="background1"/>
            </w:tcBorders>
            <w:shd w:val="clear" w:color="auto" w:fill="003C69"/>
          </w:tcPr>
          <w:p w14:paraId="6F0398E8" w14:textId="77777777" w:rsidR="00B76A64" w:rsidRPr="00B31B4B" w:rsidRDefault="00B76A64" w:rsidP="008F1BF3">
            <w:pPr>
              <w:ind w:right="125"/>
              <w:rPr>
                <w:rFonts w:cs="Arial"/>
                <w:szCs w:val="24"/>
              </w:rPr>
            </w:pPr>
          </w:p>
        </w:tc>
        <w:tc>
          <w:tcPr>
            <w:tcW w:w="980" w:type="pct"/>
            <w:tcBorders>
              <w:left w:val="single" w:sz="4" w:space="0" w:color="FFFFFF" w:themeColor="background1"/>
              <w:right w:val="single" w:sz="4" w:space="0" w:color="FFFFFF" w:themeColor="background1"/>
            </w:tcBorders>
            <w:shd w:val="clear" w:color="auto" w:fill="7F7F7F"/>
          </w:tcPr>
          <w:p w14:paraId="780DFA02" w14:textId="77777777" w:rsidR="00B76A64" w:rsidRPr="00B31B4B" w:rsidRDefault="00B76A64" w:rsidP="008F1BF3">
            <w:pPr>
              <w:jc w:val="center"/>
              <w:rPr>
                <w:rFonts w:cs="Arial"/>
                <w:b/>
                <w:szCs w:val="24"/>
              </w:rPr>
            </w:pPr>
            <w:r w:rsidRPr="00AC6DDA">
              <w:rPr>
                <w:rFonts w:cs="Arial"/>
                <w:b/>
                <w:color w:val="FFFFFF" w:themeColor="background1"/>
                <w:szCs w:val="24"/>
              </w:rPr>
              <w:t xml:space="preserve">2018/19 Target </w:t>
            </w:r>
          </w:p>
        </w:tc>
        <w:tc>
          <w:tcPr>
            <w:tcW w:w="980" w:type="pct"/>
            <w:tcBorders>
              <w:left w:val="single" w:sz="4" w:space="0" w:color="FFFFFF" w:themeColor="background1"/>
              <w:right w:val="single" w:sz="4" w:space="0" w:color="FFFFFF" w:themeColor="background1"/>
            </w:tcBorders>
            <w:shd w:val="clear" w:color="auto" w:fill="003C69"/>
          </w:tcPr>
          <w:p w14:paraId="4B3D1723" w14:textId="77777777" w:rsidR="00B76A64" w:rsidRPr="00B31B4B" w:rsidRDefault="00B76A64" w:rsidP="008F1BF3">
            <w:pPr>
              <w:jc w:val="center"/>
              <w:rPr>
                <w:rFonts w:cs="Arial"/>
                <w:b/>
                <w:szCs w:val="24"/>
              </w:rPr>
            </w:pPr>
            <w:r w:rsidRPr="00B31B4B">
              <w:rPr>
                <w:rFonts w:cs="Arial"/>
                <w:b/>
                <w:szCs w:val="24"/>
              </w:rPr>
              <w:t xml:space="preserve">2018/19 Actual </w:t>
            </w:r>
          </w:p>
        </w:tc>
        <w:tc>
          <w:tcPr>
            <w:tcW w:w="1124" w:type="pct"/>
            <w:tcBorders>
              <w:left w:val="single" w:sz="4" w:space="0" w:color="FFFFFF" w:themeColor="background1"/>
            </w:tcBorders>
            <w:shd w:val="clear" w:color="auto" w:fill="003C69"/>
          </w:tcPr>
          <w:p w14:paraId="01AD6FA9" w14:textId="77777777" w:rsidR="00B76A64" w:rsidRPr="00B31B4B" w:rsidRDefault="00B76A64" w:rsidP="008F1BF3">
            <w:pPr>
              <w:jc w:val="center"/>
              <w:rPr>
                <w:rFonts w:cs="Arial"/>
                <w:b/>
                <w:szCs w:val="24"/>
              </w:rPr>
            </w:pPr>
            <w:r w:rsidRPr="00B31B4B">
              <w:rPr>
                <w:rFonts w:cs="Arial"/>
                <w:b/>
                <w:szCs w:val="24"/>
              </w:rPr>
              <w:t>Variation</w:t>
            </w:r>
          </w:p>
          <w:p w14:paraId="75A166FB" w14:textId="77777777" w:rsidR="00B76A64" w:rsidRPr="00B31B4B" w:rsidRDefault="00B76A64" w:rsidP="008F1BF3">
            <w:pPr>
              <w:jc w:val="center"/>
              <w:rPr>
                <w:rFonts w:cs="Arial"/>
                <w:b/>
                <w:szCs w:val="24"/>
              </w:rPr>
            </w:pPr>
          </w:p>
        </w:tc>
      </w:tr>
      <w:tr w:rsidR="00B76A64" w:rsidRPr="00B31B4B" w14:paraId="3C898048" w14:textId="77777777" w:rsidTr="008F1BF3">
        <w:trPr>
          <w:trHeight w:val="338"/>
        </w:trPr>
        <w:tc>
          <w:tcPr>
            <w:tcW w:w="1916" w:type="pct"/>
          </w:tcPr>
          <w:p w14:paraId="1B6139D6" w14:textId="77777777" w:rsidR="00B76A64" w:rsidRPr="00B31B4B" w:rsidRDefault="00B76A64" w:rsidP="008F1BF3">
            <w:pPr>
              <w:rPr>
                <w:rFonts w:cs="Arial"/>
                <w:szCs w:val="24"/>
              </w:rPr>
            </w:pPr>
            <w:r w:rsidRPr="00B31B4B">
              <w:rPr>
                <w:rFonts w:cs="Arial"/>
                <w:szCs w:val="24"/>
              </w:rPr>
              <w:t xml:space="preserve">Number of Regional Development Commissions supported through </w:t>
            </w:r>
            <w:r>
              <w:rPr>
                <w:rFonts w:cs="Arial"/>
                <w:szCs w:val="24"/>
              </w:rPr>
              <w:t>b</w:t>
            </w:r>
            <w:r w:rsidRPr="00B31B4B">
              <w:rPr>
                <w:rFonts w:cs="Arial"/>
                <w:szCs w:val="24"/>
              </w:rPr>
              <w:t xml:space="preserve">usiness </w:t>
            </w:r>
            <w:r>
              <w:rPr>
                <w:rFonts w:cs="Arial"/>
                <w:szCs w:val="24"/>
              </w:rPr>
              <w:t>p</w:t>
            </w:r>
            <w:r w:rsidRPr="00B31B4B">
              <w:rPr>
                <w:rFonts w:cs="Arial"/>
                <w:szCs w:val="24"/>
              </w:rPr>
              <w:t>lans</w:t>
            </w:r>
          </w:p>
        </w:tc>
        <w:tc>
          <w:tcPr>
            <w:tcW w:w="980" w:type="pct"/>
            <w:shd w:val="clear" w:color="auto" w:fill="F2F2F2" w:themeFill="background1" w:themeFillShade="F2"/>
          </w:tcPr>
          <w:p w14:paraId="7BF480BC" w14:textId="77777777" w:rsidR="00B76A64" w:rsidRPr="00B31B4B" w:rsidRDefault="00B76A64" w:rsidP="008F1BF3">
            <w:pPr>
              <w:jc w:val="right"/>
              <w:rPr>
                <w:rFonts w:cs="Arial"/>
                <w:szCs w:val="24"/>
              </w:rPr>
            </w:pPr>
            <w:r>
              <w:rPr>
                <w:rFonts w:cs="Arial"/>
                <w:szCs w:val="24"/>
              </w:rPr>
              <w:t>9</w:t>
            </w:r>
          </w:p>
        </w:tc>
        <w:tc>
          <w:tcPr>
            <w:tcW w:w="980" w:type="pct"/>
          </w:tcPr>
          <w:p w14:paraId="6DFB9CC3" w14:textId="77777777" w:rsidR="00B76A64" w:rsidRPr="00B31B4B" w:rsidRDefault="00B76A64" w:rsidP="008F1BF3">
            <w:pPr>
              <w:jc w:val="right"/>
              <w:rPr>
                <w:rFonts w:cs="Arial"/>
                <w:szCs w:val="24"/>
              </w:rPr>
            </w:pPr>
            <w:r>
              <w:rPr>
                <w:rFonts w:cs="Arial"/>
                <w:szCs w:val="24"/>
              </w:rPr>
              <w:t>9</w:t>
            </w:r>
          </w:p>
        </w:tc>
        <w:tc>
          <w:tcPr>
            <w:tcW w:w="1124" w:type="pct"/>
          </w:tcPr>
          <w:p w14:paraId="68B9D767" w14:textId="77777777" w:rsidR="00B76A64" w:rsidRPr="00B31B4B" w:rsidRDefault="00B76A64" w:rsidP="008F1BF3">
            <w:pPr>
              <w:jc w:val="right"/>
              <w:rPr>
                <w:rFonts w:cs="Arial"/>
                <w:szCs w:val="24"/>
              </w:rPr>
            </w:pPr>
            <w:r>
              <w:rPr>
                <w:rFonts w:cs="Arial"/>
                <w:szCs w:val="24"/>
              </w:rPr>
              <w:t>0</w:t>
            </w:r>
          </w:p>
        </w:tc>
      </w:tr>
    </w:tbl>
    <w:p w14:paraId="020B1949" w14:textId="77777777" w:rsidR="00B76A64" w:rsidRPr="00B31B4B" w:rsidRDefault="00B76A64" w:rsidP="00B76A64">
      <w:pPr>
        <w:rPr>
          <w:rFonts w:cs="Arial"/>
          <w:color w:val="31849B" w:themeColor="accent5" w:themeShade="BF"/>
          <w:szCs w:val="24"/>
        </w:rPr>
      </w:pPr>
      <w:r w:rsidRPr="00B31B4B">
        <w:rPr>
          <w:rFonts w:cs="Arial"/>
          <w:color w:val="31849B" w:themeColor="accent5" w:themeShade="BF"/>
          <w:szCs w:val="24"/>
        </w:rPr>
        <w:br w:type="page"/>
      </w:r>
    </w:p>
    <w:p w14:paraId="7ED5B1CC" w14:textId="77777777" w:rsidR="00B76A64" w:rsidRPr="00B704D2" w:rsidRDefault="00B76A64" w:rsidP="00B76A64">
      <w:pPr>
        <w:rPr>
          <w:rFonts w:cs="Arial"/>
          <w:szCs w:val="24"/>
          <w:u w:val="single"/>
        </w:rPr>
      </w:pPr>
      <w:r w:rsidRPr="00B704D2">
        <w:rPr>
          <w:rFonts w:cs="Arial"/>
          <w:color w:val="31849B" w:themeColor="accent5" w:themeShade="BF"/>
          <w:szCs w:val="24"/>
        </w:rPr>
        <w:lastRenderedPageBreak/>
        <w:t xml:space="preserve">Desired </w:t>
      </w:r>
      <w:r>
        <w:rPr>
          <w:rFonts w:cs="Arial"/>
          <w:color w:val="31849B" w:themeColor="accent5" w:themeShade="BF"/>
          <w:szCs w:val="24"/>
        </w:rPr>
        <w:t>o</w:t>
      </w:r>
      <w:r w:rsidRPr="00B704D2">
        <w:rPr>
          <w:rFonts w:cs="Arial"/>
          <w:color w:val="31849B" w:themeColor="accent5" w:themeShade="BF"/>
          <w:szCs w:val="24"/>
        </w:rPr>
        <w:t>utcome 6: WA agriculture and fishing protect their biosecurity advantages and integrity</w:t>
      </w:r>
    </w:p>
    <w:p w14:paraId="6712ECB9" w14:textId="77777777" w:rsidR="00B76A64" w:rsidRDefault="00B76A64" w:rsidP="00B76A64">
      <w:pPr>
        <w:spacing w:before="80" w:after="80"/>
        <w:ind w:right="125"/>
        <w:rPr>
          <w:rFonts w:cs="Arial"/>
          <w:color w:val="000000" w:themeColor="text1"/>
          <w:szCs w:val="24"/>
        </w:rPr>
      </w:pPr>
      <w:r>
        <w:rPr>
          <w:rFonts w:cs="Arial"/>
          <w:color w:val="000000" w:themeColor="text1"/>
          <w:szCs w:val="24"/>
        </w:rPr>
        <w:t xml:space="preserve">This outcome links to DPIRD’s strategic priorities regarding biosecurity, research and development, and enabling environments. </w:t>
      </w:r>
      <w:r w:rsidRPr="00741EF5">
        <w:rPr>
          <w:rFonts w:cs="Arial"/>
          <w:color w:val="000000" w:themeColor="text1"/>
          <w:szCs w:val="24"/>
        </w:rPr>
        <w:t xml:space="preserve">DPIRD has a role in ensuring the appropriate management of biosecurity threats.  </w:t>
      </w:r>
    </w:p>
    <w:p w14:paraId="5C1071A9" w14:textId="77777777" w:rsidR="00B76A64" w:rsidRPr="00063447" w:rsidRDefault="00B76A64" w:rsidP="00B76A64">
      <w:pPr>
        <w:spacing w:before="80" w:after="80"/>
        <w:ind w:right="125"/>
        <w:rPr>
          <w:rFonts w:cs="Arial"/>
          <w:color w:val="000000" w:themeColor="text1"/>
          <w:szCs w:val="24"/>
        </w:rPr>
      </w:pPr>
      <w:r w:rsidRPr="00063447">
        <w:rPr>
          <w:rFonts w:cs="Arial"/>
          <w:szCs w:val="24"/>
        </w:rPr>
        <w:t xml:space="preserve">Biosecurity management is complex. </w:t>
      </w:r>
      <w:r w:rsidRPr="00741EF5">
        <w:rPr>
          <w:rFonts w:cs="Arial"/>
          <w:szCs w:val="24"/>
        </w:rPr>
        <w:t>DPIRD is required to respond according to local, national and internation</w:t>
      </w:r>
      <w:r>
        <w:rPr>
          <w:rFonts w:cs="Arial"/>
          <w:szCs w:val="24"/>
        </w:rPr>
        <w:t xml:space="preserve">al biosecurity responsibilities. </w:t>
      </w:r>
      <w:r w:rsidRPr="00063447">
        <w:rPr>
          <w:rFonts w:cs="Arial"/>
          <w:szCs w:val="24"/>
        </w:rPr>
        <w:t xml:space="preserve">We all have a shared responsibility in protecting the economy, environment and community from the negative impacts of pests and diseases, weeds and contaminants. </w:t>
      </w:r>
    </w:p>
    <w:p w14:paraId="7DE55547" w14:textId="77777777" w:rsidR="00B76A64" w:rsidRPr="00741EF5" w:rsidRDefault="00B76A64" w:rsidP="00B76A64">
      <w:pPr>
        <w:spacing w:before="80" w:after="80"/>
        <w:ind w:right="125"/>
        <w:rPr>
          <w:rFonts w:cs="Arial"/>
          <w:color w:val="000000" w:themeColor="text1"/>
          <w:szCs w:val="24"/>
        </w:rPr>
      </w:pPr>
      <w:r w:rsidRPr="00063447">
        <w:rPr>
          <w:rFonts w:cs="Arial"/>
          <w:color w:val="000000" w:themeColor="text1"/>
          <w:szCs w:val="24"/>
        </w:rPr>
        <w:t>Not all threats can be resolved within the space of a year (or less depending on time of detection) and many threats require ongoing o</w:t>
      </w:r>
      <w:r w:rsidRPr="00741EF5">
        <w:rPr>
          <w:rFonts w:cs="Arial"/>
          <w:color w:val="000000" w:themeColor="text1"/>
          <w:szCs w:val="24"/>
        </w:rPr>
        <w:t>r seasonal surveillance before a resolution is declared.</w:t>
      </w:r>
    </w:p>
    <w:p w14:paraId="620592C8" w14:textId="77777777" w:rsidR="00B76A64" w:rsidRPr="00B31B4B" w:rsidRDefault="00B76A64" w:rsidP="00B76A64">
      <w:pPr>
        <w:rPr>
          <w:rFonts w:cs="Arial"/>
          <w:b/>
          <w:szCs w:val="24"/>
        </w:rPr>
      </w:pPr>
      <w:r w:rsidRPr="00B31B4B">
        <w:rPr>
          <w:rFonts w:cs="Arial"/>
          <w:b/>
          <w:szCs w:val="24"/>
        </w:rPr>
        <w:t xml:space="preserve">KPI 6.1: Percentage of exotic terrestrial weed, pest and disease threats resolved appropriately </w:t>
      </w:r>
    </w:p>
    <w:p w14:paraId="0ADCE497" w14:textId="77777777" w:rsidR="00B76A64" w:rsidRPr="00741EF5" w:rsidRDefault="00B76A64" w:rsidP="00B76A64">
      <w:pPr>
        <w:spacing w:before="80" w:after="80"/>
        <w:ind w:right="125"/>
        <w:rPr>
          <w:rFonts w:cs="Arial"/>
          <w:color w:val="000000" w:themeColor="text1"/>
          <w:szCs w:val="24"/>
        </w:rPr>
      </w:pPr>
      <w:r w:rsidRPr="00741EF5">
        <w:rPr>
          <w:rFonts w:cs="Arial"/>
          <w:color w:val="000000" w:themeColor="text1"/>
          <w:szCs w:val="24"/>
        </w:rPr>
        <w:t xml:space="preserve">This KPI will help stakeholders understand DPIRD’s role and effectiveness in ensuring the appropriate management of biosecurity threats that may impact WA agriculture, or other environments as directed by Government.  </w:t>
      </w:r>
    </w:p>
    <w:p w14:paraId="573A37D7" w14:textId="77777777" w:rsidR="00B76A64" w:rsidRDefault="00B76A64" w:rsidP="00B76A64">
      <w:pPr>
        <w:rPr>
          <w:rFonts w:cs="Arial"/>
          <w:color w:val="000000" w:themeColor="text1"/>
          <w:szCs w:val="24"/>
        </w:rPr>
      </w:pPr>
      <w:r w:rsidRPr="00741EF5">
        <w:rPr>
          <w:rFonts w:cs="Arial"/>
          <w:color w:val="000000" w:themeColor="text1"/>
          <w:szCs w:val="24"/>
        </w:rPr>
        <w:t xml:space="preserve">The key performance indicator is a measure of the percentage of </w:t>
      </w:r>
      <w:r w:rsidRPr="00741EF5">
        <w:rPr>
          <w:rFonts w:eastAsia="Times New Roman" w:cs="Arial"/>
          <w:color w:val="000000" w:themeColor="text1"/>
          <w:szCs w:val="24"/>
          <w:lang w:eastAsia="en-AU"/>
        </w:rPr>
        <w:t xml:space="preserve">exotic terrestrial weed, pest and disease </w:t>
      </w:r>
      <w:r w:rsidRPr="00741EF5">
        <w:rPr>
          <w:rFonts w:cs="Arial"/>
          <w:color w:val="000000" w:themeColor="text1"/>
          <w:szCs w:val="24"/>
        </w:rPr>
        <w:t xml:space="preserve">approved incidents, declared incidents and emergencies that were </w:t>
      </w:r>
      <w:r>
        <w:rPr>
          <w:rFonts w:cs="Arial"/>
          <w:color w:val="000000" w:themeColor="text1"/>
          <w:szCs w:val="24"/>
        </w:rPr>
        <w:t>resolved</w:t>
      </w:r>
      <w:r w:rsidRPr="00741EF5">
        <w:rPr>
          <w:rFonts w:cs="Arial"/>
          <w:color w:val="000000" w:themeColor="text1"/>
          <w:szCs w:val="24"/>
        </w:rPr>
        <w:t xml:space="preserve"> during the financial year</w:t>
      </w:r>
      <w:r w:rsidRPr="00E0454C">
        <w:rPr>
          <w:rFonts w:cs="Arial"/>
          <w:color w:val="000000" w:themeColor="text1"/>
          <w:szCs w:val="24"/>
        </w:rPr>
        <w:t>: i.e. number resolved divided by total number opened in current year and carried over from prior year, multiplied by 100</w:t>
      </w:r>
      <w:r>
        <w:rPr>
          <w:rFonts w:cs="Arial"/>
          <w:color w:val="000000" w:themeColor="text1"/>
          <w:szCs w:val="24"/>
        </w:rPr>
        <w:t>.</w:t>
      </w:r>
    </w:p>
    <w:p w14:paraId="6F7D1BC7" w14:textId="77777777" w:rsidR="00B76A64" w:rsidRPr="00741EF5" w:rsidRDefault="00B76A64" w:rsidP="00B76A64">
      <w:pPr>
        <w:rPr>
          <w:rFonts w:cs="Arial"/>
          <w:color w:val="000000" w:themeColor="text1"/>
          <w:szCs w:val="24"/>
        </w:rPr>
      </w:pPr>
      <w:r w:rsidRPr="00741EF5">
        <w:rPr>
          <w:rFonts w:cs="Arial"/>
          <w:color w:val="000000" w:themeColor="text1"/>
          <w:szCs w:val="24"/>
        </w:rPr>
        <w:lastRenderedPageBreak/>
        <w:t>It is a key indicator demonstrating the extent to which DPIRD ensures that WA complies with state or nationally agreed policies and agreements.</w:t>
      </w:r>
      <w:r>
        <w:rPr>
          <w:rFonts w:cs="Arial"/>
          <w:color w:val="000000" w:themeColor="text1"/>
          <w:szCs w:val="24"/>
        </w:rPr>
        <w:t xml:space="preserve"> </w:t>
      </w:r>
    </w:p>
    <w:p w14:paraId="2D9F97FB" w14:textId="77777777" w:rsidR="00B76A64" w:rsidRPr="00741EF5" w:rsidRDefault="00B76A64" w:rsidP="00B76A64">
      <w:pPr>
        <w:rPr>
          <w:rFonts w:cs="Arial"/>
          <w:color w:val="000000" w:themeColor="text1"/>
          <w:szCs w:val="24"/>
        </w:rPr>
      </w:pPr>
      <w:r w:rsidRPr="00741EF5">
        <w:rPr>
          <w:rFonts w:cs="Arial"/>
          <w:color w:val="000000" w:themeColor="text1"/>
          <w:szCs w:val="24"/>
        </w:rPr>
        <w:t>Effective biosecurity needs to be managed across the entire biosecurity continuum.</w:t>
      </w:r>
    </w:p>
    <w:p w14:paraId="5E96473B" w14:textId="77777777" w:rsidR="00B76A64" w:rsidRPr="00741EF5" w:rsidRDefault="00B76A64" w:rsidP="00B76A64">
      <w:pPr>
        <w:rPr>
          <w:rFonts w:cs="Arial"/>
          <w:color w:val="000000" w:themeColor="text1"/>
          <w:szCs w:val="24"/>
        </w:rPr>
      </w:pPr>
      <w:r w:rsidRPr="00741EF5">
        <w:rPr>
          <w:rFonts w:cs="Arial"/>
          <w:color w:val="000000" w:themeColor="text1"/>
          <w:szCs w:val="24"/>
        </w:rPr>
        <w:t xml:space="preserve">In 2018/19, we met the </w:t>
      </w:r>
      <w:r>
        <w:rPr>
          <w:rFonts w:cs="Arial"/>
          <w:color w:val="000000" w:themeColor="text1"/>
          <w:szCs w:val="24"/>
        </w:rPr>
        <w:t>t</w:t>
      </w:r>
      <w:r w:rsidRPr="00741EF5">
        <w:rPr>
          <w:rFonts w:cs="Arial"/>
          <w:color w:val="000000" w:themeColor="text1"/>
          <w:szCs w:val="24"/>
        </w:rPr>
        <w:t xml:space="preserve">arget. </w:t>
      </w:r>
    </w:p>
    <w:p w14:paraId="46379479" w14:textId="77777777" w:rsidR="00B76A64" w:rsidRPr="00E90166" w:rsidRDefault="00B76A64" w:rsidP="00B76A64">
      <w:pPr>
        <w:rPr>
          <w:rFonts w:cs="Arial"/>
          <w:szCs w:val="24"/>
        </w:rPr>
      </w:pPr>
      <w:r w:rsidRPr="00E90166">
        <w:rPr>
          <w:rFonts w:cs="Arial"/>
          <w:color w:val="000000" w:themeColor="text1"/>
          <w:szCs w:val="24"/>
        </w:rPr>
        <w:t xml:space="preserve">During the financial year, </w:t>
      </w:r>
      <w:r>
        <w:rPr>
          <w:rFonts w:cs="Arial"/>
          <w:color w:val="000000" w:themeColor="text1"/>
          <w:szCs w:val="24"/>
        </w:rPr>
        <w:t xml:space="preserve">eight </w:t>
      </w:r>
      <w:r w:rsidRPr="00E90166">
        <w:rPr>
          <w:rFonts w:eastAsia="Times New Roman" w:cs="Arial"/>
          <w:color w:val="000000" w:themeColor="text1"/>
          <w:szCs w:val="24"/>
          <w:lang w:eastAsia="en-AU"/>
        </w:rPr>
        <w:t xml:space="preserve">exotic terrestrial weed, pest and disease </w:t>
      </w:r>
      <w:r w:rsidRPr="00E90166">
        <w:rPr>
          <w:rFonts w:cs="Arial"/>
          <w:color w:val="000000" w:themeColor="text1"/>
          <w:szCs w:val="24"/>
        </w:rPr>
        <w:t>incidents, declared incidents or emergencies</w:t>
      </w:r>
      <w:r>
        <w:rPr>
          <w:rFonts w:cs="Arial"/>
          <w:color w:val="000000" w:themeColor="text1"/>
          <w:szCs w:val="24"/>
        </w:rPr>
        <w:t xml:space="preserve"> occurred or were carried over from 2017/18</w:t>
      </w:r>
      <w:r w:rsidRPr="00E90166">
        <w:rPr>
          <w:rFonts w:cs="Arial"/>
          <w:color w:val="000000" w:themeColor="text1"/>
          <w:szCs w:val="24"/>
        </w:rPr>
        <w:t xml:space="preserve">. </w:t>
      </w:r>
      <w:r w:rsidRPr="00E90166">
        <w:rPr>
          <w:rFonts w:cs="Arial"/>
          <w:szCs w:val="24"/>
        </w:rPr>
        <w:t xml:space="preserve">Not all threats can be resolved within the space of a year (or less depending on time of detection) and </w:t>
      </w:r>
      <w:r>
        <w:rPr>
          <w:rFonts w:cs="Arial"/>
          <w:color w:val="000000" w:themeColor="text1"/>
          <w:szCs w:val="24"/>
        </w:rPr>
        <w:t>three</w:t>
      </w:r>
      <w:r w:rsidRPr="00E90166">
        <w:rPr>
          <w:rFonts w:cs="Arial"/>
          <w:color w:val="000000" w:themeColor="text1"/>
          <w:szCs w:val="24"/>
        </w:rPr>
        <w:t xml:space="preserve"> </w:t>
      </w:r>
      <w:r>
        <w:rPr>
          <w:rFonts w:cs="Arial"/>
          <w:color w:val="000000" w:themeColor="text1"/>
          <w:szCs w:val="24"/>
        </w:rPr>
        <w:t>remain</w:t>
      </w:r>
      <w:r w:rsidRPr="00E90166">
        <w:rPr>
          <w:rFonts w:cs="Arial"/>
          <w:color w:val="000000" w:themeColor="text1"/>
          <w:szCs w:val="24"/>
        </w:rPr>
        <w:t xml:space="preserve"> unresolved</w:t>
      </w:r>
      <w:r w:rsidRPr="00E90166">
        <w:rPr>
          <w:rFonts w:cs="Arial"/>
          <w:szCs w:val="24"/>
        </w:rPr>
        <w:t xml:space="preserve">. </w:t>
      </w:r>
      <w:r>
        <w:rPr>
          <w:rFonts w:cs="Arial"/>
          <w:szCs w:val="24"/>
        </w:rPr>
        <w:t>The incidents were at a local/regional, state or national level.</w:t>
      </w:r>
    </w:p>
    <w:p w14:paraId="27366885" w14:textId="4BF0D617" w:rsidR="00B76A64" w:rsidRDefault="00B76A64" w:rsidP="00B76A64">
      <w:pPr>
        <w:rPr>
          <w:rFonts w:cs="Arial"/>
          <w:szCs w:val="24"/>
        </w:rPr>
      </w:pPr>
      <w:r w:rsidRPr="00E90166">
        <w:rPr>
          <w:rFonts w:cs="Arial"/>
          <w:color w:val="000000" w:themeColor="text1"/>
          <w:szCs w:val="24"/>
        </w:rPr>
        <w:t>Action taken regarding future incursions will be dependent on the level of risk of the incursion.</w:t>
      </w:r>
    </w:p>
    <w:p w14:paraId="6D548A75" w14:textId="4338038B" w:rsidR="00B76A64" w:rsidRPr="00E90166" w:rsidRDefault="00B76A64" w:rsidP="00B76A64">
      <w:pPr>
        <w:rPr>
          <w:rFonts w:cs="Arial"/>
          <w:b/>
          <w:szCs w:val="24"/>
        </w:rPr>
      </w:pPr>
      <w:r w:rsidRPr="00E90166">
        <w:rPr>
          <w:rFonts w:cs="Arial"/>
          <w:szCs w:val="24"/>
        </w:rPr>
        <w:t xml:space="preserve">Table </w:t>
      </w:r>
      <w:r w:rsidR="00B14C1C">
        <w:rPr>
          <w:rFonts w:cs="Arial"/>
          <w:szCs w:val="24"/>
        </w:rPr>
        <w:t>10</w:t>
      </w:r>
      <w:r w:rsidR="00B14C1C" w:rsidRPr="00E90166">
        <w:rPr>
          <w:rFonts w:cs="Arial"/>
          <w:b/>
          <w:szCs w:val="24"/>
        </w:rPr>
        <w:t xml:space="preserve"> </w:t>
      </w:r>
      <w:r w:rsidRPr="00E90166">
        <w:rPr>
          <w:rFonts w:cs="Arial"/>
          <w:b/>
          <w:szCs w:val="24"/>
        </w:rPr>
        <w:t>KPI 6.1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0 KPI 6.1 result"/>
      </w:tblPr>
      <w:tblGrid>
        <w:gridCol w:w="2538"/>
        <w:gridCol w:w="1299"/>
        <w:gridCol w:w="1299"/>
        <w:gridCol w:w="1489"/>
      </w:tblGrid>
      <w:tr w:rsidR="00B76A64" w:rsidRPr="00E90166" w14:paraId="56163F26" w14:textId="77777777" w:rsidTr="00CD1554">
        <w:trPr>
          <w:trHeight w:val="507"/>
          <w:tblHeader/>
        </w:trPr>
        <w:tc>
          <w:tcPr>
            <w:tcW w:w="1916" w:type="pct"/>
            <w:tcBorders>
              <w:right w:val="single" w:sz="4" w:space="0" w:color="FFFFFF" w:themeColor="background1"/>
            </w:tcBorders>
            <w:shd w:val="clear" w:color="auto" w:fill="003C69"/>
          </w:tcPr>
          <w:p w14:paraId="5F50AA08" w14:textId="77777777" w:rsidR="00B76A64" w:rsidRPr="00E90166" w:rsidRDefault="00B76A64" w:rsidP="008F1BF3">
            <w:pPr>
              <w:ind w:right="125"/>
              <w:rPr>
                <w:rFonts w:cs="Arial"/>
                <w:szCs w:val="24"/>
              </w:rPr>
            </w:pPr>
          </w:p>
        </w:tc>
        <w:tc>
          <w:tcPr>
            <w:tcW w:w="980" w:type="pct"/>
            <w:tcBorders>
              <w:left w:val="single" w:sz="4" w:space="0" w:color="FFFFFF" w:themeColor="background1"/>
              <w:right w:val="single" w:sz="4" w:space="0" w:color="FFFFFF" w:themeColor="background1"/>
            </w:tcBorders>
            <w:shd w:val="clear" w:color="auto" w:fill="7F7F7F"/>
          </w:tcPr>
          <w:p w14:paraId="3497D4BE" w14:textId="77777777" w:rsidR="00B76A64" w:rsidRPr="00E90166" w:rsidRDefault="00B76A64" w:rsidP="008F1BF3">
            <w:pPr>
              <w:jc w:val="center"/>
              <w:rPr>
                <w:rFonts w:cs="Arial"/>
                <w:b/>
                <w:szCs w:val="24"/>
              </w:rPr>
            </w:pPr>
            <w:r w:rsidRPr="00E90166">
              <w:rPr>
                <w:rFonts w:cs="Arial"/>
                <w:b/>
                <w:color w:val="FFFFFF" w:themeColor="background1"/>
                <w:szCs w:val="24"/>
              </w:rPr>
              <w:t>2018/19 Target (%)</w:t>
            </w:r>
          </w:p>
        </w:tc>
        <w:tc>
          <w:tcPr>
            <w:tcW w:w="980" w:type="pct"/>
            <w:tcBorders>
              <w:left w:val="single" w:sz="4" w:space="0" w:color="FFFFFF" w:themeColor="background1"/>
              <w:right w:val="single" w:sz="4" w:space="0" w:color="FFFFFF" w:themeColor="background1"/>
            </w:tcBorders>
            <w:shd w:val="clear" w:color="auto" w:fill="003C69"/>
          </w:tcPr>
          <w:p w14:paraId="3FC93CB6" w14:textId="77777777" w:rsidR="00B76A64" w:rsidRPr="00E90166" w:rsidRDefault="00B76A64" w:rsidP="008F1BF3">
            <w:pPr>
              <w:jc w:val="center"/>
              <w:rPr>
                <w:rFonts w:cs="Arial"/>
                <w:b/>
                <w:szCs w:val="24"/>
              </w:rPr>
            </w:pPr>
            <w:r w:rsidRPr="00E90166">
              <w:rPr>
                <w:rFonts w:cs="Arial"/>
                <w:b/>
                <w:szCs w:val="24"/>
              </w:rPr>
              <w:t>2018/19 Actual (%)</w:t>
            </w:r>
          </w:p>
        </w:tc>
        <w:tc>
          <w:tcPr>
            <w:tcW w:w="1124" w:type="pct"/>
            <w:tcBorders>
              <w:left w:val="single" w:sz="4" w:space="0" w:color="FFFFFF" w:themeColor="background1"/>
            </w:tcBorders>
            <w:shd w:val="clear" w:color="auto" w:fill="003C69"/>
          </w:tcPr>
          <w:p w14:paraId="262AFB18" w14:textId="77777777" w:rsidR="00B76A64" w:rsidRPr="00E90166" w:rsidRDefault="00B76A64" w:rsidP="008F1BF3">
            <w:pPr>
              <w:jc w:val="center"/>
              <w:rPr>
                <w:rFonts w:cs="Arial"/>
                <w:b/>
                <w:szCs w:val="24"/>
              </w:rPr>
            </w:pPr>
            <w:r w:rsidRPr="00E90166">
              <w:rPr>
                <w:rFonts w:cs="Arial"/>
                <w:b/>
                <w:szCs w:val="24"/>
              </w:rPr>
              <w:t>Variation</w:t>
            </w:r>
          </w:p>
          <w:p w14:paraId="59EF8D8D" w14:textId="77777777" w:rsidR="00B76A64" w:rsidRPr="00E90166" w:rsidRDefault="00B76A64" w:rsidP="008F1BF3">
            <w:pPr>
              <w:jc w:val="center"/>
              <w:rPr>
                <w:rFonts w:cs="Arial"/>
                <w:b/>
                <w:szCs w:val="24"/>
              </w:rPr>
            </w:pPr>
          </w:p>
        </w:tc>
      </w:tr>
      <w:tr w:rsidR="00B76A64" w:rsidRPr="00B31B4B" w14:paraId="2C24960C" w14:textId="77777777" w:rsidTr="008F1BF3">
        <w:trPr>
          <w:trHeight w:val="338"/>
        </w:trPr>
        <w:tc>
          <w:tcPr>
            <w:tcW w:w="1916" w:type="pct"/>
          </w:tcPr>
          <w:p w14:paraId="2E818858" w14:textId="77777777" w:rsidR="00B76A64" w:rsidRPr="00E90166" w:rsidRDefault="00B76A64" w:rsidP="008F1BF3">
            <w:pPr>
              <w:rPr>
                <w:rFonts w:cs="Arial"/>
                <w:szCs w:val="24"/>
              </w:rPr>
            </w:pPr>
            <w:r w:rsidRPr="00E90166">
              <w:rPr>
                <w:rFonts w:cs="Arial"/>
                <w:szCs w:val="24"/>
              </w:rPr>
              <w:t xml:space="preserve">Percentage of exotic terrestrial weed, pest and disease threats resolved appropriately </w:t>
            </w:r>
          </w:p>
        </w:tc>
        <w:tc>
          <w:tcPr>
            <w:tcW w:w="980" w:type="pct"/>
            <w:shd w:val="clear" w:color="auto" w:fill="F2F2F2" w:themeFill="background1" w:themeFillShade="F2"/>
          </w:tcPr>
          <w:p w14:paraId="3A587541" w14:textId="77777777" w:rsidR="00B76A64" w:rsidRPr="00E90166" w:rsidRDefault="00B76A64" w:rsidP="008F1BF3">
            <w:pPr>
              <w:jc w:val="right"/>
              <w:rPr>
                <w:rFonts w:cs="Arial"/>
                <w:szCs w:val="24"/>
              </w:rPr>
            </w:pPr>
            <w:r w:rsidRPr="00E90166">
              <w:rPr>
                <w:rFonts w:cs="Arial"/>
                <w:szCs w:val="24"/>
              </w:rPr>
              <w:t>60</w:t>
            </w:r>
          </w:p>
        </w:tc>
        <w:tc>
          <w:tcPr>
            <w:tcW w:w="980" w:type="pct"/>
          </w:tcPr>
          <w:p w14:paraId="6E971DEB" w14:textId="77777777" w:rsidR="00B76A64" w:rsidRPr="00E90166" w:rsidRDefault="00B76A64" w:rsidP="008F1BF3">
            <w:pPr>
              <w:jc w:val="right"/>
              <w:rPr>
                <w:rFonts w:cs="Arial"/>
                <w:szCs w:val="24"/>
              </w:rPr>
            </w:pPr>
            <w:r>
              <w:rPr>
                <w:rFonts w:cs="Arial"/>
                <w:szCs w:val="24"/>
              </w:rPr>
              <w:t>62.5</w:t>
            </w:r>
          </w:p>
        </w:tc>
        <w:tc>
          <w:tcPr>
            <w:tcW w:w="1124" w:type="pct"/>
          </w:tcPr>
          <w:p w14:paraId="3663C25F" w14:textId="77777777" w:rsidR="00B76A64" w:rsidRPr="00B31B4B" w:rsidRDefault="00B76A64" w:rsidP="008F1BF3">
            <w:pPr>
              <w:jc w:val="right"/>
              <w:rPr>
                <w:rFonts w:cs="Arial"/>
                <w:szCs w:val="24"/>
              </w:rPr>
            </w:pPr>
            <w:r>
              <w:rPr>
                <w:rFonts w:cs="Arial"/>
                <w:szCs w:val="24"/>
              </w:rPr>
              <w:t>2.5</w:t>
            </w:r>
          </w:p>
        </w:tc>
      </w:tr>
    </w:tbl>
    <w:p w14:paraId="129D148B" w14:textId="77777777" w:rsidR="00B76A64" w:rsidRDefault="00B76A64" w:rsidP="00B76A64">
      <w:pPr>
        <w:rPr>
          <w:rFonts w:cs="Arial"/>
          <w:b/>
          <w:szCs w:val="24"/>
        </w:rPr>
        <w:sectPr w:rsidR="00B76A64" w:rsidSect="00241FE4">
          <w:pgSz w:w="16838" w:h="11906" w:orient="landscape" w:code="9"/>
          <w:pgMar w:top="1440" w:right="1440" w:bottom="1440" w:left="1440" w:header="709" w:footer="170" w:gutter="0"/>
          <w:cols w:num="2" w:space="708"/>
          <w:docGrid w:linePitch="360"/>
        </w:sectPr>
      </w:pPr>
    </w:p>
    <w:p w14:paraId="2F29C53B" w14:textId="77777777" w:rsidR="00B76A64" w:rsidRPr="00B31B4B" w:rsidRDefault="00B76A64" w:rsidP="00B76A64">
      <w:pPr>
        <w:rPr>
          <w:rFonts w:cs="Arial"/>
          <w:b/>
          <w:szCs w:val="24"/>
        </w:rPr>
      </w:pPr>
      <w:r w:rsidRPr="00B31B4B">
        <w:rPr>
          <w:rFonts w:cs="Arial"/>
          <w:b/>
          <w:szCs w:val="24"/>
        </w:rPr>
        <w:lastRenderedPageBreak/>
        <w:t xml:space="preserve">KPI 6.2: Percentage of invasive aquatic pests and exotic diseases resolved appropriately </w:t>
      </w:r>
    </w:p>
    <w:p w14:paraId="70802CC4" w14:textId="77777777" w:rsidR="00B76A64" w:rsidRPr="00741EF5" w:rsidRDefault="00B76A64" w:rsidP="00B76A64">
      <w:pPr>
        <w:rPr>
          <w:rFonts w:cs="Arial"/>
          <w:szCs w:val="24"/>
        </w:rPr>
      </w:pPr>
      <w:r w:rsidRPr="00741EF5">
        <w:rPr>
          <w:rFonts w:cs="Arial"/>
          <w:szCs w:val="24"/>
        </w:rPr>
        <w:t xml:space="preserve">This KPI will help stakeholders understand DPIRD’s role and effectiveness in ensuring the appropriate management of biosecurity threats (an incursion or incident of pests and diseases that DPIRD is required to respond to according to local, national and international biosecurity responsibilities) that may impact commercial or recreational fishing in </w:t>
      </w:r>
      <w:r>
        <w:rPr>
          <w:rFonts w:cs="Arial"/>
          <w:szCs w:val="24"/>
        </w:rPr>
        <w:t>WA</w:t>
      </w:r>
      <w:r w:rsidRPr="00741EF5">
        <w:rPr>
          <w:rFonts w:cs="Arial"/>
          <w:szCs w:val="24"/>
        </w:rPr>
        <w:t>.</w:t>
      </w:r>
    </w:p>
    <w:p w14:paraId="00424E39" w14:textId="77777777" w:rsidR="00B76A64" w:rsidRPr="00741EF5" w:rsidRDefault="00B76A64" w:rsidP="00B76A64">
      <w:pPr>
        <w:rPr>
          <w:rFonts w:cs="Arial"/>
          <w:szCs w:val="24"/>
        </w:rPr>
      </w:pPr>
      <w:r w:rsidRPr="00741EF5">
        <w:rPr>
          <w:rFonts w:cs="Arial"/>
          <w:color w:val="000000" w:themeColor="text1"/>
          <w:szCs w:val="24"/>
        </w:rPr>
        <w:t xml:space="preserve">The key performance indicator is a measure of the percentage of </w:t>
      </w:r>
      <w:r w:rsidRPr="00741EF5">
        <w:rPr>
          <w:rFonts w:cs="Arial"/>
          <w:szCs w:val="24"/>
        </w:rPr>
        <w:t xml:space="preserve">aquatic pests and </w:t>
      </w:r>
      <w:r w:rsidRPr="00E0454C">
        <w:rPr>
          <w:rFonts w:cs="Arial"/>
          <w:szCs w:val="24"/>
        </w:rPr>
        <w:t xml:space="preserve">exotic diseases </w:t>
      </w:r>
      <w:r w:rsidRPr="00E0454C">
        <w:rPr>
          <w:rFonts w:cs="Arial"/>
          <w:color w:val="000000" w:themeColor="text1"/>
          <w:szCs w:val="24"/>
        </w:rPr>
        <w:t xml:space="preserve">approved incidents, declared incidents and emergencies that were resolved during the financial year: i.e. number resolved divided by total number opened in current year and carried over from prior year, multiplied by 100. </w:t>
      </w:r>
      <w:r w:rsidRPr="00E0454C">
        <w:rPr>
          <w:rFonts w:cs="Arial"/>
          <w:szCs w:val="24"/>
        </w:rPr>
        <w:t>It is an indicator of the extent to which DPIRD ensures that WA complies with state or nationally agreed policies and agreemen</w:t>
      </w:r>
      <w:r w:rsidRPr="00741EF5">
        <w:rPr>
          <w:rFonts w:cs="Arial"/>
          <w:szCs w:val="24"/>
        </w:rPr>
        <w:t>ts.</w:t>
      </w:r>
    </w:p>
    <w:p w14:paraId="0ABF8D4B" w14:textId="77777777" w:rsidR="00B76A64" w:rsidRPr="00741EF5" w:rsidRDefault="00B76A64" w:rsidP="00B76A64">
      <w:pPr>
        <w:rPr>
          <w:rFonts w:cs="Arial"/>
          <w:color w:val="000000" w:themeColor="text1"/>
          <w:szCs w:val="24"/>
        </w:rPr>
      </w:pPr>
      <w:r w:rsidRPr="00471161">
        <w:rPr>
          <w:rFonts w:cs="Arial"/>
          <w:color w:val="000000" w:themeColor="text1"/>
          <w:szCs w:val="24"/>
        </w:rPr>
        <w:t>WA has an extensive, sparsely populated coastline that is exposed to sea lanes, and a variety of environments that can support vigorous plant growth and harbour many animals. Effective biosecurity needs to be managed across the entire biosecurity continuum</w:t>
      </w:r>
      <w:r>
        <w:rPr>
          <w:rFonts w:cs="Arial"/>
          <w:color w:val="000000" w:themeColor="text1"/>
          <w:szCs w:val="24"/>
        </w:rPr>
        <w:t>,</w:t>
      </w:r>
      <w:r w:rsidRPr="00471161">
        <w:rPr>
          <w:rFonts w:cs="Arial"/>
          <w:color w:val="000000" w:themeColor="text1"/>
          <w:szCs w:val="24"/>
        </w:rPr>
        <w:t xml:space="preserve"> and action</w:t>
      </w:r>
      <w:r w:rsidRPr="00471161">
        <w:rPr>
          <w:rFonts w:cs="Arial"/>
          <w:szCs w:val="24"/>
        </w:rPr>
        <w:t xml:space="preserve"> taken regarding future incursions will be dependent on the level of risk of the incursion.</w:t>
      </w:r>
    </w:p>
    <w:p w14:paraId="719C2CA5" w14:textId="77777777" w:rsidR="00B76A64" w:rsidRDefault="00B76A64" w:rsidP="00B76A64">
      <w:pPr>
        <w:rPr>
          <w:rFonts w:cs="Arial"/>
          <w:color w:val="000000" w:themeColor="text1"/>
          <w:szCs w:val="24"/>
        </w:rPr>
      </w:pPr>
      <w:r>
        <w:rPr>
          <w:rFonts w:cs="Arial"/>
          <w:szCs w:val="24"/>
        </w:rPr>
        <w:br w:type="column"/>
      </w:r>
      <w:r w:rsidRPr="00741EF5">
        <w:rPr>
          <w:rFonts w:cs="Arial"/>
          <w:szCs w:val="24"/>
        </w:rPr>
        <w:lastRenderedPageBreak/>
        <w:t xml:space="preserve">In </w:t>
      </w:r>
      <w:r>
        <w:rPr>
          <w:rFonts w:cs="Arial"/>
          <w:szCs w:val="24"/>
        </w:rPr>
        <w:t xml:space="preserve">late June </w:t>
      </w:r>
      <w:r w:rsidRPr="00741EF5">
        <w:rPr>
          <w:rFonts w:cs="Arial"/>
          <w:szCs w:val="24"/>
        </w:rPr>
        <w:t>2019,</w:t>
      </w:r>
      <w:r>
        <w:rPr>
          <w:rFonts w:cs="Arial"/>
          <w:szCs w:val="24"/>
        </w:rPr>
        <w:t xml:space="preserve"> an </w:t>
      </w:r>
      <w:r w:rsidRPr="00741EF5">
        <w:rPr>
          <w:rFonts w:cs="Arial"/>
          <w:szCs w:val="24"/>
        </w:rPr>
        <w:t xml:space="preserve">aquatic pests and exotic diseases </w:t>
      </w:r>
      <w:r>
        <w:rPr>
          <w:rFonts w:cs="Arial"/>
          <w:color w:val="000000" w:themeColor="text1"/>
          <w:szCs w:val="24"/>
        </w:rPr>
        <w:t>incident was declared but not resolved by 30 June 2019.</w:t>
      </w:r>
      <w:r w:rsidRPr="00741EF5">
        <w:rPr>
          <w:rFonts w:cs="Arial"/>
          <w:color w:val="000000" w:themeColor="text1"/>
          <w:szCs w:val="24"/>
        </w:rPr>
        <w:t xml:space="preserve"> </w:t>
      </w:r>
      <w:r>
        <w:rPr>
          <w:rFonts w:cs="Arial"/>
          <w:color w:val="000000" w:themeColor="text1"/>
          <w:szCs w:val="24"/>
        </w:rPr>
        <w:t xml:space="preserve">As this was the only incident open in 2018/19, it resulted in an actual of 0% and meant that we did not meet the 2018/19 target. </w:t>
      </w:r>
    </w:p>
    <w:p w14:paraId="0F699937" w14:textId="77777777" w:rsidR="00B76A64" w:rsidRPr="00741EF5" w:rsidRDefault="00B76A64" w:rsidP="00B76A64">
      <w:pPr>
        <w:rPr>
          <w:rFonts w:cs="Arial"/>
          <w:szCs w:val="24"/>
        </w:rPr>
      </w:pPr>
      <w:r w:rsidRPr="00063447">
        <w:rPr>
          <w:rFonts w:cs="Arial"/>
          <w:color w:val="000000" w:themeColor="text1"/>
          <w:szCs w:val="24"/>
        </w:rPr>
        <w:t>Not all threats can be resolved within the space of a year (or less depending on time of detection) and many threats require ongoing o</w:t>
      </w:r>
      <w:r w:rsidRPr="00741EF5">
        <w:rPr>
          <w:rFonts w:cs="Arial"/>
          <w:color w:val="000000" w:themeColor="text1"/>
          <w:szCs w:val="24"/>
        </w:rPr>
        <w:t>r seasonal surveillance before a resolution is declared</w:t>
      </w:r>
      <w:r>
        <w:rPr>
          <w:rFonts w:cs="Arial"/>
          <w:color w:val="000000" w:themeColor="text1"/>
          <w:szCs w:val="24"/>
        </w:rPr>
        <w:t>.</w:t>
      </w:r>
    </w:p>
    <w:p w14:paraId="61279118" w14:textId="23107BB9" w:rsidR="00B76A64" w:rsidRPr="00B31B4B" w:rsidRDefault="00B76A64" w:rsidP="00B76A64">
      <w:pPr>
        <w:rPr>
          <w:rFonts w:cs="Arial"/>
          <w:b/>
          <w:szCs w:val="24"/>
        </w:rPr>
      </w:pPr>
      <w:r w:rsidRPr="007232A3">
        <w:rPr>
          <w:rFonts w:cs="Arial"/>
          <w:szCs w:val="24"/>
        </w:rPr>
        <w:t xml:space="preserve">Table </w:t>
      </w:r>
      <w:r w:rsidR="00B14C1C">
        <w:rPr>
          <w:rFonts w:cs="Arial"/>
          <w:szCs w:val="24"/>
        </w:rPr>
        <w:t>11</w:t>
      </w:r>
      <w:r w:rsidRPr="00B31B4B">
        <w:rPr>
          <w:rFonts w:cs="Arial"/>
          <w:b/>
          <w:szCs w:val="24"/>
        </w:rPr>
        <w:t xml:space="preserve"> KPI 6.2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1 KPI 6.2 result"/>
      </w:tblPr>
      <w:tblGrid>
        <w:gridCol w:w="2538"/>
        <w:gridCol w:w="1299"/>
        <w:gridCol w:w="1299"/>
        <w:gridCol w:w="1489"/>
      </w:tblGrid>
      <w:tr w:rsidR="00B76A64" w:rsidRPr="00B31B4B" w14:paraId="2239CF9B" w14:textId="77777777" w:rsidTr="00CD1554">
        <w:trPr>
          <w:trHeight w:val="507"/>
          <w:tblHeader/>
        </w:trPr>
        <w:tc>
          <w:tcPr>
            <w:tcW w:w="1916" w:type="pct"/>
            <w:tcBorders>
              <w:right w:val="single" w:sz="4" w:space="0" w:color="FFFFFF" w:themeColor="background1"/>
            </w:tcBorders>
            <w:shd w:val="clear" w:color="auto" w:fill="003C69"/>
          </w:tcPr>
          <w:p w14:paraId="45F635D0" w14:textId="77777777" w:rsidR="00B76A64" w:rsidRPr="00B31B4B" w:rsidRDefault="00B76A64" w:rsidP="008F1BF3">
            <w:pPr>
              <w:ind w:right="125"/>
              <w:rPr>
                <w:rFonts w:cs="Arial"/>
                <w:szCs w:val="24"/>
              </w:rPr>
            </w:pPr>
          </w:p>
        </w:tc>
        <w:tc>
          <w:tcPr>
            <w:tcW w:w="980" w:type="pct"/>
            <w:tcBorders>
              <w:left w:val="single" w:sz="4" w:space="0" w:color="FFFFFF" w:themeColor="background1"/>
              <w:right w:val="single" w:sz="4" w:space="0" w:color="FFFFFF" w:themeColor="background1"/>
            </w:tcBorders>
            <w:shd w:val="clear" w:color="auto" w:fill="7F7F7F"/>
          </w:tcPr>
          <w:p w14:paraId="117B3C37"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Target (%)</w:t>
            </w:r>
          </w:p>
        </w:tc>
        <w:tc>
          <w:tcPr>
            <w:tcW w:w="980" w:type="pct"/>
            <w:tcBorders>
              <w:left w:val="single" w:sz="4" w:space="0" w:color="FFFFFF" w:themeColor="background1"/>
              <w:right w:val="single" w:sz="4" w:space="0" w:color="FFFFFF" w:themeColor="background1"/>
            </w:tcBorders>
            <w:shd w:val="clear" w:color="auto" w:fill="003C69"/>
          </w:tcPr>
          <w:p w14:paraId="3FC1C0AE"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Actual (%) </w:t>
            </w:r>
          </w:p>
        </w:tc>
        <w:tc>
          <w:tcPr>
            <w:tcW w:w="1124" w:type="pct"/>
            <w:tcBorders>
              <w:left w:val="single" w:sz="4" w:space="0" w:color="FFFFFF" w:themeColor="background1"/>
            </w:tcBorders>
            <w:shd w:val="clear" w:color="auto" w:fill="003C69"/>
          </w:tcPr>
          <w:p w14:paraId="07099D9E"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Variation</w:t>
            </w:r>
          </w:p>
          <w:p w14:paraId="16F0780A" w14:textId="77777777" w:rsidR="00B76A64" w:rsidRPr="00AC6DDA" w:rsidRDefault="00B76A64" w:rsidP="008F1BF3">
            <w:pPr>
              <w:jc w:val="center"/>
              <w:rPr>
                <w:rFonts w:cs="Arial"/>
                <w:b/>
                <w:color w:val="FFFFFF" w:themeColor="background1"/>
                <w:szCs w:val="24"/>
              </w:rPr>
            </w:pPr>
          </w:p>
        </w:tc>
      </w:tr>
      <w:tr w:rsidR="00B76A64" w:rsidRPr="00B31B4B" w14:paraId="1F053C51" w14:textId="77777777" w:rsidTr="008F1BF3">
        <w:trPr>
          <w:trHeight w:val="338"/>
        </w:trPr>
        <w:tc>
          <w:tcPr>
            <w:tcW w:w="1916" w:type="pct"/>
          </w:tcPr>
          <w:p w14:paraId="1EDE3B16" w14:textId="77777777" w:rsidR="00B76A64" w:rsidRPr="00B31B4B" w:rsidRDefault="00B76A64" w:rsidP="008F1BF3">
            <w:pPr>
              <w:rPr>
                <w:rFonts w:cs="Arial"/>
                <w:szCs w:val="24"/>
              </w:rPr>
            </w:pPr>
            <w:r w:rsidRPr="00B31B4B">
              <w:rPr>
                <w:rFonts w:cs="Arial"/>
                <w:szCs w:val="24"/>
              </w:rPr>
              <w:t>Percentage of invasive aquatic pests and exotic diseases resolved appropriately</w:t>
            </w:r>
          </w:p>
        </w:tc>
        <w:tc>
          <w:tcPr>
            <w:tcW w:w="980" w:type="pct"/>
            <w:shd w:val="clear" w:color="auto" w:fill="F2F2F2" w:themeFill="background1" w:themeFillShade="F2"/>
          </w:tcPr>
          <w:p w14:paraId="4E8D834C" w14:textId="77777777" w:rsidR="00B76A64" w:rsidRPr="00B31B4B" w:rsidRDefault="00B76A64" w:rsidP="008F1BF3">
            <w:pPr>
              <w:jc w:val="right"/>
              <w:rPr>
                <w:rFonts w:cs="Arial"/>
                <w:szCs w:val="24"/>
              </w:rPr>
            </w:pPr>
            <w:r>
              <w:rPr>
                <w:rFonts w:cs="Arial"/>
                <w:szCs w:val="24"/>
              </w:rPr>
              <w:t>75</w:t>
            </w:r>
          </w:p>
        </w:tc>
        <w:tc>
          <w:tcPr>
            <w:tcW w:w="980" w:type="pct"/>
          </w:tcPr>
          <w:p w14:paraId="25F2DF51" w14:textId="77777777" w:rsidR="00B76A64" w:rsidRPr="00B31B4B" w:rsidRDefault="00B76A64" w:rsidP="008F1BF3">
            <w:pPr>
              <w:jc w:val="right"/>
              <w:rPr>
                <w:rFonts w:cs="Arial"/>
                <w:szCs w:val="24"/>
              </w:rPr>
            </w:pPr>
            <w:r>
              <w:rPr>
                <w:rFonts w:cs="Arial"/>
                <w:szCs w:val="24"/>
              </w:rPr>
              <w:t>0</w:t>
            </w:r>
          </w:p>
        </w:tc>
        <w:tc>
          <w:tcPr>
            <w:tcW w:w="1124" w:type="pct"/>
          </w:tcPr>
          <w:p w14:paraId="716DDEB2" w14:textId="77777777" w:rsidR="00B76A64" w:rsidRPr="00B31B4B" w:rsidRDefault="00B76A64" w:rsidP="008F1BF3">
            <w:pPr>
              <w:jc w:val="right"/>
              <w:rPr>
                <w:rFonts w:cs="Arial"/>
                <w:szCs w:val="24"/>
              </w:rPr>
            </w:pPr>
            <w:r>
              <w:rPr>
                <w:rFonts w:cs="Arial"/>
                <w:szCs w:val="24"/>
              </w:rPr>
              <w:t>-75</w:t>
            </w:r>
          </w:p>
        </w:tc>
      </w:tr>
    </w:tbl>
    <w:p w14:paraId="26E7A766" w14:textId="77777777" w:rsidR="00B76A64" w:rsidRPr="00B31B4B" w:rsidRDefault="00B76A64" w:rsidP="00B76A64">
      <w:pPr>
        <w:rPr>
          <w:rFonts w:cs="Arial"/>
          <w:color w:val="31849B" w:themeColor="accent5" w:themeShade="BF"/>
          <w:szCs w:val="24"/>
        </w:rPr>
      </w:pPr>
      <w:r w:rsidRPr="00B31B4B">
        <w:rPr>
          <w:rFonts w:cs="Arial"/>
          <w:color w:val="31849B" w:themeColor="accent5" w:themeShade="BF"/>
          <w:szCs w:val="24"/>
        </w:rPr>
        <w:br w:type="page"/>
      </w:r>
    </w:p>
    <w:p w14:paraId="200DC1D5" w14:textId="77777777" w:rsidR="00B76A64" w:rsidRPr="001C4C24" w:rsidRDefault="00B76A64" w:rsidP="00B76A64">
      <w:pPr>
        <w:rPr>
          <w:rFonts w:cs="Arial"/>
          <w:szCs w:val="24"/>
          <w:u w:val="single"/>
        </w:rPr>
      </w:pPr>
      <w:r w:rsidRPr="001C4C24">
        <w:rPr>
          <w:rFonts w:cs="Arial"/>
          <w:color w:val="31849B" w:themeColor="accent5" w:themeShade="BF"/>
          <w:szCs w:val="24"/>
        </w:rPr>
        <w:lastRenderedPageBreak/>
        <w:t xml:space="preserve">Desired </w:t>
      </w:r>
      <w:r>
        <w:rPr>
          <w:rFonts w:cs="Arial"/>
          <w:color w:val="31849B" w:themeColor="accent5" w:themeShade="BF"/>
          <w:szCs w:val="24"/>
        </w:rPr>
        <w:t>o</w:t>
      </w:r>
      <w:r w:rsidRPr="001C4C24">
        <w:rPr>
          <w:rFonts w:cs="Arial"/>
          <w:color w:val="31849B" w:themeColor="accent5" w:themeShade="BF"/>
          <w:szCs w:val="24"/>
        </w:rPr>
        <w:t xml:space="preserve">utcome 7: WA agriculture and fishing protect the sustainability of the natural resources on which they rely and impact </w:t>
      </w:r>
    </w:p>
    <w:p w14:paraId="4AD1D0AF" w14:textId="77777777" w:rsidR="00B76A64" w:rsidRPr="001C4C24" w:rsidRDefault="00B76A64" w:rsidP="00B76A64">
      <w:pPr>
        <w:rPr>
          <w:rFonts w:cs="Arial"/>
          <w:szCs w:val="24"/>
        </w:rPr>
      </w:pPr>
      <w:r w:rsidRPr="001C4C24">
        <w:rPr>
          <w:rFonts w:cs="Arial"/>
          <w:szCs w:val="24"/>
        </w:rPr>
        <w:t xml:space="preserve">This outcome links to DPIRD’s Strategic Priorities regarding sustainability, research and development, and an enabling environment. </w:t>
      </w:r>
    </w:p>
    <w:p w14:paraId="6E3FAE46" w14:textId="77777777" w:rsidR="00B76A64" w:rsidRPr="00BD6A6F" w:rsidRDefault="00B76A64" w:rsidP="00B76A64">
      <w:pPr>
        <w:rPr>
          <w:rFonts w:cs="Arial"/>
          <w:szCs w:val="24"/>
        </w:rPr>
      </w:pPr>
      <w:r w:rsidRPr="00BD6A6F">
        <w:rPr>
          <w:rFonts w:cs="Arial"/>
          <w:szCs w:val="24"/>
        </w:rPr>
        <w:t xml:space="preserve">Sustainable resource management and use is essential to protect and grow </w:t>
      </w:r>
      <w:r>
        <w:rPr>
          <w:rFonts w:cs="Arial"/>
          <w:szCs w:val="24"/>
        </w:rPr>
        <w:t>WA</w:t>
      </w:r>
      <w:r w:rsidRPr="00BD6A6F">
        <w:rPr>
          <w:rFonts w:cs="Arial"/>
          <w:szCs w:val="24"/>
        </w:rPr>
        <w:t>’s primary industries.</w:t>
      </w:r>
    </w:p>
    <w:p w14:paraId="1C0DB86E" w14:textId="77777777" w:rsidR="00B76A64" w:rsidRPr="00B31B4B" w:rsidRDefault="00B76A64" w:rsidP="00B76A64">
      <w:pPr>
        <w:rPr>
          <w:rFonts w:cs="Arial"/>
          <w:b/>
          <w:szCs w:val="24"/>
        </w:rPr>
      </w:pPr>
      <w:r w:rsidRPr="00B31B4B">
        <w:rPr>
          <w:rFonts w:cs="Arial"/>
          <w:b/>
          <w:szCs w:val="24"/>
        </w:rPr>
        <w:t xml:space="preserve">KPI 7.1a Extent of soil acidity does not increase </w:t>
      </w:r>
    </w:p>
    <w:p w14:paraId="55691752" w14:textId="77777777" w:rsidR="00B76A64" w:rsidRDefault="00B76A64" w:rsidP="00B76A64">
      <w:pPr>
        <w:rPr>
          <w:szCs w:val="24"/>
          <w:lang w:val="en-US"/>
        </w:rPr>
      </w:pPr>
      <w:r>
        <w:rPr>
          <w:szCs w:val="24"/>
          <w:lang w:val="en-US"/>
        </w:rPr>
        <w:t>Soil acidity is a significant constraint to agricultural productivity and sustainability for many soil-types in WA. Department research and development in this area aims to provide growers with the necessary knowledge that will enable them to correct existing acidity and address ongoing acidification. Soil pH is the measure of acidity in the soil and a change in the proportion of soil tests meeting the department’s targets is an indication of grower management.</w:t>
      </w:r>
    </w:p>
    <w:p w14:paraId="3BB089F1" w14:textId="77777777" w:rsidR="00B76A64" w:rsidRDefault="00B76A64" w:rsidP="00B76A64">
      <w:pPr>
        <w:rPr>
          <w:szCs w:val="24"/>
          <w:lang w:val="en-US"/>
        </w:rPr>
      </w:pPr>
      <w:r>
        <w:rPr>
          <w:szCs w:val="24"/>
          <w:lang w:val="en-US"/>
        </w:rPr>
        <w:t>It must be noted that g</w:t>
      </w:r>
      <w:r w:rsidRPr="00C07483">
        <w:rPr>
          <w:szCs w:val="24"/>
          <w:lang w:val="en-US"/>
        </w:rPr>
        <w:t xml:space="preserve">rowers who </w:t>
      </w:r>
      <w:proofErr w:type="spellStart"/>
      <w:r w:rsidRPr="00C07483">
        <w:rPr>
          <w:szCs w:val="24"/>
          <w:lang w:val="en-US"/>
        </w:rPr>
        <w:t>prioritise</w:t>
      </w:r>
      <w:proofErr w:type="spellEnd"/>
      <w:r w:rsidRPr="00C07483">
        <w:rPr>
          <w:szCs w:val="24"/>
          <w:lang w:val="en-US"/>
        </w:rPr>
        <w:t xml:space="preserve"> soil health and </w:t>
      </w:r>
      <w:r>
        <w:rPr>
          <w:szCs w:val="24"/>
          <w:lang w:val="en-US"/>
        </w:rPr>
        <w:t xml:space="preserve">obtain </w:t>
      </w:r>
      <w:r w:rsidRPr="00C07483">
        <w:rPr>
          <w:szCs w:val="24"/>
          <w:lang w:val="en-US"/>
        </w:rPr>
        <w:t>sample</w:t>
      </w:r>
      <w:r>
        <w:rPr>
          <w:szCs w:val="24"/>
          <w:lang w:val="en-US"/>
        </w:rPr>
        <w:t>s</w:t>
      </w:r>
      <w:r w:rsidRPr="00C07483">
        <w:rPr>
          <w:szCs w:val="24"/>
          <w:lang w:val="en-US"/>
        </w:rPr>
        <w:t xml:space="preserve"> to </w:t>
      </w:r>
      <w:r>
        <w:rPr>
          <w:szCs w:val="24"/>
          <w:lang w:val="en-US"/>
        </w:rPr>
        <w:t xml:space="preserve">a </w:t>
      </w:r>
      <w:r w:rsidRPr="00C07483">
        <w:rPr>
          <w:szCs w:val="24"/>
          <w:lang w:val="en-US"/>
        </w:rPr>
        <w:t>depth</w:t>
      </w:r>
      <w:r>
        <w:rPr>
          <w:szCs w:val="24"/>
          <w:lang w:val="en-US"/>
        </w:rPr>
        <w:t xml:space="preserve"> of 30cm </w:t>
      </w:r>
      <w:r w:rsidRPr="00C07483">
        <w:rPr>
          <w:szCs w:val="24"/>
          <w:lang w:val="en-US"/>
        </w:rPr>
        <w:t>for pH are more likely to adopt appropriate management practices.</w:t>
      </w:r>
      <w:r>
        <w:rPr>
          <w:szCs w:val="24"/>
          <w:lang w:val="en-US"/>
        </w:rPr>
        <w:t xml:space="preserve"> The available data therefore represents ‘a best-case scenario’. </w:t>
      </w:r>
    </w:p>
    <w:p w14:paraId="7EA8C4A1" w14:textId="13F72A99" w:rsidR="00B76A64" w:rsidRDefault="00B76A64" w:rsidP="00B76A64">
      <w:pPr>
        <w:rPr>
          <w:szCs w:val="24"/>
          <w:lang w:val="en-US"/>
        </w:rPr>
      </w:pPr>
      <w:r>
        <w:rPr>
          <w:szCs w:val="24"/>
          <w:lang w:val="en-US"/>
        </w:rPr>
        <w:t xml:space="preserve">The KPI uses summary data from the thousands of soil profiles (to 30cm depth) completed by a commercial soil sampling company (Precision </w:t>
      </w:r>
      <w:proofErr w:type="spellStart"/>
      <w:r>
        <w:rPr>
          <w:szCs w:val="24"/>
          <w:lang w:val="en-US"/>
        </w:rPr>
        <w:t>SoilTech</w:t>
      </w:r>
      <w:proofErr w:type="spellEnd"/>
      <w:r>
        <w:rPr>
          <w:szCs w:val="24"/>
          <w:lang w:val="en-US"/>
        </w:rPr>
        <w:t>)</w:t>
      </w:r>
      <w:r w:rsidRPr="00923193">
        <w:rPr>
          <w:szCs w:val="24"/>
          <w:lang w:val="en-US"/>
        </w:rPr>
        <w:t xml:space="preserve"> for growers across the WA </w:t>
      </w:r>
      <w:proofErr w:type="spellStart"/>
      <w:r w:rsidRPr="00923193">
        <w:rPr>
          <w:szCs w:val="24"/>
          <w:lang w:val="en-US"/>
        </w:rPr>
        <w:t>grainbelt</w:t>
      </w:r>
      <w:proofErr w:type="spellEnd"/>
      <w:r>
        <w:rPr>
          <w:szCs w:val="24"/>
          <w:lang w:val="en-US"/>
        </w:rPr>
        <w:t>.</w:t>
      </w:r>
      <w:r w:rsidRPr="00923193">
        <w:rPr>
          <w:szCs w:val="24"/>
          <w:lang w:val="en-US"/>
        </w:rPr>
        <w:t xml:space="preserve"> </w:t>
      </w:r>
    </w:p>
    <w:p w14:paraId="2B8C4BC7" w14:textId="77777777" w:rsidR="00B76A64" w:rsidRPr="00C574CE" w:rsidRDefault="00B76A64" w:rsidP="00B76A64">
      <w:pPr>
        <w:rPr>
          <w:iCs/>
          <w:szCs w:val="24"/>
          <w:lang w:val="en-US"/>
        </w:rPr>
      </w:pPr>
      <w:r>
        <w:rPr>
          <w:szCs w:val="24"/>
          <w:lang w:val="en-US"/>
        </w:rPr>
        <w:br w:type="column"/>
      </w:r>
      <w:r>
        <w:rPr>
          <w:szCs w:val="24"/>
          <w:lang w:val="en-US"/>
        </w:rPr>
        <w:lastRenderedPageBreak/>
        <w:t xml:space="preserve">The proportion of profiles in both 2017/18 and 2018/19 that met DPIRD targets in all three layers of pH ≥5.5 in the 0–10 cm layer and ≥4.8 in both the 10–20cm and 20–30cm layers in each year were calculated by the following formula: </w:t>
      </w:r>
      <w:r>
        <w:rPr>
          <w:iCs/>
          <w:szCs w:val="24"/>
          <w:lang w:val="en-US"/>
        </w:rPr>
        <w:t>n</w:t>
      </w:r>
      <w:r w:rsidRPr="00C574CE">
        <w:rPr>
          <w:iCs/>
          <w:szCs w:val="24"/>
          <w:lang w:val="en-US"/>
        </w:rPr>
        <w:t xml:space="preserve">umber of profiles meeting target </w:t>
      </w:r>
      <w:r>
        <w:rPr>
          <w:iCs/>
          <w:szCs w:val="24"/>
          <w:lang w:val="en-US"/>
        </w:rPr>
        <w:t>divided by</w:t>
      </w:r>
      <w:r w:rsidRPr="00C574CE">
        <w:rPr>
          <w:iCs/>
          <w:szCs w:val="24"/>
          <w:lang w:val="en-US"/>
        </w:rPr>
        <w:t xml:space="preserve"> </w:t>
      </w:r>
      <w:r>
        <w:rPr>
          <w:iCs/>
          <w:szCs w:val="24"/>
          <w:lang w:val="en-US"/>
        </w:rPr>
        <w:t>t</w:t>
      </w:r>
      <w:r w:rsidRPr="00C574CE">
        <w:rPr>
          <w:iCs/>
          <w:szCs w:val="24"/>
          <w:lang w:val="en-US"/>
        </w:rPr>
        <w:t xml:space="preserve">otal number of sites, </w:t>
      </w:r>
      <w:r>
        <w:rPr>
          <w:iCs/>
          <w:szCs w:val="24"/>
          <w:lang w:val="en-US"/>
        </w:rPr>
        <w:t>multiplied by</w:t>
      </w:r>
      <w:r w:rsidRPr="00C574CE">
        <w:rPr>
          <w:iCs/>
          <w:szCs w:val="24"/>
          <w:lang w:val="en-US"/>
        </w:rPr>
        <w:t xml:space="preserve"> 100.</w:t>
      </w:r>
    </w:p>
    <w:p w14:paraId="4043CB5D" w14:textId="77777777" w:rsidR="00B76A64" w:rsidRPr="00C574CE" w:rsidRDefault="00B76A64" w:rsidP="00B76A64">
      <w:pPr>
        <w:rPr>
          <w:iCs/>
          <w:szCs w:val="24"/>
          <w:lang w:val="en-US"/>
        </w:rPr>
      </w:pPr>
      <w:r>
        <w:rPr>
          <w:szCs w:val="24"/>
          <w:lang w:val="en-US"/>
        </w:rPr>
        <w:t>The percentage change KPI was calculated</w:t>
      </w:r>
      <w:r w:rsidRPr="008C3E4D">
        <w:rPr>
          <w:szCs w:val="24"/>
          <w:lang w:val="en-US"/>
        </w:rPr>
        <w:t xml:space="preserve"> </w:t>
      </w:r>
      <w:r>
        <w:rPr>
          <w:szCs w:val="24"/>
          <w:lang w:val="en-US"/>
        </w:rPr>
        <w:t xml:space="preserve">by the following formula: </w:t>
      </w:r>
      <w:r w:rsidRPr="00C574CE">
        <w:rPr>
          <w:iCs/>
          <w:szCs w:val="24"/>
          <w:lang w:val="en-US"/>
        </w:rPr>
        <w:t>(</w:t>
      </w:r>
      <w:r>
        <w:rPr>
          <w:iCs/>
          <w:szCs w:val="24"/>
          <w:lang w:val="en-US"/>
        </w:rPr>
        <w:t>p</w:t>
      </w:r>
      <w:r w:rsidRPr="00C574CE">
        <w:rPr>
          <w:iCs/>
          <w:szCs w:val="24"/>
          <w:lang w:val="en-US"/>
        </w:rPr>
        <w:t xml:space="preserve">roportion meeting target 2018/19 </w:t>
      </w:r>
      <w:r>
        <w:rPr>
          <w:iCs/>
          <w:szCs w:val="24"/>
          <w:lang w:val="en-US"/>
        </w:rPr>
        <w:t>minus p</w:t>
      </w:r>
      <w:r w:rsidRPr="00C574CE">
        <w:rPr>
          <w:iCs/>
          <w:szCs w:val="24"/>
          <w:lang w:val="en-US"/>
        </w:rPr>
        <w:t xml:space="preserve">roportion meeting target 2017/18) </w:t>
      </w:r>
      <w:r>
        <w:rPr>
          <w:iCs/>
          <w:szCs w:val="24"/>
          <w:lang w:val="en-US"/>
        </w:rPr>
        <w:t>divided by</w:t>
      </w:r>
      <w:r w:rsidRPr="00C574CE">
        <w:rPr>
          <w:iCs/>
          <w:szCs w:val="24"/>
          <w:lang w:val="en-US"/>
        </w:rPr>
        <w:t xml:space="preserve"> </w:t>
      </w:r>
      <w:r>
        <w:rPr>
          <w:iCs/>
          <w:szCs w:val="24"/>
          <w:lang w:val="en-US"/>
        </w:rPr>
        <w:t>p</w:t>
      </w:r>
      <w:r w:rsidRPr="00C574CE">
        <w:rPr>
          <w:iCs/>
          <w:szCs w:val="24"/>
          <w:lang w:val="en-US"/>
        </w:rPr>
        <w:t xml:space="preserve">roportion meeting target 2017/18, </w:t>
      </w:r>
      <w:r>
        <w:rPr>
          <w:iCs/>
          <w:szCs w:val="24"/>
          <w:lang w:val="en-US"/>
        </w:rPr>
        <w:t xml:space="preserve">multiplied by </w:t>
      </w:r>
      <w:r w:rsidRPr="00C574CE">
        <w:rPr>
          <w:iCs/>
          <w:szCs w:val="24"/>
          <w:lang w:val="en-US"/>
        </w:rPr>
        <w:t xml:space="preserve">100. </w:t>
      </w:r>
    </w:p>
    <w:p w14:paraId="03DD7FDD" w14:textId="77777777" w:rsidR="00B76A64" w:rsidRPr="008C3E4D" w:rsidRDefault="00B76A64" w:rsidP="00B76A64">
      <w:pPr>
        <w:rPr>
          <w:color w:val="FF0000"/>
          <w:szCs w:val="24"/>
          <w:lang w:val="en-US"/>
        </w:rPr>
      </w:pPr>
      <w:r>
        <w:rPr>
          <w:szCs w:val="24"/>
          <w:lang w:val="en-US"/>
        </w:rPr>
        <w:t xml:space="preserve">The KPI target of 0% represents the extent of soil acidity not deteriorating. As the measure was positive for 2018/19, this indicates that this aspect of soil condition had improved and therefore the KPI has been met. </w:t>
      </w:r>
    </w:p>
    <w:p w14:paraId="637EE2ED" w14:textId="7F18E564" w:rsidR="00B76A64" w:rsidRPr="00B31B4B" w:rsidRDefault="00B76A64" w:rsidP="00B76A64">
      <w:pPr>
        <w:rPr>
          <w:rFonts w:cs="Arial"/>
          <w:b/>
          <w:szCs w:val="24"/>
        </w:rPr>
      </w:pPr>
      <w:r w:rsidRPr="00B31B4B">
        <w:rPr>
          <w:rFonts w:cs="Arial"/>
          <w:szCs w:val="24"/>
        </w:rPr>
        <w:t xml:space="preserve">Table </w:t>
      </w:r>
      <w:r w:rsidR="00B14C1C">
        <w:rPr>
          <w:rFonts w:cs="Arial"/>
          <w:szCs w:val="24"/>
        </w:rPr>
        <w:t>12</w:t>
      </w:r>
      <w:r w:rsidR="00B14C1C" w:rsidRPr="00B31B4B">
        <w:rPr>
          <w:rFonts w:cs="Arial"/>
          <w:b/>
          <w:szCs w:val="24"/>
        </w:rPr>
        <w:t xml:space="preserve"> </w:t>
      </w:r>
      <w:r w:rsidRPr="00B31B4B">
        <w:rPr>
          <w:rFonts w:cs="Arial"/>
          <w:b/>
          <w:szCs w:val="24"/>
        </w:rPr>
        <w:t>KPI 7.1.a result</w:t>
      </w:r>
    </w:p>
    <w:tbl>
      <w:tblPr>
        <w:tblStyle w:val="TableGrid"/>
        <w:tblW w:w="6521" w:type="dxa"/>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2 KPI 7.1.a result"/>
      </w:tblPr>
      <w:tblGrid>
        <w:gridCol w:w="1867"/>
        <w:gridCol w:w="1535"/>
        <w:gridCol w:w="1418"/>
        <w:gridCol w:w="1701"/>
      </w:tblGrid>
      <w:tr w:rsidR="00B76A64" w:rsidRPr="00B31B4B" w14:paraId="2A1BBA88" w14:textId="77777777" w:rsidTr="00CD1554">
        <w:trPr>
          <w:trHeight w:val="507"/>
          <w:tblHeader/>
        </w:trPr>
        <w:tc>
          <w:tcPr>
            <w:tcW w:w="1867" w:type="dxa"/>
            <w:tcBorders>
              <w:right w:val="single" w:sz="4" w:space="0" w:color="FFFFFF" w:themeColor="background1"/>
            </w:tcBorders>
            <w:shd w:val="clear" w:color="auto" w:fill="003C69"/>
          </w:tcPr>
          <w:p w14:paraId="15D48D4B" w14:textId="77777777" w:rsidR="00B76A64" w:rsidRPr="00B31B4B" w:rsidRDefault="00B76A64" w:rsidP="008F1BF3">
            <w:pPr>
              <w:ind w:right="125"/>
              <w:rPr>
                <w:rFonts w:cs="Arial"/>
                <w:szCs w:val="24"/>
              </w:rPr>
            </w:pPr>
          </w:p>
        </w:tc>
        <w:tc>
          <w:tcPr>
            <w:tcW w:w="1535" w:type="dxa"/>
            <w:tcBorders>
              <w:left w:val="single" w:sz="4" w:space="0" w:color="FFFFFF" w:themeColor="background1"/>
              <w:right w:val="single" w:sz="4" w:space="0" w:color="FFFFFF" w:themeColor="background1"/>
            </w:tcBorders>
            <w:shd w:val="clear" w:color="auto" w:fill="7F7F7F"/>
          </w:tcPr>
          <w:p w14:paraId="163D3F01" w14:textId="0DE7687C" w:rsidR="00B76A64" w:rsidRPr="00B31B4B" w:rsidRDefault="00B76A64" w:rsidP="008F1BF3">
            <w:pPr>
              <w:jc w:val="center"/>
              <w:rPr>
                <w:rFonts w:cs="Arial"/>
                <w:b/>
                <w:szCs w:val="24"/>
              </w:rPr>
            </w:pPr>
            <w:r w:rsidRPr="00AC6DDA">
              <w:rPr>
                <w:rFonts w:cs="Arial"/>
                <w:b/>
                <w:color w:val="FFFFFF" w:themeColor="background1"/>
                <w:szCs w:val="24"/>
              </w:rPr>
              <w:t xml:space="preserve">2018/19 Target </w:t>
            </w:r>
            <w:r w:rsidR="00BD6FC0">
              <w:rPr>
                <w:rFonts w:cs="Arial"/>
                <w:b/>
                <w:color w:val="FFFFFF" w:themeColor="background1"/>
                <w:szCs w:val="24"/>
              </w:rPr>
              <w:br/>
            </w:r>
            <w:r w:rsidRPr="00AC6DDA">
              <w:rPr>
                <w:rFonts w:cs="Arial"/>
                <w:b/>
                <w:color w:val="FFFFFF" w:themeColor="background1"/>
                <w:szCs w:val="24"/>
              </w:rPr>
              <w:t xml:space="preserve">(%) </w:t>
            </w:r>
          </w:p>
        </w:tc>
        <w:tc>
          <w:tcPr>
            <w:tcW w:w="1418" w:type="dxa"/>
            <w:tcBorders>
              <w:left w:val="single" w:sz="4" w:space="0" w:color="FFFFFF" w:themeColor="background1"/>
              <w:right w:val="single" w:sz="4" w:space="0" w:color="FFFFFF" w:themeColor="background1"/>
            </w:tcBorders>
            <w:shd w:val="clear" w:color="auto" w:fill="003C69"/>
          </w:tcPr>
          <w:p w14:paraId="46A6CB26" w14:textId="48DA472F" w:rsidR="00B76A64" w:rsidRPr="00B31B4B" w:rsidRDefault="00B76A64" w:rsidP="008F1BF3">
            <w:pPr>
              <w:jc w:val="center"/>
              <w:rPr>
                <w:rFonts w:cs="Arial"/>
                <w:b/>
                <w:szCs w:val="24"/>
              </w:rPr>
            </w:pPr>
            <w:r w:rsidRPr="00B31B4B">
              <w:rPr>
                <w:rFonts w:cs="Arial"/>
                <w:b/>
                <w:szCs w:val="24"/>
              </w:rPr>
              <w:t xml:space="preserve">2018/19 Actual </w:t>
            </w:r>
            <w:r w:rsidR="00BD6FC0">
              <w:rPr>
                <w:rFonts w:cs="Arial"/>
                <w:b/>
                <w:szCs w:val="24"/>
              </w:rPr>
              <w:br/>
            </w:r>
            <w:r w:rsidRPr="00B31B4B">
              <w:rPr>
                <w:rFonts w:cs="Arial"/>
                <w:b/>
                <w:szCs w:val="24"/>
              </w:rPr>
              <w:t>(%)</w:t>
            </w:r>
          </w:p>
        </w:tc>
        <w:tc>
          <w:tcPr>
            <w:tcW w:w="1701" w:type="dxa"/>
            <w:tcBorders>
              <w:left w:val="single" w:sz="4" w:space="0" w:color="FFFFFF" w:themeColor="background1"/>
            </w:tcBorders>
            <w:shd w:val="clear" w:color="auto" w:fill="003C69"/>
          </w:tcPr>
          <w:p w14:paraId="07CC5D14" w14:textId="77777777" w:rsidR="00B76A64" w:rsidRPr="00B31B4B" w:rsidRDefault="00B76A64" w:rsidP="008F1BF3">
            <w:pPr>
              <w:jc w:val="center"/>
              <w:rPr>
                <w:rFonts w:cs="Arial"/>
                <w:b/>
                <w:szCs w:val="24"/>
              </w:rPr>
            </w:pPr>
            <w:r w:rsidRPr="00B31B4B">
              <w:rPr>
                <w:rFonts w:cs="Arial"/>
                <w:b/>
                <w:szCs w:val="24"/>
              </w:rPr>
              <w:t>Variation</w:t>
            </w:r>
          </w:p>
          <w:p w14:paraId="461B8DCD" w14:textId="77777777" w:rsidR="00B76A64" w:rsidRPr="00B31B4B" w:rsidRDefault="00B76A64" w:rsidP="008F1BF3">
            <w:pPr>
              <w:jc w:val="center"/>
              <w:rPr>
                <w:rFonts w:cs="Arial"/>
                <w:b/>
                <w:szCs w:val="24"/>
              </w:rPr>
            </w:pPr>
          </w:p>
        </w:tc>
      </w:tr>
      <w:tr w:rsidR="00B76A64" w:rsidRPr="00B31B4B" w14:paraId="694B6306" w14:textId="77777777" w:rsidTr="008F1BF3">
        <w:trPr>
          <w:trHeight w:val="338"/>
        </w:trPr>
        <w:tc>
          <w:tcPr>
            <w:tcW w:w="1867" w:type="dxa"/>
          </w:tcPr>
          <w:p w14:paraId="04CFAAB5" w14:textId="77777777" w:rsidR="00B76A64" w:rsidRPr="00B31B4B" w:rsidRDefault="00B76A64" w:rsidP="008F1BF3">
            <w:pPr>
              <w:rPr>
                <w:rFonts w:cs="Arial"/>
                <w:szCs w:val="24"/>
              </w:rPr>
            </w:pPr>
            <w:r w:rsidRPr="00B31B4B">
              <w:rPr>
                <w:rFonts w:cs="Arial"/>
                <w:szCs w:val="24"/>
              </w:rPr>
              <w:t>Extent of soil acidity does not increase</w:t>
            </w:r>
          </w:p>
        </w:tc>
        <w:tc>
          <w:tcPr>
            <w:tcW w:w="1535" w:type="dxa"/>
            <w:shd w:val="clear" w:color="auto" w:fill="F2F2F2" w:themeFill="background1" w:themeFillShade="F2"/>
          </w:tcPr>
          <w:p w14:paraId="2DD4972E" w14:textId="77777777" w:rsidR="00B76A64" w:rsidRPr="00B31B4B" w:rsidRDefault="00B76A64" w:rsidP="008F1BF3">
            <w:pPr>
              <w:jc w:val="right"/>
              <w:rPr>
                <w:rFonts w:cs="Arial"/>
                <w:szCs w:val="24"/>
              </w:rPr>
            </w:pPr>
            <w:r>
              <w:rPr>
                <w:rFonts w:cs="Arial"/>
                <w:szCs w:val="24"/>
              </w:rPr>
              <w:t>0</w:t>
            </w:r>
          </w:p>
        </w:tc>
        <w:tc>
          <w:tcPr>
            <w:tcW w:w="1418" w:type="dxa"/>
          </w:tcPr>
          <w:p w14:paraId="4FB886BE" w14:textId="77777777" w:rsidR="00B76A64" w:rsidRPr="00B31B4B" w:rsidRDefault="00B76A64" w:rsidP="008F1BF3">
            <w:pPr>
              <w:jc w:val="right"/>
              <w:rPr>
                <w:rFonts w:cs="Arial"/>
                <w:szCs w:val="24"/>
              </w:rPr>
            </w:pPr>
            <w:r>
              <w:rPr>
                <w:rFonts w:cs="Arial"/>
                <w:szCs w:val="24"/>
              </w:rPr>
              <w:t>2.9</w:t>
            </w:r>
          </w:p>
        </w:tc>
        <w:tc>
          <w:tcPr>
            <w:tcW w:w="1701" w:type="dxa"/>
          </w:tcPr>
          <w:p w14:paraId="7516085A" w14:textId="77777777" w:rsidR="00B76A64" w:rsidRPr="00B31B4B" w:rsidRDefault="00B76A64" w:rsidP="008F1BF3">
            <w:pPr>
              <w:jc w:val="right"/>
              <w:rPr>
                <w:rFonts w:cs="Arial"/>
                <w:szCs w:val="24"/>
              </w:rPr>
            </w:pPr>
            <w:r>
              <w:rPr>
                <w:rFonts w:cs="Arial"/>
                <w:szCs w:val="24"/>
              </w:rPr>
              <w:t>2.9</w:t>
            </w:r>
          </w:p>
        </w:tc>
      </w:tr>
    </w:tbl>
    <w:p w14:paraId="0C22C09D" w14:textId="77777777" w:rsidR="00B76A64" w:rsidRPr="00B31B4B" w:rsidRDefault="00B76A64" w:rsidP="00BD6FC0">
      <w:pPr>
        <w:spacing w:before="120"/>
        <w:rPr>
          <w:rFonts w:cs="Arial"/>
          <w:szCs w:val="24"/>
        </w:rPr>
      </w:pPr>
      <w:r>
        <w:rPr>
          <w:rFonts w:cs="Arial"/>
          <w:szCs w:val="24"/>
        </w:rPr>
        <w:t xml:space="preserve">Note: A comparison of topsoil (0–10cm) pH data from Precision </w:t>
      </w:r>
      <w:proofErr w:type="spellStart"/>
      <w:r>
        <w:rPr>
          <w:rFonts w:cs="Arial"/>
          <w:szCs w:val="24"/>
        </w:rPr>
        <w:t>SoilTech</w:t>
      </w:r>
      <w:proofErr w:type="spellEnd"/>
      <w:r>
        <w:rPr>
          <w:rFonts w:cs="Arial"/>
          <w:szCs w:val="24"/>
        </w:rPr>
        <w:t xml:space="preserve"> and CSBP Soil and Plant Analysis Laboratory (a WA company) for 2018 and 2019 indicated that the proportion of Precision </w:t>
      </w:r>
      <w:proofErr w:type="spellStart"/>
      <w:r>
        <w:rPr>
          <w:rFonts w:cs="Arial"/>
          <w:szCs w:val="24"/>
        </w:rPr>
        <w:t>SoilTech</w:t>
      </w:r>
      <w:proofErr w:type="spellEnd"/>
      <w:r>
        <w:rPr>
          <w:rFonts w:cs="Arial"/>
          <w:szCs w:val="24"/>
        </w:rPr>
        <w:t xml:space="preserve"> topsoil samples meeting the target was approximately 10% higher than for CSBP, confirming that the soil pH profile data available and used to measure this KPI represents a best-case assessment. </w:t>
      </w:r>
    </w:p>
    <w:p w14:paraId="2C43FBF0" w14:textId="77777777" w:rsidR="00B76A64" w:rsidRPr="00B31B4B" w:rsidRDefault="00B76A64" w:rsidP="00B76A64">
      <w:pPr>
        <w:rPr>
          <w:rFonts w:cs="Arial"/>
          <w:b/>
          <w:szCs w:val="24"/>
        </w:rPr>
      </w:pPr>
      <w:r>
        <w:rPr>
          <w:rFonts w:cs="Arial"/>
          <w:b/>
          <w:szCs w:val="24"/>
        </w:rPr>
        <w:br w:type="column"/>
      </w:r>
      <w:r w:rsidRPr="00B31B4B">
        <w:rPr>
          <w:rFonts w:cs="Arial"/>
          <w:b/>
          <w:szCs w:val="24"/>
        </w:rPr>
        <w:lastRenderedPageBreak/>
        <w:t xml:space="preserve">KPI 7.1b: Extent of total soil organic matter (carbon) does not decrease </w:t>
      </w:r>
    </w:p>
    <w:p w14:paraId="4724E2CE" w14:textId="77777777" w:rsidR="00B76A64" w:rsidRDefault="00B76A64" w:rsidP="00B76A64">
      <w:pPr>
        <w:rPr>
          <w:rFonts w:cs="Arial"/>
          <w:szCs w:val="24"/>
        </w:rPr>
      </w:pPr>
      <w:r>
        <w:rPr>
          <w:rFonts w:cs="Arial"/>
          <w:szCs w:val="24"/>
        </w:rPr>
        <w:t xml:space="preserve">The total soil organic matter (carbon) content of soil is an indicator of soil health and resilience, which underpin the productive capacity of agricultural soils. </w:t>
      </w:r>
      <w:r w:rsidRPr="001E08D3">
        <w:rPr>
          <w:rFonts w:cs="Arial"/>
          <w:szCs w:val="24"/>
        </w:rPr>
        <w:t xml:space="preserve">KPI 7.1b was established </w:t>
      </w:r>
      <w:r>
        <w:rPr>
          <w:rFonts w:cs="Arial"/>
          <w:szCs w:val="24"/>
        </w:rPr>
        <w:t xml:space="preserve">as an effectiveness indicator for the </w:t>
      </w:r>
      <w:r w:rsidRPr="001E08D3">
        <w:rPr>
          <w:rFonts w:cs="Arial"/>
          <w:szCs w:val="24"/>
        </w:rPr>
        <w:t xml:space="preserve">2018/19 </w:t>
      </w:r>
      <w:r>
        <w:rPr>
          <w:rFonts w:cs="Arial"/>
          <w:szCs w:val="24"/>
        </w:rPr>
        <w:t xml:space="preserve">financial year </w:t>
      </w:r>
      <w:r w:rsidRPr="001E08D3">
        <w:rPr>
          <w:rFonts w:cs="Arial"/>
          <w:szCs w:val="24"/>
        </w:rPr>
        <w:t xml:space="preserve">to measure the change in soil organic matter (carbon) over time, with the </w:t>
      </w:r>
      <w:r>
        <w:rPr>
          <w:rFonts w:cs="Arial"/>
          <w:szCs w:val="24"/>
        </w:rPr>
        <w:t>t</w:t>
      </w:r>
      <w:r w:rsidRPr="001E08D3">
        <w:rPr>
          <w:rFonts w:cs="Arial"/>
          <w:szCs w:val="24"/>
        </w:rPr>
        <w:t xml:space="preserve">arget being that it did not decrease. </w:t>
      </w:r>
    </w:p>
    <w:p w14:paraId="6D1DD0A6" w14:textId="77777777" w:rsidR="00B76A64" w:rsidRDefault="00B76A64" w:rsidP="00B76A64">
      <w:pPr>
        <w:rPr>
          <w:rFonts w:cs="Arial"/>
          <w:szCs w:val="24"/>
        </w:rPr>
      </w:pPr>
      <w:r>
        <w:rPr>
          <w:rFonts w:cs="Arial"/>
          <w:szCs w:val="24"/>
        </w:rPr>
        <w:t>In line with Treasurer’s Instruction 904, the Under Treasurer has granted an exemption to DPIRD, allowing the department to not report on this KPI in 2018/19 as there is</w:t>
      </w:r>
      <w:r w:rsidRPr="001E08D3">
        <w:rPr>
          <w:rFonts w:cs="Arial"/>
          <w:szCs w:val="24"/>
        </w:rPr>
        <w:t xml:space="preserve"> inadequate data available in the public or private sector to </w:t>
      </w:r>
      <w:r>
        <w:rPr>
          <w:rFonts w:cs="Arial"/>
          <w:szCs w:val="24"/>
        </w:rPr>
        <w:t>meaningfully measure</w:t>
      </w:r>
      <w:r w:rsidRPr="001E08D3">
        <w:rPr>
          <w:rFonts w:cs="Arial"/>
          <w:szCs w:val="24"/>
        </w:rPr>
        <w:t xml:space="preserve"> the change across WA agricultural region</w:t>
      </w:r>
      <w:r>
        <w:rPr>
          <w:rFonts w:cs="Arial"/>
          <w:szCs w:val="24"/>
        </w:rPr>
        <w:t xml:space="preserve">. </w:t>
      </w:r>
      <w:r w:rsidRPr="001E08D3">
        <w:rPr>
          <w:rFonts w:cs="Arial"/>
          <w:szCs w:val="24"/>
        </w:rPr>
        <w:t xml:space="preserve">DPIRD’s effectiveness in achieving </w:t>
      </w:r>
      <w:proofErr w:type="gramStart"/>
      <w:r w:rsidRPr="001E08D3">
        <w:rPr>
          <w:rFonts w:cs="Arial"/>
          <w:szCs w:val="24"/>
        </w:rPr>
        <w:t>Desire</w:t>
      </w:r>
      <w:r>
        <w:rPr>
          <w:rFonts w:cs="Arial"/>
          <w:szCs w:val="24"/>
        </w:rPr>
        <w:t>d</w:t>
      </w:r>
      <w:proofErr w:type="gramEnd"/>
      <w:r w:rsidRPr="001E08D3">
        <w:rPr>
          <w:rFonts w:cs="Arial"/>
          <w:szCs w:val="24"/>
        </w:rPr>
        <w:t xml:space="preserve"> </w:t>
      </w:r>
      <w:r>
        <w:rPr>
          <w:rFonts w:cs="Arial"/>
          <w:szCs w:val="24"/>
        </w:rPr>
        <w:t>o</w:t>
      </w:r>
      <w:r w:rsidRPr="001E08D3">
        <w:rPr>
          <w:rFonts w:cs="Arial"/>
          <w:szCs w:val="24"/>
        </w:rPr>
        <w:t xml:space="preserve">utcome 7 is adequately measured in 2018/19 through the four other KPIs related to this </w:t>
      </w:r>
      <w:r>
        <w:rPr>
          <w:rFonts w:cs="Arial"/>
          <w:szCs w:val="24"/>
        </w:rPr>
        <w:t>o</w:t>
      </w:r>
      <w:r w:rsidRPr="001E08D3">
        <w:rPr>
          <w:rFonts w:cs="Arial"/>
          <w:szCs w:val="24"/>
        </w:rPr>
        <w:t>utcome</w:t>
      </w:r>
      <w:r>
        <w:rPr>
          <w:rFonts w:cs="Arial"/>
          <w:szCs w:val="24"/>
        </w:rPr>
        <w:t xml:space="preserve">. This KPI is not included in the 2019/20 DPIRD OBM. </w:t>
      </w:r>
    </w:p>
    <w:p w14:paraId="2BDA6C03" w14:textId="77777777" w:rsidR="00B76A64" w:rsidRPr="00B31B4B" w:rsidRDefault="00B76A64" w:rsidP="00B76A64">
      <w:pPr>
        <w:spacing w:after="0" w:line="276" w:lineRule="auto"/>
        <w:rPr>
          <w:rFonts w:cs="Arial"/>
          <w:b/>
          <w:szCs w:val="24"/>
        </w:rPr>
      </w:pPr>
      <w:r w:rsidRPr="00B31B4B">
        <w:rPr>
          <w:rFonts w:cs="Arial"/>
          <w:b/>
          <w:szCs w:val="24"/>
        </w:rPr>
        <w:t xml:space="preserve">KPI 7.1c: Number of soil health extension workshops held </w:t>
      </w:r>
    </w:p>
    <w:p w14:paraId="756E84BB" w14:textId="77777777" w:rsidR="00B76A64" w:rsidRPr="003173C6" w:rsidRDefault="00B76A64" w:rsidP="00B76A64">
      <w:pPr>
        <w:rPr>
          <w:szCs w:val="24"/>
          <w:lang w:val="en-US"/>
        </w:rPr>
      </w:pPr>
      <w:r w:rsidRPr="003173C6">
        <w:rPr>
          <w:szCs w:val="24"/>
          <w:lang w:val="en-US"/>
        </w:rPr>
        <w:t>A healthy soil represents a complex and intrinsic balance of a soil’s physical, chemical and biological condition. This KPI, the delivery of soil health extension workshops by DPIRD, promotes the W</w:t>
      </w:r>
      <w:r>
        <w:rPr>
          <w:szCs w:val="24"/>
          <w:lang w:val="en-US"/>
        </w:rPr>
        <w:t xml:space="preserve">estern </w:t>
      </w:r>
      <w:r w:rsidRPr="003173C6">
        <w:rPr>
          <w:szCs w:val="24"/>
          <w:lang w:val="en-US"/>
        </w:rPr>
        <w:t>A</w:t>
      </w:r>
      <w:r>
        <w:rPr>
          <w:szCs w:val="24"/>
          <w:lang w:val="en-US"/>
        </w:rPr>
        <w:t>ustralian</w:t>
      </w:r>
      <w:r w:rsidRPr="003173C6">
        <w:rPr>
          <w:szCs w:val="24"/>
          <w:lang w:val="en-US"/>
        </w:rPr>
        <w:t xml:space="preserve"> </w:t>
      </w:r>
      <w:r>
        <w:rPr>
          <w:szCs w:val="24"/>
          <w:lang w:val="en-US"/>
        </w:rPr>
        <w:t>G</w:t>
      </w:r>
      <w:r w:rsidRPr="003173C6">
        <w:rPr>
          <w:szCs w:val="24"/>
          <w:lang w:val="en-US"/>
        </w:rPr>
        <w:t xml:space="preserve">overnment’s role and effectiveness in ensuring the long-term sustainability of the land, soil and water resources on which WA agriculture relies. </w:t>
      </w:r>
    </w:p>
    <w:p w14:paraId="2BE6EB60" w14:textId="77777777" w:rsidR="00B76A64" w:rsidRPr="003173C6" w:rsidRDefault="00B76A64" w:rsidP="00B76A64">
      <w:pPr>
        <w:rPr>
          <w:szCs w:val="24"/>
          <w:lang w:val="en-US"/>
        </w:rPr>
      </w:pPr>
      <w:r w:rsidRPr="003173C6">
        <w:rPr>
          <w:szCs w:val="24"/>
          <w:lang w:val="en-US"/>
        </w:rPr>
        <w:t xml:space="preserve">Healthy soil is vital to WA’s economic prosperity, with soil currently generating </w:t>
      </w:r>
      <w:r>
        <w:rPr>
          <w:szCs w:val="24"/>
          <w:lang w:val="en-US"/>
        </w:rPr>
        <w:t>more than</w:t>
      </w:r>
      <w:r w:rsidRPr="003173C6">
        <w:rPr>
          <w:szCs w:val="24"/>
          <w:lang w:val="en-US"/>
        </w:rPr>
        <w:t xml:space="preserve"> $8 billion worth of agricultural production each year, boosting regional and local economies across the </w:t>
      </w:r>
      <w:r>
        <w:rPr>
          <w:szCs w:val="24"/>
          <w:lang w:val="en-US"/>
        </w:rPr>
        <w:t>S</w:t>
      </w:r>
      <w:r w:rsidRPr="003173C6">
        <w:rPr>
          <w:szCs w:val="24"/>
          <w:lang w:val="en-US"/>
        </w:rPr>
        <w:t>tate.</w:t>
      </w:r>
    </w:p>
    <w:p w14:paraId="54E09C03" w14:textId="77777777" w:rsidR="00B76A64" w:rsidRPr="003173C6" w:rsidRDefault="00B76A64" w:rsidP="00B76A64">
      <w:pPr>
        <w:rPr>
          <w:szCs w:val="24"/>
          <w:lang w:val="en-US"/>
        </w:rPr>
      </w:pPr>
      <w:r w:rsidRPr="003173C6">
        <w:rPr>
          <w:szCs w:val="24"/>
          <w:lang w:val="en-US"/>
        </w:rPr>
        <w:lastRenderedPageBreak/>
        <w:t xml:space="preserve">The delivery of soil health education through community extension events and workshops assists participants (rural and city-based community, across all ages) to understand and adopt recent soil science research and development outcomes. While presenting over a number of soil science topics, the primary goal is to encourage the sustainable use of the natural resource asset to build or grow soil resilience. </w:t>
      </w:r>
    </w:p>
    <w:p w14:paraId="47CE0CA3" w14:textId="77777777" w:rsidR="00B76A64" w:rsidRPr="003173C6" w:rsidRDefault="00B76A64" w:rsidP="00B76A64">
      <w:pPr>
        <w:rPr>
          <w:szCs w:val="24"/>
          <w:lang w:val="en-US"/>
        </w:rPr>
      </w:pPr>
      <w:r w:rsidRPr="003173C6">
        <w:rPr>
          <w:szCs w:val="24"/>
          <w:lang w:val="en-US"/>
        </w:rPr>
        <w:t>Workshops in this KPI include interactive educational and awareness</w:t>
      </w:r>
      <w:r>
        <w:rPr>
          <w:szCs w:val="24"/>
          <w:lang w:val="en-US"/>
        </w:rPr>
        <w:t>-</w:t>
      </w:r>
      <w:r w:rsidRPr="003173C6">
        <w:rPr>
          <w:szCs w:val="24"/>
          <w:lang w:val="en-US"/>
        </w:rPr>
        <w:t>raising seminars, presentations, events and formal workshops that are supported and/or sponsored by DPIRD. In 2018/19 they addressed a range of topics</w:t>
      </w:r>
      <w:r>
        <w:rPr>
          <w:szCs w:val="24"/>
          <w:lang w:val="en-US"/>
        </w:rPr>
        <w:t>,</w:t>
      </w:r>
      <w:r w:rsidRPr="003173C6">
        <w:rPr>
          <w:szCs w:val="24"/>
          <w:lang w:val="en-US"/>
        </w:rPr>
        <w:t xml:space="preserve"> including soil constraints, nutrient management, </w:t>
      </w:r>
      <w:proofErr w:type="gramStart"/>
      <w:r w:rsidRPr="003173C6">
        <w:rPr>
          <w:szCs w:val="24"/>
          <w:lang w:val="en-US"/>
        </w:rPr>
        <w:t>soil</w:t>
      </w:r>
      <w:proofErr w:type="gramEnd"/>
      <w:r w:rsidRPr="003173C6">
        <w:rPr>
          <w:szCs w:val="24"/>
          <w:lang w:val="en-US"/>
        </w:rPr>
        <w:t xml:space="preserve"> testing and land management practices. In some instances, DPIRD partnered with other government agencies, industry or Natural Resource Management (NRM) groups to deliver the soil health information, but remained a major workshop sponsor.</w:t>
      </w:r>
    </w:p>
    <w:p w14:paraId="713D7EFC" w14:textId="5556D6F4" w:rsidR="00B76A64" w:rsidRDefault="00B76A64" w:rsidP="00B76A64">
      <w:pPr>
        <w:rPr>
          <w:rFonts w:cs="Arial"/>
          <w:szCs w:val="24"/>
        </w:rPr>
      </w:pPr>
      <w:r w:rsidRPr="003173C6">
        <w:rPr>
          <w:szCs w:val="24"/>
          <w:lang w:val="en-US"/>
        </w:rPr>
        <w:t xml:space="preserve">In 2018/19, 31 soil health extension events were delivered or sponsored by DPIRD. The </w:t>
      </w:r>
      <w:r>
        <w:rPr>
          <w:szCs w:val="24"/>
          <w:lang w:val="en-US"/>
        </w:rPr>
        <w:t>a</w:t>
      </w:r>
      <w:r w:rsidRPr="003173C6">
        <w:rPr>
          <w:szCs w:val="24"/>
          <w:lang w:val="en-US"/>
        </w:rPr>
        <w:t xml:space="preserve">ctual compared to the </w:t>
      </w:r>
      <w:r>
        <w:rPr>
          <w:szCs w:val="24"/>
          <w:lang w:val="en-US"/>
        </w:rPr>
        <w:t>target</w:t>
      </w:r>
      <w:r w:rsidRPr="003173C6">
        <w:rPr>
          <w:szCs w:val="24"/>
          <w:lang w:val="en-US"/>
        </w:rPr>
        <w:t xml:space="preserve"> of 30 demonstrates that the </w:t>
      </w:r>
      <w:r>
        <w:rPr>
          <w:szCs w:val="24"/>
          <w:lang w:val="en-US"/>
        </w:rPr>
        <w:t>department</w:t>
      </w:r>
      <w:r w:rsidRPr="003173C6">
        <w:rPr>
          <w:szCs w:val="24"/>
          <w:lang w:val="en-US"/>
        </w:rPr>
        <w:t xml:space="preserve"> has met the </w:t>
      </w:r>
      <w:r>
        <w:rPr>
          <w:szCs w:val="24"/>
          <w:lang w:val="en-US"/>
        </w:rPr>
        <w:t>target</w:t>
      </w:r>
      <w:r w:rsidRPr="003173C6">
        <w:rPr>
          <w:szCs w:val="24"/>
          <w:lang w:val="en-US"/>
        </w:rPr>
        <w:t xml:space="preserve"> for the number of soil health extension events delivered through the year. </w:t>
      </w:r>
    </w:p>
    <w:p w14:paraId="5F3D6D93" w14:textId="3B790A9D" w:rsidR="00B76A64" w:rsidRPr="00B31B4B" w:rsidRDefault="00B76A64" w:rsidP="00B76A64">
      <w:pPr>
        <w:rPr>
          <w:rFonts w:cs="Arial"/>
          <w:b/>
          <w:szCs w:val="24"/>
        </w:rPr>
      </w:pPr>
      <w:r w:rsidRPr="00B31B4B">
        <w:rPr>
          <w:rFonts w:cs="Arial"/>
          <w:szCs w:val="24"/>
        </w:rPr>
        <w:t xml:space="preserve">Table </w:t>
      </w:r>
      <w:r w:rsidR="004C7633">
        <w:rPr>
          <w:rFonts w:cs="Arial"/>
          <w:szCs w:val="24"/>
        </w:rPr>
        <w:t>13</w:t>
      </w:r>
      <w:r w:rsidR="004C7633" w:rsidRPr="00B31B4B">
        <w:rPr>
          <w:rFonts w:cs="Arial"/>
          <w:szCs w:val="24"/>
        </w:rPr>
        <w:t xml:space="preserve"> </w:t>
      </w:r>
      <w:r w:rsidRPr="00B31B4B">
        <w:rPr>
          <w:rFonts w:cs="Arial"/>
          <w:b/>
          <w:szCs w:val="24"/>
        </w:rPr>
        <w:t>KPI 7.1</w:t>
      </w:r>
      <w:r>
        <w:rPr>
          <w:rFonts w:cs="Arial"/>
          <w:b/>
          <w:szCs w:val="24"/>
        </w:rPr>
        <w:t>c</w:t>
      </w:r>
      <w:r w:rsidRPr="00B31B4B">
        <w:rPr>
          <w:rFonts w:cs="Arial"/>
          <w:b/>
          <w:szCs w:val="24"/>
        </w:rPr>
        <w:t xml:space="preserve"> result</w:t>
      </w:r>
    </w:p>
    <w:tbl>
      <w:tblPr>
        <w:tblStyle w:val="TableGrid"/>
        <w:tblW w:w="6521" w:type="dxa"/>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3 KPI 7.1c result"/>
      </w:tblPr>
      <w:tblGrid>
        <w:gridCol w:w="3086"/>
        <w:gridCol w:w="1108"/>
        <w:gridCol w:w="1084"/>
        <w:gridCol w:w="1243"/>
      </w:tblGrid>
      <w:tr w:rsidR="00B76A64" w:rsidRPr="00B31B4B" w14:paraId="0B6D84D5" w14:textId="77777777" w:rsidTr="00CD1554">
        <w:trPr>
          <w:trHeight w:val="507"/>
          <w:tblHeader/>
        </w:trPr>
        <w:tc>
          <w:tcPr>
            <w:tcW w:w="3086" w:type="dxa"/>
            <w:tcBorders>
              <w:right w:val="single" w:sz="4" w:space="0" w:color="FFFFFF" w:themeColor="background1"/>
            </w:tcBorders>
            <w:shd w:val="clear" w:color="auto" w:fill="003C69"/>
          </w:tcPr>
          <w:p w14:paraId="52A18D1F" w14:textId="77777777" w:rsidR="00B76A64" w:rsidRPr="00B31B4B" w:rsidRDefault="00B76A64" w:rsidP="008F1BF3">
            <w:pPr>
              <w:ind w:right="125"/>
              <w:rPr>
                <w:rFonts w:cs="Arial"/>
                <w:szCs w:val="24"/>
              </w:rPr>
            </w:pPr>
          </w:p>
        </w:tc>
        <w:tc>
          <w:tcPr>
            <w:tcW w:w="1108" w:type="dxa"/>
            <w:tcBorders>
              <w:left w:val="single" w:sz="4" w:space="0" w:color="FFFFFF" w:themeColor="background1"/>
              <w:right w:val="single" w:sz="4" w:space="0" w:color="FFFFFF" w:themeColor="background1"/>
            </w:tcBorders>
            <w:shd w:val="clear" w:color="auto" w:fill="7F7F7F"/>
          </w:tcPr>
          <w:p w14:paraId="1AAFCD9C"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Target </w:t>
            </w:r>
          </w:p>
        </w:tc>
        <w:tc>
          <w:tcPr>
            <w:tcW w:w="1084" w:type="dxa"/>
            <w:tcBorders>
              <w:left w:val="single" w:sz="4" w:space="0" w:color="FFFFFF" w:themeColor="background1"/>
              <w:right w:val="single" w:sz="4" w:space="0" w:color="FFFFFF" w:themeColor="background1"/>
            </w:tcBorders>
            <w:shd w:val="clear" w:color="auto" w:fill="003C69"/>
          </w:tcPr>
          <w:p w14:paraId="656F8A00"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Actual </w:t>
            </w:r>
          </w:p>
        </w:tc>
        <w:tc>
          <w:tcPr>
            <w:tcW w:w="1243" w:type="dxa"/>
            <w:tcBorders>
              <w:left w:val="single" w:sz="4" w:space="0" w:color="FFFFFF" w:themeColor="background1"/>
            </w:tcBorders>
            <w:shd w:val="clear" w:color="auto" w:fill="003C69"/>
          </w:tcPr>
          <w:p w14:paraId="030E01EA"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Variation</w:t>
            </w:r>
          </w:p>
          <w:p w14:paraId="4B6C0E4D" w14:textId="77777777" w:rsidR="00B76A64" w:rsidRPr="00AC6DDA" w:rsidRDefault="00B76A64" w:rsidP="008F1BF3">
            <w:pPr>
              <w:jc w:val="center"/>
              <w:rPr>
                <w:rFonts w:cs="Arial"/>
                <w:b/>
                <w:color w:val="FFFFFF" w:themeColor="background1"/>
                <w:szCs w:val="24"/>
              </w:rPr>
            </w:pPr>
          </w:p>
        </w:tc>
      </w:tr>
      <w:tr w:rsidR="00B76A64" w:rsidRPr="00B31B4B" w14:paraId="78252C18" w14:textId="77777777" w:rsidTr="008B1D75">
        <w:trPr>
          <w:trHeight w:val="338"/>
        </w:trPr>
        <w:tc>
          <w:tcPr>
            <w:tcW w:w="3086" w:type="dxa"/>
          </w:tcPr>
          <w:p w14:paraId="038D963B" w14:textId="77777777" w:rsidR="00B76A64" w:rsidRPr="00B31B4B" w:rsidRDefault="00B76A64" w:rsidP="008F1BF3">
            <w:pPr>
              <w:rPr>
                <w:rFonts w:cs="Arial"/>
                <w:szCs w:val="24"/>
              </w:rPr>
            </w:pPr>
            <w:r w:rsidRPr="00B31B4B">
              <w:rPr>
                <w:rFonts w:cs="Arial"/>
                <w:szCs w:val="24"/>
              </w:rPr>
              <w:t>Number of soil health extension workshops held</w:t>
            </w:r>
          </w:p>
        </w:tc>
        <w:tc>
          <w:tcPr>
            <w:tcW w:w="1108" w:type="dxa"/>
            <w:shd w:val="clear" w:color="auto" w:fill="F2F2F2" w:themeFill="background1" w:themeFillShade="F2"/>
          </w:tcPr>
          <w:p w14:paraId="69C90769" w14:textId="77777777" w:rsidR="00B76A64" w:rsidRPr="00B31B4B" w:rsidRDefault="00B76A64" w:rsidP="008F1BF3">
            <w:pPr>
              <w:jc w:val="right"/>
              <w:rPr>
                <w:rFonts w:cs="Arial"/>
                <w:szCs w:val="24"/>
              </w:rPr>
            </w:pPr>
            <w:r>
              <w:rPr>
                <w:rFonts w:cs="Arial"/>
                <w:szCs w:val="24"/>
              </w:rPr>
              <w:t>30</w:t>
            </w:r>
          </w:p>
        </w:tc>
        <w:tc>
          <w:tcPr>
            <w:tcW w:w="1084" w:type="dxa"/>
          </w:tcPr>
          <w:p w14:paraId="602E26E7" w14:textId="77777777" w:rsidR="00B76A64" w:rsidRPr="00B31B4B" w:rsidRDefault="00B76A64" w:rsidP="008F1BF3">
            <w:pPr>
              <w:jc w:val="right"/>
              <w:rPr>
                <w:rFonts w:cs="Arial"/>
                <w:szCs w:val="24"/>
              </w:rPr>
            </w:pPr>
            <w:r>
              <w:rPr>
                <w:rFonts w:cs="Arial"/>
                <w:szCs w:val="24"/>
              </w:rPr>
              <w:t>31</w:t>
            </w:r>
          </w:p>
        </w:tc>
        <w:tc>
          <w:tcPr>
            <w:tcW w:w="1243" w:type="dxa"/>
          </w:tcPr>
          <w:p w14:paraId="65974B00" w14:textId="77777777" w:rsidR="00B76A64" w:rsidRPr="00B31B4B" w:rsidRDefault="00B76A64" w:rsidP="008F1BF3">
            <w:pPr>
              <w:jc w:val="right"/>
              <w:rPr>
                <w:rFonts w:cs="Arial"/>
                <w:szCs w:val="24"/>
              </w:rPr>
            </w:pPr>
            <w:r>
              <w:rPr>
                <w:rFonts w:cs="Arial"/>
                <w:szCs w:val="24"/>
              </w:rPr>
              <w:t>1</w:t>
            </w:r>
          </w:p>
        </w:tc>
      </w:tr>
    </w:tbl>
    <w:p w14:paraId="4519808A" w14:textId="77777777" w:rsidR="00B76A64" w:rsidRPr="00B31B4B" w:rsidRDefault="00B76A64" w:rsidP="00B76A64">
      <w:pPr>
        <w:rPr>
          <w:rFonts w:cs="Arial"/>
          <w:b/>
          <w:szCs w:val="24"/>
        </w:rPr>
      </w:pPr>
      <w:r>
        <w:rPr>
          <w:rFonts w:cs="Arial"/>
          <w:b/>
          <w:szCs w:val="24"/>
        </w:rPr>
        <w:br w:type="column"/>
      </w:r>
      <w:r w:rsidRPr="00B31B4B">
        <w:rPr>
          <w:rFonts w:cs="Arial"/>
          <w:b/>
          <w:szCs w:val="24"/>
        </w:rPr>
        <w:lastRenderedPageBreak/>
        <w:t>KPI 7.2: Proportion of fish stocks identified as not being at risk or vulnerable through exploitation</w:t>
      </w:r>
    </w:p>
    <w:p w14:paraId="7E6516A7" w14:textId="77777777" w:rsidR="00B76A64" w:rsidRPr="00691895" w:rsidRDefault="00B76A64" w:rsidP="00B76A64">
      <w:pPr>
        <w:rPr>
          <w:rFonts w:cs="Arial"/>
          <w:szCs w:val="24"/>
        </w:rPr>
      </w:pPr>
      <w:r w:rsidRPr="00691895">
        <w:rPr>
          <w:rFonts w:cs="Arial"/>
          <w:szCs w:val="24"/>
        </w:rPr>
        <w:t xml:space="preserve">The department undertakes annual stock assessments of fisheries that are subject to management. These assessments, together with trends in catch and fishing activity, have been used to determine the sustainability status of the State’s most significant commercial and recreational fisheries (full details of which are in the companion </w:t>
      </w:r>
      <w:r w:rsidRPr="00691895">
        <w:rPr>
          <w:rFonts w:cs="Arial"/>
          <w:i/>
          <w:szCs w:val="24"/>
        </w:rPr>
        <w:t>Status Reports on Western Australia’s Fisheries and Aquatic Resources 2018/19</w:t>
      </w:r>
      <w:r w:rsidRPr="00691895">
        <w:rPr>
          <w:rFonts w:cs="Arial"/>
          <w:szCs w:val="24"/>
        </w:rPr>
        <w:t>).</w:t>
      </w:r>
    </w:p>
    <w:p w14:paraId="072313C9" w14:textId="77777777" w:rsidR="00B76A64" w:rsidRPr="00691895" w:rsidRDefault="00B76A64" w:rsidP="00B76A64">
      <w:pPr>
        <w:rPr>
          <w:rFonts w:cs="Arial"/>
          <w:szCs w:val="24"/>
        </w:rPr>
      </w:pPr>
      <w:r w:rsidRPr="00691895">
        <w:rPr>
          <w:rFonts w:cs="Arial"/>
          <w:szCs w:val="24"/>
        </w:rPr>
        <w:t>Performance is measured as the proportion of fisheries (that have sufficient data) for which the breeding stocks of each of the major target or indicator species are:</w:t>
      </w:r>
    </w:p>
    <w:p w14:paraId="67BAB718" w14:textId="77777777" w:rsidR="00B76A64" w:rsidRPr="00691895" w:rsidRDefault="00B76A64" w:rsidP="00ED1C7A">
      <w:pPr>
        <w:pStyle w:val="ListParagraph"/>
        <w:numPr>
          <w:ilvl w:val="0"/>
          <w:numId w:val="64"/>
        </w:numPr>
        <w:rPr>
          <w:rFonts w:cs="Arial"/>
          <w:szCs w:val="24"/>
        </w:rPr>
      </w:pPr>
      <w:r w:rsidRPr="00691895">
        <w:rPr>
          <w:rFonts w:cs="Arial"/>
          <w:szCs w:val="24"/>
        </w:rPr>
        <w:t xml:space="preserve">being maintained at levels that ensure catches can be sustained at desirable levels given effort levels and normal environmental conditions; or </w:t>
      </w:r>
    </w:p>
    <w:p w14:paraId="010F12F3" w14:textId="77777777" w:rsidR="00B76A64" w:rsidRPr="00691895" w:rsidRDefault="00B76A64" w:rsidP="00ED1C7A">
      <w:pPr>
        <w:pStyle w:val="ListParagraph"/>
        <w:numPr>
          <w:ilvl w:val="0"/>
          <w:numId w:val="64"/>
        </w:numPr>
        <w:rPr>
          <w:rFonts w:cs="Arial"/>
          <w:szCs w:val="24"/>
        </w:rPr>
      </w:pPr>
      <w:proofErr w:type="gramStart"/>
      <w:r w:rsidRPr="00691895">
        <w:rPr>
          <w:rFonts w:cs="Arial"/>
          <w:szCs w:val="24"/>
        </w:rPr>
        <w:t>recovering</w:t>
      </w:r>
      <w:proofErr w:type="gramEnd"/>
      <w:r w:rsidRPr="00691895">
        <w:rPr>
          <w:rFonts w:cs="Arial"/>
          <w:szCs w:val="24"/>
        </w:rPr>
        <w:t xml:space="preserve"> from a depleted state at an appropriate rate following management intervention. </w:t>
      </w:r>
    </w:p>
    <w:p w14:paraId="3A56B817" w14:textId="77777777" w:rsidR="00B76A64" w:rsidRPr="00691895" w:rsidRDefault="00B76A64" w:rsidP="00B76A64">
      <w:pPr>
        <w:rPr>
          <w:rFonts w:cs="Arial"/>
          <w:szCs w:val="24"/>
        </w:rPr>
      </w:pPr>
      <w:r>
        <w:rPr>
          <w:rFonts w:cs="Arial"/>
          <w:szCs w:val="24"/>
        </w:rPr>
        <w:t>The department’s 2018/19</w:t>
      </w:r>
      <w:r w:rsidRPr="00691895">
        <w:rPr>
          <w:rFonts w:cs="Arial"/>
          <w:szCs w:val="24"/>
        </w:rPr>
        <w:t xml:space="preserve"> </w:t>
      </w:r>
      <w:r>
        <w:rPr>
          <w:rFonts w:cs="Arial"/>
          <w:szCs w:val="24"/>
        </w:rPr>
        <w:t>target</w:t>
      </w:r>
      <w:r w:rsidRPr="00691895">
        <w:rPr>
          <w:rFonts w:cs="Arial"/>
          <w:szCs w:val="24"/>
        </w:rPr>
        <w:t xml:space="preserve"> for the proportion of fish stocks not at risk from fishing is </w:t>
      </w:r>
      <w:r>
        <w:rPr>
          <w:rFonts w:cs="Arial"/>
          <w:szCs w:val="24"/>
        </w:rPr>
        <w:t>95</w:t>
      </w:r>
      <w:r w:rsidRPr="00691895">
        <w:rPr>
          <w:rFonts w:cs="Arial"/>
          <w:szCs w:val="24"/>
        </w:rPr>
        <w:t xml:space="preserve">%. </w:t>
      </w:r>
    </w:p>
    <w:p w14:paraId="2BE10C98" w14:textId="77777777" w:rsidR="00B76A64" w:rsidRPr="00691895" w:rsidRDefault="00B76A64" w:rsidP="00B76A64">
      <w:pPr>
        <w:rPr>
          <w:rFonts w:cs="Arial"/>
          <w:szCs w:val="24"/>
        </w:rPr>
      </w:pPr>
      <w:r>
        <w:rPr>
          <w:rFonts w:cs="Arial"/>
          <w:szCs w:val="24"/>
        </w:rPr>
        <w:t>For the 2018/19</w:t>
      </w:r>
      <w:r w:rsidRPr="00691895">
        <w:rPr>
          <w:rFonts w:cs="Arial"/>
          <w:szCs w:val="24"/>
        </w:rPr>
        <w:t xml:space="preserve"> performance review, 47 resource and fishery combinations were reviewed. For the 47 reviewed, breeding stock assessments are available for 46 (98%) of these fisheries. For one fishery, northern shark, there is insufficient data to make an assessment on the resource due to the fishery having not operated since 2009.</w:t>
      </w:r>
    </w:p>
    <w:p w14:paraId="73ACF809" w14:textId="77777777" w:rsidR="00B76A64" w:rsidRPr="00691895" w:rsidRDefault="00B76A64" w:rsidP="00B76A64">
      <w:pPr>
        <w:rPr>
          <w:rFonts w:cs="Arial"/>
          <w:szCs w:val="24"/>
        </w:rPr>
      </w:pPr>
      <w:r w:rsidRPr="00691895">
        <w:rPr>
          <w:rFonts w:cs="Arial"/>
          <w:szCs w:val="24"/>
        </w:rPr>
        <w:t xml:space="preserve">Within the group of 46 assessed, 38 were considered to have adequate breeding stock levels and a further three fisheries </w:t>
      </w:r>
      <w:r w:rsidRPr="00691895">
        <w:rPr>
          <w:rFonts w:cs="Arial"/>
          <w:szCs w:val="24"/>
        </w:rPr>
        <w:lastRenderedPageBreak/>
        <w:t xml:space="preserve">(West Coast Demersal </w:t>
      </w:r>
      <w:proofErr w:type="spellStart"/>
      <w:r w:rsidRPr="00691895">
        <w:rPr>
          <w:rFonts w:cs="Arial"/>
          <w:szCs w:val="24"/>
        </w:rPr>
        <w:t>Scalefish</w:t>
      </w:r>
      <w:proofErr w:type="spellEnd"/>
      <w:r w:rsidRPr="00691895">
        <w:rPr>
          <w:rFonts w:cs="Arial"/>
          <w:szCs w:val="24"/>
        </w:rPr>
        <w:t xml:space="preserve"> Fishery [WCDSF], the Temperate Demersal Gillnet Demersal Longline Fishery [TDGDLF], and the Herring Management Fishery) had breeding stocks considered to be recovering at acceptable rates. The WCDSF and TDGDLF target relatively long-lived species so recovery is expected to take decades to complete.</w:t>
      </w:r>
    </w:p>
    <w:p w14:paraId="4DB462C9" w14:textId="77777777" w:rsidR="00B76A64" w:rsidRPr="00691895" w:rsidRDefault="00B76A64" w:rsidP="00B76A64">
      <w:pPr>
        <w:rPr>
          <w:rFonts w:cs="Arial"/>
          <w:szCs w:val="24"/>
        </w:rPr>
      </w:pPr>
      <w:r w:rsidRPr="00691895">
        <w:rPr>
          <w:rFonts w:cs="Arial"/>
          <w:szCs w:val="24"/>
        </w:rPr>
        <w:t xml:space="preserve">Of the five remaining fisheries, the Cockburn Sound Crab Managed Fishery, the West Coast Beach Bait Fishery, the </w:t>
      </w:r>
      <w:proofErr w:type="spellStart"/>
      <w:r w:rsidRPr="00691895">
        <w:rPr>
          <w:rFonts w:cs="Arial"/>
          <w:szCs w:val="24"/>
        </w:rPr>
        <w:t>Greenlip</w:t>
      </w:r>
      <w:proofErr w:type="spellEnd"/>
      <w:r w:rsidRPr="00691895">
        <w:rPr>
          <w:rFonts w:cs="Arial"/>
          <w:szCs w:val="24"/>
        </w:rPr>
        <w:t xml:space="preserve"> Abalone Managed Fishery and South Coast Estuarine Managed Fishery continue to be environmentally limited with stocks recovering from the 2010/11 marine heat wave. Therefore, only one fishery has a single stock that is considered inadequate as a result of exploitation (pink snapper in Gascoyne Demersal </w:t>
      </w:r>
      <w:proofErr w:type="spellStart"/>
      <w:r w:rsidRPr="00691895">
        <w:rPr>
          <w:rFonts w:cs="Arial"/>
          <w:szCs w:val="24"/>
        </w:rPr>
        <w:t>Scalefish</w:t>
      </w:r>
      <w:proofErr w:type="spellEnd"/>
      <w:r w:rsidRPr="00691895">
        <w:rPr>
          <w:rFonts w:cs="Arial"/>
          <w:szCs w:val="24"/>
        </w:rPr>
        <w:t xml:space="preserve"> Fishery) with management actions implemented (2018) to assist stock recovery. </w:t>
      </w:r>
    </w:p>
    <w:p w14:paraId="1C3E9A0E" w14:textId="0E413D58" w:rsidR="00B76A64" w:rsidRPr="00691895" w:rsidRDefault="00B76A64" w:rsidP="00B76A64">
      <w:pPr>
        <w:rPr>
          <w:rFonts w:cs="Arial"/>
          <w:szCs w:val="24"/>
        </w:rPr>
      </w:pPr>
      <w:r>
        <w:rPr>
          <w:rFonts w:cs="Arial"/>
          <w:szCs w:val="24"/>
        </w:rPr>
        <w:t>Consequently, for the 2018/19</w:t>
      </w:r>
      <w:r w:rsidRPr="00691895">
        <w:rPr>
          <w:rFonts w:cs="Arial"/>
          <w:szCs w:val="24"/>
        </w:rPr>
        <w:t xml:space="preserve"> reporting period, the proportion of the 46 assessed groups identified as not being at risk or vulnerable through exploitation is 98%, which is above the target level (tables </w:t>
      </w:r>
      <w:r w:rsidR="001C495D">
        <w:rPr>
          <w:rFonts w:cs="Arial"/>
          <w:szCs w:val="24"/>
        </w:rPr>
        <w:t>14</w:t>
      </w:r>
      <w:r w:rsidRPr="00691895">
        <w:rPr>
          <w:rFonts w:cs="Arial"/>
          <w:szCs w:val="24"/>
        </w:rPr>
        <w:t xml:space="preserve"> and </w:t>
      </w:r>
      <w:r w:rsidR="001C495D">
        <w:rPr>
          <w:rFonts w:cs="Arial"/>
          <w:szCs w:val="24"/>
        </w:rPr>
        <w:t>15</w:t>
      </w:r>
      <w:r w:rsidRPr="00691895">
        <w:rPr>
          <w:rFonts w:cs="Arial"/>
          <w:szCs w:val="24"/>
        </w:rPr>
        <w:t>). The department considers it has met this performance indicator.</w:t>
      </w:r>
    </w:p>
    <w:p w14:paraId="28A8C72E" w14:textId="77777777" w:rsidR="00B76A64" w:rsidRDefault="00B76A64" w:rsidP="00B76A64">
      <w:pPr>
        <w:rPr>
          <w:rFonts w:cs="Arial"/>
          <w:szCs w:val="24"/>
        </w:rPr>
      </w:pPr>
      <w:r>
        <w:rPr>
          <w:rFonts w:cs="Arial"/>
          <w:szCs w:val="24"/>
        </w:rPr>
        <w:br w:type="page"/>
      </w:r>
    </w:p>
    <w:p w14:paraId="6DEDFD1C" w14:textId="3D0C28F4" w:rsidR="00B76A64" w:rsidRPr="00B31B4B" w:rsidRDefault="00B76A64" w:rsidP="00B76A64">
      <w:pPr>
        <w:rPr>
          <w:rFonts w:cs="Arial"/>
          <w:b/>
          <w:szCs w:val="24"/>
        </w:rPr>
      </w:pPr>
      <w:r w:rsidRPr="00B31B4B">
        <w:rPr>
          <w:rFonts w:cs="Arial"/>
          <w:szCs w:val="24"/>
        </w:rPr>
        <w:lastRenderedPageBreak/>
        <w:t>Table</w:t>
      </w:r>
      <w:r w:rsidRPr="00B31B4B">
        <w:rPr>
          <w:rFonts w:cs="Arial"/>
          <w:b/>
          <w:szCs w:val="24"/>
        </w:rPr>
        <w:t xml:space="preserve"> </w:t>
      </w:r>
      <w:r w:rsidR="001C495D">
        <w:rPr>
          <w:rFonts w:cs="Arial"/>
          <w:szCs w:val="24"/>
        </w:rPr>
        <w:t>14</w:t>
      </w:r>
      <w:r w:rsidR="001C495D" w:rsidRPr="007232A3">
        <w:rPr>
          <w:rFonts w:cs="Arial"/>
          <w:szCs w:val="24"/>
        </w:rPr>
        <w:t xml:space="preserve"> </w:t>
      </w:r>
      <w:r>
        <w:rPr>
          <w:rFonts w:cs="Arial"/>
          <w:b/>
          <w:szCs w:val="24"/>
        </w:rPr>
        <w:t>KPI 7.2</w:t>
      </w:r>
      <w:r w:rsidRPr="007A197A">
        <w:rPr>
          <w:rFonts w:cs="Arial"/>
          <w:b/>
          <w:szCs w:val="24"/>
        </w:rPr>
        <w:t xml:space="preserve"> result</w:t>
      </w:r>
    </w:p>
    <w:tbl>
      <w:tblPr>
        <w:tblStyle w:val="TableGrid"/>
        <w:tblW w:w="6521" w:type="dxa"/>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4 KPI 7.2 result"/>
      </w:tblPr>
      <w:tblGrid>
        <w:gridCol w:w="3110"/>
        <w:gridCol w:w="1084"/>
        <w:gridCol w:w="1084"/>
        <w:gridCol w:w="1243"/>
      </w:tblGrid>
      <w:tr w:rsidR="00B76A64" w:rsidRPr="00B31B4B" w14:paraId="4A44F612" w14:textId="77777777" w:rsidTr="00CD1554">
        <w:trPr>
          <w:trHeight w:val="507"/>
          <w:tblHeader/>
        </w:trPr>
        <w:tc>
          <w:tcPr>
            <w:tcW w:w="3119" w:type="dxa"/>
            <w:tcBorders>
              <w:right w:val="single" w:sz="4" w:space="0" w:color="FFFFFF" w:themeColor="background1"/>
            </w:tcBorders>
            <w:shd w:val="clear" w:color="auto" w:fill="003C69"/>
          </w:tcPr>
          <w:p w14:paraId="5E140D5C" w14:textId="77777777" w:rsidR="00B76A64" w:rsidRPr="00B31B4B" w:rsidRDefault="00B76A64" w:rsidP="008F1BF3">
            <w:pPr>
              <w:ind w:right="125"/>
              <w:rPr>
                <w:rFonts w:cs="Arial"/>
                <w:szCs w:val="24"/>
              </w:rPr>
            </w:pPr>
          </w:p>
        </w:tc>
        <w:tc>
          <w:tcPr>
            <w:tcW w:w="1075" w:type="dxa"/>
            <w:tcBorders>
              <w:left w:val="single" w:sz="4" w:space="0" w:color="FFFFFF" w:themeColor="background1"/>
              <w:right w:val="single" w:sz="4" w:space="0" w:color="FFFFFF" w:themeColor="background1"/>
            </w:tcBorders>
            <w:shd w:val="clear" w:color="auto" w:fill="7F7F7F"/>
          </w:tcPr>
          <w:p w14:paraId="42517BBB"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Target (%)</w:t>
            </w:r>
          </w:p>
        </w:tc>
        <w:tc>
          <w:tcPr>
            <w:tcW w:w="1084" w:type="dxa"/>
            <w:tcBorders>
              <w:left w:val="single" w:sz="4" w:space="0" w:color="FFFFFF" w:themeColor="background1"/>
              <w:right w:val="single" w:sz="4" w:space="0" w:color="FFFFFF" w:themeColor="background1"/>
            </w:tcBorders>
            <w:shd w:val="clear" w:color="auto" w:fill="003C69"/>
          </w:tcPr>
          <w:p w14:paraId="4B0491B2"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Actual (%)</w:t>
            </w:r>
          </w:p>
        </w:tc>
        <w:tc>
          <w:tcPr>
            <w:tcW w:w="1243" w:type="dxa"/>
            <w:tcBorders>
              <w:left w:val="single" w:sz="4" w:space="0" w:color="FFFFFF" w:themeColor="background1"/>
            </w:tcBorders>
            <w:shd w:val="clear" w:color="auto" w:fill="003C69"/>
          </w:tcPr>
          <w:p w14:paraId="09562E90"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Variation</w:t>
            </w:r>
          </w:p>
        </w:tc>
      </w:tr>
      <w:tr w:rsidR="00B76A64" w:rsidRPr="00B31B4B" w14:paraId="71C26CA5" w14:textId="77777777" w:rsidTr="008F1BF3">
        <w:trPr>
          <w:trHeight w:val="338"/>
        </w:trPr>
        <w:tc>
          <w:tcPr>
            <w:tcW w:w="3119" w:type="dxa"/>
          </w:tcPr>
          <w:p w14:paraId="52A0ED60" w14:textId="77777777" w:rsidR="00B76A64" w:rsidRPr="00B31B4B" w:rsidRDefault="00B76A64" w:rsidP="008F1BF3">
            <w:pPr>
              <w:rPr>
                <w:rFonts w:cs="Arial"/>
                <w:szCs w:val="24"/>
              </w:rPr>
            </w:pPr>
            <w:r w:rsidRPr="00B31B4B">
              <w:rPr>
                <w:rFonts w:cs="Arial"/>
                <w:szCs w:val="24"/>
              </w:rPr>
              <w:t>Proportion of fish stocks identified as not being at risk or vulnerable through exploitation</w:t>
            </w:r>
          </w:p>
        </w:tc>
        <w:tc>
          <w:tcPr>
            <w:tcW w:w="1075" w:type="dxa"/>
            <w:shd w:val="clear" w:color="auto" w:fill="F2F2F2" w:themeFill="background1" w:themeFillShade="F2"/>
          </w:tcPr>
          <w:p w14:paraId="02BF57BE" w14:textId="77777777" w:rsidR="00B76A64" w:rsidRPr="00870FB6" w:rsidRDefault="00B76A64" w:rsidP="008F1BF3">
            <w:pPr>
              <w:jc w:val="right"/>
              <w:rPr>
                <w:rFonts w:cs="Arial"/>
                <w:szCs w:val="24"/>
              </w:rPr>
            </w:pPr>
            <w:r>
              <w:rPr>
                <w:rFonts w:cs="Arial"/>
                <w:szCs w:val="24"/>
              </w:rPr>
              <w:t>95</w:t>
            </w:r>
          </w:p>
        </w:tc>
        <w:tc>
          <w:tcPr>
            <w:tcW w:w="1084" w:type="dxa"/>
          </w:tcPr>
          <w:p w14:paraId="0195BBAA" w14:textId="77777777" w:rsidR="00B76A64" w:rsidRPr="00870FB6" w:rsidRDefault="00B76A64" w:rsidP="008F1BF3">
            <w:pPr>
              <w:jc w:val="right"/>
              <w:rPr>
                <w:rFonts w:cs="Arial"/>
                <w:szCs w:val="24"/>
              </w:rPr>
            </w:pPr>
            <w:r w:rsidRPr="00870FB6">
              <w:rPr>
                <w:rFonts w:cs="Arial"/>
                <w:szCs w:val="24"/>
              </w:rPr>
              <w:t>98</w:t>
            </w:r>
          </w:p>
        </w:tc>
        <w:tc>
          <w:tcPr>
            <w:tcW w:w="1243" w:type="dxa"/>
          </w:tcPr>
          <w:p w14:paraId="684D1F9B" w14:textId="77777777" w:rsidR="00B76A64" w:rsidRPr="00870FB6" w:rsidRDefault="00B76A64" w:rsidP="008F1BF3">
            <w:pPr>
              <w:jc w:val="right"/>
              <w:rPr>
                <w:rFonts w:cs="Arial"/>
                <w:szCs w:val="24"/>
              </w:rPr>
            </w:pPr>
            <w:r>
              <w:rPr>
                <w:rFonts w:cs="Arial"/>
                <w:szCs w:val="24"/>
              </w:rPr>
              <w:t>3</w:t>
            </w:r>
          </w:p>
        </w:tc>
      </w:tr>
    </w:tbl>
    <w:p w14:paraId="4ACEDFE4" w14:textId="3A21B294" w:rsidR="00B76A64" w:rsidRPr="00B31B4B" w:rsidRDefault="00B76A64" w:rsidP="00B76A64">
      <w:pPr>
        <w:spacing w:before="120"/>
        <w:rPr>
          <w:rFonts w:cs="Arial"/>
          <w:b/>
          <w:szCs w:val="24"/>
        </w:rPr>
      </w:pPr>
      <w:r w:rsidRPr="00B31B4B">
        <w:rPr>
          <w:rFonts w:cs="Arial"/>
          <w:szCs w:val="24"/>
        </w:rPr>
        <w:t>Table</w:t>
      </w:r>
      <w:r w:rsidRPr="00B31B4B">
        <w:rPr>
          <w:rFonts w:cs="Arial"/>
          <w:b/>
          <w:szCs w:val="24"/>
        </w:rPr>
        <w:t xml:space="preserve"> </w:t>
      </w:r>
      <w:r w:rsidR="001C495D">
        <w:rPr>
          <w:rFonts w:cs="Arial"/>
          <w:szCs w:val="24"/>
        </w:rPr>
        <w:t xml:space="preserve">15 </w:t>
      </w:r>
      <w:r w:rsidRPr="00691895">
        <w:rPr>
          <w:rFonts w:cs="Arial"/>
          <w:b/>
          <w:szCs w:val="24"/>
        </w:rPr>
        <w:t xml:space="preserve">Historic data on the </w:t>
      </w:r>
      <w:r>
        <w:rPr>
          <w:rFonts w:cs="Arial"/>
          <w:b/>
          <w:szCs w:val="24"/>
        </w:rPr>
        <w:t>p</w:t>
      </w:r>
      <w:r w:rsidRPr="007A197A">
        <w:rPr>
          <w:rFonts w:cs="Arial"/>
          <w:b/>
          <w:szCs w:val="24"/>
        </w:rPr>
        <w:t>roportion of fish stocks identified as not being at risk or vulnerable through exploitation</w:t>
      </w:r>
    </w:p>
    <w:tbl>
      <w:tblPr>
        <w:tblStyle w:val="TableGrid"/>
        <w:tblW w:w="6521" w:type="dxa"/>
        <w:tblBorders>
          <w:top w:val="single" w:sz="4" w:space="0" w:color="003C69"/>
          <w:left w:val="none" w:sz="0" w:space="0" w:color="auto"/>
          <w:right w:val="none" w:sz="0" w:space="0" w:color="auto"/>
          <w:insideH w:val="single" w:sz="4" w:space="0" w:color="003C69"/>
          <w:insideV w:val="single" w:sz="4" w:space="0" w:color="003C69"/>
        </w:tblBorders>
        <w:tblLook w:val="04A0" w:firstRow="1" w:lastRow="0" w:firstColumn="1" w:lastColumn="0" w:noHBand="0" w:noVBand="1"/>
        <w:tblCaption w:val="Table 15 Historic data on the proportion of fish stocks identified as not being at risk or vulnerable through exploitation"/>
      </w:tblPr>
      <w:tblGrid>
        <w:gridCol w:w="2173"/>
        <w:gridCol w:w="2174"/>
        <w:gridCol w:w="2174"/>
      </w:tblGrid>
      <w:tr w:rsidR="00B76A64" w:rsidRPr="00B31B4B" w14:paraId="1D78A976" w14:textId="77777777" w:rsidTr="00CD1554">
        <w:trPr>
          <w:trHeight w:val="507"/>
          <w:tblHeader/>
        </w:trPr>
        <w:tc>
          <w:tcPr>
            <w:tcW w:w="2173" w:type="dxa"/>
            <w:tcBorders>
              <w:bottom w:val="single" w:sz="4" w:space="0" w:color="003C69"/>
              <w:right w:val="single" w:sz="4" w:space="0" w:color="FFFFFF" w:themeColor="background1"/>
            </w:tcBorders>
            <w:shd w:val="clear" w:color="auto" w:fill="003C69"/>
          </w:tcPr>
          <w:p w14:paraId="7D7001AB" w14:textId="77777777" w:rsidR="00B76A64" w:rsidRPr="0091161A" w:rsidRDefault="00B76A64" w:rsidP="008F1BF3">
            <w:pPr>
              <w:ind w:right="125"/>
              <w:rPr>
                <w:rFonts w:cs="Arial"/>
                <w:b/>
                <w:szCs w:val="24"/>
              </w:rPr>
            </w:pPr>
            <w:r w:rsidRPr="0091161A">
              <w:rPr>
                <w:rFonts w:cs="Arial"/>
                <w:b/>
                <w:szCs w:val="24"/>
              </w:rPr>
              <w:t>Year</w:t>
            </w:r>
          </w:p>
        </w:tc>
        <w:tc>
          <w:tcPr>
            <w:tcW w:w="2174" w:type="dxa"/>
            <w:tcBorders>
              <w:left w:val="single" w:sz="4" w:space="0" w:color="FFFFFF" w:themeColor="background1"/>
              <w:bottom w:val="single" w:sz="4" w:space="0" w:color="003C69"/>
              <w:right w:val="single" w:sz="4" w:space="0" w:color="FFFFFF" w:themeColor="background1"/>
            </w:tcBorders>
            <w:shd w:val="clear" w:color="auto" w:fill="7F7F7F"/>
          </w:tcPr>
          <w:p w14:paraId="4CFD0723"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Target (%)</w:t>
            </w:r>
          </w:p>
        </w:tc>
        <w:tc>
          <w:tcPr>
            <w:tcW w:w="2174" w:type="dxa"/>
            <w:tcBorders>
              <w:left w:val="single" w:sz="4" w:space="0" w:color="FFFFFF" w:themeColor="background1"/>
              <w:bottom w:val="single" w:sz="4" w:space="0" w:color="003C69"/>
            </w:tcBorders>
            <w:shd w:val="clear" w:color="auto" w:fill="003C69"/>
          </w:tcPr>
          <w:p w14:paraId="2207BA09" w14:textId="77777777" w:rsidR="00B76A64" w:rsidRPr="00AC6DDA" w:rsidRDefault="00B76A64" w:rsidP="008F1BF3">
            <w:pPr>
              <w:jc w:val="center"/>
              <w:rPr>
                <w:rFonts w:cs="Arial"/>
                <w:b/>
                <w:color w:val="FFFFFF" w:themeColor="background1"/>
                <w:szCs w:val="24"/>
              </w:rPr>
            </w:pPr>
            <w:r>
              <w:rPr>
                <w:rFonts w:cs="Arial"/>
                <w:b/>
                <w:color w:val="FFFFFF" w:themeColor="background1"/>
                <w:szCs w:val="24"/>
              </w:rPr>
              <w:t>Actual</w:t>
            </w:r>
            <w:r w:rsidRPr="00691895">
              <w:rPr>
                <w:rFonts w:cs="Arial"/>
                <w:b/>
                <w:color w:val="FFFFFF" w:themeColor="background1"/>
                <w:szCs w:val="24"/>
              </w:rPr>
              <w:t xml:space="preserve"> (%)</w:t>
            </w:r>
          </w:p>
        </w:tc>
      </w:tr>
      <w:tr w:rsidR="00B76A64" w:rsidRPr="00B31B4B" w14:paraId="3B049EFD" w14:textId="77777777" w:rsidTr="00395923">
        <w:trPr>
          <w:trHeight w:val="338"/>
        </w:trPr>
        <w:tc>
          <w:tcPr>
            <w:tcW w:w="2173" w:type="dxa"/>
            <w:tcBorders>
              <w:top w:val="single" w:sz="4" w:space="0" w:color="003C69"/>
              <w:bottom w:val="single" w:sz="4" w:space="0" w:color="003C69"/>
            </w:tcBorders>
          </w:tcPr>
          <w:p w14:paraId="3909E491" w14:textId="77777777" w:rsidR="00B76A64" w:rsidRPr="00691895" w:rsidRDefault="00B76A64" w:rsidP="008F1BF3">
            <w:pPr>
              <w:rPr>
                <w:rFonts w:cs="Arial"/>
                <w:szCs w:val="24"/>
              </w:rPr>
            </w:pPr>
            <w:r w:rsidRPr="00691895">
              <w:rPr>
                <w:rFonts w:cs="Arial"/>
                <w:szCs w:val="24"/>
              </w:rPr>
              <w:t>2008/09</w:t>
            </w:r>
          </w:p>
          <w:p w14:paraId="4B925A34" w14:textId="77777777" w:rsidR="00B76A64" w:rsidRPr="00691895" w:rsidRDefault="00B76A64" w:rsidP="008F1BF3">
            <w:pPr>
              <w:rPr>
                <w:rFonts w:cs="Arial"/>
                <w:szCs w:val="24"/>
              </w:rPr>
            </w:pPr>
            <w:r w:rsidRPr="00691895">
              <w:rPr>
                <w:rFonts w:cs="Arial"/>
                <w:szCs w:val="24"/>
              </w:rPr>
              <w:t>2009/10</w:t>
            </w:r>
          </w:p>
          <w:p w14:paraId="489B5A53" w14:textId="77777777" w:rsidR="00B76A64" w:rsidRPr="00691895" w:rsidRDefault="00B76A64" w:rsidP="008F1BF3">
            <w:pPr>
              <w:rPr>
                <w:rFonts w:cs="Arial"/>
                <w:szCs w:val="24"/>
              </w:rPr>
            </w:pPr>
            <w:r w:rsidRPr="00691895">
              <w:rPr>
                <w:rFonts w:cs="Arial"/>
                <w:szCs w:val="24"/>
              </w:rPr>
              <w:t>2010/11</w:t>
            </w:r>
          </w:p>
          <w:p w14:paraId="0AE50F67" w14:textId="77777777" w:rsidR="00B76A64" w:rsidRPr="00691895" w:rsidRDefault="00B76A64" w:rsidP="008F1BF3">
            <w:pPr>
              <w:rPr>
                <w:rFonts w:cs="Arial"/>
                <w:szCs w:val="24"/>
              </w:rPr>
            </w:pPr>
            <w:r w:rsidRPr="00691895">
              <w:rPr>
                <w:rFonts w:cs="Arial"/>
                <w:szCs w:val="24"/>
              </w:rPr>
              <w:t>2011/12</w:t>
            </w:r>
          </w:p>
          <w:p w14:paraId="108C8F74" w14:textId="77777777" w:rsidR="00B76A64" w:rsidRPr="00691895" w:rsidRDefault="00B76A64" w:rsidP="008F1BF3">
            <w:pPr>
              <w:rPr>
                <w:rFonts w:cs="Arial"/>
                <w:szCs w:val="24"/>
              </w:rPr>
            </w:pPr>
            <w:r w:rsidRPr="00691895">
              <w:rPr>
                <w:rFonts w:cs="Arial"/>
                <w:szCs w:val="24"/>
              </w:rPr>
              <w:t>2012/13</w:t>
            </w:r>
          </w:p>
          <w:p w14:paraId="7B680EFB" w14:textId="77777777" w:rsidR="00B76A64" w:rsidRPr="00691895" w:rsidRDefault="00B76A64" w:rsidP="008F1BF3">
            <w:pPr>
              <w:rPr>
                <w:rFonts w:cs="Arial"/>
                <w:szCs w:val="24"/>
              </w:rPr>
            </w:pPr>
            <w:r w:rsidRPr="00691895">
              <w:rPr>
                <w:rFonts w:cs="Arial"/>
                <w:szCs w:val="24"/>
              </w:rPr>
              <w:t>2013/14</w:t>
            </w:r>
          </w:p>
          <w:p w14:paraId="6213BC13" w14:textId="77777777" w:rsidR="00B76A64" w:rsidRPr="00691895" w:rsidRDefault="00B76A64" w:rsidP="008F1BF3">
            <w:pPr>
              <w:rPr>
                <w:rFonts w:cs="Arial"/>
                <w:szCs w:val="24"/>
              </w:rPr>
            </w:pPr>
            <w:r w:rsidRPr="00691895">
              <w:rPr>
                <w:rFonts w:cs="Arial"/>
                <w:szCs w:val="24"/>
              </w:rPr>
              <w:t>2014/15</w:t>
            </w:r>
          </w:p>
          <w:p w14:paraId="2A231FB6" w14:textId="77777777" w:rsidR="00B76A64" w:rsidRPr="00691895" w:rsidRDefault="00B76A64" w:rsidP="008F1BF3">
            <w:pPr>
              <w:rPr>
                <w:rFonts w:cs="Arial"/>
                <w:szCs w:val="24"/>
              </w:rPr>
            </w:pPr>
            <w:r w:rsidRPr="00691895">
              <w:rPr>
                <w:rFonts w:cs="Arial"/>
                <w:szCs w:val="24"/>
              </w:rPr>
              <w:t>2015/16</w:t>
            </w:r>
          </w:p>
          <w:p w14:paraId="208457CB" w14:textId="77777777" w:rsidR="00B76A64" w:rsidRPr="00691895" w:rsidRDefault="00B76A64" w:rsidP="008F1BF3">
            <w:pPr>
              <w:rPr>
                <w:rFonts w:cs="Arial"/>
                <w:szCs w:val="24"/>
              </w:rPr>
            </w:pPr>
            <w:r w:rsidRPr="00691895">
              <w:rPr>
                <w:rFonts w:cs="Arial"/>
                <w:szCs w:val="24"/>
              </w:rPr>
              <w:t>2016/17</w:t>
            </w:r>
          </w:p>
          <w:p w14:paraId="1028D5F3" w14:textId="77777777" w:rsidR="00B76A64" w:rsidRPr="00691895" w:rsidRDefault="00B76A64" w:rsidP="008F1BF3">
            <w:pPr>
              <w:rPr>
                <w:rFonts w:cs="Arial"/>
                <w:szCs w:val="24"/>
              </w:rPr>
            </w:pPr>
            <w:r w:rsidRPr="00691895">
              <w:rPr>
                <w:rFonts w:cs="Arial"/>
                <w:szCs w:val="24"/>
              </w:rPr>
              <w:t>2017/18</w:t>
            </w:r>
          </w:p>
          <w:p w14:paraId="09A47E88" w14:textId="77777777" w:rsidR="00B76A64" w:rsidRPr="00B31B4B" w:rsidRDefault="00B76A64" w:rsidP="008F1BF3">
            <w:pPr>
              <w:rPr>
                <w:rFonts w:cs="Arial"/>
                <w:szCs w:val="24"/>
              </w:rPr>
            </w:pPr>
            <w:r w:rsidRPr="00691895">
              <w:rPr>
                <w:rFonts w:cs="Arial"/>
                <w:szCs w:val="24"/>
              </w:rPr>
              <w:t>20</w:t>
            </w:r>
            <w:r>
              <w:rPr>
                <w:rFonts w:cs="Arial"/>
                <w:szCs w:val="24"/>
              </w:rPr>
              <w:t>1</w:t>
            </w:r>
            <w:r w:rsidRPr="00691895">
              <w:rPr>
                <w:rFonts w:cs="Arial"/>
                <w:szCs w:val="24"/>
              </w:rPr>
              <w:t>8/19</w:t>
            </w:r>
          </w:p>
        </w:tc>
        <w:tc>
          <w:tcPr>
            <w:tcW w:w="2174" w:type="dxa"/>
            <w:tcBorders>
              <w:top w:val="single" w:sz="4" w:space="0" w:color="003C69"/>
              <w:bottom w:val="single" w:sz="4" w:space="0" w:color="003C69"/>
            </w:tcBorders>
            <w:shd w:val="clear" w:color="auto" w:fill="F2F2F2" w:themeFill="background1" w:themeFillShade="F2"/>
          </w:tcPr>
          <w:p w14:paraId="0696E42D" w14:textId="77777777" w:rsidR="00B76A64" w:rsidRPr="00870FB6" w:rsidRDefault="00B76A64" w:rsidP="008F1BF3">
            <w:pPr>
              <w:jc w:val="right"/>
              <w:rPr>
                <w:rFonts w:cs="Arial"/>
                <w:szCs w:val="24"/>
              </w:rPr>
            </w:pPr>
            <w:r w:rsidRPr="00870FB6">
              <w:rPr>
                <w:rFonts w:cs="Arial"/>
                <w:szCs w:val="24"/>
              </w:rPr>
              <w:t>82</w:t>
            </w:r>
          </w:p>
          <w:p w14:paraId="65BC51BC" w14:textId="77777777" w:rsidR="00B76A64" w:rsidRPr="00870FB6" w:rsidRDefault="00B76A64" w:rsidP="008F1BF3">
            <w:pPr>
              <w:jc w:val="right"/>
              <w:rPr>
                <w:rFonts w:cs="Arial"/>
                <w:szCs w:val="24"/>
              </w:rPr>
            </w:pPr>
            <w:r w:rsidRPr="00870FB6">
              <w:rPr>
                <w:rFonts w:cs="Arial"/>
                <w:szCs w:val="24"/>
              </w:rPr>
              <w:t>85</w:t>
            </w:r>
          </w:p>
          <w:p w14:paraId="04988CC4" w14:textId="77777777" w:rsidR="00B76A64" w:rsidRPr="00870FB6" w:rsidRDefault="00B76A64" w:rsidP="008F1BF3">
            <w:pPr>
              <w:jc w:val="right"/>
              <w:rPr>
                <w:rFonts w:cs="Arial"/>
                <w:szCs w:val="24"/>
              </w:rPr>
            </w:pPr>
            <w:r w:rsidRPr="00870FB6">
              <w:rPr>
                <w:rFonts w:cs="Arial"/>
                <w:szCs w:val="24"/>
              </w:rPr>
              <w:t>83</w:t>
            </w:r>
          </w:p>
          <w:p w14:paraId="6B5CEB28" w14:textId="77777777" w:rsidR="00B76A64" w:rsidRPr="00870FB6" w:rsidRDefault="00B76A64" w:rsidP="008F1BF3">
            <w:pPr>
              <w:jc w:val="right"/>
              <w:rPr>
                <w:rFonts w:cs="Arial"/>
                <w:szCs w:val="24"/>
              </w:rPr>
            </w:pPr>
            <w:r w:rsidRPr="00870FB6">
              <w:rPr>
                <w:rFonts w:cs="Arial"/>
                <w:szCs w:val="24"/>
              </w:rPr>
              <w:t>86</w:t>
            </w:r>
          </w:p>
          <w:p w14:paraId="66B640F6" w14:textId="77777777" w:rsidR="00B76A64" w:rsidRPr="00870FB6" w:rsidRDefault="00B76A64" w:rsidP="008F1BF3">
            <w:pPr>
              <w:jc w:val="right"/>
              <w:rPr>
                <w:rFonts w:cs="Arial"/>
                <w:szCs w:val="24"/>
              </w:rPr>
            </w:pPr>
            <w:r w:rsidRPr="00870FB6">
              <w:rPr>
                <w:rFonts w:cs="Arial"/>
                <w:szCs w:val="24"/>
              </w:rPr>
              <w:t>91</w:t>
            </w:r>
          </w:p>
          <w:p w14:paraId="78E6F8B4" w14:textId="77777777" w:rsidR="00B76A64" w:rsidRPr="00870FB6" w:rsidRDefault="00B76A64" w:rsidP="008F1BF3">
            <w:pPr>
              <w:jc w:val="right"/>
              <w:rPr>
                <w:rFonts w:cs="Arial"/>
                <w:szCs w:val="24"/>
              </w:rPr>
            </w:pPr>
            <w:r w:rsidRPr="00870FB6">
              <w:rPr>
                <w:rFonts w:cs="Arial"/>
                <w:szCs w:val="24"/>
              </w:rPr>
              <w:t>94</w:t>
            </w:r>
          </w:p>
          <w:p w14:paraId="4FDFFB57" w14:textId="77777777" w:rsidR="00B76A64" w:rsidRPr="00870FB6" w:rsidRDefault="00B76A64" w:rsidP="008F1BF3">
            <w:pPr>
              <w:jc w:val="right"/>
              <w:rPr>
                <w:rFonts w:cs="Arial"/>
                <w:szCs w:val="24"/>
              </w:rPr>
            </w:pPr>
            <w:r w:rsidRPr="00870FB6">
              <w:rPr>
                <w:rFonts w:cs="Arial"/>
                <w:szCs w:val="24"/>
              </w:rPr>
              <w:t>94</w:t>
            </w:r>
          </w:p>
          <w:p w14:paraId="5EBA0C73" w14:textId="77777777" w:rsidR="00B76A64" w:rsidRPr="00870FB6" w:rsidRDefault="00B76A64" w:rsidP="008F1BF3">
            <w:pPr>
              <w:jc w:val="right"/>
              <w:rPr>
                <w:rFonts w:cs="Arial"/>
                <w:szCs w:val="24"/>
              </w:rPr>
            </w:pPr>
            <w:r w:rsidRPr="00870FB6">
              <w:rPr>
                <w:rFonts w:cs="Arial"/>
                <w:szCs w:val="24"/>
              </w:rPr>
              <w:t>97</w:t>
            </w:r>
          </w:p>
          <w:p w14:paraId="227C7B6F" w14:textId="77777777" w:rsidR="00B76A64" w:rsidRPr="00870FB6" w:rsidRDefault="00B76A64" w:rsidP="008F1BF3">
            <w:pPr>
              <w:jc w:val="right"/>
              <w:rPr>
                <w:rFonts w:cs="Arial"/>
                <w:szCs w:val="24"/>
              </w:rPr>
            </w:pPr>
            <w:r w:rsidRPr="00870FB6">
              <w:rPr>
                <w:rFonts w:cs="Arial"/>
                <w:szCs w:val="24"/>
              </w:rPr>
              <w:t>97</w:t>
            </w:r>
          </w:p>
          <w:p w14:paraId="1C981B22" w14:textId="77777777" w:rsidR="00B76A64" w:rsidRPr="00870FB6" w:rsidRDefault="00B76A64" w:rsidP="008F1BF3">
            <w:pPr>
              <w:jc w:val="right"/>
              <w:rPr>
                <w:rFonts w:cs="Arial"/>
                <w:szCs w:val="24"/>
              </w:rPr>
            </w:pPr>
            <w:r w:rsidRPr="00870FB6">
              <w:rPr>
                <w:rFonts w:cs="Arial"/>
                <w:szCs w:val="24"/>
              </w:rPr>
              <w:t>97</w:t>
            </w:r>
          </w:p>
          <w:p w14:paraId="1255979C" w14:textId="77777777" w:rsidR="00B76A64" w:rsidRPr="00870FB6" w:rsidRDefault="00B76A64" w:rsidP="008F1BF3">
            <w:pPr>
              <w:jc w:val="right"/>
              <w:rPr>
                <w:rFonts w:cs="Arial"/>
                <w:szCs w:val="24"/>
              </w:rPr>
            </w:pPr>
            <w:r w:rsidRPr="00870FB6">
              <w:rPr>
                <w:rFonts w:cs="Arial"/>
                <w:szCs w:val="24"/>
              </w:rPr>
              <w:t>9</w:t>
            </w:r>
            <w:r>
              <w:rPr>
                <w:rFonts w:cs="Arial"/>
                <w:szCs w:val="24"/>
              </w:rPr>
              <w:t>5</w:t>
            </w:r>
          </w:p>
        </w:tc>
        <w:tc>
          <w:tcPr>
            <w:tcW w:w="2174" w:type="dxa"/>
            <w:tcBorders>
              <w:top w:val="single" w:sz="4" w:space="0" w:color="003C69"/>
              <w:bottom w:val="single" w:sz="4" w:space="0" w:color="003C69"/>
            </w:tcBorders>
          </w:tcPr>
          <w:p w14:paraId="78A5EE3F" w14:textId="77777777" w:rsidR="00B76A64" w:rsidRPr="00870FB6" w:rsidRDefault="00B76A64" w:rsidP="008F1BF3">
            <w:pPr>
              <w:jc w:val="right"/>
              <w:rPr>
                <w:rFonts w:cs="Arial"/>
                <w:szCs w:val="24"/>
              </w:rPr>
            </w:pPr>
            <w:r w:rsidRPr="00870FB6">
              <w:rPr>
                <w:rFonts w:cs="Arial"/>
                <w:szCs w:val="24"/>
              </w:rPr>
              <w:t>86</w:t>
            </w:r>
          </w:p>
          <w:p w14:paraId="10B1D808" w14:textId="77777777" w:rsidR="00B76A64" w:rsidRPr="00870FB6" w:rsidRDefault="00B76A64" w:rsidP="008F1BF3">
            <w:pPr>
              <w:jc w:val="right"/>
              <w:rPr>
                <w:rFonts w:cs="Arial"/>
                <w:szCs w:val="24"/>
              </w:rPr>
            </w:pPr>
            <w:r w:rsidRPr="00870FB6">
              <w:rPr>
                <w:rFonts w:cs="Arial"/>
                <w:szCs w:val="24"/>
              </w:rPr>
              <w:t>89</w:t>
            </w:r>
          </w:p>
          <w:p w14:paraId="11B9692D" w14:textId="77777777" w:rsidR="00B76A64" w:rsidRPr="00870FB6" w:rsidRDefault="00B76A64" w:rsidP="008F1BF3">
            <w:pPr>
              <w:jc w:val="right"/>
              <w:rPr>
                <w:rFonts w:cs="Arial"/>
                <w:szCs w:val="24"/>
              </w:rPr>
            </w:pPr>
            <w:r w:rsidRPr="00870FB6">
              <w:rPr>
                <w:rFonts w:cs="Arial"/>
                <w:szCs w:val="24"/>
              </w:rPr>
              <w:t>94</w:t>
            </w:r>
          </w:p>
          <w:p w14:paraId="110494A7" w14:textId="77777777" w:rsidR="00B76A64" w:rsidRPr="00870FB6" w:rsidRDefault="00B76A64" w:rsidP="008F1BF3">
            <w:pPr>
              <w:jc w:val="right"/>
              <w:rPr>
                <w:rFonts w:cs="Arial"/>
                <w:szCs w:val="24"/>
              </w:rPr>
            </w:pPr>
            <w:r w:rsidRPr="00870FB6">
              <w:rPr>
                <w:rFonts w:cs="Arial"/>
                <w:szCs w:val="24"/>
              </w:rPr>
              <w:t>94</w:t>
            </w:r>
          </w:p>
          <w:p w14:paraId="77C79212" w14:textId="77777777" w:rsidR="00B76A64" w:rsidRPr="00870FB6" w:rsidRDefault="00B76A64" w:rsidP="008F1BF3">
            <w:pPr>
              <w:jc w:val="right"/>
              <w:rPr>
                <w:rFonts w:cs="Arial"/>
                <w:szCs w:val="24"/>
              </w:rPr>
            </w:pPr>
            <w:r w:rsidRPr="00870FB6">
              <w:rPr>
                <w:rFonts w:cs="Arial"/>
                <w:szCs w:val="24"/>
              </w:rPr>
              <w:t>97</w:t>
            </w:r>
          </w:p>
          <w:p w14:paraId="3E3BC0B7" w14:textId="77777777" w:rsidR="00B76A64" w:rsidRPr="00870FB6" w:rsidRDefault="00B76A64" w:rsidP="008F1BF3">
            <w:pPr>
              <w:jc w:val="right"/>
              <w:rPr>
                <w:rFonts w:cs="Arial"/>
                <w:szCs w:val="24"/>
              </w:rPr>
            </w:pPr>
            <w:r w:rsidRPr="00870FB6">
              <w:rPr>
                <w:rFonts w:cs="Arial"/>
                <w:szCs w:val="24"/>
              </w:rPr>
              <w:t>97</w:t>
            </w:r>
          </w:p>
          <w:p w14:paraId="155CEFD8" w14:textId="77777777" w:rsidR="00B76A64" w:rsidRPr="00870FB6" w:rsidRDefault="00B76A64" w:rsidP="008F1BF3">
            <w:pPr>
              <w:jc w:val="right"/>
              <w:rPr>
                <w:rFonts w:cs="Arial"/>
                <w:szCs w:val="24"/>
              </w:rPr>
            </w:pPr>
            <w:r w:rsidRPr="00870FB6">
              <w:rPr>
                <w:rFonts w:cs="Arial"/>
                <w:szCs w:val="24"/>
              </w:rPr>
              <w:t>97</w:t>
            </w:r>
          </w:p>
          <w:p w14:paraId="2969F043" w14:textId="77777777" w:rsidR="00B76A64" w:rsidRPr="00870FB6" w:rsidRDefault="00B76A64" w:rsidP="008F1BF3">
            <w:pPr>
              <w:jc w:val="right"/>
              <w:rPr>
                <w:rFonts w:cs="Arial"/>
                <w:szCs w:val="24"/>
              </w:rPr>
            </w:pPr>
            <w:r w:rsidRPr="00870FB6">
              <w:rPr>
                <w:rFonts w:cs="Arial"/>
                <w:szCs w:val="24"/>
              </w:rPr>
              <w:t>95</w:t>
            </w:r>
          </w:p>
          <w:p w14:paraId="6032F60E" w14:textId="77777777" w:rsidR="00B76A64" w:rsidRPr="00870FB6" w:rsidRDefault="00B76A64" w:rsidP="008F1BF3">
            <w:pPr>
              <w:jc w:val="right"/>
              <w:rPr>
                <w:rFonts w:cs="Arial"/>
                <w:szCs w:val="24"/>
              </w:rPr>
            </w:pPr>
            <w:r w:rsidRPr="00870FB6">
              <w:rPr>
                <w:rFonts w:cs="Arial"/>
                <w:szCs w:val="24"/>
              </w:rPr>
              <w:t>95</w:t>
            </w:r>
          </w:p>
          <w:p w14:paraId="1E166E60" w14:textId="77777777" w:rsidR="00B76A64" w:rsidRPr="00870FB6" w:rsidRDefault="00B76A64" w:rsidP="008F1BF3">
            <w:pPr>
              <w:jc w:val="right"/>
              <w:rPr>
                <w:rFonts w:cs="Arial"/>
                <w:szCs w:val="24"/>
              </w:rPr>
            </w:pPr>
            <w:r w:rsidRPr="00870FB6">
              <w:rPr>
                <w:rFonts w:cs="Arial"/>
                <w:szCs w:val="24"/>
              </w:rPr>
              <w:t>97</w:t>
            </w:r>
          </w:p>
          <w:p w14:paraId="5D9512F1" w14:textId="77777777" w:rsidR="00B76A64" w:rsidRPr="00870FB6" w:rsidRDefault="00B76A64" w:rsidP="008F1BF3">
            <w:pPr>
              <w:jc w:val="right"/>
              <w:rPr>
                <w:rFonts w:cs="Arial"/>
                <w:szCs w:val="24"/>
              </w:rPr>
            </w:pPr>
            <w:r w:rsidRPr="00870FB6">
              <w:rPr>
                <w:rFonts w:cs="Arial"/>
                <w:szCs w:val="24"/>
              </w:rPr>
              <w:t>98</w:t>
            </w:r>
          </w:p>
        </w:tc>
      </w:tr>
    </w:tbl>
    <w:p w14:paraId="3B5417EB" w14:textId="77777777" w:rsidR="00B76A64" w:rsidRPr="00B31B4B" w:rsidRDefault="00B76A64" w:rsidP="00B76A64">
      <w:pPr>
        <w:rPr>
          <w:rFonts w:cs="Arial"/>
          <w:b/>
          <w:szCs w:val="24"/>
        </w:rPr>
      </w:pPr>
    </w:p>
    <w:p w14:paraId="24265B34" w14:textId="77777777" w:rsidR="00B76A64" w:rsidRPr="00B31B4B" w:rsidRDefault="00B76A64" w:rsidP="00B76A64">
      <w:pPr>
        <w:rPr>
          <w:rFonts w:cs="Arial"/>
          <w:b/>
          <w:szCs w:val="24"/>
        </w:rPr>
      </w:pPr>
      <w:r w:rsidRPr="00B31B4B">
        <w:rPr>
          <w:rFonts w:cs="Arial"/>
          <w:b/>
          <w:szCs w:val="24"/>
        </w:rPr>
        <w:br w:type="page"/>
      </w:r>
    </w:p>
    <w:p w14:paraId="6E85A2A5" w14:textId="77777777" w:rsidR="00B76A64" w:rsidRPr="00B31B4B" w:rsidRDefault="00B76A64" w:rsidP="00B76A64">
      <w:pPr>
        <w:spacing w:line="260" w:lineRule="atLeast"/>
        <w:rPr>
          <w:rFonts w:cs="Arial"/>
          <w:szCs w:val="24"/>
          <w:u w:val="single"/>
        </w:rPr>
      </w:pPr>
      <w:r w:rsidRPr="00B31B4B">
        <w:rPr>
          <w:rFonts w:cs="Arial"/>
          <w:b/>
          <w:szCs w:val="24"/>
        </w:rPr>
        <w:lastRenderedPageBreak/>
        <w:t>KPI 7.3: Percentage of commercial and recreational fisheries where acceptable catches (or effort levels) are achieved</w:t>
      </w:r>
    </w:p>
    <w:p w14:paraId="17BD7C18" w14:textId="77777777" w:rsidR="00B76A64" w:rsidRPr="000169B0" w:rsidRDefault="00B76A64" w:rsidP="00B76A64">
      <w:pPr>
        <w:spacing w:line="260" w:lineRule="atLeast"/>
        <w:rPr>
          <w:rFonts w:cs="Arial"/>
          <w:szCs w:val="24"/>
        </w:rPr>
      </w:pPr>
      <w:r w:rsidRPr="000169B0">
        <w:rPr>
          <w:rFonts w:cs="Arial"/>
          <w:szCs w:val="24"/>
        </w:rPr>
        <w:t xml:space="preserve">The </w:t>
      </w:r>
      <w:r>
        <w:rPr>
          <w:rFonts w:cs="Arial"/>
          <w:szCs w:val="24"/>
        </w:rPr>
        <w:t>department</w:t>
      </w:r>
      <w:r w:rsidRPr="000169B0">
        <w:rPr>
          <w:rFonts w:cs="Arial"/>
          <w:szCs w:val="24"/>
        </w:rPr>
        <w:t xml:space="preserve"> is continuing to implement an Ecosystem Based Fisheries Management (EBFM) approach where the aggregate effects of all fishing sectors are taken into account. This involves the use of a framework in which decisions on optimum resource use (i.e. allocation and reallocation of fish resources) are determined and implemented within a total sustainable catch for each fishery or fished stock. </w:t>
      </w:r>
    </w:p>
    <w:p w14:paraId="5B4E6AC6" w14:textId="77777777" w:rsidR="00B76A64" w:rsidRPr="000169B0" w:rsidRDefault="00B76A64" w:rsidP="00B76A64">
      <w:pPr>
        <w:spacing w:line="260" w:lineRule="atLeast"/>
        <w:rPr>
          <w:rFonts w:cs="Arial"/>
          <w:szCs w:val="24"/>
        </w:rPr>
      </w:pPr>
      <w:r w:rsidRPr="000169B0">
        <w:rPr>
          <w:rFonts w:cs="Arial"/>
          <w:szCs w:val="24"/>
        </w:rPr>
        <w:t xml:space="preserve">This indicator provides an assessment of the success of the department’s management plans and regulatory activities in keeping fish catches at appropriate levels (including those in a recovery phase). </w:t>
      </w:r>
      <w:r>
        <w:rPr>
          <w:rFonts w:cs="Arial"/>
          <w:szCs w:val="24"/>
        </w:rPr>
        <w:t>Recreational and c</w:t>
      </w:r>
      <w:r w:rsidRPr="001B1125">
        <w:rPr>
          <w:rFonts w:cs="Arial"/>
          <w:szCs w:val="24"/>
        </w:rPr>
        <w:t xml:space="preserve">ommercial catch values </w:t>
      </w:r>
      <w:r>
        <w:rPr>
          <w:rFonts w:cs="Arial"/>
          <w:szCs w:val="24"/>
        </w:rPr>
        <w:t xml:space="preserve">are </w:t>
      </w:r>
      <w:r w:rsidRPr="001B1125">
        <w:rPr>
          <w:rFonts w:cs="Arial"/>
          <w:szCs w:val="24"/>
        </w:rPr>
        <w:t>for</w:t>
      </w:r>
      <w:r>
        <w:rPr>
          <w:rFonts w:cs="Arial"/>
          <w:szCs w:val="24"/>
        </w:rPr>
        <w:t xml:space="preserve"> the</w:t>
      </w:r>
      <w:r w:rsidRPr="001B1125">
        <w:rPr>
          <w:rFonts w:cs="Arial"/>
          <w:szCs w:val="24"/>
        </w:rPr>
        <w:t xml:space="preserve"> latest year/season available.</w:t>
      </w:r>
    </w:p>
    <w:p w14:paraId="6A6327C3" w14:textId="77777777" w:rsidR="00B76A64" w:rsidRPr="000169B0" w:rsidRDefault="00B76A64" w:rsidP="00B76A64">
      <w:pPr>
        <w:spacing w:line="260" w:lineRule="atLeast"/>
        <w:rPr>
          <w:rFonts w:cs="Arial"/>
          <w:szCs w:val="24"/>
        </w:rPr>
      </w:pPr>
      <w:r w:rsidRPr="000169B0">
        <w:rPr>
          <w:rFonts w:cs="Arial"/>
          <w:szCs w:val="24"/>
        </w:rPr>
        <w:t xml:space="preserve">An acceptable catch or effort range is being determined for each of the major recreational fisheries by the department since 2013/14. For most of the commercial fisheries in WA, each management plan seeks to directly control the amount of fishing effort applied to stocks, with the level of catch taken providing an indication of the effectiveness of the plan. </w:t>
      </w:r>
    </w:p>
    <w:p w14:paraId="78F94B03" w14:textId="77777777" w:rsidR="00B76A64" w:rsidRPr="000169B0" w:rsidRDefault="00B76A64" w:rsidP="00B76A64">
      <w:pPr>
        <w:spacing w:line="260" w:lineRule="atLeast"/>
        <w:rPr>
          <w:rFonts w:cs="Arial"/>
          <w:szCs w:val="24"/>
        </w:rPr>
      </w:pPr>
      <w:r w:rsidRPr="000169B0">
        <w:rPr>
          <w:rFonts w:cs="Arial"/>
          <w:szCs w:val="24"/>
        </w:rPr>
        <w:t xml:space="preserve">For quota-managed fisheries, the measure of success of management arrangements is that the majority of the Total Allowable Catch (TAC) is achieved and that it has been possible to take this catch using an acceptable amount of fishing effort. If an unusually large expenditure of effort is needed to take the TAC, or fails to achieve the TAC by a significant margin, this may indicate that the abundance of the stock is significantly lower than anticipated. </w:t>
      </w:r>
      <w:r>
        <w:rPr>
          <w:rFonts w:cs="Arial"/>
          <w:szCs w:val="24"/>
        </w:rPr>
        <w:br w:type="column"/>
      </w:r>
      <w:r w:rsidRPr="000169B0">
        <w:rPr>
          <w:rFonts w:cs="Arial"/>
          <w:szCs w:val="24"/>
        </w:rPr>
        <w:lastRenderedPageBreak/>
        <w:t>For these reasons, an appropriate range of fishing effort to take a TAC has also been incorporated for assessing the performance of quota-managed fisheries.</w:t>
      </w:r>
    </w:p>
    <w:p w14:paraId="0EBFB6DE" w14:textId="77777777" w:rsidR="00B76A64" w:rsidRPr="000169B0" w:rsidRDefault="00B76A64" w:rsidP="00B76A64">
      <w:pPr>
        <w:rPr>
          <w:rFonts w:cs="Arial"/>
          <w:szCs w:val="24"/>
        </w:rPr>
      </w:pPr>
      <w:r w:rsidRPr="000169B0">
        <w:rPr>
          <w:rFonts w:cs="Arial"/>
          <w:szCs w:val="24"/>
        </w:rPr>
        <w:t>Where management is operating effectively, annual catches by each fishery should vary within a projected range. The extent of this range reflects the degree to which normal environmental variations affect the recruitment of juveniles to the stock that cannot be ‘controlled’ by fishery management. Additional factors may result in ongoing changes to the amount of effort expended in a fishery, which will in turn influence the appropriateness of acceptable catch ranges for individual fisheries.</w:t>
      </w:r>
    </w:p>
    <w:p w14:paraId="6BD71107" w14:textId="77777777" w:rsidR="00B76A64" w:rsidRPr="000169B0" w:rsidRDefault="00B76A64" w:rsidP="00B76A64">
      <w:pPr>
        <w:rPr>
          <w:rFonts w:cs="Arial"/>
          <w:szCs w:val="24"/>
        </w:rPr>
      </w:pPr>
      <w:r w:rsidRPr="000169B0">
        <w:rPr>
          <w:rFonts w:cs="Arial"/>
          <w:szCs w:val="24"/>
        </w:rPr>
        <w:t>An acceptable catch or effort range has been determined for each of the major recreational and commercial fisheries</w:t>
      </w:r>
      <w:r>
        <w:rPr>
          <w:rFonts w:cs="Arial"/>
          <w:szCs w:val="24"/>
        </w:rPr>
        <w:t>. The department’s 2018/19</w:t>
      </w:r>
      <w:r w:rsidRPr="000169B0">
        <w:rPr>
          <w:rFonts w:cs="Arial"/>
          <w:szCs w:val="24"/>
        </w:rPr>
        <w:t xml:space="preserve"> </w:t>
      </w:r>
      <w:r>
        <w:rPr>
          <w:rFonts w:cs="Arial"/>
          <w:szCs w:val="24"/>
        </w:rPr>
        <w:t>target</w:t>
      </w:r>
      <w:r w:rsidRPr="000169B0">
        <w:rPr>
          <w:rFonts w:cs="Arial"/>
          <w:szCs w:val="24"/>
        </w:rPr>
        <w:t xml:space="preserve"> is </w:t>
      </w:r>
      <w:r>
        <w:rPr>
          <w:rFonts w:cs="Arial"/>
          <w:szCs w:val="24"/>
        </w:rPr>
        <w:t>90</w:t>
      </w:r>
      <w:r w:rsidRPr="000169B0">
        <w:rPr>
          <w:rFonts w:cs="Arial"/>
          <w:szCs w:val="24"/>
        </w:rPr>
        <w:t xml:space="preserve">%.  </w:t>
      </w:r>
    </w:p>
    <w:p w14:paraId="34B52418" w14:textId="77777777" w:rsidR="00B76A64" w:rsidRPr="000169B0" w:rsidRDefault="00B76A64" w:rsidP="00B76A64">
      <w:pPr>
        <w:rPr>
          <w:rFonts w:cs="Arial"/>
          <w:szCs w:val="24"/>
        </w:rPr>
      </w:pPr>
      <w:r w:rsidRPr="000169B0">
        <w:rPr>
          <w:rFonts w:cs="Arial"/>
          <w:szCs w:val="24"/>
        </w:rPr>
        <w:t>For the purpose of this indicator, of the 47 resource and fishery combinations, comparisons between actual catches (or effort) with acceptable ranges have been undertaken for 31 commercial fisheries and an additional 16 have been identified as having a ‘material’ recreational catch share. There is still a relatively high number of fisheries not assessed due to a combination of ongoing environmentally induced stock issues in some regions (see above) or poor economic conditions with fisheries either closed or not having material levels of catches during this reporting period. Over time, the indicator may need to expand to include reference to fisheries or stocks for which there are other ‘material’ sectoral shares (e.g. customary fishing).</w:t>
      </w:r>
    </w:p>
    <w:p w14:paraId="24366B96" w14:textId="77777777" w:rsidR="00B76A64" w:rsidRPr="000169B0" w:rsidRDefault="00B76A64" w:rsidP="00B76A64">
      <w:pPr>
        <w:rPr>
          <w:rFonts w:cs="Arial"/>
          <w:szCs w:val="24"/>
        </w:rPr>
      </w:pPr>
      <w:r w:rsidRPr="000169B0">
        <w:rPr>
          <w:rFonts w:cs="Arial"/>
          <w:szCs w:val="24"/>
        </w:rPr>
        <w:lastRenderedPageBreak/>
        <w:t xml:space="preserve">Of the 16 recreational fisheries, only six currently have </w:t>
      </w:r>
      <w:r>
        <w:rPr>
          <w:rFonts w:cs="Arial"/>
          <w:szCs w:val="24"/>
        </w:rPr>
        <w:t>formal</w:t>
      </w:r>
      <w:r w:rsidRPr="000169B0">
        <w:rPr>
          <w:rFonts w:cs="Arial"/>
          <w:szCs w:val="24"/>
        </w:rPr>
        <w:t xml:space="preserve"> acceptable catch ranges developed and another 10 </w:t>
      </w:r>
      <w:r>
        <w:rPr>
          <w:rFonts w:cs="Arial"/>
          <w:szCs w:val="24"/>
        </w:rPr>
        <w:t>were assessed based on currently resource sustainability</w:t>
      </w:r>
      <w:r w:rsidRPr="000169B0">
        <w:rPr>
          <w:rFonts w:cs="Arial"/>
          <w:szCs w:val="24"/>
        </w:rPr>
        <w:t xml:space="preserve">. Of these fisheries, the data from the 2015/16 </w:t>
      </w:r>
      <w:proofErr w:type="spellStart"/>
      <w:r w:rsidRPr="000169B0">
        <w:rPr>
          <w:rFonts w:cs="Arial"/>
          <w:szCs w:val="24"/>
        </w:rPr>
        <w:t>statewide</w:t>
      </w:r>
      <w:proofErr w:type="spellEnd"/>
      <w:r w:rsidRPr="000169B0">
        <w:rPr>
          <w:rFonts w:cs="Arial"/>
          <w:szCs w:val="24"/>
        </w:rPr>
        <w:t xml:space="preserve"> survey of boat-based recreational fishing had catch estimate levels </w:t>
      </w:r>
      <w:r>
        <w:rPr>
          <w:rFonts w:cs="Arial"/>
          <w:szCs w:val="24"/>
        </w:rPr>
        <w:t xml:space="preserve">for 14 </w:t>
      </w:r>
      <w:r w:rsidRPr="000169B0">
        <w:rPr>
          <w:rFonts w:cs="Arial"/>
          <w:szCs w:val="24"/>
        </w:rPr>
        <w:t xml:space="preserve">that were within acceptable catch ranges </w:t>
      </w:r>
      <w:r>
        <w:rPr>
          <w:rFonts w:cs="Arial"/>
          <w:szCs w:val="24"/>
        </w:rPr>
        <w:t>and two that exceeded the acceptable catch range. These were</w:t>
      </w:r>
      <w:r w:rsidRPr="000169B0">
        <w:rPr>
          <w:rFonts w:cs="Arial"/>
          <w:szCs w:val="24"/>
        </w:rPr>
        <w:t xml:space="preserve"> </w:t>
      </w:r>
      <w:proofErr w:type="spellStart"/>
      <w:r>
        <w:rPr>
          <w:rFonts w:cs="Arial"/>
          <w:szCs w:val="24"/>
        </w:rPr>
        <w:t>B</w:t>
      </w:r>
      <w:r w:rsidRPr="000169B0">
        <w:rPr>
          <w:rFonts w:cs="Arial"/>
          <w:szCs w:val="24"/>
        </w:rPr>
        <w:t>aldchin</w:t>
      </w:r>
      <w:proofErr w:type="spellEnd"/>
      <w:r w:rsidRPr="000169B0">
        <w:rPr>
          <w:rFonts w:cs="Arial"/>
          <w:szCs w:val="24"/>
        </w:rPr>
        <w:t xml:space="preserve"> groper and pink snapper which exceeded the acceptable catch range of the recreational sector within the West Coast Demersal </w:t>
      </w:r>
      <w:proofErr w:type="spellStart"/>
      <w:r w:rsidRPr="000169B0">
        <w:rPr>
          <w:rFonts w:cs="Arial"/>
          <w:szCs w:val="24"/>
        </w:rPr>
        <w:t>Scalefish</w:t>
      </w:r>
      <w:proofErr w:type="spellEnd"/>
      <w:r w:rsidRPr="000169B0">
        <w:rPr>
          <w:rFonts w:cs="Arial"/>
          <w:szCs w:val="24"/>
        </w:rPr>
        <w:t xml:space="preserve"> Fishery and pink snapper </w:t>
      </w:r>
      <w:r>
        <w:rPr>
          <w:rFonts w:cs="Arial"/>
          <w:szCs w:val="24"/>
        </w:rPr>
        <w:t xml:space="preserve">which </w:t>
      </w:r>
      <w:r w:rsidRPr="000169B0">
        <w:rPr>
          <w:rFonts w:cs="Arial"/>
          <w:szCs w:val="24"/>
        </w:rPr>
        <w:t>exceed</w:t>
      </w:r>
      <w:r>
        <w:rPr>
          <w:rFonts w:cs="Arial"/>
          <w:szCs w:val="24"/>
        </w:rPr>
        <w:t>ed</w:t>
      </w:r>
      <w:r w:rsidRPr="000169B0">
        <w:rPr>
          <w:rFonts w:cs="Arial"/>
          <w:szCs w:val="24"/>
        </w:rPr>
        <w:t xml:space="preserve"> the recreational catch range within Inner Shark Bay. </w:t>
      </w:r>
    </w:p>
    <w:p w14:paraId="56CA1C2D" w14:textId="77777777" w:rsidR="00B76A64" w:rsidRPr="000169B0" w:rsidRDefault="00B76A64" w:rsidP="00B76A64">
      <w:pPr>
        <w:spacing w:line="280" w:lineRule="atLeast"/>
        <w:rPr>
          <w:rFonts w:cs="Arial"/>
          <w:szCs w:val="24"/>
        </w:rPr>
      </w:pPr>
      <w:r w:rsidRPr="000169B0">
        <w:rPr>
          <w:rFonts w:cs="Arial"/>
          <w:szCs w:val="24"/>
        </w:rPr>
        <w:t>Of the 31 commercial fisheries, 12 were primarily catch-quota managed with 19 subject to effort-control management. Of the 12 individually transferable catch-quota managed fisheries, four operated within their acceptable effort/catch ranges and eight were acceptably below the range. In the 19 effort-controlled fisheries, 12 were within, one acceptably above and six acceptab</w:t>
      </w:r>
      <w:r w:rsidRPr="006F42E8">
        <w:rPr>
          <w:rFonts w:cs="Arial"/>
          <w:szCs w:val="24"/>
        </w:rPr>
        <w:t>ly below their acceptable catch ranges. Catch/effort above or below their acceptable ranges were determined acceptable due to adequate resource sustainability.</w:t>
      </w:r>
      <w:r w:rsidRPr="000169B0">
        <w:rPr>
          <w:rFonts w:cs="Arial"/>
          <w:szCs w:val="24"/>
        </w:rPr>
        <w:t xml:space="preserve"> </w:t>
      </w:r>
    </w:p>
    <w:p w14:paraId="1CE9CB66" w14:textId="5A4C3DC4" w:rsidR="00B76A64" w:rsidRDefault="00B76A64" w:rsidP="00B76A64">
      <w:pPr>
        <w:rPr>
          <w:rFonts w:cs="Arial"/>
          <w:szCs w:val="24"/>
        </w:rPr>
      </w:pPr>
      <w:r>
        <w:rPr>
          <w:rFonts w:cs="Arial"/>
          <w:szCs w:val="24"/>
        </w:rPr>
        <w:br w:type="column"/>
      </w:r>
      <w:r w:rsidRPr="000169B0">
        <w:rPr>
          <w:rFonts w:cs="Arial"/>
          <w:szCs w:val="24"/>
        </w:rPr>
        <w:lastRenderedPageBreak/>
        <w:t>In summary, 14 of the 16 recreational fisheries and 31 of the 31 commercial fisheries or overall 45 of the 47 fisheries assessed were considered to have met their performance criteria</w:t>
      </w:r>
      <w:r>
        <w:rPr>
          <w:rFonts w:cs="Arial"/>
          <w:szCs w:val="24"/>
        </w:rPr>
        <w:t>. Consequently, for the 2018/19</w:t>
      </w:r>
      <w:r w:rsidRPr="000169B0">
        <w:rPr>
          <w:rFonts w:cs="Arial"/>
          <w:szCs w:val="24"/>
        </w:rPr>
        <w:t xml:space="preserve"> reporting period, the percentage of fisheries where acceptable catches are achieved is 96%, which exceeds the</w:t>
      </w:r>
      <w:r>
        <w:rPr>
          <w:rFonts w:cs="Arial"/>
          <w:szCs w:val="24"/>
        </w:rPr>
        <w:t xml:space="preserve"> t</w:t>
      </w:r>
      <w:r w:rsidRPr="000169B0">
        <w:rPr>
          <w:rFonts w:cs="Arial"/>
          <w:szCs w:val="24"/>
        </w:rPr>
        <w:t xml:space="preserve">arget level </w:t>
      </w:r>
      <w:r>
        <w:rPr>
          <w:rFonts w:cs="Arial"/>
          <w:szCs w:val="24"/>
        </w:rPr>
        <w:t xml:space="preserve">(tables </w:t>
      </w:r>
      <w:r w:rsidR="006B64D9">
        <w:rPr>
          <w:rFonts w:cs="Arial"/>
          <w:szCs w:val="24"/>
        </w:rPr>
        <w:t xml:space="preserve">16 </w:t>
      </w:r>
      <w:r>
        <w:rPr>
          <w:rFonts w:cs="Arial"/>
          <w:szCs w:val="24"/>
        </w:rPr>
        <w:t xml:space="preserve">and </w:t>
      </w:r>
      <w:r w:rsidR="006B64D9">
        <w:rPr>
          <w:rFonts w:cs="Arial"/>
          <w:szCs w:val="24"/>
        </w:rPr>
        <w:t>17</w:t>
      </w:r>
      <w:r w:rsidRPr="00691895">
        <w:rPr>
          <w:rFonts w:cs="Arial"/>
          <w:szCs w:val="24"/>
        </w:rPr>
        <w:t>)</w:t>
      </w:r>
      <w:r w:rsidRPr="000169B0">
        <w:rPr>
          <w:rFonts w:cs="Arial"/>
          <w:szCs w:val="24"/>
        </w:rPr>
        <w:t>. The department considers it has met this performance indicator.</w:t>
      </w:r>
    </w:p>
    <w:p w14:paraId="502CD59B" w14:textId="640E85E4" w:rsidR="00B76A64" w:rsidRPr="00B31B4B" w:rsidRDefault="00B76A64" w:rsidP="00B76A64">
      <w:pPr>
        <w:rPr>
          <w:rFonts w:cs="Arial"/>
          <w:b/>
          <w:szCs w:val="24"/>
        </w:rPr>
      </w:pPr>
      <w:r>
        <w:rPr>
          <w:rFonts w:cs="Arial"/>
          <w:szCs w:val="24"/>
        </w:rPr>
        <w:t xml:space="preserve">Table </w:t>
      </w:r>
      <w:r w:rsidR="006B64D9">
        <w:rPr>
          <w:rFonts w:cs="Arial"/>
          <w:szCs w:val="24"/>
        </w:rPr>
        <w:t>16</w:t>
      </w:r>
      <w:r w:rsidR="006B64D9" w:rsidRPr="00B31B4B">
        <w:rPr>
          <w:rFonts w:cs="Arial"/>
          <w:b/>
          <w:szCs w:val="24"/>
        </w:rPr>
        <w:t xml:space="preserve"> </w:t>
      </w:r>
      <w:r w:rsidRPr="00B31B4B">
        <w:rPr>
          <w:rFonts w:cs="Arial"/>
          <w:b/>
          <w:szCs w:val="24"/>
        </w:rPr>
        <w:t>KPI 7.3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6 KPI 7.3 result"/>
      </w:tblPr>
      <w:tblGrid>
        <w:gridCol w:w="2661"/>
        <w:gridCol w:w="1260"/>
        <w:gridCol w:w="1260"/>
        <w:gridCol w:w="1444"/>
      </w:tblGrid>
      <w:tr w:rsidR="00B76A64" w:rsidRPr="00B31B4B" w14:paraId="59F0655A" w14:textId="77777777" w:rsidTr="00CD1554">
        <w:trPr>
          <w:trHeight w:val="507"/>
          <w:tblHeader/>
        </w:trPr>
        <w:tc>
          <w:tcPr>
            <w:tcW w:w="2008" w:type="pct"/>
            <w:tcBorders>
              <w:right w:val="single" w:sz="4" w:space="0" w:color="FFFFFF" w:themeColor="background1"/>
            </w:tcBorders>
            <w:shd w:val="clear" w:color="auto" w:fill="003C69"/>
          </w:tcPr>
          <w:p w14:paraId="630B7512" w14:textId="77777777" w:rsidR="00B76A64" w:rsidRPr="00B31B4B" w:rsidRDefault="00B76A64" w:rsidP="008F1BF3">
            <w:pPr>
              <w:ind w:right="125"/>
              <w:rPr>
                <w:rFonts w:cs="Arial"/>
                <w:szCs w:val="24"/>
              </w:rPr>
            </w:pPr>
          </w:p>
        </w:tc>
        <w:tc>
          <w:tcPr>
            <w:tcW w:w="951" w:type="pct"/>
            <w:tcBorders>
              <w:left w:val="single" w:sz="4" w:space="0" w:color="FFFFFF" w:themeColor="background1"/>
              <w:right w:val="single" w:sz="4" w:space="0" w:color="FFFFFF" w:themeColor="background1"/>
            </w:tcBorders>
            <w:shd w:val="clear" w:color="auto" w:fill="7F7F7F"/>
          </w:tcPr>
          <w:p w14:paraId="4997249B"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2018/19 Target (%)</w:t>
            </w:r>
          </w:p>
        </w:tc>
        <w:tc>
          <w:tcPr>
            <w:tcW w:w="951" w:type="pct"/>
            <w:tcBorders>
              <w:left w:val="single" w:sz="4" w:space="0" w:color="FFFFFF" w:themeColor="background1"/>
              <w:right w:val="single" w:sz="4" w:space="0" w:color="FFFFFF" w:themeColor="background1"/>
            </w:tcBorders>
            <w:shd w:val="clear" w:color="auto" w:fill="003C69"/>
          </w:tcPr>
          <w:p w14:paraId="46642BD2"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 xml:space="preserve">2018/19 Actual (%) </w:t>
            </w:r>
          </w:p>
        </w:tc>
        <w:tc>
          <w:tcPr>
            <w:tcW w:w="1090" w:type="pct"/>
            <w:tcBorders>
              <w:left w:val="single" w:sz="4" w:space="0" w:color="FFFFFF" w:themeColor="background1"/>
            </w:tcBorders>
            <w:shd w:val="clear" w:color="auto" w:fill="003C69"/>
          </w:tcPr>
          <w:p w14:paraId="0BF1E525" w14:textId="77777777" w:rsidR="00B76A64" w:rsidRPr="00AC6DDA" w:rsidRDefault="00B76A64" w:rsidP="008F1BF3">
            <w:pPr>
              <w:jc w:val="center"/>
              <w:rPr>
                <w:rFonts w:cs="Arial"/>
                <w:b/>
                <w:color w:val="FFFFFF" w:themeColor="background1"/>
                <w:szCs w:val="24"/>
              </w:rPr>
            </w:pPr>
            <w:r w:rsidRPr="00AC6DDA">
              <w:rPr>
                <w:rFonts w:cs="Arial"/>
                <w:b/>
                <w:color w:val="FFFFFF" w:themeColor="background1"/>
                <w:szCs w:val="24"/>
              </w:rPr>
              <w:t>Variation</w:t>
            </w:r>
          </w:p>
        </w:tc>
      </w:tr>
      <w:tr w:rsidR="00B76A64" w:rsidRPr="00B31B4B" w14:paraId="0F8B4BC2" w14:textId="77777777" w:rsidTr="008F1BF3">
        <w:trPr>
          <w:trHeight w:val="338"/>
        </w:trPr>
        <w:tc>
          <w:tcPr>
            <w:tcW w:w="2008" w:type="pct"/>
          </w:tcPr>
          <w:p w14:paraId="766D0E46" w14:textId="77777777" w:rsidR="00B76A64" w:rsidRPr="00B31B4B" w:rsidRDefault="00B76A64" w:rsidP="008F1BF3">
            <w:pPr>
              <w:rPr>
                <w:rFonts w:cs="Arial"/>
                <w:szCs w:val="24"/>
              </w:rPr>
            </w:pPr>
            <w:r w:rsidRPr="00B31B4B">
              <w:rPr>
                <w:rFonts w:cs="Arial"/>
                <w:szCs w:val="24"/>
              </w:rPr>
              <w:t>Percentage of commercial and recreational fisheries where acceptable catches (or effort levels) are achieved</w:t>
            </w:r>
          </w:p>
        </w:tc>
        <w:tc>
          <w:tcPr>
            <w:tcW w:w="951" w:type="pct"/>
            <w:shd w:val="clear" w:color="auto" w:fill="F2F2F2" w:themeFill="background1" w:themeFillShade="F2"/>
          </w:tcPr>
          <w:p w14:paraId="50C998CD" w14:textId="77777777" w:rsidR="00B76A64" w:rsidRPr="00B31B4B" w:rsidRDefault="00B76A64" w:rsidP="008F1BF3">
            <w:pPr>
              <w:jc w:val="right"/>
              <w:rPr>
                <w:rFonts w:cs="Arial"/>
                <w:szCs w:val="24"/>
              </w:rPr>
            </w:pPr>
            <w:r>
              <w:rPr>
                <w:rFonts w:cs="Arial"/>
                <w:szCs w:val="24"/>
              </w:rPr>
              <w:t>90</w:t>
            </w:r>
          </w:p>
        </w:tc>
        <w:tc>
          <w:tcPr>
            <w:tcW w:w="951" w:type="pct"/>
          </w:tcPr>
          <w:p w14:paraId="60F7D699" w14:textId="77777777" w:rsidR="00B76A64" w:rsidRPr="00B31B4B" w:rsidRDefault="00B76A64" w:rsidP="008F1BF3">
            <w:pPr>
              <w:jc w:val="right"/>
              <w:rPr>
                <w:rFonts w:cs="Arial"/>
                <w:szCs w:val="24"/>
              </w:rPr>
            </w:pPr>
            <w:r>
              <w:rPr>
                <w:rFonts w:cs="Arial"/>
                <w:szCs w:val="24"/>
              </w:rPr>
              <w:t>96</w:t>
            </w:r>
          </w:p>
        </w:tc>
        <w:tc>
          <w:tcPr>
            <w:tcW w:w="1090" w:type="pct"/>
          </w:tcPr>
          <w:p w14:paraId="1EF09B87" w14:textId="77777777" w:rsidR="00B76A64" w:rsidRPr="00B31B4B" w:rsidRDefault="00B76A64" w:rsidP="008F1BF3">
            <w:pPr>
              <w:jc w:val="right"/>
              <w:rPr>
                <w:rFonts w:cs="Arial"/>
                <w:szCs w:val="24"/>
              </w:rPr>
            </w:pPr>
            <w:r>
              <w:rPr>
                <w:rFonts w:cs="Arial"/>
                <w:szCs w:val="24"/>
              </w:rPr>
              <w:t>6</w:t>
            </w:r>
          </w:p>
        </w:tc>
      </w:tr>
    </w:tbl>
    <w:p w14:paraId="6DE6106A" w14:textId="77777777" w:rsidR="00B76A64" w:rsidRPr="00B31B4B" w:rsidRDefault="00B76A64" w:rsidP="00B76A64">
      <w:pPr>
        <w:rPr>
          <w:rFonts w:cs="Arial"/>
          <w:szCs w:val="24"/>
        </w:rPr>
      </w:pPr>
    </w:p>
    <w:p w14:paraId="2E10A287" w14:textId="77777777" w:rsidR="00B76A64" w:rsidRDefault="00B76A64" w:rsidP="00B76A64">
      <w:pPr>
        <w:rPr>
          <w:rFonts w:cs="Arial"/>
          <w:szCs w:val="24"/>
        </w:rPr>
      </w:pPr>
      <w:r>
        <w:rPr>
          <w:rFonts w:cs="Arial"/>
          <w:szCs w:val="24"/>
        </w:rPr>
        <w:br w:type="page"/>
      </w:r>
    </w:p>
    <w:p w14:paraId="4F37DDCC" w14:textId="0422CD70" w:rsidR="00B76A64" w:rsidRPr="00B31B4B" w:rsidRDefault="00B76A64" w:rsidP="00B76A64">
      <w:pPr>
        <w:rPr>
          <w:rFonts w:cs="Arial"/>
          <w:b/>
          <w:szCs w:val="24"/>
        </w:rPr>
      </w:pPr>
      <w:r>
        <w:rPr>
          <w:rFonts w:cs="Arial"/>
          <w:szCs w:val="24"/>
        </w:rPr>
        <w:lastRenderedPageBreak/>
        <w:t xml:space="preserve">Table </w:t>
      </w:r>
      <w:r w:rsidR="006B64D9">
        <w:rPr>
          <w:rFonts w:cs="Arial"/>
          <w:szCs w:val="24"/>
        </w:rPr>
        <w:t>17</w:t>
      </w:r>
      <w:r w:rsidR="006B64D9" w:rsidRPr="00B31B4B">
        <w:rPr>
          <w:rFonts w:cs="Arial"/>
          <w:b/>
          <w:szCs w:val="24"/>
        </w:rPr>
        <w:t xml:space="preserve"> </w:t>
      </w:r>
      <w:r w:rsidRPr="00B94F09">
        <w:rPr>
          <w:rFonts w:cs="Arial"/>
          <w:b/>
          <w:szCs w:val="24"/>
        </w:rPr>
        <w:t xml:space="preserve">Historic data on the </w:t>
      </w:r>
      <w:r>
        <w:rPr>
          <w:rFonts w:cs="Arial"/>
          <w:b/>
          <w:szCs w:val="24"/>
        </w:rPr>
        <w:t>p</w:t>
      </w:r>
      <w:r w:rsidRPr="004D0875">
        <w:rPr>
          <w:rFonts w:cs="Arial"/>
          <w:b/>
          <w:szCs w:val="24"/>
        </w:rPr>
        <w:t xml:space="preserve">ercentage of commercial and recreational fisheries where acceptable catches </w:t>
      </w:r>
      <w:r w:rsidR="00395923">
        <w:rPr>
          <w:rFonts w:cs="Arial"/>
          <w:b/>
          <w:szCs w:val="24"/>
        </w:rPr>
        <w:br/>
      </w:r>
      <w:r w:rsidRPr="004D0875">
        <w:rPr>
          <w:rFonts w:cs="Arial"/>
          <w:b/>
          <w:szCs w:val="24"/>
        </w:rPr>
        <w:t>(or effort levels) are achieved</w:t>
      </w:r>
    </w:p>
    <w:tbl>
      <w:tblPr>
        <w:tblStyle w:val="TableGrid"/>
        <w:tblW w:w="7088" w:type="dxa"/>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ayout w:type="fixed"/>
        <w:tblLook w:val="04A0" w:firstRow="1" w:lastRow="0" w:firstColumn="1" w:lastColumn="0" w:noHBand="0" w:noVBand="1"/>
        <w:tblCaption w:val="Table 17 Historic data on the percentage of commercial and recreational fisheries where acceptable catches "/>
      </w:tblPr>
      <w:tblGrid>
        <w:gridCol w:w="1134"/>
        <w:gridCol w:w="993"/>
        <w:gridCol w:w="992"/>
        <w:gridCol w:w="992"/>
        <w:gridCol w:w="992"/>
        <w:gridCol w:w="993"/>
        <w:gridCol w:w="992"/>
      </w:tblGrid>
      <w:tr w:rsidR="00B76A64" w:rsidRPr="00B31B4B" w14:paraId="0C1A7D91" w14:textId="77777777" w:rsidTr="00CD1554">
        <w:trPr>
          <w:trHeight w:val="535"/>
          <w:tblHeader/>
        </w:trPr>
        <w:tc>
          <w:tcPr>
            <w:tcW w:w="1134" w:type="dxa"/>
            <w:tcBorders>
              <w:bottom w:val="single" w:sz="4" w:space="0" w:color="FFFFFF" w:themeColor="background1"/>
              <w:right w:val="single" w:sz="4" w:space="0" w:color="FFFFFF" w:themeColor="background1"/>
            </w:tcBorders>
            <w:shd w:val="clear" w:color="auto" w:fill="003C69"/>
          </w:tcPr>
          <w:p w14:paraId="2D44C343" w14:textId="77777777" w:rsidR="00B76A64" w:rsidRPr="004D0875" w:rsidRDefault="00B76A64" w:rsidP="008F1BF3">
            <w:pPr>
              <w:jc w:val="center"/>
              <w:rPr>
                <w:rFonts w:cs="Arial"/>
                <w:b/>
                <w:color w:val="FFFFFF" w:themeColor="background1"/>
              </w:rPr>
            </w:pPr>
            <w:r>
              <w:rPr>
                <w:rFonts w:cs="Arial"/>
                <w:b/>
                <w:color w:val="FFFFFF" w:themeColor="background1"/>
              </w:rPr>
              <w:t>Year</w:t>
            </w:r>
          </w:p>
        </w:tc>
        <w:tc>
          <w:tcPr>
            <w:tcW w:w="1985"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003C69"/>
          </w:tcPr>
          <w:p w14:paraId="4203A740" w14:textId="77777777" w:rsidR="00B76A64" w:rsidRPr="004D0875" w:rsidRDefault="00B76A64" w:rsidP="008F1BF3">
            <w:pPr>
              <w:jc w:val="center"/>
              <w:rPr>
                <w:rFonts w:cs="Arial"/>
                <w:b/>
                <w:color w:val="FFFFFF" w:themeColor="background1"/>
              </w:rPr>
            </w:pPr>
            <w:r>
              <w:rPr>
                <w:rFonts w:cs="Arial"/>
                <w:b/>
                <w:color w:val="FFFFFF" w:themeColor="background1"/>
              </w:rPr>
              <w:t>Commercial</w:t>
            </w:r>
          </w:p>
        </w:tc>
        <w:tc>
          <w:tcPr>
            <w:tcW w:w="1984"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003C69"/>
          </w:tcPr>
          <w:p w14:paraId="213407C9" w14:textId="77777777" w:rsidR="00B76A64" w:rsidRPr="004D0875" w:rsidRDefault="00B76A64" w:rsidP="008F1BF3">
            <w:pPr>
              <w:jc w:val="center"/>
              <w:rPr>
                <w:rFonts w:cs="Arial"/>
                <w:b/>
                <w:color w:val="FFFFFF" w:themeColor="background1"/>
              </w:rPr>
            </w:pPr>
            <w:r>
              <w:rPr>
                <w:rFonts w:cs="Arial"/>
                <w:b/>
                <w:color w:val="FFFFFF" w:themeColor="background1"/>
              </w:rPr>
              <w:t>Recreational</w:t>
            </w:r>
          </w:p>
        </w:tc>
        <w:tc>
          <w:tcPr>
            <w:tcW w:w="1985" w:type="dxa"/>
            <w:gridSpan w:val="2"/>
            <w:tcBorders>
              <w:left w:val="single" w:sz="4" w:space="0" w:color="FFFFFF" w:themeColor="background1"/>
              <w:bottom w:val="single" w:sz="4" w:space="0" w:color="FFFFFF" w:themeColor="background1"/>
            </w:tcBorders>
            <w:shd w:val="clear" w:color="auto" w:fill="003C69"/>
          </w:tcPr>
          <w:p w14:paraId="641B7313" w14:textId="77777777" w:rsidR="00B76A64" w:rsidRPr="004D0875" w:rsidRDefault="00B76A64" w:rsidP="008F1BF3">
            <w:pPr>
              <w:jc w:val="center"/>
              <w:rPr>
                <w:rFonts w:cs="Arial"/>
                <w:b/>
                <w:color w:val="FFFFFF" w:themeColor="background1"/>
              </w:rPr>
            </w:pPr>
            <w:r>
              <w:rPr>
                <w:rFonts w:cs="Arial"/>
                <w:b/>
                <w:color w:val="FFFFFF" w:themeColor="background1"/>
              </w:rPr>
              <w:t>Overall</w:t>
            </w:r>
          </w:p>
        </w:tc>
      </w:tr>
      <w:tr w:rsidR="00B76A64" w:rsidRPr="00B31B4B" w14:paraId="10F96C9C" w14:textId="77777777" w:rsidTr="00CD1554">
        <w:trPr>
          <w:trHeight w:val="535"/>
          <w:tblHeader/>
        </w:trPr>
        <w:tc>
          <w:tcPr>
            <w:tcW w:w="1134" w:type="dxa"/>
            <w:tcBorders>
              <w:top w:val="single" w:sz="4" w:space="0" w:color="FFFFFF" w:themeColor="background1"/>
              <w:right w:val="single" w:sz="4" w:space="0" w:color="FFFFFF" w:themeColor="background1"/>
            </w:tcBorders>
            <w:shd w:val="clear" w:color="auto" w:fill="003C69"/>
          </w:tcPr>
          <w:p w14:paraId="6F4FD919" w14:textId="77777777" w:rsidR="00B76A64" w:rsidRPr="004D0875" w:rsidRDefault="00B76A64" w:rsidP="008F1BF3">
            <w:pPr>
              <w:jc w:val="center"/>
              <w:rPr>
                <w:rFonts w:cs="Arial"/>
              </w:rPr>
            </w:pPr>
          </w:p>
        </w:tc>
        <w:tc>
          <w:tcPr>
            <w:tcW w:w="993" w:type="dxa"/>
            <w:tcBorders>
              <w:top w:val="single" w:sz="4" w:space="0" w:color="FFFFFF" w:themeColor="background1"/>
              <w:left w:val="single" w:sz="4" w:space="0" w:color="FFFFFF" w:themeColor="background1"/>
              <w:right w:val="single" w:sz="4" w:space="0" w:color="FFFFFF" w:themeColor="background1"/>
            </w:tcBorders>
            <w:shd w:val="clear" w:color="auto" w:fill="7F7F7F"/>
          </w:tcPr>
          <w:p w14:paraId="6548817A" w14:textId="77777777" w:rsidR="00B76A64" w:rsidRPr="004D0875" w:rsidRDefault="00B76A64" w:rsidP="008F1BF3">
            <w:pPr>
              <w:jc w:val="center"/>
              <w:rPr>
                <w:rFonts w:cs="Arial"/>
                <w:b/>
                <w:color w:val="FFFFFF" w:themeColor="background1"/>
              </w:rPr>
            </w:pPr>
            <w:r w:rsidRPr="004D0875">
              <w:rPr>
                <w:rFonts w:cs="Arial"/>
                <w:b/>
                <w:color w:val="FFFFFF" w:themeColor="background1"/>
              </w:rPr>
              <w:t>Target (%)</w:t>
            </w:r>
          </w:p>
        </w:tc>
        <w:tc>
          <w:tcPr>
            <w:tcW w:w="992" w:type="dxa"/>
            <w:tcBorders>
              <w:top w:val="single" w:sz="4" w:space="0" w:color="FFFFFF" w:themeColor="background1"/>
              <w:left w:val="single" w:sz="4" w:space="0" w:color="FFFFFF" w:themeColor="background1"/>
              <w:right w:val="single" w:sz="4" w:space="0" w:color="FFFFFF" w:themeColor="background1"/>
            </w:tcBorders>
            <w:shd w:val="clear" w:color="auto" w:fill="003C69"/>
          </w:tcPr>
          <w:p w14:paraId="299C06A7" w14:textId="77777777" w:rsidR="00B76A64" w:rsidRPr="004D0875" w:rsidRDefault="00B76A64" w:rsidP="008F1BF3">
            <w:pPr>
              <w:jc w:val="center"/>
              <w:rPr>
                <w:rFonts w:cs="Arial"/>
                <w:b/>
                <w:color w:val="FFFFFF" w:themeColor="background1"/>
              </w:rPr>
            </w:pPr>
            <w:r w:rsidRPr="004D0875">
              <w:rPr>
                <w:rFonts w:cs="Arial"/>
                <w:b/>
                <w:color w:val="FFFFFF" w:themeColor="background1"/>
              </w:rPr>
              <w:t>A</w:t>
            </w:r>
            <w:r>
              <w:rPr>
                <w:rFonts w:cs="Arial"/>
                <w:b/>
                <w:color w:val="FFFFFF" w:themeColor="background1"/>
              </w:rPr>
              <w:t>ctual</w:t>
            </w:r>
            <w:r w:rsidRPr="004D0875">
              <w:rPr>
                <w:rFonts w:cs="Arial"/>
                <w:b/>
                <w:color w:val="FFFFFF" w:themeColor="background1"/>
              </w:rPr>
              <w:t xml:space="preserve"> (%)</w:t>
            </w:r>
          </w:p>
        </w:tc>
        <w:tc>
          <w:tcPr>
            <w:tcW w:w="992" w:type="dxa"/>
            <w:tcBorders>
              <w:top w:val="single" w:sz="4" w:space="0" w:color="FFFFFF" w:themeColor="background1"/>
              <w:left w:val="single" w:sz="4" w:space="0" w:color="FFFFFF" w:themeColor="background1"/>
              <w:right w:val="single" w:sz="4" w:space="0" w:color="FFFFFF" w:themeColor="background1"/>
            </w:tcBorders>
            <w:shd w:val="clear" w:color="auto" w:fill="808080" w:themeFill="background1" w:themeFillShade="80"/>
          </w:tcPr>
          <w:p w14:paraId="61B80CA2" w14:textId="77777777" w:rsidR="00B76A64" w:rsidRPr="004D0875" w:rsidRDefault="00B76A64" w:rsidP="008F1BF3">
            <w:pPr>
              <w:jc w:val="center"/>
              <w:rPr>
                <w:rFonts w:cs="Arial"/>
                <w:b/>
                <w:color w:val="FFFFFF" w:themeColor="background1"/>
              </w:rPr>
            </w:pPr>
            <w:r w:rsidRPr="004D0875">
              <w:rPr>
                <w:rFonts w:cs="Arial"/>
                <w:b/>
                <w:color w:val="FFFFFF" w:themeColor="background1"/>
              </w:rPr>
              <w:t>Target (%)</w:t>
            </w:r>
          </w:p>
        </w:tc>
        <w:tc>
          <w:tcPr>
            <w:tcW w:w="992" w:type="dxa"/>
            <w:tcBorders>
              <w:top w:val="single" w:sz="4" w:space="0" w:color="FFFFFF" w:themeColor="background1"/>
              <w:left w:val="single" w:sz="4" w:space="0" w:color="FFFFFF" w:themeColor="background1"/>
              <w:right w:val="single" w:sz="4" w:space="0" w:color="FFFFFF" w:themeColor="background1"/>
            </w:tcBorders>
            <w:shd w:val="clear" w:color="auto" w:fill="003C69"/>
          </w:tcPr>
          <w:p w14:paraId="6CC98621" w14:textId="77777777" w:rsidR="00B76A64" w:rsidRPr="004D0875" w:rsidRDefault="00B76A64" w:rsidP="008F1BF3">
            <w:pPr>
              <w:jc w:val="center"/>
              <w:rPr>
                <w:rFonts w:cs="Arial"/>
                <w:b/>
                <w:color w:val="FFFFFF" w:themeColor="background1"/>
              </w:rPr>
            </w:pPr>
            <w:r w:rsidRPr="004D0875">
              <w:rPr>
                <w:rFonts w:cs="Arial"/>
                <w:b/>
                <w:color w:val="FFFFFF" w:themeColor="background1"/>
              </w:rPr>
              <w:t>A</w:t>
            </w:r>
            <w:r>
              <w:rPr>
                <w:rFonts w:cs="Arial"/>
                <w:b/>
                <w:color w:val="FFFFFF" w:themeColor="background1"/>
              </w:rPr>
              <w:t>ctual</w:t>
            </w:r>
            <w:r w:rsidRPr="004D0875">
              <w:rPr>
                <w:rFonts w:cs="Arial"/>
                <w:b/>
                <w:color w:val="FFFFFF" w:themeColor="background1"/>
              </w:rPr>
              <w:t xml:space="preserve"> (%)</w:t>
            </w:r>
          </w:p>
        </w:tc>
        <w:tc>
          <w:tcPr>
            <w:tcW w:w="993" w:type="dxa"/>
            <w:tcBorders>
              <w:top w:val="single" w:sz="4" w:space="0" w:color="FFFFFF" w:themeColor="background1"/>
              <w:left w:val="single" w:sz="4" w:space="0" w:color="FFFFFF" w:themeColor="background1"/>
              <w:right w:val="single" w:sz="4" w:space="0" w:color="FFFFFF" w:themeColor="background1"/>
            </w:tcBorders>
            <w:shd w:val="clear" w:color="auto" w:fill="808080" w:themeFill="background1" w:themeFillShade="80"/>
          </w:tcPr>
          <w:p w14:paraId="0A2B93AE" w14:textId="77777777" w:rsidR="00B76A64" w:rsidRPr="004D0875" w:rsidRDefault="00B76A64" w:rsidP="008F1BF3">
            <w:pPr>
              <w:jc w:val="center"/>
              <w:rPr>
                <w:rFonts w:cs="Arial"/>
                <w:b/>
                <w:color w:val="FFFFFF" w:themeColor="background1"/>
              </w:rPr>
            </w:pPr>
            <w:r w:rsidRPr="004D0875">
              <w:rPr>
                <w:rFonts w:cs="Arial"/>
                <w:b/>
                <w:color w:val="FFFFFF" w:themeColor="background1"/>
              </w:rPr>
              <w:t>Target (%)</w:t>
            </w:r>
          </w:p>
        </w:tc>
        <w:tc>
          <w:tcPr>
            <w:tcW w:w="992" w:type="dxa"/>
            <w:tcBorders>
              <w:top w:val="single" w:sz="4" w:space="0" w:color="FFFFFF" w:themeColor="background1"/>
              <w:left w:val="single" w:sz="4" w:space="0" w:color="FFFFFF" w:themeColor="background1"/>
            </w:tcBorders>
            <w:shd w:val="clear" w:color="auto" w:fill="003C69"/>
          </w:tcPr>
          <w:p w14:paraId="44CD3F12" w14:textId="77777777" w:rsidR="00B76A64" w:rsidRPr="004D0875" w:rsidRDefault="00B76A64" w:rsidP="008F1BF3">
            <w:pPr>
              <w:jc w:val="center"/>
              <w:rPr>
                <w:rFonts w:cs="Arial"/>
                <w:b/>
                <w:color w:val="FFFFFF" w:themeColor="background1"/>
              </w:rPr>
            </w:pPr>
            <w:r w:rsidRPr="004D0875">
              <w:rPr>
                <w:rFonts w:cs="Arial"/>
                <w:b/>
                <w:color w:val="FFFFFF" w:themeColor="background1"/>
              </w:rPr>
              <w:t>A</w:t>
            </w:r>
            <w:r>
              <w:rPr>
                <w:rFonts w:cs="Arial"/>
                <w:b/>
                <w:color w:val="FFFFFF" w:themeColor="background1"/>
              </w:rPr>
              <w:t>ctual</w:t>
            </w:r>
            <w:r w:rsidRPr="004D0875">
              <w:rPr>
                <w:rFonts w:cs="Arial"/>
                <w:b/>
                <w:color w:val="FFFFFF" w:themeColor="background1"/>
              </w:rPr>
              <w:t xml:space="preserve"> (%)</w:t>
            </w:r>
          </w:p>
        </w:tc>
      </w:tr>
      <w:tr w:rsidR="00B76A64" w:rsidRPr="00B31B4B" w14:paraId="25750CCF" w14:textId="77777777" w:rsidTr="008F1BF3">
        <w:trPr>
          <w:trHeight w:val="357"/>
        </w:trPr>
        <w:tc>
          <w:tcPr>
            <w:tcW w:w="1134" w:type="dxa"/>
          </w:tcPr>
          <w:p w14:paraId="4BC852B2" w14:textId="77777777" w:rsidR="00B76A64" w:rsidRPr="00406261" w:rsidRDefault="00B76A64" w:rsidP="008F1BF3">
            <w:pPr>
              <w:rPr>
                <w:rFonts w:cs="Arial"/>
                <w:szCs w:val="24"/>
              </w:rPr>
            </w:pPr>
            <w:r w:rsidRPr="00406261">
              <w:rPr>
                <w:rFonts w:cs="Arial"/>
                <w:szCs w:val="24"/>
              </w:rPr>
              <w:t>2008/09</w:t>
            </w:r>
          </w:p>
          <w:p w14:paraId="5F194F14" w14:textId="77777777" w:rsidR="00B76A64" w:rsidRPr="00406261" w:rsidRDefault="00B76A64" w:rsidP="008F1BF3">
            <w:pPr>
              <w:rPr>
                <w:rFonts w:cs="Arial"/>
                <w:szCs w:val="24"/>
              </w:rPr>
            </w:pPr>
            <w:r w:rsidRPr="00406261">
              <w:rPr>
                <w:rFonts w:cs="Arial"/>
                <w:szCs w:val="24"/>
              </w:rPr>
              <w:t>2009/10</w:t>
            </w:r>
          </w:p>
          <w:p w14:paraId="68FB98FD" w14:textId="77777777" w:rsidR="00B76A64" w:rsidRPr="00406261" w:rsidRDefault="00B76A64" w:rsidP="008F1BF3">
            <w:pPr>
              <w:rPr>
                <w:rFonts w:cs="Arial"/>
                <w:szCs w:val="24"/>
              </w:rPr>
            </w:pPr>
            <w:r w:rsidRPr="00406261">
              <w:rPr>
                <w:rFonts w:cs="Arial"/>
                <w:szCs w:val="24"/>
              </w:rPr>
              <w:t>2010/11</w:t>
            </w:r>
          </w:p>
          <w:p w14:paraId="1729233D" w14:textId="77777777" w:rsidR="00B76A64" w:rsidRPr="00406261" w:rsidRDefault="00B76A64" w:rsidP="008F1BF3">
            <w:pPr>
              <w:rPr>
                <w:rFonts w:cs="Arial"/>
                <w:szCs w:val="24"/>
              </w:rPr>
            </w:pPr>
            <w:r w:rsidRPr="00406261">
              <w:rPr>
                <w:rFonts w:cs="Arial"/>
                <w:szCs w:val="24"/>
              </w:rPr>
              <w:t>2011/12</w:t>
            </w:r>
          </w:p>
          <w:p w14:paraId="2039A245" w14:textId="77777777" w:rsidR="00B76A64" w:rsidRPr="00406261" w:rsidRDefault="00B76A64" w:rsidP="008F1BF3">
            <w:pPr>
              <w:rPr>
                <w:rFonts w:cs="Arial"/>
                <w:szCs w:val="24"/>
              </w:rPr>
            </w:pPr>
            <w:r w:rsidRPr="00406261">
              <w:rPr>
                <w:rFonts w:cs="Arial"/>
                <w:szCs w:val="24"/>
              </w:rPr>
              <w:t>2012/13</w:t>
            </w:r>
          </w:p>
          <w:p w14:paraId="5E12F300" w14:textId="77777777" w:rsidR="00B76A64" w:rsidRPr="00406261" w:rsidRDefault="00B76A64" w:rsidP="008F1BF3">
            <w:pPr>
              <w:rPr>
                <w:rFonts w:cs="Arial"/>
                <w:szCs w:val="24"/>
              </w:rPr>
            </w:pPr>
            <w:r w:rsidRPr="00406261">
              <w:rPr>
                <w:rFonts w:cs="Arial"/>
                <w:szCs w:val="24"/>
              </w:rPr>
              <w:t>2013/14</w:t>
            </w:r>
          </w:p>
          <w:p w14:paraId="18014136" w14:textId="77777777" w:rsidR="00B76A64" w:rsidRPr="00406261" w:rsidRDefault="00B76A64" w:rsidP="008F1BF3">
            <w:pPr>
              <w:rPr>
                <w:rFonts w:cs="Arial"/>
                <w:szCs w:val="24"/>
              </w:rPr>
            </w:pPr>
            <w:r w:rsidRPr="00406261">
              <w:rPr>
                <w:rFonts w:cs="Arial"/>
                <w:szCs w:val="24"/>
              </w:rPr>
              <w:t>2014/15</w:t>
            </w:r>
          </w:p>
          <w:p w14:paraId="032F71EA" w14:textId="77777777" w:rsidR="00B76A64" w:rsidRPr="00406261" w:rsidRDefault="00B76A64" w:rsidP="008F1BF3">
            <w:pPr>
              <w:rPr>
                <w:rFonts w:cs="Arial"/>
                <w:szCs w:val="24"/>
              </w:rPr>
            </w:pPr>
            <w:r w:rsidRPr="00406261">
              <w:rPr>
                <w:rFonts w:cs="Arial"/>
                <w:szCs w:val="24"/>
              </w:rPr>
              <w:t>2015/16</w:t>
            </w:r>
          </w:p>
          <w:p w14:paraId="4E31C173" w14:textId="77777777" w:rsidR="00B76A64" w:rsidRPr="00406261" w:rsidRDefault="00B76A64" w:rsidP="008F1BF3">
            <w:pPr>
              <w:rPr>
                <w:rFonts w:cs="Arial"/>
                <w:szCs w:val="24"/>
              </w:rPr>
            </w:pPr>
            <w:r w:rsidRPr="00406261">
              <w:rPr>
                <w:rFonts w:cs="Arial"/>
                <w:szCs w:val="24"/>
              </w:rPr>
              <w:t>2016/17</w:t>
            </w:r>
          </w:p>
          <w:p w14:paraId="65D72F65" w14:textId="77777777" w:rsidR="00B76A64" w:rsidRDefault="00B76A64" w:rsidP="008F1BF3">
            <w:pPr>
              <w:rPr>
                <w:rFonts w:cs="Arial"/>
                <w:szCs w:val="24"/>
              </w:rPr>
            </w:pPr>
            <w:r w:rsidRPr="00406261">
              <w:rPr>
                <w:rFonts w:cs="Arial"/>
                <w:szCs w:val="24"/>
              </w:rPr>
              <w:t>2017/18</w:t>
            </w:r>
          </w:p>
          <w:p w14:paraId="0B4225A3" w14:textId="77777777" w:rsidR="00B76A64" w:rsidRPr="00B31B4B" w:rsidRDefault="00B76A64" w:rsidP="008F1BF3">
            <w:pPr>
              <w:rPr>
                <w:rFonts w:cs="Arial"/>
                <w:szCs w:val="24"/>
              </w:rPr>
            </w:pPr>
            <w:r>
              <w:rPr>
                <w:rFonts w:cs="Arial"/>
                <w:szCs w:val="24"/>
              </w:rPr>
              <w:t>2018/19</w:t>
            </w:r>
          </w:p>
        </w:tc>
        <w:tc>
          <w:tcPr>
            <w:tcW w:w="993" w:type="dxa"/>
            <w:shd w:val="clear" w:color="auto" w:fill="F2F2F2" w:themeFill="background1" w:themeFillShade="F2"/>
          </w:tcPr>
          <w:p w14:paraId="03AA9FEE" w14:textId="77777777" w:rsidR="00B76A64" w:rsidRPr="00406261" w:rsidRDefault="00B76A64" w:rsidP="008F1BF3">
            <w:pPr>
              <w:jc w:val="right"/>
              <w:rPr>
                <w:rFonts w:cs="Arial"/>
                <w:szCs w:val="24"/>
              </w:rPr>
            </w:pPr>
            <w:r w:rsidRPr="00406261">
              <w:rPr>
                <w:rFonts w:cs="Arial"/>
                <w:szCs w:val="24"/>
              </w:rPr>
              <w:t>85</w:t>
            </w:r>
          </w:p>
          <w:p w14:paraId="43C62C67" w14:textId="77777777" w:rsidR="00B76A64" w:rsidRPr="00406261" w:rsidRDefault="00B76A64" w:rsidP="008F1BF3">
            <w:pPr>
              <w:jc w:val="right"/>
              <w:rPr>
                <w:rFonts w:cs="Arial"/>
                <w:szCs w:val="24"/>
              </w:rPr>
            </w:pPr>
            <w:r w:rsidRPr="00406261">
              <w:rPr>
                <w:rFonts w:cs="Arial"/>
                <w:szCs w:val="24"/>
              </w:rPr>
              <w:t>90</w:t>
            </w:r>
          </w:p>
          <w:p w14:paraId="24A23513" w14:textId="77777777" w:rsidR="00B76A64" w:rsidRPr="00406261" w:rsidRDefault="00B76A64" w:rsidP="008F1BF3">
            <w:pPr>
              <w:jc w:val="right"/>
              <w:rPr>
                <w:rFonts w:cs="Arial"/>
                <w:szCs w:val="24"/>
              </w:rPr>
            </w:pPr>
            <w:r w:rsidRPr="00406261">
              <w:rPr>
                <w:rFonts w:cs="Arial"/>
                <w:szCs w:val="24"/>
              </w:rPr>
              <w:t>90</w:t>
            </w:r>
          </w:p>
          <w:p w14:paraId="7DDAE294" w14:textId="77777777" w:rsidR="00B76A64" w:rsidRPr="00406261" w:rsidRDefault="00B76A64" w:rsidP="008F1BF3">
            <w:pPr>
              <w:jc w:val="right"/>
              <w:rPr>
                <w:rFonts w:cs="Arial"/>
                <w:szCs w:val="24"/>
              </w:rPr>
            </w:pPr>
            <w:r w:rsidRPr="00406261">
              <w:rPr>
                <w:rFonts w:cs="Arial"/>
                <w:szCs w:val="24"/>
              </w:rPr>
              <w:t>94</w:t>
            </w:r>
          </w:p>
          <w:p w14:paraId="51334F4F" w14:textId="77777777" w:rsidR="00B76A64" w:rsidRPr="00406261" w:rsidRDefault="00B76A64" w:rsidP="008F1BF3">
            <w:pPr>
              <w:jc w:val="right"/>
              <w:rPr>
                <w:rFonts w:cs="Arial"/>
                <w:szCs w:val="24"/>
              </w:rPr>
            </w:pPr>
            <w:r w:rsidRPr="00406261">
              <w:rPr>
                <w:rFonts w:cs="Arial"/>
                <w:szCs w:val="24"/>
              </w:rPr>
              <w:t>88</w:t>
            </w:r>
          </w:p>
          <w:p w14:paraId="38767A2B" w14:textId="77777777" w:rsidR="00B76A64" w:rsidRPr="00406261" w:rsidRDefault="00B76A64" w:rsidP="008F1BF3">
            <w:pPr>
              <w:jc w:val="right"/>
              <w:rPr>
                <w:rFonts w:cs="Arial"/>
                <w:szCs w:val="24"/>
              </w:rPr>
            </w:pPr>
            <w:r w:rsidRPr="00406261">
              <w:rPr>
                <w:rFonts w:cs="Arial"/>
                <w:szCs w:val="24"/>
              </w:rPr>
              <w:t>92</w:t>
            </w:r>
          </w:p>
          <w:p w14:paraId="34398FC0" w14:textId="77777777" w:rsidR="00B76A64" w:rsidRPr="00406261" w:rsidRDefault="00B76A64" w:rsidP="008F1BF3">
            <w:pPr>
              <w:jc w:val="right"/>
              <w:rPr>
                <w:rFonts w:cs="Arial"/>
                <w:szCs w:val="24"/>
              </w:rPr>
            </w:pPr>
            <w:r w:rsidRPr="00406261">
              <w:rPr>
                <w:rFonts w:cs="Arial"/>
                <w:szCs w:val="24"/>
              </w:rPr>
              <w:t>95</w:t>
            </w:r>
          </w:p>
          <w:p w14:paraId="1F4C8135" w14:textId="77777777" w:rsidR="00B76A64" w:rsidRPr="00406261" w:rsidRDefault="00B76A64" w:rsidP="008F1BF3">
            <w:pPr>
              <w:jc w:val="right"/>
              <w:rPr>
                <w:rFonts w:cs="Arial"/>
                <w:szCs w:val="24"/>
              </w:rPr>
            </w:pPr>
            <w:r w:rsidRPr="00406261">
              <w:rPr>
                <w:rFonts w:cs="Arial"/>
                <w:szCs w:val="24"/>
              </w:rPr>
              <w:t>95</w:t>
            </w:r>
          </w:p>
          <w:p w14:paraId="55059A88" w14:textId="77777777" w:rsidR="00B76A64" w:rsidRDefault="00B76A64" w:rsidP="008F1BF3">
            <w:pPr>
              <w:jc w:val="right"/>
              <w:rPr>
                <w:rFonts w:cs="Arial"/>
                <w:szCs w:val="24"/>
              </w:rPr>
            </w:pPr>
            <w:r w:rsidRPr="00406261">
              <w:rPr>
                <w:rFonts w:cs="Arial"/>
                <w:szCs w:val="24"/>
              </w:rPr>
              <w:t>95</w:t>
            </w:r>
          </w:p>
          <w:p w14:paraId="530629CC" w14:textId="77777777" w:rsidR="00B76A64" w:rsidRPr="00B31B4B" w:rsidRDefault="00B76A64" w:rsidP="008F1BF3">
            <w:pPr>
              <w:jc w:val="right"/>
              <w:rPr>
                <w:rFonts w:cs="Arial"/>
                <w:szCs w:val="24"/>
              </w:rPr>
            </w:pPr>
            <w:r>
              <w:rPr>
                <w:rFonts w:cs="Arial"/>
                <w:szCs w:val="24"/>
              </w:rPr>
              <w:t>95</w:t>
            </w:r>
          </w:p>
        </w:tc>
        <w:tc>
          <w:tcPr>
            <w:tcW w:w="992" w:type="dxa"/>
          </w:tcPr>
          <w:p w14:paraId="2E7E6182" w14:textId="77777777" w:rsidR="00B76A64" w:rsidRPr="00406261" w:rsidRDefault="00B76A64" w:rsidP="008F1BF3">
            <w:pPr>
              <w:jc w:val="right"/>
              <w:rPr>
                <w:rFonts w:cs="Arial"/>
                <w:szCs w:val="24"/>
              </w:rPr>
            </w:pPr>
            <w:r w:rsidRPr="00406261">
              <w:rPr>
                <w:rFonts w:cs="Arial"/>
                <w:szCs w:val="24"/>
              </w:rPr>
              <w:t>96</w:t>
            </w:r>
          </w:p>
          <w:p w14:paraId="416F8F5E" w14:textId="77777777" w:rsidR="00B76A64" w:rsidRPr="00406261" w:rsidRDefault="00B76A64" w:rsidP="008F1BF3">
            <w:pPr>
              <w:jc w:val="right"/>
              <w:rPr>
                <w:rFonts w:cs="Arial"/>
                <w:szCs w:val="24"/>
              </w:rPr>
            </w:pPr>
            <w:r w:rsidRPr="00406261">
              <w:rPr>
                <w:rFonts w:cs="Arial"/>
                <w:szCs w:val="24"/>
              </w:rPr>
              <w:t>93</w:t>
            </w:r>
          </w:p>
          <w:p w14:paraId="6FDBEC80" w14:textId="77777777" w:rsidR="00B76A64" w:rsidRPr="00406261" w:rsidRDefault="00B76A64" w:rsidP="008F1BF3">
            <w:pPr>
              <w:jc w:val="right"/>
              <w:rPr>
                <w:rFonts w:cs="Arial"/>
                <w:szCs w:val="24"/>
              </w:rPr>
            </w:pPr>
            <w:r w:rsidRPr="00406261">
              <w:rPr>
                <w:rFonts w:cs="Arial"/>
                <w:szCs w:val="24"/>
              </w:rPr>
              <w:t>94</w:t>
            </w:r>
          </w:p>
          <w:p w14:paraId="630CE528" w14:textId="77777777" w:rsidR="00B76A64" w:rsidRPr="00406261" w:rsidRDefault="00B76A64" w:rsidP="008F1BF3">
            <w:pPr>
              <w:jc w:val="right"/>
              <w:rPr>
                <w:rFonts w:cs="Arial"/>
                <w:szCs w:val="24"/>
              </w:rPr>
            </w:pPr>
            <w:r w:rsidRPr="00406261">
              <w:rPr>
                <w:rFonts w:cs="Arial"/>
                <w:szCs w:val="24"/>
              </w:rPr>
              <w:t>100</w:t>
            </w:r>
          </w:p>
          <w:p w14:paraId="00C016B6" w14:textId="77777777" w:rsidR="00B76A64" w:rsidRPr="00406261" w:rsidRDefault="00B76A64" w:rsidP="008F1BF3">
            <w:pPr>
              <w:jc w:val="right"/>
              <w:rPr>
                <w:rFonts w:cs="Arial"/>
                <w:szCs w:val="24"/>
              </w:rPr>
            </w:pPr>
            <w:r w:rsidRPr="00406261">
              <w:rPr>
                <w:rFonts w:cs="Arial"/>
                <w:szCs w:val="24"/>
              </w:rPr>
              <w:t>97</w:t>
            </w:r>
          </w:p>
          <w:p w14:paraId="6433FC29" w14:textId="77777777" w:rsidR="00B76A64" w:rsidRPr="00406261" w:rsidRDefault="00B76A64" w:rsidP="008F1BF3">
            <w:pPr>
              <w:jc w:val="right"/>
              <w:rPr>
                <w:rFonts w:cs="Arial"/>
                <w:szCs w:val="24"/>
              </w:rPr>
            </w:pPr>
            <w:r w:rsidRPr="00406261">
              <w:rPr>
                <w:rFonts w:cs="Arial"/>
                <w:szCs w:val="24"/>
              </w:rPr>
              <w:t>89</w:t>
            </w:r>
          </w:p>
          <w:p w14:paraId="395DAC01" w14:textId="77777777" w:rsidR="00B76A64" w:rsidRPr="00406261" w:rsidRDefault="00B76A64" w:rsidP="008F1BF3">
            <w:pPr>
              <w:jc w:val="right"/>
              <w:rPr>
                <w:rFonts w:cs="Arial"/>
                <w:szCs w:val="24"/>
              </w:rPr>
            </w:pPr>
            <w:r w:rsidRPr="00406261">
              <w:rPr>
                <w:rFonts w:cs="Arial"/>
                <w:szCs w:val="24"/>
              </w:rPr>
              <w:t>89</w:t>
            </w:r>
          </w:p>
          <w:p w14:paraId="599C7203" w14:textId="77777777" w:rsidR="00B76A64" w:rsidRPr="00406261" w:rsidRDefault="00B76A64" w:rsidP="008F1BF3">
            <w:pPr>
              <w:jc w:val="right"/>
              <w:rPr>
                <w:rFonts w:cs="Arial"/>
                <w:szCs w:val="24"/>
              </w:rPr>
            </w:pPr>
            <w:r w:rsidRPr="00406261">
              <w:rPr>
                <w:rFonts w:cs="Arial"/>
                <w:szCs w:val="24"/>
              </w:rPr>
              <w:t>90</w:t>
            </w:r>
          </w:p>
          <w:p w14:paraId="61CEBA26" w14:textId="77777777" w:rsidR="00B76A64" w:rsidRDefault="00B76A64" w:rsidP="008F1BF3">
            <w:pPr>
              <w:jc w:val="right"/>
              <w:rPr>
                <w:rFonts w:cs="Arial"/>
                <w:szCs w:val="24"/>
              </w:rPr>
            </w:pPr>
            <w:r w:rsidRPr="00406261">
              <w:rPr>
                <w:rFonts w:cs="Arial"/>
                <w:szCs w:val="24"/>
              </w:rPr>
              <w:t>93</w:t>
            </w:r>
          </w:p>
          <w:p w14:paraId="52C83492" w14:textId="77777777" w:rsidR="00B76A64" w:rsidRPr="00406261" w:rsidRDefault="00B76A64" w:rsidP="008F1BF3">
            <w:pPr>
              <w:jc w:val="right"/>
              <w:rPr>
                <w:rFonts w:cs="Arial"/>
                <w:szCs w:val="24"/>
              </w:rPr>
            </w:pPr>
            <w:r>
              <w:rPr>
                <w:rFonts w:cs="Arial"/>
                <w:szCs w:val="24"/>
              </w:rPr>
              <w:t>93</w:t>
            </w:r>
          </w:p>
          <w:p w14:paraId="6595AD0A" w14:textId="77777777" w:rsidR="00B76A64" w:rsidRDefault="00B76A64" w:rsidP="008F1BF3">
            <w:pPr>
              <w:jc w:val="right"/>
              <w:rPr>
                <w:rFonts w:cs="Arial"/>
                <w:szCs w:val="24"/>
              </w:rPr>
            </w:pPr>
            <w:r w:rsidRPr="00406261">
              <w:rPr>
                <w:rFonts w:cs="Arial"/>
                <w:szCs w:val="24"/>
              </w:rPr>
              <w:t>100</w:t>
            </w:r>
          </w:p>
        </w:tc>
        <w:tc>
          <w:tcPr>
            <w:tcW w:w="992" w:type="dxa"/>
            <w:shd w:val="clear" w:color="auto" w:fill="F2F2F2" w:themeFill="background1" w:themeFillShade="F2"/>
          </w:tcPr>
          <w:p w14:paraId="3A1C36F8" w14:textId="77777777" w:rsidR="00B76A64" w:rsidRPr="00406261" w:rsidRDefault="00B76A64" w:rsidP="008F1BF3">
            <w:pPr>
              <w:jc w:val="right"/>
              <w:rPr>
                <w:rFonts w:cs="Arial"/>
                <w:szCs w:val="24"/>
              </w:rPr>
            </w:pPr>
            <w:r w:rsidRPr="00406261">
              <w:rPr>
                <w:rFonts w:cs="Arial"/>
                <w:b/>
                <w:color w:val="FFFFFF" w:themeColor="background1"/>
              </w:rPr>
              <w:tab/>
            </w:r>
          </w:p>
          <w:p w14:paraId="677595DE" w14:textId="77777777" w:rsidR="00B76A64" w:rsidRPr="00406261" w:rsidRDefault="00B76A64" w:rsidP="008F1BF3">
            <w:pPr>
              <w:jc w:val="right"/>
              <w:rPr>
                <w:rFonts w:cs="Arial"/>
                <w:szCs w:val="24"/>
              </w:rPr>
            </w:pPr>
          </w:p>
          <w:p w14:paraId="25035452" w14:textId="77777777" w:rsidR="00B76A64" w:rsidRPr="00406261" w:rsidRDefault="00B76A64" w:rsidP="008F1BF3">
            <w:pPr>
              <w:jc w:val="right"/>
              <w:rPr>
                <w:rFonts w:cs="Arial"/>
                <w:szCs w:val="24"/>
              </w:rPr>
            </w:pPr>
          </w:p>
          <w:p w14:paraId="0BC68C22" w14:textId="77777777" w:rsidR="00B76A64" w:rsidRPr="00406261" w:rsidRDefault="00B76A64" w:rsidP="008F1BF3">
            <w:pPr>
              <w:jc w:val="right"/>
              <w:rPr>
                <w:rFonts w:cs="Arial"/>
                <w:szCs w:val="24"/>
              </w:rPr>
            </w:pPr>
          </w:p>
          <w:p w14:paraId="5AFAAC9F" w14:textId="77777777" w:rsidR="00B76A64" w:rsidRPr="00406261" w:rsidRDefault="00B76A64" w:rsidP="008F1BF3">
            <w:pPr>
              <w:jc w:val="right"/>
              <w:rPr>
                <w:rFonts w:cs="Arial"/>
                <w:szCs w:val="24"/>
              </w:rPr>
            </w:pPr>
          </w:p>
          <w:p w14:paraId="5DBD3969" w14:textId="77777777" w:rsidR="00B76A64" w:rsidRPr="00406261" w:rsidRDefault="00B76A64" w:rsidP="008F1BF3">
            <w:pPr>
              <w:jc w:val="right"/>
              <w:rPr>
                <w:rFonts w:cs="Arial"/>
                <w:szCs w:val="24"/>
              </w:rPr>
            </w:pPr>
            <w:r w:rsidRPr="00406261">
              <w:rPr>
                <w:rFonts w:cs="Arial"/>
                <w:szCs w:val="24"/>
              </w:rPr>
              <w:t>80</w:t>
            </w:r>
          </w:p>
          <w:p w14:paraId="3F504F54" w14:textId="77777777" w:rsidR="00B76A64" w:rsidRPr="00406261" w:rsidRDefault="00B76A64" w:rsidP="008F1BF3">
            <w:pPr>
              <w:jc w:val="right"/>
              <w:rPr>
                <w:rFonts w:cs="Arial"/>
                <w:szCs w:val="24"/>
              </w:rPr>
            </w:pPr>
            <w:r w:rsidRPr="00406261">
              <w:rPr>
                <w:rFonts w:cs="Arial"/>
                <w:szCs w:val="24"/>
              </w:rPr>
              <w:t>80</w:t>
            </w:r>
          </w:p>
          <w:p w14:paraId="07002FB9" w14:textId="77777777" w:rsidR="00B76A64" w:rsidRPr="00406261" w:rsidRDefault="00B76A64" w:rsidP="008F1BF3">
            <w:pPr>
              <w:jc w:val="right"/>
              <w:rPr>
                <w:rFonts w:cs="Arial"/>
                <w:szCs w:val="24"/>
              </w:rPr>
            </w:pPr>
            <w:r w:rsidRPr="00406261">
              <w:rPr>
                <w:rFonts w:cs="Arial"/>
                <w:szCs w:val="24"/>
              </w:rPr>
              <w:t>80</w:t>
            </w:r>
          </w:p>
          <w:p w14:paraId="2D337665" w14:textId="77777777" w:rsidR="00B76A64" w:rsidRDefault="00B76A64" w:rsidP="008F1BF3">
            <w:pPr>
              <w:jc w:val="right"/>
              <w:rPr>
                <w:rFonts w:cs="Arial"/>
                <w:szCs w:val="24"/>
              </w:rPr>
            </w:pPr>
            <w:r>
              <w:rPr>
                <w:rFonts w:cs="Arial"/>
                <w:szCs w:val="24"/>
              </w:rPr>
              <w:t>85</w:t>
            </w:r>
          </w:p>
          <w:p w14:paraId="2A51BE49" w14:textId="77777777" w:rsidR="00B76A64" w:rsidRPr="00406261" w:rsidRDefault="00B76A64" w:rsidP="008F1BF3">
            <w:pPr>
              <w:jc w:val="right"/>
              <w:rPr>
                <w:rFonts w:cs="Arial"/>
                <w:szCs w:val="24"/>
              </w:rPr>
            </w:pPr>
            <w:r>
              <w:rPr>
                <w:rFonts w:cs="Arial"/>
                <w:szCs w:val="24"/>
              </w:rPr>
              <w:t>85</w:t>
            </w:r>
          </w:p>
          <w:p w14:paraId="1CFDB5D6" w14:textId="77777777" w:rsidR="00B76A64" w:rsidRPr="00406261" w:rsidRDefault="00B76A64" w:rsidP="008F1BF3">
            <w:pPr>
              <w:jc w:val="right"/>
              <w:rPr>
                <w:rFonts w:cs="Arial"/>
                <w:b/>
                <w:color w:val="FFFFFF" w:themeColor="background1"/>
              </w:rPr>
            </w:pPr>
          </w:p>
        </w:tc>
        <w:tc>
          <w:tcPr>
            <w:tcW w:w="992" w:type="dxa"/>
          </w:tcPr>
          <w:p w14:paraId="4C3598E0" w14:textId="77777777" w:rsidR="00B76A64" w:rsidRPr="00406261" w:rsidRDefault="00B76A64" w:rsidP="008F1BF3">
            <w:pPr>
              <w:jc w:val="right"/>
              <w:rPr>
                <w:rFonts w:cs="Arial"/>
                <w:szCs w:val="24"/>
              </w:rPr>
            </w:pPr>
            <w:r w:rsidRPr="00406261">
              <w:rPr>
                <w:rFonts w:cs="Arial"/>
                <w:szCs w:val="24"/>
              </w:rPr>
              <w:tab/>
            </w:r>
          </w:p>
          <w:p w14:paraId="3F36A3D0" w14:textId="77777777" w:rsidR="00B76A64" w:rsidRPr="00406261" w:rsidRDefault="00B76A64" w:rsidP="008F1BF3">
            <w:pPr>
              <w:jc w:val="right"/>
              <w:rPr>
                <w:rFonts w:cs="Arial"/>
                <w:szCs w:val="24"/>
              </w:rPr>
            </w:pPr>
          </w:p>
          <w:p w14:paraId="2E37459E" w14:textId="77777777" w:rsidR="00B76A64" w:rsidRPr="00406261" w:rsidRDefault="00B76A64" w:rsidP="008F1BF3">
            <w:pPr>
              <w:jc w:val="right"/>
              <w:rPr>
                <w:rFonts w:cs="Arial"/>
                <w:szCs w:val="24"/>
              </w:rPr>
            </w:pPr>
          </w:p>
          <w:p w14:paraId="19769D2F" w14:textId="77777777" w:rsidR="00B76A64" w:rsidRPr="00406261" w:rsidRDefault="00B76A64" w:rsidP="008F1BF3">
            <w:pPr>
              <w:jc w:val="right"/>
              <w:rPr>
                <w:rFonts w:cs="Arial"/>
                <w:szCs w:val="24"/>
              </w:rPr>
            </w:pPr>
          </w:p>
          <w:p w14:paraId="7678E54B" w14:textId="77777777" w:rsidR="00B76A64" w:rsidRPr="00406261" w:rsidRDefault="00B76A64" w:rsidP="008F1BF3">
            <w:pPr>
              <w:jc w:val="right"/>
              <w:rPr>
                <w:rFonts w:cs="Arial"/>
                <w:szCs w:val="24"/>
              </w:rPr>
            </w:pPr>
          </w:p>
          <w:p w14:paraId="17016A8E" w14:textId="77777777" w:rsidR="00B76A64" w:rsidRPr="00406261" w:rsidRDefault="00B76A64" w:rsidP="008F1BF3">
            <w:pPr>
              <w:jc w:val="right"/>
              <w:rPr>
                <w:rFonts w:cs="Arial"/>
                <w:szCs w:val="24"/>
              </w:rPr>
            </w:pPr>
            <w:r w:rsidRPr="00406261">
              <w:rPr>
                <w:rFonts w:cs="Arial"/>
                <w:szCs w:val="24"/>
              </w:rPr>
              <w:t>77</w:t>
            </w:r>
          </w:p>
          <w:p w14:paraId="2C618A40" w14:textId="77777777" w:rsidR="00B76A64" w:rsidRPr="00406261" w:rsidRDefault="00B76A64" w:rsidP="008F1BF3">
            <w:pPr>
              <w:jc w:val="right"/>
              <w:rPr>
                <w:rFonts w:cs="Arial"/>
                <w:szCs w:val="24"/>
              </w:rPr>
            </w:pPr>
            <w:r w:rsidRPr="00406261">
              <w:rPr>
                <w:rFonts w:cs="Arial"/>
                <w:szCs w:val="24"/>
              </w:rPr>
              <w:t>85</w:t>
            </w:r>
          </w:p>
          <w:p w14:paraId="350189B9" w14:textId="77777777" w:rsidR="00B76A64" w:rsidRPr="00406261" w:rsidRDefault="00B76A64" w:rsidP="008F1BF3">
            <w:pPr>
              <w:jc w:val="right"/>
              <w:rPr>
                <w:rFonts w:cs="Arial"/>
                <w:szCs w:val="24"/>
              </w:rPr>
            </w:pPr>
            <w:r w:rsidRPr="00406261">
              <w:rPr>
                <w:rFonts w:cs="Arial"/>
                <w:szCs w:val="24"/>
              </w:rPr>
              <w:t>100</w:t>
            </w:r>
          </w:p>
          <w:p w14:paraId="170D5B32" w14:textId="77777777" w:rsidR="00B76A64" w:rsidRPr="00406261" w:rsidRDefault="00B76A64" w:rsidP="008F1BF3">
            <w:pPr>
              <w:jc w:val="right"/>
              <w:rPr>
                <w:rFonts w:cs="Arial"/>
                <w:szCs w:val="24"/>
              </w:rPr>
            </w:pPr>
            <w:r w:rsidRPr="00406261">
              <w:rPr>
                <w:rFonts w:cs="Arial"/>
                <w:szCs w:val="24"/>
              </w:rPr>
              <w:t>100</w:t>
            </w:r>
          </w:p>
          <w:p w14:paraId="76705099" w14:textId="77777777" w:rsidR="00B76A64" w:rsidRDefault="00B76A64" w:rsidP="008F1BF3">
            <w:pPr>
              <w:jc w:val="right"/>
              <w:rPr>
                <w:rFonts w:cs="Arial"/>
                <w:szCs w:val="24"/>
              </w:rPr>
            </w:pPr>
            <w:r w:rsidRPr="00406261">
              <w:rPr>
                <w:rFonts w:cs="Arial"/>
                <w:szCs w:val="24"/>
              </w:rPr>
              <w:t>92</w:t>
            </w:r>
          </w:p>
          <w:p w14:paraId="4DD0E9B4" w14:textId="77777777" w:rsidR="00B76A64" w:rsidRDefault="00B76A64" w:rsidP="008F1BF3">
            <w:pPr>
              <w:jc w:val="right"/>
              <w:rPr>
                <w:rFonts w:cs="Arial"/>
                <w:szCs w:val="24"/>
              </w:rPr>
            </w:pPr>
            <w:r>
              <w:rPr>
                <w:rFonts w:cs="Arial"/>
                <w:szCs w:val="24"/>
              </w:rPr>
              <w:t>88</w:t>
            </w:r>
          </w:p>
        </w:tc>
        <w:tc>
          <w:tcPr>
            <w:tcW w:w="993" w:type="dxa"/>
            <w:shd w:val="clear" w:color="auto" w:fill="F2F2F2" w:themeFill="background1" w:themeFillShade="F2"/>
          </w:tcPr>
          <w:p w14:paraId="62A27C6D" w14:textId="77777777" w:rsidR="00B76A64" w:rsidRPr="00406261" w:rsidRDefault="00B76A64" w:rsidP="008F1BF3">
            <w:pPr>
              <w:jc w:val="right"/>
              <w:rPr>
                <w:rFonts w:cs="Arial"/>
                <w:szCs w:val="24"/>
              </w:rPr>
            </w:pPr>
            <w:r w:rsidRPr="00406261">
              <w:rPr>
                <w:rFonts w:cs="Arial"/>
                <w:szCs w:val="24"/>
              </w:rPr>
              <w:tab/>
            </w:r>
          </w:p>
          <w:p w14:paraId="0E8C39DE" w14:textId="77777777" w:rsidR="00B76A64" w:rsidRPr="00406261" w:rsidRDefault="00B76A64" w:rsidP="008F1BF3">
            <w:pPr>
              <w:jc w:val="right"/>
              <w:rPr>
                <w:rFonts w:cs="Arial"/>
                <w:szCs w:val="24"/>
              </w:rPr>
            </w:pPr>
          </w:p>
          <w:p w14:paraId="3494AC14" w14:textId="77777777" w:rsidR="00B76A64" w:rsidRPr="00406261" w:rsidRDefault="00B76A64" w:rsidP="008F1BF3">
            <w:pPr>
              <w:jc w:val="right"/>
              <w:rPr>
                <w:rFonts w:cs="Arial"/>
                <w:szCs w:val="24"/>
              </w:rPr>
            </w:pPr>
          </w:p>
          <w:p w14:paraId="469A381B" w14:textId="77777777" w:rsidR="00B76A64" w:rsidRPr="00406261" w:rsidRDefault="00B76A64" w:rsidP="008F1BF3">
            <w:pPr>
              <w:jc w:val="right"/>
              <w:rPr>
                <w:rFonts w:cs="Arial"/>
                <w:szCs w:val="24"/>
              </w:rPr>
            </w:pPr>
          </w:p>
          <w:p w14:paraId="25675088" w14:textId="77777777" w:rsidR="00B76A64" w:rsidRPr="00406261" w:rsidRDefault="00B76A64" w:rsidP="008F1BF3">
            <w:pPr>
              <w:jc w:val="right"/>
              <w:rPr>
                <w:rFonts w:cs="Arial"/>
                <w:szCs w:val="24"/>
              </w:rPr>
            </w:pPr>
          </w:p>
          <w:p w14:paraId="07893A64" w14:textId="77777777" w:rsidR="00B76A64" w:rsidRPr="00406261" w:rsidRDefault="00B76A64" w:rsidP="008F1BF3">
            <w:pPr>
              <w:jc w:val="right"/>
              <w:rPr>
                <w:rFonts w:cs="Arial"/>
                <w:szCs w:val="24"/>
              </w:rPr>
            </w:pPr>
          </w:p>
          <w:p w14:paraId="3691BEA8" w14:textId="77777777" w:rsidR="00B76A64" w:rsidRPr="00406261" w:rsidRDefault="00B76A64" w:rsidP="008F1BF3">
            <w:pPr>
              <w:jc w:val="right"/>
              <w:rPr>
                <w:rFonts w:cs="Arial"/>
                <w:szCs w:val="24"/>
              </w:rPr>
            </w:pPr>
          </w:p>
          <w:p w14:paraId="104C12F1" w14:textId="77777777" w:rsidR="00B76A64" w:rsidRPr="00406261" w:rsidRDefault="00B76A64" w:rsidP="008F1BF3">
            <w:pPr>
              <w:jc w:val="right"/>
              <w:rPr>
                <w:rFonts w:cs="Arial"/>
                <w:szCs w:val="24"/>
              </w:rPr>
            </w:pPr>
          </w:p>
          <w:p w14:paraId="517F6E35" w14:textId="77777777" w:rsidR="00B76A64" w:rsidRDefault="00B76A64" w:rsidP="008F1BF3">
            <w:pPr>
              <w:jc w:val="right"/>
              <w:rPr>
                <w:rFonts w:cs="Arial"/>
                <w:szCs w:val="24"/>
              </w:rPr>
            </w:pPr>
          </w:p>
          <w:p w14:paraId="20B3CC1C" w14:textId="77777777" w:rsidR="00B76A64" w:rsidRDefault="00B76A64" w:rsidP="008F1BF3">
            <w:pPr>
              <w:jc w:val="right"/>
              <w:rPr>
                <w:rFonts w:cs="Arial"/>
                <w:szCs w:val="24"/>
              </w:rPr>
            </w:pPr>
          </w:p>
          <w:p w14:paraId="2CAA1462" w14:textId="77777777" w:rsidR="00B76A64" w:rsidRPr="00B31B4B" w:rsidRDefault="00B76A64" w:rsidP="008F1BF3">
            <w:pPr>
              <w:jc w:val="right"/>
              <w:rPr>
                <w:rFonts w:cs="Arial"/>
                <w:szCs w:val="24"/>
              </w:rPr>
            </w:pPr>
            <w:r>
              <w:rPr>
                <w:rFonts w:cs="Arial"/>
                <w:szCs w:val="24"/>
              </w:rPr>
              <w:t>90</w:t>
            </w:r>
          </w:p>
        </w:tc>
        <w:tc>
          <w:tcPr>
            <w:tcW w:w="992" w:type="dxa"/>
          </w:tcPr>
          <w:p w14:paraId="13DCAEA6" w14:textId="77777777" w:rsidR="00B76A64" w:rsidRPr="00406261" w:rsidRDefault="00B76A64" w:rsidP="008F1BF3">
            <w:pPr>
              <w:jc w:val="right"/>
              <w:rPr>
                <w:rFonts w:cs="Arial"/>
                <w:szCs w:val="24"/>
              </w:rPr>
            </w:pPr>
            <w:r w:rsidRPr="00406261">
              <w:rPr>
                <w:rFonts w:cs="Arial"/>
                <w:szCs w:val="24"/>
              </w:rPr>
              <w:tab/>
            </w:r>
          </w:p>
          <w:p w14:paraId="1424CEE1" w14:textId="77777777" w:rsidR="00B76A64" w:rsidRPr="00406261" w:rsidRDefault="00B76A64" w:rsidP="008F1BF3">
            <w:pPr>
              <w:jc w:val="right"/>
              <w:rPr>
                <w:rFonts w:cs="Arial"/>
                <w:szCs w:val="24"/>
              </w:rPr>
            </w:pPr>
          </w:p>
          <w:p w14:paraId="63214688" w14:textId="77777777" w:rsidR="00B76A64" w:rsidRPr="00406261" w:rsidRDefault="00B76A64" w:rsidP="008F1BF3">
            <w:pPr>
              <w:jc w:val="right"/>
              <w:rPr>
                <w:rFonts w:cs="Arial"/>
                <w:szCs w:val="24"/>
              </w:rPr>
            </w:pPr>
          </w:p>
          <w:p w14:paraId="0E9BC379" w14:textId="77777777" w:rsidR="00B76A64" w:rsidRPr="00406261" w:rsidRDefault="00B76A64" w:rsidP="008F1BF3">
            <w:pPr>
              <w:jc w:val="right"/>
              <w:rPr>
                <w:rFonts w:cs="Arial"/>
                <w:szCs w:val="24"/>
              </w:rPr>
            </w:pPr>
          </w:p>
          <w:p w14:paraId="08A6BA4C" w14:textId="77777777" w:rsidR="00B76A64" w:rsidRPr="00406261" w:rsidRDefault="00B76A64" w:rsidP="008F1BF3">
            <w:pPr>
              <w:jc w:val="right"/>
              <w:rPr>
                <w:rFonts w:cs="Arial"/>
                <w:szCs w:val="24"/>
              </w:rPr>
            </w:pPr>
          </w:p>
          <w:p w14:paraId="7F45B811" w14:textId="77777777" w:rsidR="00B76A64" w:rsidRPr="00406261" w:rsidRDefault="00B76A64" w:rsidP="008F1BF3">
            <w:pPr>
              <w:jc w:val="right"/>
              <w:rPr>
                <w:rFonts w:cs="Arial"/>
                <w:szCs w:val="24"/>
              </w:rPr>
            </w:pPr>
          </w:p>
          <w:p w14:paraId="30B368CD" w14:textId="77777777" w:rsidR="00B76A64" w:rsidRPr="00406261" w:rsidRDefault="00B76A64" w:rsidP="008F1BF3">
            <w:pPr>
              <w:jc w:val="right"/>
              <w:rPr>
                <w:rFonts w:cs="Arial"/>
                <w:szCs w:val="24"/>
              </w:rPr>
            </w:pPr>
          </w:p>
          <w:p w14:paraId="6DC8476D" w14:textId="77777777" w:rsidR="00B76A64" w:rsidRPr="00406261" w:rsidRDefault="00B76A64" w:rsidP="008F1BF3">
            <w:pPr>
              <w:jc w:val="right"/>
              <w:rPr>
                <w:rFonts w:cs="Arial"/>
                <w:szCs w:val="24"/>
              </w:rPr>
            </w:pPr>
          </w:p>
          <w:p w14:paraId="37692153" w14:textId="77777777" w:rsidR="00B76A64" w:rsidRPr="00406261" w:rsidRDefault="00B76A64" w:rsidP="008F1BF3">
            <w:pPr>
              <w:jc w:val="right"/>
              <w:rPr>
                <w:rFonts w:cs="Arial"/>
                <w:szCs w:val="24"/>
              </w:rPr>
            </w:pPr>
          </w:p>
          <w:p w14:paraId="57304963" w14:textId="77777777" w:rsidR="00B76A64" w:rsidRDefault="00B76A64" w:rsidP="008F1BF3">
            <w:pPr>
              <w:jc w:val="right"/>
              <w:rPr>
                <w:rFonts w:cs="Arial"/>
                <w:szCs w:val="24"/>
              </w:rPr>
            </w:pPr>
          </w:p>
          <w:p w14:paraId="727C4BCE" w14:textId="77777777" w:rsidR="00B76A64" w:rsidRPr="00B31B4B" w:rsidRDefault="00B76A64" w:rsidP="008F1BF3">
            <w:pPr>
              <w:jc w:val="right"/>
              <w:rPr>
                <w:rFonts w:cs="Arial"/>
                <w:szCs w:val="24"/>
              </w:rPr>
            </w:pPr>
            <w:r>
              <w:rPr>
                <w:rFonts w:cs="Arial"/>
                <w:szCs w:val="24"/>
              </w:rPr>
              <w:t>96</w:t>
            </w:r>
          </w:p>
        </w:tc>
      </w:tr>
    </w:tbl>
    <w:p w14:paraId="16791521" w14:textId="77777777" w:rsidR="00B76A64" w:rsidRPr="0025363C" w:rsidRDefault="00B76A64" w:rsidP="00B76A64">
      <w:pPr>
        <w:spacing w:before="80" w:after="80"/>
        <w:ind w:right="125"/>
        <w:rPr>
          <w:rFonts w:cs="Arial"/>
          <w:sz w:val="20"/>
          <w:szCs w:val="20"/>
        </w:rPr>
      </w:pPr>
    </w:p>
    <w:p w14:paraId="3E2C41BE" w14:textId="77777777" w:rsidR="00B76A64" w:rsidRPr="00B31B4B" w:rsidRDefault="00B76A64" w:rsidP="00B76A64">
      <w:pPr>
        <w:rPr>
          <w:rFonts w:cs="Arial"/>
          <w:szCs w:val="24"/>
        </w:rPr>
      </w:pPr>
    </w:p>
    <w:p w14:paraId="42E2FD0D" w14:textId="77777777" w:rsidR="00B76A64" w:rsidRDefault="00B76A64" w:rsidP="00B76A64">
      <w:pPr>
        <w:rPr>
          <w:rFonts w:cs="Arial"/>
          <w:b/>
          <w:color w:val="003C69"/>
          <w:sz w:val="28"/>
          <w:szCs w:val="28"/>
        </w:rPr>
      </w:pPr>
      <w:r>
        <w:rPr>
          <w:rFonts w:cs="Arial"/>
          <w:b/>
          <w:color w:val="003C69"/>
          <w:sz w:val="28"/>
          <w:szCs w:val="28"/>
        </w:rPr>
        <w:br w:type="page"/>
      </w:r>
    </w:p>
    <w:p w14:paraId="1912AC33" w14:textId="77777777" w:rsidR="00B76A64" w:rsidRDefault="00B76A64" w:rsidP="00B76A64">
      <w:pPr>
        <w:rPr>
          <w:rFonts w:cs="Arial"/>
          <w:b/>
          <w:color w:val="003C69"/>
          <w:sz w:val="28"/>
          <w:szCs w:val="28"/>
        </w:rPr>
      </w:pPr>
      <w:r>
        <w:rPr>
          <w:rFonts w:cs="Arial"/>
          <w:b/>
          <w:color w:val="003C69"/>
          <w:sz w:val="28"/>
          <w:szCs w:val="28"/>
        </w:rPr>
        <w:lastRenderedPageBreak/>
        <w:t>Key efficiency indicators 2018/19</w:t>
      </w:r>
    </w:p>
    <w:p w14:paraId="7C64D726" w14:textId="77777777" w:rsidR="00B76A64" w:rsidRPr="00D923F9" w:rsidRDefault="00B76A64" w:rsidP="00B76A64">
      <w:pPr>
        <w:rPr>
          <w:rFonts w:cs="Arial"/>
          <w:b/>
          <w:szCs w:val="24"/>
        </w:rPr>
      </w:pPr>
      <w:r w:rsidRPr="00D923F9">
        <w:rPr>
          <w:rFonts w:cs="Arial"/>
          <w:b/>
          <w:szCs w:val="24"/>
        </w:rPr>
        <w:t>Note A:</w:t>
      </w:r>
    </w:p>
    <w:p w14:paraId="439EB69B" w14:textId="77777777" w:rsidR="00B76A64" w:rsidRDefault="00B76A64" w:rsidP="00B76A64">
      <w:pPr>
        <w:rPr>
          <w:rFonts w:cs="Arial"/>
          <w:szCs w:val="24"/>
        </w:rPr>
      </w:pPr>
      <w:r>
        <w:rPr>
          <w:rFonts w:cs="Arial"/>
          <w:szCs w:val="24"/>
        </w:rPr>
        <w:t xml:space="preserve">The department continues to develop its financial modelling for the attribution of costs, income and full-time equivalents (FTE) to Services. </w:t>
      </w:r>
    </w:p>
    <w:p w14:paraId="3AD01E11" w14:textId="77777777" w:rsidR="00B76A64" w:rsidRDefault="00B76A64" w:rsidP="00B76A64">
      <w:pPr>
        <w:rPr>
          <w:rFonts w:cs="Arial"/>
          <w:szCs w:val="24"/>
        </w:rPr>
      </w:pPr>
      <w:r>
        <w:rPr>
          <w:rFonts w:cs="Arial"/>
          <w:szCs w:val="24"/>
        </w:rPr>
        <w:t xml:space="preserve">The allocation of costs, income and FTE by Service for the 2018/19 targets in the 2018/19 State Budget Papers was done at a high level following Machinery of Government changes and limited integration of core systems and reporting tools. </w:t>
      </w:r>
    </w:p>
    <w:p w14:paraId="5D1E5022" w14:textId="77777777" w:rsidR="00B76A64" w:rsidRDefault="00B76A64" w:rsidP="00B76A64">
      <w:pPr>
        <w:rPr>
          <w:rFonts w:cs="Arial"/>
          <w:szCs w:val="24"/>
        </w:rPr>
      </w:pPr>
      <w:r>
        <w:rPr>
          <w:rFonts w:cs="Arial"/>
          <w:szCs w:val="24"/>
        </w:rPr>
        <w:t xml:space="preserve">The allocation of costs and income by Service for the 2018/19 actuals reported in this annual report is on a more detailed project basis where possible. </w:t>
      </w:r>
    </w:p>
    <w:p w14:paraId="6EF52002" w14:textId="77777777" w:rsidR="00B76A64" w:rsidRDefault="00B76A64" w:rsidP="00B76A64">
      <w:pPr>
        <w:rPr>
          <w:rFonts w:cs="Arial"/>
          <w:szCs w:val="24"/>
        </w:rPr>
      </w:pPr>
      <w:r>
        <w:rPr>
          <w:rFonts w:cs="Arial"/>
          <w:szCs w:val="24"/>
        </w:rPr>
        <w:t>This has resulted in a large discrepancy between the 2018/19 target and 2018/19 actual net cost of most Services and has impacted on the calculation of the key efficiency indicators.</w:t>
      </w:r>
    </w:p>
    <w:p w14:paraId="4CD9F000" w14:textId="77777777" w:rsidR="00B76A64" w:rsidRDefault="00B76A64" w:rsidP="00B76A64">
      <w:pPr>
        <w:rPr>
          <w:rFonts w:cs="Arial"/>
          <w:szCs w:val="24"/>
        </w:rPr>
      </w:pPr>
      <w:r>
        <w:rPr>
          <w:rFonts w:cs="Arial"/>
          <w:szCs w:val="24"/>
        </w:rPr>
        <w:t xml:space="preserve">As such, it is difficult to make meaningful comparisons between the targets and actuals for some of the efficiency indicators. </w:t>
      </w:r>
      <w:r>
        <w:rPr>
          <w:rFonts w:cs="Arial"/>
          <w:color w:val="31849B" w:themeColor="accent5" w:themeShade="BF"/>
          <w:szCs w:val="24"/>
        </w:rPr>
        <w:br w:type="page"/>
      </w:r>
    </w:p>
    <w:p w14:paraId="5FD912D4" w14:textId="77777777" w:rsidR="00B76A64" w:rsidRDefault="00B76A64" w:rsidP="00B76A64">
      <w:pPr>
        <w:rPr>
          <w:rFonts w:cs="Arial"/>
          <w:color w:val="003C69"/>
          <w:szCs w:val="24"/>
          <w:u w:val="single"/>
        </w:rPr>
      </w:pPr>
      <w:r>
        <w:rPr>
          <w:rFonts w:cs="Arial"/>
          <w:color w:val="003C69"/>
          <w:szCs w:val="24"/>
        </w:rPr>
        <w:lastRenderedPageBreak/>
        <w:t>Service 1: Regional industry and community development investment facilitation</w:t>
      </w:r>
      <w:r>
        <w:rPr>
          <w:rFonts w:cs="Arial"/>
          <w:color w:val="003C69"/>
          <w:szCs w:val="24"/>
          <w:u w:val="single"/>
        </w:rPr>
        <w:t xml:space="preserve"> </w:t>
      </w:r>
    </w:p>
    <w:p w14:paraId="25B43F43" w14:textId="77777777" w:rsidR="00B76A64" w:rsidRDefault="00B76A64" w:rsidP="00B76A64">
      <w:pPr>
        <w:rPr>
          <w:rFonts w:cs="Arial"/>
          <w:szCs w:val="24"/>
        </w:rPr>
      </w:pPr>
      <w:r>
        <w:rPr>
          <w:rFonts w:cs="Arial"/>
          <w:szCs w:val="24"/>
        </w:rPr>
        <w:t>This Service facilitates the development of primary industries and regions. It includes activities such as: de-risking third-party investments by establishing clear investment pipelines and development approvals processes; facilitating cross and inter-government contacts with potential investors and investees; and leveraging government’s investment by attracting research provider, industry, community, and non-WA Government co-investment in activities essential to DPIRD’s strategic priorities.</w:t>
      </w:r>
    </w:p>
    <w:p w14:paraId="0EEBA491" w14:textId="2B19D1BE" w:rsidR="00B76A64" w:rsidRDefault="00B76A64" w:rsidP="00B76A64">
      <w:pPr>
        <w:rPr>
          <w:rFonts w:cs="Arial"/>
          <w:szCs w:val="24"/>
        </w:rPr>
      </w:pPr>
      <w:r>
        <w:rPr>
          <w:rFonts w:cs="Arial"/>
          <w:szCs w:val="24"/>
        </w:rPr>
        <w:t xml:space="preserve">Results are provided in Table </w:t>
      </w:r>
      <w:r w:rsidR="006B64D9">
        <w:rPr>
          <w:rFonts w:cs="Arial"/>
          <w:szCs w:val="24"/>
        </w:rPr>
        <w:t>18</w:t>
      </w:r>
      <w:r>
        <w:rPr>
          <w:rFonts w:cs="Arial"/>
          <w:szCs w:val="24"/>
        </w:rPr>
        <w:t>.</w:t>
      </w:r>
    </w:p>
    <w:p w14:paraId="1D3FCC82" w14:textId="25A8ADF1" w:rsidR="00B76A64" w:rsidRDefault="00B76A64" w:rsidP="00B76A64">
      <w:pPr>
        <w:rPr>
          <w:rFonts w:cs="Arial"/>
          <w:b/>
          <w:szCs w:val="24"/>
        </w:rPr>
      </w:pPr>
      <w:r>
        <w:rPr>
          <w:rFonts w:cs="Arial"/>
          <w:b/>
          <w:szCs w:val="24"/>
        </w:rPr>
        <w:t>KPI 1.1: Value of co-investment in DPIRD-led industry and community development initiatives as a fact</w:t>
      </w:r>
      <w:r w:rsidR="0056277E">
        <w:rPr>
          <w:rFonts w:cs="Arial"/>
          <w:b/>
          <w:szCs w:val="24"/>
        </w:rPr>
        <w:t>or of the net cost of Service 1</w:t>
      </w:r>
      <w:r>
        <w:rPr>
          <w:rFonts w:cs="Arial"/>
          <w:b/>
          <w:szCs w:val="24"/>
        </w:rPr>
        <w:t xml:space="preserve"> </w:t>
      </w:r>
    </w:p>
    <w:p w14:paraId="339551D3" w14:textId="77777777" w:rsidR="00B76A64" w:rsidRDefault="00B76A64" w:rsidP="00B76A64">
      <w:pPr>
        <w:rPr>
          <w:rFonts w:cs="Arial"/>
          <w:szCs w:val="24"/>
        </w:rPr>
      </w:pPr>
      <w:r>
        <w:rPr>
          <w:rFonts w:cs="Arial"/>
          <w:szCs w:val="24"/>
        </w:rPr>
        <w:t>This KPI will help stakeholders understand the efficiency of DPIRD’s Investment Facilitation Service in regard to attracting co-investment from non-WA Government sources, specifically into Service 1 activities. The intent is that the net cost of this Service trends downwards relative to the level of co-investment attracted.</w:t>
      </w:r>
    </w:p>
    <w:p w14:paraId="0270CC48" w14:textId="77777777" w:rsidR="00B76A64" w:rsidRPr="004E347C" w:rsidRDefault="00B76A64" w:rsidP="00B76A64">
      <w:pPr>
        <w:rPr>
          <w:rFonts w:cs="Arial"/>
          <w:szCs w:val="24"/>
        </w:rPr>
      </w:pPr>
      <w:r>
        <w:rPr>
          <w:rFonts w:cs="Arial"/>
          <w:szCs w:val="24"/>
        </w:rPr>
        <w:t xml:space="preserve">This KPI </w:t>
      </w:r>
      <w:r>
        <w:rPr>
          <w:rFonts w:cs="Arial"/>
          <w:i/>
          <w:szCs w:val="24"/>
        </w:rPr>
        <w:t>only</w:t>
      </w:r>
      <w:r>
        <w:rPr>
          <w:rFonts w:cs="Arial"/>
          <w:szCs w:val="24"/>
        </w:rPr>
        <w:t xml:space="preserve"> measures the attracted co-investment which flows through DPIRD’s financial statements, into the Industry and Economic Development pillar of the department, </w:t>
      </w:r>
      <w:r>
        <w:rPr>
          <w:rFonts w:cs="Arial"/>
          <w:i/>
          <w:szCs w:val="24"/>
        </w:rPr>
        <w:t>and is attributed to Service 1</w:t>
      </w:r>
      <w:r>
        <w:rPr>
          <w:rFonts w:cs="Arial"/>
          <w:szCs w:val="24"/>
        </w:rPr>
        <w:t>. This is</w:t>
      </w:r>
      <w:r w:rsidRPr="009350E3">
        <w:rPr>
          <w:rFonts w:cs="Arial"/>
          <w:szCs w:val="24"/>
        </w:rPr>
        <w:t xml:space="preserve"> in</w:t>
      </w:r>
      <w:r>
        <w:rPr>
          <w:rFonts w:cs="Arial"/>
          <w:szCs w:val="24"/>
        </w:rPr>
        <w:t xml:space="preserve"> </w:t>
      </w:r>
      <w:r w:rsidRPr="009350E3">
        <w:rPr>
          <w:rFonts w:cs="Arial"/>
          <w:szCs w:val="24"/>
        </w:rPr>
        <w:t>contra</w:t>
      </w:r>
      <w:r>
        <w:rPr>
          <w:rFonts w:cs="Arial"/>
          <w:szCs w:val="24"/>
        </w:rPr>
        <w:t>s</w:t>
      </w:r>
      <w:r w:rsidRPr="009350E3">
        <w:rPr>
          <w:rFonts w:cs="Arial"/>
          <w:szCs w:val="24"/>
        </w:rPr>
        <w:t>t to the</w:t>
      </w:r>
      <w:r w:rsidRPr="00E5083F">
        <w:rPr>
          <w:rFonts w:cs="Arial"/>
          <w:szCs w:val="24"/>
        </w:rPr>
        <w:t xml:space="preserve"> co-investment value used to calculate </w:t>
      </w:r>
      <w:r w:rsidRPr="004E347C">
        <w:rPr>
          <w:rFonts w:cs="Arial"/>
          <w:szCs w:val="24"/>
        </w:rPr>
        <w:t xml:space="preserve">Effectiveness KPI 1.1, which is </w:t>
      </w:r>
      <w:r w:rsidRPr="00E5083F">
        <w:rPr>
          <w:rFonts w:cs="Arial"/>
          <w:szCs w:val="24"/>
        </w:rPr>
        <w:t>not limited to Service 1</w:t>
      </w:r>
      <w:r w:rsidRPr="004E347C">
        <w:rPr>
          <w:rFonts w:cs="Arial"/>
          <w:szCs w:val="24"/>
        </w:rPr>
        <w:t>.</w:t>
      </w:r>
    </w:p>
    <w:p w14:paraId="3C599FF7" w14:textId="40B2BBAA" w:rsidR="00B76A64" w:rsidRDefault="00B76A64" w:rsidP="00B76A64">
      <w:pPr>
        <w:rPr>
          <w:rFonts w:cs="Arial"/>
          <w:szCs w:val="24"/>
        </w:rPr>
      </w:pPr>
      <w:r>
        <w:rPr>
          <w:rFonts w:cs="Arial"/>
          <w:szCs w:val="24"/>
        </w:rPr>
        <w:lastRenderedPageBreak/>
        <w:t xml:space="preserve">The 2018/19 actual for this KPI was 0.89% (Table </w:t>
      </w:r>
      <w:r w:rsidR="00F42841">
        <w:rPr>
          <w:rFonts w:cs="Arial"/>
          <w:szCs w:val="24"/>
        </w:rPr>
        <w:t>18</w:t>
      </w:r>
      <w:r>
        <w:rPr>
          <w:rFonts w:cs="Arial"/>
          <w:szCs w:val="24"/>
        </w:rPr>
        <w:t>). The department did not meet the target.</w:t>
      </w:r>
    </w:p>
    <w:p w14:paraId="555A9299" w14:textId="77777777" w:rsidR="00B76A64" w:rsidRDefault="00B76A64" w:rsidP="00B76A64">
      <w:pPr>
        <w:rPr>
          <w:rFonts w:cs="Arial"/>
          <w:szCs w:val="24"/>
        </w:rPr>
      </w:pPr>
      <w:r>
        <w:rPr>
          <w:rFonts w:cs="Arial"/>
          <w:szCs w:val="24"/>
        </w:rPr>
        <w:t xml:space="preserve">The variation arises as a result of the change in the modelling for the attribution of costs and incomes to Services, as described in </w:t>
      </w:r>
      <w:r>
        <w:rPr>
          <w:rFonts w:cs="Arial"/>
          <w:b/>
          <w:szCs w:val="24"/>
        </w:rPr>
        <w:t>Note A</w:t>
      </w:r>
      <w:r>
        <w:rPr>
          <w:rFonts w:cs="Arial"/>
          <w:szCs w:val="24"/>
        </w:rPr>
        <w:t xml:space="preserve"> at the start of this report on Efficiency Indicators.</w:t>
      </w:r>
    </w:p>
    <w:p w14:paraId="0EB6D1CD" w14:textId="77777777" w:rsidR="00B76A64" w:rsidRDefault="00B76A64" w:rsidP="00B76A64">
      <w:pPr>
        <w:rPr>
          <w:rFonts w:cs="Arial"/>
          <w:szCs w:val="24"/>
        </w:rPr>
      </w:pPr>
      <w:r>
        <w:rPr>
          <w:rFonts w:cs="Arial"/>
          <w:szCs w:val="24"/>
        </w:rPr>
        <w:t xml:space="preserve">The variation also arises as a result of the value of co-investment changing. The value used in the target (over $23 million) was the best available data given the limited integration of core systems and reporting tools. </w:t>
      </w:r>
    </w:p>
    <w:p w14:paraId="169B4D43" w14:textId="77777777" w:rsidR="00B76A64" w:rsidRDefault="00B76A64" w:rsidP="00B76A64">
      <w:pPr>
        <w:rPr>
          <w:rFonts w:cs="Arial"/>
          <w:szCs w:val="24"/>
        </w:rPr>
      </w:pPr>
      <w:r>
        <w:rPr>
          <w:rFonts w:cs="Arial"/>
          <w:szCs w:val="24"/>
        </w:rPr>
        <w:t xml:space="preserve">Owing to the change in the modelling for the attribution of costs and incomes to Services, only 6% of co-investment attracted during 2018/19 was attributed to Service 1 in the 2018/19 actuals. </w:t>
      </w:r>
    </w:p>
    <w:p w14:paraId="5EEFC81F" w14:textId="77777777" w:rsidR="00B76A64" w:rsidRDefault="00B76A64" w:rsidP="00B76A64">
      <w:pPr>
        <w:rPr>
          <w:rFonts w:cs="Arial"/>
          <w:szCs w:val="24"/>
        </w:rPr>
      </w:pPr>
      <w:r>
        <w:rPr>
          <w:rFonts w:cs="Arial"/>
          <w:szCs w:val="24"/>
        </w:rPr>
        <w:t xml:space="preserve">However, over 80% of co-investment attracted was attributed to Service 2, reflecting the department’s strong ability to attract co-investment to research and development activities, which have flow on benefits for regional industry and community development. </w:t>
      </w:r>
    </w:p>
    <w:p w14:paraId="2FDD43BA" w14:textId="77777777" w:rsidR="00B76A64" w:rsidRDefault="00B76A64" w:rsidP="00B76A64">
      <w:pPr>
        <w:rPr>
          <w:rFonts w:cs="Arial"/>
          <w:szCs w:val="24"/>
        </w:rPr>
      </w:pPr>
      <w:r>
        <w:rPr>
          <w:rFonts w:cs="Arial"/>
          <w:szCs w:val="24"/>
        </w:rPr>
        <w:t>Further, the department’s approach for leveraging its funding for industry and community development initiatives is reflective of the department co-investing in initiatives led by other organisations, rather than solely attracting the co-investment into the department. Refer to the report for Effectiveness KPI 1.1 for further information.</w:t>
      </w:r>
    </w:p>
    <w:p w14:paraId="567BF0B7" w14:textId="57BE2E6C" w:rsidR="00B76A64" w:rsidRDefault="00B76A64" w:rsidP="00B76A64">
      <w:pPr>
        <w:rPr>
          <w:rFonts w:cs="Arial"/>
          <w:szCs w:val="24"/>
          <w:u w:val="single"/>
        </w:rPr>
      </w:pPr>
      <w:r>
        <w:rPr>
          <w:rFonts w:cs="Arial"/>
          <w:b/>
          <w:szCs w:val="24"/>
        </w:rPr>
        <w:br w:type="column"/>
      </w:r>
      <w:r>
        <w:rPr>
          <w:rFonts w:cs="Arial"/>
          <w:b/>
          <w:szCs w:val="24"/>
        </w:rPr>
        <w:lastRenderedPageBreak/>
        <w:t>KPI 1.2: Value of co-investment in DPIRD-led Aboriginal business initiatives as a fact</w:t>
      </w:r>
      <w:r w:rsidR="0056277E">
        <w:rPr>
          <w:rFonts w:cs="Arial"/>
          <w:b/>
          <w:szCs w:val="24"/>
        </w:rPr>
        <w:t>or of the net cost of Service 1</w:t>
      </w:r>
      <w:r>
        <w:rPr>
          <w:rFonts w:cs="Arial"/>
          <w:szCs w:val="24"/>
          <w:u w:val="single"/>
        </w:rPr>
        <w:t xml:space="preserve"> </w:t>
      </w:r>
    </w:p>
    <w:p w14:paraId="6BCE7485" w14:textId="77777777" w:rsidR="00B76A64" w:rsidRDefault="00B76A64" w:rsidP="00B76A64">
      <w:pPr>
        <w:spacing w:before="80" w:after="80"/>
        <w:ind w:right="125"/>
        <w:rPr>
          <w:rFonts w:cs="Arial"/>
          <w:szCs w:val="24"/>
        </w:rPr>
      </w:pPr>
      <w:r>
        <w:rPr>
          <w:rFonts w:cs="Arial"/>
          <w:szCs w:val="24"/>
        </w:rPr>
        <w:t xml:space="preserve">The intent of KPI 1.2 was to report on DPIRD’s efficiency in attracting co-investment in DPIRD-led Aboriginal business initiatives: a </w:t>
      </w:r>
      <w:r>
        <w:rPr>
          <w:rFonts w:cs="Arial"/>
          <w:i/>
          <w:szCs w:val="24"/>
        </w:rPr>
        <w:t>subset</w:t>
      </w:r>
      <w:r>
        <w:rPr>
          <w:rFonts w:cs="Arial"/>
          <w:szCs w:val="24"/>
        </w:rPr>
        <w:t xml:space="preserve"> of what </w:t>
      </w:r>
      <w:r>
        <w:rPr>
          <w:rFonts w:cs="Arial"/>
          <w:i/>
          <w:szCs w:val="24"/>
        </w:rPr>
        <w:t>Efficiency</w:t>
      </w:r>
      <w:r>
        <w:rPr>
          <w:rFonts w:cs="Arial"/>
          <w:szCs w:val="24"/>
        </w:rPr>
        <w:t xml:space="preserve"> KPI 1.1 measured.</w:t>
      </w:r>
    </w:p>
    <w:p w14:paraId="6A58FC90" w14:textId="77777777" w:rsidR="00B76A64" w:rsidRPr="004E347C" w:rsidRDefault="00B76A64" w:rsidP="00B76A64">
      <w:pPr>
        <w:rPr>
          <w:rFonts w:cs="Arial"/>
          <w:szCs w:val="24"/>
        </w:rPr>
      </w:pPr>
      <w:r>
        <w:rPr>
          <w:rFonts w:cs="Arial"/>
          <w:szCs w:val="24"/>
        </w:rPr>
        <w:t xml:space="preserve">Efficiency KPI 1.2 </w:t>
      </w:r>
      <w:r>
        <w:rPr>
          <w:rFonts w:cs="Arial"/>
          <w:i/>
          <w:szCs w:val="24"/>
        </w:rPr>
        <w:t>only</w:t>
      </w:r>
      <w:r>
        <w:rPr>
          <w:rFonts w:cs="Arial"/>
          <w:szCs w:val="24"/>
        </w:rPr>
        <w:t xml:space="preserve"> measures the attracted co-investment which flows through DPIRD’s financial statements, into the Industry and Economic Development pillar of the department, </w:t>
      </w:r>
      <w:r>
        <w:rPr>
          <w:rFonts w:cs="Arial"/>
          <w:i/>
          <w:szCs w:val="24"/>
        </w:rPr>
        <w:t>and is attributed to Service 1</w:t>
      </w:r>
      <w:r>
        <w:rPr>
          <w:rFonts w:cs="Arial"/>
          <w:szCs w:val="24"/>
        </w:rPr>
        <w:t xml:space="preserve">. This is </w:t>
      </w:r>
      <w:r w:rsidRPr="00031043">
        <w:rPr>
          <w:rFonts w:cs="Arial"/>
          <w:szCs w:val="24"/>
        </w:rPr>
        <w:t>in</w:t>
      </w:r>
      <w:r>
        <w:rPr>
          <w:rFonts w:cs="Arial"/>
          <w:szCs w:val="24"/>
        </w:rPr>
        <w:t xml:space="preserve"> </w:t>
      </w:r>
      <w:r w:rsidRPr="00031043">
        <w:rPr>
          <w:rFonts w:cs="Arial"/>
          <w:szCs w:val="24"/>
        </w:rPr>
        <w:t>contra</w:t>
      </w:r>
      <w:r>
        <w:rPr>
          <w:rFonts w:cs="Arial"/>
          <w:szCs w:val="24"/>
        </w:rPr>
        <w:t>s</w:t>
      </w:r>
      <w:r w:rsidRPr="00031043">
        <w:rPr>
          <w:rFonts w:cs="Arial"/>
          <w:szCs w:val="24"/>
        </w:rPr>
        <w:t>t to the</w:t>
      </w:r>
      <w:r w:rsidRPr="00E5083F">
        <w:rPr>
          <w:rFonts w:cs="Arial"/>
          <w:szCs w:val="24"/>
        </w:rPr>
        <w:t xml:space="preserve"> co-investment value used to calculate </w:t>
      </w:r>
      <w:r w:rsidRPr="004E347C">
        <w:rPr>
          <w:rFonts w:cs="Arial"/>
          <w:szCs w:val="24"/>
        </w:rPr>
        <w:t>Effectiveness KPI 1.</w:t>
      </w:r>
      <w:r>
        <w:rPr>
          <w:rFonts w:cs="Arial"/>
          <w:szCs w:val="24"/>
        </w:rPr>
        <w:t>2</w:t>
      </w:r>
      <w:r w:rsidRPr="004E347C">
        <w:rPr>
          <w:rFonts w:cs="Arial"/>
          <w:szCs w:val="24"/>
        </w:rPr>
        <w:t xml:space="preserve">, which is </w:t>
      </w:r>
      <w:r w:rsidRPr="00E5083F">
        <w:rPr>
          <w:rFonts w:cs="Arial"/>
          <w:szCs w:val="24"/>
        </w:rPr>
        <w:t>not limited to Service 1</w:t>
      </w:r>
      <w:r w:rsidRPr="004E347C">
        <w:rPr>
          <w:rFonts w:cs="Arial"/>
          <w:szCs w:val="24"/>
        </w:rPr>
        <w:t>.</w:t>
      </w:r>
    </w:p>
    <w:p w14:paraId="72DE1007" w14:textId="77777777" w:rsidR="00B76A64" w:rsidRDefault="00B76A64" w:rsidP="00B76A64">
      <w:pPr>
        <w:spacing w:before="80" w:after="80"/>
        <w:ind w:right="125"/>
        <w:rPr>
          <w:rFonts w:cs="Arial"/>
          <w:szCs w:val="24"/>
        </w:rPr>
      </w:pPr>
      <w:r>
        <w:rPr>
          <w:rFonts w:cs="Arial"/>
          <w:szCs w:val="24"/>
        </w:rPr>
        <w:t>This was a new KPI for 2018/19 and a target was not set as, at the time of target setting, DPIRD could not forecast co-investment as it was consolidating its approach to Aboriginal engagement and Aboriginal business development.</w:t>
      </w:r>
    </w:p>
    <w:p w14:paraId="4C19D614" w14:textId="6A79AB53" w:rsidR="00B76A64" w:rsidRDefault="00B76A64" w:rsidP="00B76A64">
      <w:pPr>
        <w:rPr>
          <w:rFonts w:cs="Arial"/>
          <w:szCs w:val="24"/>
        </w:rPr>
      </w:pPr>
      <w:r>
        <w:rPr>
          <w:rFonts w:cs="Arial"/>
          <w:szCs w:val="24"/>
        </w:rPr>
        <w:t xml:space="preserve">The 2018/19 actual for this KPI was 0% (Table </w:t>
      </w:r>
      <w:r w:rsidR="00F42841">
        <w:rPr>
          <w:rFonts w:cs="Arial"/>
          <w:szCs w:val="24"/>
        </w:rPr>
        <w:t>18</w:t>
      </w:r>
      <w:r>
        <w:rPr>
          <w:rFonts w:cs="Arial"/>
          <w:szCs w:val="24"/>
        </w:rPr>
        <w:t xml:space="preserve">). </w:t>
      </w:r>
    </w:p>
    <w:p w14:paraId="163688B9" w14:textId="77777777" w:rsidR="00B76A64" w:rsidRDefault="00B76A64" w:rsidP="00B76A64">
      <w:pPr>
        <w:rPr>
          <w:rFonts w:cs="Arial"/>
          <w:szCs w:val="24"/>
        </w:rPr>
      </w:pPr>
      <w:r>
        <w:rPr>
          <w:rFonts w:cs="Arial"/>
          <w:szCs w:val="24"/>
        </w:rPr>
        <w:t>The department continues to actively facilitate the growth of Aboriginal businesses, through a variety of initiatives supported by the Aboriginal Economic Development Unit. Refer to the report for Effectiveness KPI 1.2 for further information.</w:t>
      </w:r>
    </w:p>
    <w:p w14:paraId="4527D150" w14:textId="77777777" w:rsidR="00B76A64" w:rsidRDefault="00B76A64" w:rsidP="00B76A64">
      <w:pPr>
        <w:spacing w:before="80" w:after="80"/>
        <w:ind w:right="125"/>
        <w:rPr>
          <w:rFonts w:cs="Arial"/>
          <w:szCs w:val="24"/>
        </w:rPr>
      </w:pPr>
      <w:r>
        <w:rPr>
          <w:rFonts w:cs="Arial"/>
          <w:szCs w:val="24"/>
        </w:rPr>
        <w:t>This KPI is not included in DPIRD’s 2019/20 OBM.</w:t>
      </w:r>
    </w:p>
    <w:p w14:paraId="2395B511" w14:textId="2FFD7087" w:rsidR="00B76A64" w:rsidRDefault="00B76A64" w:rsidP="00B76A64">
      <w:pPr>
        <w:rPr>
          <w:rFonts w:cs="Arial"/>
          <w:szCs w:val="24"/>
          <w:u w:val="single"/>
        </w:rPr>
      </w:pPr>
      <w:r>
        <w:rPr>
          <w:rFonts w:cs="Arial"/>
          <w:b/>
          <w:szCs w:val="24"/>
        </w:rPr>
        <w:br w:type="column"/>
      </w:r>
      <w:r>
        <w:rPr>
          <w:rFonts w:cs="Arial"/>
          <w:b/>
          <w:szCs w:val="24"/>
        </w:rPr>
        <w:lastRenderedPageBreak/>
        <w:t>KPI 1.3: Value of co-investment in DPIRD-led aquaculture business initiatives as a fact</w:t>
      </w:r>
      <w:r w:rsidR="0056277E">
        <w:rPr>
          <w:rFonts w:cs="Arial"/>
          <w:b/>
          <w:szCs w:val="24"/>
        </w:rPr>
        <w:t>or of the net cost of Service 1</w:t>
      </w:r>
      <w:r>
        <w:rPr>
          <w:rFonts w:cs="Arial"/>
          <w:szCs w:val="24"/>
          <w:u w:val="single"/>
        </w:rPr>
        <w:t xml:space="preserve"> </w:t>
      </w:r>
    </w:p>
    <w:p w14:paraId="41502032" w14:textId="77777777" w:rsidR="00B76A64" w:rsidRDefault="00B76A64" w:rsidP="00B76A64">
      <w:pPr>
        <w:spacing w:before="80" w:after="80"/>
        <w:ind w:right="125"/>
        <w:rPr>
          <w:rFonts w:cs="Arial"/>
          <w:szCs w:val="24"/>
        </w:rPr>
      </w:pPr>
      <w:r>
        <w:rPr>
          <w:rFonts w:cs="Arial"/>
          <w:szCs w:val="24"/>
        </w:rPr>
        <w:t xml:space="preserve">The intent of KPI 1.3 was to report on DPIRD’s efficiency in attracting co-investment in DPIRD-led aquaculture business initiatives: a </w:t>
      </w:r>
      <w:r>
        <w:rPr>
          <w:rFonts w:cs="Arial"/>
          <w:i/>
          <w:szCs w:val="24"/>
        </w:rPr>
        <w:t>subset</w:t>
      </w:r>
      <w:r>
        <w:rPr>
          <w:rFonts w:cs="Arial"/>
          <w:szCs w:val="24"/>
        </w:rPr>
        <w:t xml:space="preserve"> of what </w:t>
      </w:r>
      <w:r>
        <w:rPr>
          <w:rFonts w:cs="Arial"/>
          <w:i/>
          <w:szCs w:val="24"/>
        </w:rPr>
        <w:t>Efficiency</w:t>
      </w:r>
      <w:r>
        <w:rPr>
          <w:rFonts w:cs="Arial"/>
          <w:szCs w:val="24"/>
        </w:rPr>
        <w:t xml:space="preserve"> KPI 1.1 measured.</w:t>
      </w:r>
    </w:p>
    <w:p w14:paraId="39F001E5" w14:textId="77777777" w:rsidR="00B76A64" w:rsidRPr="004E347C" w:rsidRDefault="00B76A64" w:rsidP="00B76A64">
      <w:pPr>
        <w:rPr>
          <w:rFonts w:cs="Arial"/>
          <w:szCs w:val="24"/>
        </w:rPr>
      </w:pPr>
      <w:r>
        <w:rPr>
          <w:rFonts w:cs="Arial"/>
          <w:szCs w:val="24"/>
        </w:rPr>
        <w:t xml:space="preserve">Efficiency KPI 1.3 </w:t>
      </w:r>
      <w:r>
        <w:rPr>
          <w:rFonts w:cs="Arial"/>
          <w:i/>
          <w:szCs w:val="24"/>
        </w:rPr>
        <w:t>only</w:t>
      </w:r>
      <w:r>
        <w:rPr>
          <w:rFonts w:cs="Arial"/>
          <w:szCs w:val="24"/>
        </w:rPr>
        <w:t xml:space="preserve"> measures the attracted co-investment which flows through DPIRD’s financial statements, into the Industry and Economic Development pillar of the department, </w:t>
      </w:r>
      <w:r>
        <w:rPr>
          <w:rFonts w:cs="Arial"/>
          <w:i/>
          <w:szCs w:val="24"/>
        </w:rPr>
        <w:t>and is attributed to Service 1</w:t>
      </w:r>
      <w:r>
        <w:rPr>
          <w:rFonts w:cs="Arial"/>
          <w:szCs w:val="24"/>
        </w:rPr>
        <w:t>. This is</w:t>
      </w:r>
      <w:r w:rsidRPr="00031043">
        <w:rPr>
          <w:rFonts w:cs="Arial"/>
          <w:szCs w:val="24"/>
        </w:rPr>
        <w:t xml:space="preserve"> in</w:t>
      </w:r>
      <w:r>
        <w:rPr>
          <w:rFonts w:cs="Arial"/>
          <w:szCs w:val="24"/>
        </w:rPr>
        <w:t xml:space="preserve"> </w:t>
      </w:r>
      <w:r w:rsidRPr="00031043">
        <w:rPr>
          <w:rFonts w:cs="Arial"/>
          <w:szCs w:val="24"/>
        </w:rPr>
        <w:t>contra</w:t>
      </w:r>
      <w:r>
        <w:rPr>
          <w:rFonts w:cs="Arial"/>
          <w:szCs w:val="24"/>
        </w:rPr>
        <w:t>s</w:t>
      </w:r>
      <w:r w:rsidRPr="00031043">
        <w:rPr>
          <w:rFonts w:cs="Arial"/>
          <w:szCs w:val="24"/>
        </w:rPr>
        <w:t>t to the</w:t>
      </w:r>
      <w:r w:rsidRPr="00E5083F">
        <w:rPr>
          <w:rFonts w:cs="Arial"/>
          <w:szCs w:val="24"/>
        </w:rPr>
        <w:t xml:space="preserve"> co-investment value used to calculate </w:t>
      </w:r>
      <w:r w:rsidRPr="004E347C">
        <w:rPr>
          <w:rFonts w:cs="Arial"/>
          <w:szCs w:val="24"/>
        </w:rPr>
        <w:t>Effectiveness KPI 1.</w:t>
      </w:r>
      <w:r>
        <w:rPr>
          <w:rFonts w:cs="Arial"/>
          <w:szCs w:val="24"/>
        </w:rPr>
        <w:t>3</w:t>
      </w:r>
      <w:r w:rsidRPr="004E347C">
        <w:rPr>
          <w:rFonts w:cs="Arial"/>
          <w:szCs w:val="24"/>
        </w:rPr>
        <w:t xml:space="preserve">, which is </w:t>
      </w:r>
      <w:r w:rsidRPr="00E5083F">
        <w:rPr>
          <w:rFonts w:cs="Arial"/>
          <w:szCs w:val="24"/>
        </w:rPr>
        <w:t>not limited to Service 1</w:t>
      </w:r>
      <w:r w:rsidRPr="004E347C">
        <w:rPr>
          <w:rFonts w:cs="Arial"/>
          <w:szCs w:val="24"/>
        </w:rPr>
        <w:t>.</w:t>
      </w:r>
    </w:p>
    <w:p w14:paraId="47857EF7" w14:textId="77777777" w:rsidR="00B76A64" w:rsidRDefault="00B76A64" w:rsidP="00B76A64">
      <w:pPr>
        <w:spacing w:before="80" w:after="80"/>
        <w:ind w:right="125"/>
        <w:rPr>
          <w:rFonts w:cs="Arial"/>
          <w:szCs w:val="24"/>
        </w:rPr>
      </w:pPr>
      <w:r>
        <w:rPr>
          <w:rFonts w:cs="Arial"/>
          <w:szCs w:val="24"/>
        </w:rPr>
        <w:t xml:space="preserve">A 2018/19 target was not set as, at the time of target setting, no co-investment was identified for 2017/18 and none, to very limited, was likely to be attracted in 2018/19 due to the emerging nature of this industry. </w:t>
      </w:r>
    </w:p>
    <w:p w14:paraId="67649C39" w14:textId="29A53F6B" w:rsidR="00B76A64" w:rsidRDefault="00B76A64" w:rsidP="00B76A64">
      <w:pPr>
        <w:spacing w:before="80" w:after="80"/>
        <w:ind w:right="125"/>
        <w:rPr>
          <w:rFonts w:cs="Arial"/>
          <w:szCs w:val="24"/>
        </w:rPr>
      </w:pPr>
      <w:r>
        <w:rPr>
          <w:rFonts w:cs="Arial"/>
          <w:szCs w:val="24"/>
        </w:rPr>
        <w:t xml:space="preserve">The 2018/19 actual for this KPI was 0.01% (Table </w:t>
      </w:r>
      <w:r w:rsidR="006B64D9">
        <w:rPr>
          <w:rFonts w:cs="Arial"/>
          <w:szCs w:val="24"/>
        </w:rPr>
        <w:t>18</w:t>
      </w:r>
      <w:r>
        <w:rPr>
          <w:rFonts w:cs="Arial"/>
          <w:szCs w:val="24"/>
        </w:rPr>
        <w:t xml:space="preserve">). </w:t>
      </w:r>
    </w:p>
    <w:p w14:paraId="19CA3663" w14:textId="77777777" w:rsidR="00B76A64" w:rsidRDefault="00B76A64" w:rsidP="00B76A64">
      <w:pPr>
        <w:spacing w:before="80" w:after="80"/>
        <w:ind w:right="125"/>
        <w:rPr>
          <w:rFonts w:cs="Arial"/>
          <w:szCs w:val="24"/>
        </w:rPr>
      </w:pPr>
      <w:r>
        <w:rPr>
          <w:rFonts w:cs="Arial"/>
          <w:szCs w:val="24"/>
        </w:rPr>
        <w:t>Co-investment attraction is not a core component of DPIRD’s current approach to facilitating the aquaculture business initiatives.</w:t>
      </w:r>
    </w:p>
    <w:p w14:paraId="7D953B38" w14:textId="77777777" w:rsidR="00B76A64" w:rsidRDefault="00B76A64" w:rsidP="00B76A64">
      <w:pPr>
        <w:rPr>
          <w:rFonts w:cs="Arial"/>
          <w:szCs w:val="24"/>
        </w:rPr>
      </w:pPr>
      <w:r>
        <w:rPr>
          <w:rFonts w:cs="Arial"/>
          <w:szCs w:val="24"/>
        </w:rPr>
        <w:t xml:space="preserve">However the department continues to actively facilitate the growth of the emerging WA aquaculture industry, through a variety of initiatives including research and development and the progression of an Aquaculture Development Plan. Refer to the report for Effectiveness KPI 1.3 for further information. </w:t>
      </w:r>
    </w:p>
    <w:p w14:paraId="610DC994" w14:textId="77777777" w:rsidR="00B76A64" w:rsidRDefault="00B76A64" w:rsidP="00B76A64">
      <w:pPr>
        <w:rPr>
          <w:rFonts w:cs="Arial"/>
          <w:szCs w:val="24"/>
        </w:rPr>
      </w:pPr>
      <w:r>
        <w:rPr>
          <w:rFonts w:cs="Arial"/>
          <w:szCs w:val="24"/>
        </w:rPr>
        <w:t>This KPI is not included in DPIRD’s 2019/20 OBM.</w:t>
      </w:r>
      <w:r>
        <w:rPr>
          <w:rFonts w:cs="Arial"/>
          <w:szCs w:val="24"/>
        </w:rPr>
        <w:br w:type="page"/>
      </w:r>
    </w:p>
    <w:p w14:paraId="68FB24E1"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05C2BE15" w14:textId="277556E3" w:rsidR="00B76A64" w:rsidRDefault="00B76A64" w:rsidP="00B76A64">
      <w:pPr>
        <w:rPr>
          <w:rFonts w:cs="Arial"/>
          <w:b/>
          <w:szCs w:val="24"/>
        </w:rPr>
      </w:pPr>
      <w:r>
        <w:rPr>
          <w:rFonts w:cs="Arial"/>
          <w:szCs w:val="24"/>
        </w:rPr>
        <w:lastRenderedPageBreak/>
        <w:t xml:space="preserve">Table </w:t>
      </w:r>
      <w:r w:rsidR="006B64D9">
        <w:rPr>
          <w:rFonts w:cs="Arial"/>
          <w:szCs w:val="24"/>
        </w:rPr>
        <w:t>18</w:t>
      </w:r>
      <w:r w:rsidR="006B64D9">
        <w:rPr>
          <w:rFonts w:cs="Arial"/>
          <w:b/>
          <w:szCs w:val="24"/>
        </w:rPr>
        <w:t xml:space="preserve"> </w:t>
      </w:r>
      <w:r>
        <w:rPr>
          <w:rFonts w:cs="Arial"/>
          <w:b/>
          <w:szCs w:val="24"/>
        </w:rPr>
        <w:t>Efficiency KPI 1.1 to 1.3 results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8 Efficiency KPI 1.1 to 1.3 results"/>
      </w:tblPr>
      <w:tblGrid>
        <w:gridCol w:w="3214"/>
        <w:gridCol w:w="1084"/>
        <w:gridCol w:w="1084"/>
        <w:gridCol w:w="1243"/>
      </w:tblGrid>
      <w:tr w:rsidR="00B76A64" w:rsidRPr="003F2066" w14:paraId="43093046" w14:textId="77777777" w:rsidTr="00CD1554">
        <w:trPr>
          <w:trHeight w:val="790"/>
          <w:tblHeader/>
        </w:trPr>
        <w:tc>
          <w:tcPr>
            <w:tcW w:w="3214" w:type="dxa"/>
            <w:tcBorders>
              <w:right w:val="single" w:sz="4" w:space="0" w:color="FFFFFF" w:themeColor="background1"/>
            </w:tcBorders>
            <w:shd w:val="clear" w:color="auto" w:fill="003C69"/>
            <w:vAlign w:val="center"/>
          </w:tcPr>
          <w:p w14:paraId="1B02E627" w14:textId="77777777" w:rsidR="00B76A64" w:rsidRPr="003F2066" w:rsidRDefault="00B76A64" w:rsidP="008F1BF3">
            <w:pPr>
              <w:spacing w:before="80" w:after="80"/>
              <w:ind w:right="125"/>
              <w:jc w:val="center"/>
              <w:rPr>
                <w:rFonts w:cs="Arial"/>
                <w:szCs w:val="24"/>
              </w:rPr>
            </w:pPr>
          </w:p>
        </w:tc>
        <w:tc>
          <w:tcPr>
            <w:tcW w:w="1084" w:type="dxa"/>
            <w:tcBorders>
              <w:left w:val="single" w:sz="4" w:space="0" w:color="FFFFFF" w:themeColor="background1"/>
              <w:right w:val="single" w:sz="4" w:space="0" w:color="FFFFFF" w:themeColor="background1"/>
            </w:tcBorders>
            <w:shd w:val="clear" w:color="auto" w:fill="7F7F7F"/>
          </w:tcPr>
          <w:p w14:paraId="23CC89CC" w14:textId="1819C629" w:rsidR="00B76A64" w:rsidRPr="003F2066" w:rsidRDefault="00B76A64" w:rsidP="00BD6FC0">
            <w:pPr>
              <w:jc w:val="center"/>
              <w:rPr>
                <w:rFonts w:cs="Arial"/>
                <w:b/>
                <w:szCs w:val="24"/>
              </w:rPr>
            </w:pPr>
            <w:r w:rsidRPr="003F2066">
              <w:rPr>
                <w:rFonts w:cs="Arial"/>
                <w:b/>
                <w:color w:val="FFFFFF" w:themeColor="background1"/>
                <w:szCs w:val="24"/>
              </w:rPr>
              <w:t>2018/19 Target</w:t>
            </w:r>
            <w:r w:rsidR="00BD6FC0">
              <w:rPr>
                <w:rFonts w:cs="Arial"/>
                <w:b/>
                <w:color w:val="FFFFFF" w:themeColor="background1"/>
                <w:szCs w:val="24"/>
              </w:rPr>
              <w:t xml:space="preserve"> </w:t>
            </w:r>
            <w:r w:rsidRPr="003F2066">
              <w:rPr>
                <w:rFonts w:cs="Arial"/>
                <w:b/>
                <w:color w:val="FFFFFF" w:themeColor="background1"/>
                <w:szCs w:val="24"/>
              </w:rPr>
              <w:t>(%)</w:t>
            </w:r>
          </w:p>
        </w:tc>
        <w:tc>
          <w:tcPr>
            <w:tcW w:w="1084" w:type="dxa"/>
            <w:tcBorders>
              <w:left w:val="single" w:sz="4" w:space="0" w:color="FFFFFF" w:themeColor="background1"/>
              <w:right w:val="single" w:sz="4" w:space="0" w:color="FFFFFF" w:themeColor="background1"/>
            </w:tcBorders>
            <w:shd w:val="clear" w:color="auto" w:fill="003C69"/>
          </w:tcPr>
          <w:p w14:paraId="78CF222F" w14:textId="77777777" w:rsidR="00B76A64" w:rsidRPr="003F2066" w:rsidRDefault="00B76A64" w:rsidP="008F1BF3">
            <w:pPr>
              <w:jc w:val="center"/>
              <w:rPr>
                <w:rFonts w:cs="Arial"/>
                <w:b/>
                <w:szCs w:val="24"/>
              </w:rPr>
            </w:pPr>
            <w:r w:rsidRPr="003F2066">
              <w:rPr>
                <w:rFonts w:cs="Arial"/>
                <w:b/>
                <w:szCs w:val="24"/>
              </w:rPr>
              <w:t>2018/19 Actual (%)</w:t>
            </w:r>
          </w:p>
        </w:tc>
        <w:tc>
          <w:tcPr>
            <w:tcW w:w="0" w:type="auto"/>
            <w:tcBorders>
              <w:left w:val="single" w:sz="4" w:space="0" w:color="FFFFFF" w:themeColor="background1"/>
            </w:tcBorders>
            <w:shd w:val="clear" w:color="auto" w:fill="003C69"/>
          </w:tcPr>
          <w:p w14:paraId="3D5F656D" w14:textId="77777777" w:rsidR="00B76A64" w:rsidRPr="003F2066" w:rsidRDefault="00B76A64" w:rsidP="008F1BF3">
            <w:pPr>
              <w:jc w:val="center"/>
              <w:rPr>
                <w:rFonts w:cs="Arial"/>
                <w:b/>
                <w:szCs w:val="24"/>
              </w:rPr>
            </w:pPr>
            <w:r w:rsidRPr="003F2066">
              <w:rPr>
                <w:rFonts w:cs="Arial"/>
                <w:b/>
                <w:szCs w:val="24"/>
              </w:rPr>
              <w:t>Variation</w:t>
            </w:r>
            <w:r>
              <w:rPr>
                <w:rFonts w:cs="Arial"/>
                <w:b/>
                <w:szCs w:val="24"/>
              </w:rPr>
              <w:t xml:space="preserve"> </w:t>
            </w:r>
          </w:p>
          <w:p w14:paraId="0FC2E649" w14:textId="77777777" w:rsidR="00B76A64" w:rsidRPr="003F2066" w:rsidRDefault="00B76A64" w:rsidP="008F1BF3">
            <w:pPr>
              <w:jc w:val="center"/>
              <w:rPr>
                <w:rFonts w:cs="Arial"/>
                <w:b/>
                <w:szCs w:val="24"/>
              </w:rPr>
            </w:pPr>
          </w:p>
        </w:tc>
      </w:tr>
      <w:tr w:rsidR="00B76A64" w:rsidRPr="003F2066" w14:paraId="4EF5D698" w14:textId="77777777" w:rsidTr="002745D1">
        <w:trPr>
          <w:trHeight w:val="260"/>
        </w:trPr>
        <w:tc>
          <w:tcPr>
            <w:tcW w:w="3214" w:type="dxa"/>
          </w:tcPr>
          <w:p w14:paraId="528DB848" w14:textId="77777777" w:rsidR="00B76A64" w:rsidRPr="003F2066" w:rsidRDefault="00B76A64" w:rsidP="00ED1C7A">
            <w:pPr>
              <w:pStyle w:val="ListParagraph"/>
              <w:numPr>
                <w:ilvl w:val="1"/>
                <w:numId w:val="65"/>
              </w:numPr>
              <w:spacing w:after="0" w:line="240" w:lineRule="auto"/>
              <w:ind w:left="609" w:hanging="709"/>
              <w:rPr>
                <w:rFonts w:cs="Arial"/>
                <w:szCs w:val="24"/>
              </w:rPr>
            </w:pPr>
            <w:r w:rsidRPr="003F2066">
              <w:rPr>
                <w:rFonts w:cs="Arial"/>
                <w:szCs w:val="24"/>
              </w:rPr>
              <w:t xml:space="preserve">Value of co-investment in DPIRD-led industry and community development initiatives as a factor of the net cost of Service 1 </w:t>
            </w:r>
          </w:p>
        </w:tc>
        <w:tc>
          <w:tcPr>
            <w:tcW w:w="1084" w:type="dxa"/>
            <w:shd w:val="clear" w:color="auto" w:fill="F2F2F2" w:themeFill="background1" w:themeFillShade="F2"/>
          </w:tcPr>
          <w:p w14:paraId="21E38D9B" w14:textId="77777777" w:rsidR="00B76A64" w:rsidRPr="003F2066" w:rsidRDefault="00B76A64" w:rsidP="008F1BF3">
            <w:pPr>
              <w:jc w:val="right"/>
              <w:rPr>
                <w:rFonts w:cs="Arial"/>
                <w:szCs w:val="24"/>
              </w:rPr>
            </w:pPr>
            <w:r w:rsidRPr="003F2066">
              <w:rPr>
                <w:rFonts w:cs="Arial"/>
                <w:szCs w:val="24"/>
              </w:rPr>
              <w:t>26.17</w:t>
            </w:r>
          </w:p>
        </w:tc>
        <w:tc>
          <w:tcPr>
            <w:tcW w:w="1084" w:type="dxa"/>
          </w:tcPr>
          <w:p w14:paraId="31BC38EB" w14:textId="77777777" w:rsidR="00B76A64" w:rsidRPr="007A4422" w:rsidRDefault="00B76A64" w:rsidP="008F1BF3">
            <w:pPr>
              <w:jc w:val="right"/>
              <w:rPr>
                <w:rFonts w:cs="Arial"/>
                <w:szCs w:val="24"/>
              </w:rPr>
            </w:pPr>
            <w:r w:rsidRPr="007A4422">
              <w:rPr>
                <w:rFonts w:cs="Arial"/>
                <w:szCs w:val="24"/>
              </w:rPr>
              <w:t>0.89</w:t>
            </w:r>
          </w:p>
        </w:tc>
        <w:tc>
          <w:tcPr>
            <w:tcW w:w="0" w:type="auto"/>
          </w:tcPr>
          <w:p w14:paraId="1CE05F66" w14:textId="77777777" w:rsidR="00B76A64" w:rsidRPr="007A4422" w:rsidRDefault="00B76A64" w:rsidP="008F1BF3">
            <w:pPr>
              <w:jc w:val="right"/>
              <w:rPr>
                <w:rFonts w:cs="Arial"/>
                <w:szCs w:val="24"/>
              </w:rPr>
            </w:pPr>
            <w:r w:rsidRPr="007A4422">
              <w:rPr>
                <w:rFonts w:cs="Arial"/>
                <w:szCs w:val="24"/>
              </w:rPr>
              <w:t>-25.28</w:t>
            </w:r>
          </w:p>
          <w:p w14:paraId="66B87F3B" w14:textId="77777777" w:rsidR="00B76A64" w:rsidRPr="007A4422" w:rsidRDefault="00B76A64" w:rsidP="008F1BF3">
            <w:pPr>
              <w:jc w:val="right"/>
              <w:rPr>
                <w:rFonts w:cs="Arial"/>
                <w:szCs w:val="24"/>
              </w:rPr>
            </w:pPr>
          </w:p>
        </w:tc>
      </w:tr>
      <w:tr w:rsidR="00B76A64" w:rsidRPr="003F2066" w14:paraId="50CDDBC7" w14:textId="77777777" w:rsidTr="002745D1">
        <w:trPr>
          <w:trHeight w:val="260"/>
        </w:trPr>
        <w:tc>
          <w:tcPr>
            <w:tcW w:w="3214" w:type="dxa"/>
          </w:tcPr>
          <w:p w14:paraId="48366F18" w14:textId="77777777" w:rsidR="00B76A64" w:rsidRPr="003F2066" w:rsidRDefault="00B76A64" w:rsidP="00ED1C7A">
            <w:pPr>
              <w:pStyle w:val="ListParagraph"/>
              <w:numPr>
                <w:ilvl w:val="1"/>
                <w:numId w:val="65"/>
              </w:numPr>
              <w:spacing w:after="0" w:line="240" w:lineRule="auto"/>
              <w:ind w:left="609" w:hanging="709"/>
              <w:rPr>
                <w:rFonts w:cs="Arial"/>
                <w:szCs w:val="24"/>
              </w:rPr>
            </w:pPr>
            <w:r w:rsidRPr="00286182">
              <w:rPr>
                <w:rFonts w:cs="Arial"/>
                <w:szCs w:val="24"/>
              </w:rPr>
              <w:t>Value of co-investment in DPIRD-led Aboriginal business initiatives as a factor of the net cost of Service 1</w:t>
            </w:r>
            <w:r w:rsidRPr="003F2066">
              <w:rPr>
                <w:rFonts w:cs="Arial"/>
                <w:szCs w:val="24"/>
              </w:rPr>
              <w:t xml:space="preserve"> </w:t>
            </w:r>
          </w:p>
        </w:tc>
        <w:tc>
          <w:tcPr>
            <w:tcW w:w="1084" w:type="dxa"/>
            <w:shd w:val="clear" w:color="auto" w:fill="F2F2F2"/>
          </w:tcPr>
          <w:p w14:paraId="6B50B871" w14:textId="77777777" w:rsidR="00B76A64" w:rsidRPr="003F2066" w:rsidRDefault="00B76A64" w:rsidP="008F1BF3">
            <w:pPr>
              <w:jc w:val="right"/>
              <w:rPr>
                <w:rFonts w:cs="Arial"/>
                <w:szCs w:val="24"/>
              </w:rPr>
            </w:pPr>
            <w:r w:rsidRPr="003F2066">
              <w:rPr>
                <w:rFonts w:cs="Arial"/>
                <w:szCs w:val="24"/>
              </w:rPr>
              <w:t>NA</w:t>
            </w:r>
            <w:r w:rsidRPr="00997BAB">
              <w:rPr>
                <w:rFonts w:cs="Arial"/>
                <w:szCs w:val="24"/>
                <w:vertAlign w:val="superscript"/>
              </w:rPr>
              <w:t>1</w:t>
            </w:r>
          </w:p>
        </w:tc>
        <w:tc>
          <w:tcPr>
            <w:tcW w:w="1084" w:type="dxa"/>
          </w:tcPr>
          <w:p w14:paraId="12C0C742" w14:textId="77777777" w:rsidR="00B76A64" w:rsidRPr="003F2066" w:rsidRDefault="00B76A64" w:rsidP="008F1BF3">
            <w:pPr>
              <w:jc w:val="right"/>
              <w:rPr>
                <w:rFonts w:cs="Arial"/>
                <w:szCs w:val="24"/>
              </w:rPr>
            </w:pPr>
            <w:r w:rsidRPr="003F2066">
              <w:rPr>
                <w:rFonts w:cs="Arial"/>
                <w:szCs w:val="24"/>
              </w:rPr>
              <w:t>0</w:t>
            </w:r>
          </w:p>
        </w:tc>
        <w:tc>
          <w:tcPr>
            <w:tcW w:w="0" w:type="auto"/>
          </w:tcPr>
          <w:p w14:paraId="08A8DA5D" w14:textId="77777777" w:rsidR="00B76A64" w:rsidRPr="003F2066" w:rsidRDefault="00B76A64" w:rsidP="008F1BF3">
            <w:pPr>
              <w:jc w:val="right"/>
              <w:rPr>
                <w:rFonts w:cs="Arial"/>
                <w:szCs w:val="24"/>
              </w:rPr>
            </w:pPr>
            <w:r w:rsidRPr="003F2066">
              <w:rPr>
                <w:rFonts w:cs="Arial"/>
                <w:szCs w:val="24"/>
              </w:rPr>
              <w:t>NA</w:t>
            </w:r>
          </w:p>
        </w:tc>
      </w:tr>
      <w:tr w:rsidR="00B76A64" w:rsidRPr="003F2066" w14:paraId="65D254E4" w14:textId="77777777" w:rsidTr="002745D1">
        <w:trPr>
          <w:trHeight w:val="260"/>
        </w:trPr>
        <w:tc>
          <w:tcPr>
            <w:tcW w:w="3214" w:type="dxa"/>
          </w:tcPr>
          <w:p w14:paraId="047551C4" w14:textId="77777777" w:rsidR="00B76A64" w:rsidRPr="00286182" w:rsidRDefault="00B76A64" w:rsidP="00ED1C7A">
            <w:pPr>
              <w:pStyle w:val="ListParagraph"/>
              <w:numPr>
                <w:ilvl w:val="1"/>
                <w:numId w:val="65"/>
              </w:numPr>
              <w:spacing w:after="0" w:line="240" w:lineRule="auto"/>
              <w:ind w:left="609" w:hanging="709"/>
              <w:rPr>
                <w:rFonts w:cs="Arial"/>
                <w:szCs w:val="24"/>
              </w:rPr>
            </w:pPr>
            <w:r w:rsidRPr="00286182">
              <w:rPr>
                <w:rFonts w:cs="Arial"/>
                <w:szCs w:val="24"/>
              </w:rPr>
              <w:t>Value of co-investment in DPIRD-led aquaculture business initiatives as a factor of the net cost of Service 1</w:t>
            </w:r>
            <w:r w:rsidRPr="003F2066">
              <w:rPr>
                <w:rFonts w:cs="Arial"/>
                <w:szCs w:val="24"/>
              </w:rPr>
              <w:t xml:space="preserve"> </w:t>
            </w:r>
          </w:p>
        </w:tc>
        <w:tc>
          <w:tcPr>
            <w:tcW w:w="1084" w:type="dxa"/>
            <w:shd w:val="clear" w:color="auto" w:fill="F2F2F2"/>
          </w:tcPr>
          <w:p w14:paraId="23CE71F8" w14:textId="77777777" w:rsidR="00B76A64" w:rsidRPr="003F2066" w:rsidRDefault="00B76A64" w:rsidP="008F1BF3">
            <w:pPr>
              <w:jc w:val="right"/>
              <w:rPr>
                <w:rFonts w:cs="Arial"/>
                <w:szCs w:val="24"/>
              </w:rPr>
            </w:pPr>
            <w:r w:rsidRPr="003F2066">
              <w:rPr>
                <w:rFonts w:cs="Arial"/>
                <w:szCs w:val="24"/>
              </w:rPr>
              <w:t>NA</w:t>
            </w:r>
            <w:r w:rsidRPr="00997BAB">
              <w:rPr>
                <w:rFonts w:cs="Arial"/>
                <w:szCs w:val="24"/>
                <w:vertAlign w:val="superscript"/>
              </w:rPr>
              <w:t>1</w:t>
            </w:r>
          </w:p>
        </w:tc>
        <w:tc>
          <w:tcPr>
            <w:tcW w:w="1084" w:type="dxa"/>
          </w:tcPr>
          <w:p w14:paraId="41F6FF8D" w14:textId="77777777" w:rsidR="00B76A64" w:rsidRPr="007A4422" w:rsidRDefault="00B76A64" w:rsidP="008F1BF3">
            <w:pPr>
              <w:jc w:val="right"/>
              <w:rPr>
                <w:rFonts w:cs="Arial"/>
                <w:szCs w:val="24"/>
                <w:highlight w:val="red"/>
              </w:rPr>
            </w:pPr>
            <w:r w:rsidRPr="003F4903">
              <w:rPr>
                <w:rFonts w:cs="Arial"/>
                <w:szCs w:val="24"/>
              </w:rPr>
              <w:t>0.01</w:t>
            </w:r>
          </w:p>
        </w:tc>
        <w:tc>
          <w:tcPr>
            <w:tcW w:w="0" w:type="auto"/>
          </w:tcPr>
          <w:p w14:paraId="3BB69080" w14:textId="77777777" w:rsidR="00B76A64" w:rsidRPr="007A4422" w:rsidRDefault="00B76A64" w:rsidP="008F1BF3">
            <w:pPr>
              <w:jc w:val="right"/>
              <w:rPr>
                <w:rFonts w:cs="Arial"/>
                <w:szCs w:val="24"/>
                <w:highlight w:val="red"/>
              </w:rPr>
            </w:pPr>
            <w:r w:rsidRPr="003F4903">
              <w:rPr>
                <w:rFonts w:cs="Arial"/>
                <w:szCs w:val="24"/>
              </w:rPr>
              <w:t>NA</w:t>
            </w:r>
          </w:p>
        </w:tc>
      </w:tr>
    </w:tbl>
    <w:p w14:paraId="65053EA6" w14:textId="34FDAFBA" w:rsidR="00B76A64" w:rsidRDefault="002745D1" w:rsidP="00266BEF">
      <w:pPr>
        <w:spacing w:before="60"/>
        <w:rPr>
          <w:rFonts w:cs="Arial"/>
          <w:color w:val="003C69"/>
          <w:szCs w:val="24"/>
        </w:rPr>
      </w:pPr>
      <w:r>
        <w:rPr>
          <w:rFonts w:cs="Arial"/>
          <w:szCs w:val="24"/>
          <w:vertAlign w:val="superscript"/>
        </w:rPr>
        <w:t xml:space="preserve">1 </w:t>
      </w:r>
      <w:r>
        <w:rPr>
          <w:rFonts w:cs="Arial"/>
          <w:szCs w:val="24"/>
        </w:rPr>
        <w:t xml:space="preserve">Target was NA because </w:t>
      </w:r>
      <w:r>
        <w:rPr>
          <w:szCs w:val="24"/>
          <w:lang w:val="en-US"/>
        </w:rPr>
        <w:t>at the time the target was set (March 2018) the necessary systems were not yet in place to accurately forecast the results of this indicator.</w:t>
      </w:r>
      <w:r>
        <w:rPr>
          <w:szCs w:val="24"/>
          <w:lang w:val="en-US"/>
        </w:rPr>
        <w:br w:type="column"/>
      </w:r>
    </w:p>
    <w:p w14:paraId="15414265" w14:textId="77777777" w:rsidR="00B76A64" w:rsidRDefault="00B76A64" w:rsidP="00B76A64">
      <w:pPr>
        <w:spacing w:after="0"/>
        <w:rPr>
          <w:rFonts w:cs="Arial"/>
          <w:color w:val="003C69"/>
          <w:szCs w:val="24"/>
        </w:rPr>
        <w:sectPr w:rsidR="00B76A64" w:rsidSect="00241FE4">
          <w:type w:val="continuous"/>
          <w:pgSz w:w="16838" w:h="11906" w:orient="landscape"/>
          <w:pgMar w:top="1440" w:right="1440" w:bottom="1440" w:left="1440" w:header="709" w:footer="170" w:gutter="0"/>
          <w:cols w:num="2" w:space="708"/>
        </w:sectPr>
      </w:pPr>
    </w:p>
    <w:p w14:paraId="3346A3A5" w14:textId="77777777" w:rsidR="00B76A64" w:rsidRDefault="00B76A64" w:rsidP="00B76A64">
      <w:pPr>
        <w:rPr>
          <w:rFonts w:cs="Arial"/>
          <w:color w:val="003C69"/>
          <w:szCs w:val="24"/>
        </w:rPr>
      </w:pPr>
      <w:r>
        <w:rPr>
          <w:rFonts w:cs="Arial"/>
          <w:color w:val="003C69"/>
          <w:szCs w:val="24"/>
        </w:rPr>
        <w:lastRenderedPageBreak/>
        <w:br w:type="page"/>
      </w:r>
    </w:p>
    <w:p w14:paraId="3800CA68" w14:textId="77777777" w:rsidR="00B76A64" w:rsidRDefault="00B76A64" w:rsidP="00B76A64">
      <w:pPr>
        <w:rPr>
          <w:rFonts w:cs="Arial"/>
          <w:color w:val="003C69"/>
          <w:szCs w:val="24"/>
        </w:rPr>
      </w:pPr>
      <w:r>
        <w:rPr>
          <w:rFonts w:cs="Arial"/>
          <w:color w:val="003C69"/>
          <w:szCs w:val="24"/>
        </w:rPr>
        <w:lastRenderedPageBreak/>
        <w:t>Service 2: Regional technical and technological development</w:t>
      </w:r>
    </w:p>
    <w:p w14:paraId="1161CCFA" w14:textId="77777777" w:rsidR="00B76A64" w:rsidRDefault="00B76A64" w:rsidP="00B76A64">
      <w:pPr>
        <w:rPr>
          <w:rFonts w:cs="Arial"/>
          <w:szCs w:val="24"/>
        </w:rPr>
      </w:pPr>
      <w:r>
        <w:rPr>
          <w:rFonts w:cs="Arial"/>
          <w:szCs w:val="24"/>
        </w:rPr>
        <w:t xml:space="preserve">This Service includes: agronomic and business development activities, including: updating the technologies needed to retain the competitiveness of regionally-significant businesses as they exist today; and, developing new technologies that they need to increase their contribution to WA’s economic diversity and jobs. </w:t>
      </w:r>
    </w:p>
    <w:p w14:paraId="70015A73" w14:textId="77777777" w:rsidR="00B76A64" w:rsidRDefault="00B76A64" w:rsidP="00B76A64">
      <w:pPr>
        <w:keepNext/>
        <w:rPr>
          <w:rFonts w:cs="Arial"/>
          <w:szCs w:val="24"/>
        </w:rPr>
      </w:pPr>
      <w:r>
        <w:rPr>
          <w:rFonts w:cs="Arial"/>
          <w:b/>
          <w:szCs w:val="24"/>
        </w:rPr>
        <w:t>KPI 2: Net cost of Service 2 as a factor of Gross Regional Product</w:t>
      </w:r>
    </w:p>
    <w:p w14:paraId="7EF7E07D" w14:textId="77777777" w:rsidR="00B76A64" w:rsidRDefault="00B76A64" w:rsidP="00B76A64">
      <w:pPr>
        <w:rPr>
          <w:rFonts w:cs="Arial"/>
          <w:szCs w:val="24"/>
        </w:rPr>
      </w:pPr>
      <w:r>
        <w:rPr>
          <w:rFonts w:cs="Arial"/>
          <w:szCs w:val="24"/>
        </w:rPr>
        <w:t xml:space="preserve">This indicator measures the efficiency of the department’s Regional Technical and Technological Development Service to support regional industries and communities. </w:t>
      </w:r>
    </w:p>
    <w:p w14:paraId="066C1F36" w14:textId="77777777" w:rsidR="00B76A64" w:rsidRDefault="00B76A64" w:rsidP="00B76A64">
      <w:pPr>
        <w:rPr>
          <w:rFonts w:cs="Arial"/>
          <w:szCs w:val="24"/>
        </w:rPr>
      </w:pPr>
      <w:r>
        <w:rPr>
          <w:rFonts w:eastAsia="Times New Roman" w:cs="Arial"/>
          <w:color w:val="000000"/>
          <w:szCs w:val="24"/>
          <w:lang w:eastAsia="en-AU"/>
        </w:rPr>
        <w:t>Gross Regional Product is a broad-based estimate of regional ‘value-add’. It is the best-available estimate of the value of all goods, services and salaries emanated from regional WA, less the imported materials and (non-regional) services that went into their creation.</w:t>
      </w:r>
      <w:r>
        <w:rPr>
          <w:rFonts w:cs="Arial"/>
          <w:szCs w:val="24"/>
        </w:rPr>
        <w:t xml:space="preserve"> </w:t>
      </w:r>
    </w:p>
    <w:p w14:paraId="559CDC0B" w14:textId="77777777" w:rsidR="00485F3F" w:rsidRDefault="00B76A64" w:rsidP="00B76A64">
      <w:pPr>
        <w:rPr>
          <w:rFonts w:cs="Arial"/>
          <w:szCs w:val="24"/>
        </w:rPr>
      </w:pPr>
      <w:r>
        <w:rPr>
          <w:rFonts w:cs="Arial"/>
          <w:szCs w:val="24"/>
        </w:rPr>
        <w:t xml:space="preserve">The intent will be that the net cost of this Service will trend downwards relative to the value of Gross Regional Product. Gross Regional Product is based on Australian Bureau of Statistics census data, with trend line methodology used </w:t>
      </w:r>
      <w:r>
        <w:rPr>
          <w:rFonts w:cs="Arial"/>
          <w:szCs w:val="24"/>
        </w:rPr>
        <w:lastRenderedPageBreak/>
        <w:t>between census years. It is calculated by DPIRD and published on the data.wa.gov.au website.</w:t>
      </w:r>
    </w:p>
    <w:p w14:paraId="7CF62192" w14:textId="1177F6A3" w:rsidR="00B76A64" w:rsidRDefault="00B76A64" w:rsidP="00B76A64">
      <w:pPr>
        <w:rPr>
          <w:rFonts w:eastAsia="Times New Roman" w:cs="Arial"/>
          <w:sz w:val="20"/>
          <w:szCs w:val="20"/>
          <w:lang w:eastAsia="en-AU"/>
        </w:rPr>
      </w:pPr>
      <w:r>
        <w:rPr>
          <w:rFonts w:cs="Arial"/>
          <w:szCs w:val="24"/>
        </w:rPr>
        <w:t>The most current Gross Regional Product figure ($95.7 billion for 2018) was used to calculate the 2018/19 actual.</w:t>
      </w:r>
    </w:p>
    <w:p w14:paraId="0972DEC5" w14:textId="3020EC04" w:rsidR="00B76A64" w:rsidRDefault="00B76A64" w:rsidP="00B76A64">
      <w:pPr>
        <w:rPr>
          <w:rFonts w:cs="Arial"/>
          <w:szCs w:val="24"/>
        </w:rPr>
      </w:pPr>
      <w:r>
        <w:rPr>
          <w:rFonts w:cs="Arial"/>
          <w:szCs w:val="24"/>
        </w:rPr>
        <w:t xml:space="preserve">The 2018/19 actual for this KPI was 0.05% (Table </w:t>
      </w:r>
      <w:r w:rsidR="00F42841">
        <w:rPr>
          <w:rFonts w:cs="Arial"/>
          <w:szCs w:val="24"/>
        </w:rPr>
        <w:t>19</w:t>
      </w:r>
      <w:r>
        <w:rPr>
          <w:rFonts w:cs="Arial"/>
          <w:szCs w:val="24"/>
        </w:rPr>
        <w:t>).</w:t>
      </w:r>
    </w:p>
    <w:p w14:paraId="16D8E171" w14:textId="77777777" w:rsidR="00B76A64" w:rsidRDefault="00B76A64" w:rsidP="00B76A64">
      <w:pPr>
        <w:rPr>
          <w:rFonts w:cs="Arial"/>
          <w:szCs w:val="24"/>
        </w:rPr>
      </w:pPr>
      <w:r>
        <w:rPr>
          <w:rFonts w:cs="Arial"/>
          <w:szCs w:val="24"/>
        </w:rPr>
        <w:t xml:space="preserve">The department met the target. </w:t>
      </w:r>
    </w:p>
    <w:p w14:paraId="4BC90803" w14:textId="7B716C16" w:rsidR="00B76A64" w:rsidRDefault="00B76A64" w:rsidP="00B76A64">
      <w:pPr>
        <w:rPr>
          <w:rFonts w:cs="Arial"/>
          <w:szCs w:val="24"/>
        </w:rPr>
      </w:pPr>
      <w:r>
        <w:rPr>
          <w:rFonts w:cs="Arial"/>
          <w:szCs w:val="24"/>
        </w:rPr>
        <w:t xml:space="preserve">The variation can be attributed to an increase in the Gross Regional Product and a decrease in the net cost of this Service. The net cost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 </w:t>
      </w:r>
    </w:p>
    <w:p w14:paraId="7A45354D" w14:textId="2FC3704D" w:rsidR="00B76A64" w:rsidRDefault="00B76A64" w:rsidP="00B76A64">
      <w:pPr>
        <w:rPr>
          <w:rFonts w:cs="Arial"/>
          <w:b/>
          <w:szCs w:val="24"/>
        </w:rPr>
      </w:pPr>
      <w:r>
        <w:rPr>
          <w:rFonts w:cs="Arial"/>
          <w:szCs w:val="24"/>
        </w:rPr>
        <w:t xml:space="preserve">Table </w:t>
      </w:r>
      <w:r w:rsidR="00F42841">
        <w:rPr>
          <w:rFonts w:cs="Arial"/>
          <w:szCs w:val="24"/>
        </w:rPr>
        <w:t>19</w:t>
      </w:r>
      <w:r w:rsidR="00F42841">
        <w:rPr>
          <w:rFonts w:cs="Arial"/>
          <w:b/>
          <w:szCs w:val="24"/>
        </w:rPr>
        <w:t xml:space="preserve"> </w:t>
      </w:r>
      <w:r>
        <w:rPr>
          <w:rFonts w:cs="Arial"/>
          <w:b/>
          <w:szCs w:val="24"/>
        </w:rPr>
        <w:t xml:space="preserve">Efficiency KPI 2 result </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19 Efficiency KPI 2 result "/>
      </w:tblPr>
      <w:tblGrid>
        <w:gridCol w:w="3214"/>
        <w:gridCol w:w="1084"/>
        <w:gridCol w:w="1084"/>
        <w:gridCol w:w="1243"/>
      </w:tblGrid>
      <w:tr w:rsidR="00B76A64" w:rsidRPr="003F2066" w14:paraId="6D452BA0" w14:textId="77777777" w:rsidTr="00CD1554">
        <w:trPr>
          <w:trHeight w:val="790"/>
          <w:tblHeader/>
        </w:trPr>
        <w:tc>
          <w:tcPr>
            <w:tcW w:w="2715" w:type="pct"/>
            <w:tcBorders>
              <w:right w:val="single" w:sz="4" w:space="0" w:color="FFFFFF" w:themeColor="background1"/>
            </w:tcBorders>
            <w:shd w:val="clear" w:color="auto" w:fill="003C69"/>
            <w:vAlign w:val="center"/>
          </w:tcPr>
          <w:p w14:paraId="4C1ABF7C" w14:textId="77777777" w:rsidR="00B76A64" w:rsidRPr="003F2066" w:rsidRDefault="00B76A64" w:rsidP="008F1BF3">
            <w:pPr>
              <w:spacing w:before="80" w:after="80"/>
              <w:ind w:right="125"/>
              <w:jc w:val="center"/>
              <w:rPr>
                <w:rFonts w:cs="Arial"/>
                <w:szCs w:val="24"/>
              </w:rPr>
            </w:pPr>
          </w:p>
        </w:tc>
        <w:tc>
          <w:tcPr>
            <w:tcW w:w="783" w:type="pct"/>
            <w:tcBorders>
              <w:left w:val="single" w:sz="4" w:space="0" w:color="FFFFFF" w:themeColor="background1"/>
              <w:right w:val="single" w:sz="4" w:space="0" w:color="FFFFFF" w:themeColor="background1"/>
            </w:tcBorders>
            <w:shd w:val="clear" w:color="auto" w:fill="7F7F7F"/>
          </w:tcPr>
          <w:p w14:paraId="238BA523" w14:textId="45191F83" w:rsidR="00B76A64" w:rsidRPr="004C31B6" w:rsidRDefault="004C31B6" w:rsidP="004C31B6">
            <w:pPr>
              <w:jc w:val="center"/>
              <w:rPr>
                <w:rFonts w:cs="Arial"/>
                <w:b/>
                <w:color w:val="FFFFFF" w:themeColor="background1"/>
                <w:szCs w:val="24"/>
              </w:rPr>
            </w:pPr>
            <w:r>
              <w:rPr>
                <w:rFonts w:cs="Arial"/>
                <w:b/>
                <w:color w:val="FFFFFF" w:themeColor="background1"/>
                <w:szCs w:val="24"/>
              </w:rPr>
              <w:t xml:space="preserve">2018/19 </w:t>
            </w:r>
            <w:proofErr w:type="gramStart"/>
            <w:r>
              <w:rPr>
                <w:rFonts w:cs="Arial"/>
                <w:b/>
                <w:color w:val="FFFFFF" w:themeColor="background1"/>
                <w:szCs w:val="24"/>
              </w:rPr>
              <w:t>Target</w:t>
            </w:r>
            <w:proofErr w:type="gramEnd"/>
            <w:r>
              <w:rPr>
                <w:rFonts w:cs="Arial"/>
                <w:b/>
                <w:color w:val="FFFFFF" w:themeColor="background1"/>
                <w:szCs w:val="24"/>
              </w:rPr>
              <w:br/>
            </w:r>
            <w:r w:rsidR="00B76A64" w:rsidRPr="003F2066">
              <w:rPr>
                <w:rFonts w:cs="Arial"/>
                <w:b/>
                <w:color w:val="FFFFFF" w:themeColor="background1"/>
                <w:szCs w:val="24"/>
              </w:rPr>
              <w:t>(%)</w:t>
            </w:r>
          </w:p>
        </w:tc>
        <w:tc>
          <w:tcPr>
            <w:tcW w:w="1057" w:type="pct"/>
            <w:tcBorders>
              <w:left w:val="single" w:sz="4" w:space="0" w:color="FFFFFF" w:themeColor="background1"/>
              <w:right w:val="single" w:sz="4" w:space="0" w:color="FFFFFF" w:themeColor="background1"/>
            </w:tcBorders>
            <w:shd w:val="clear" w:color="auto" w:fill="003C69"/>
          </w:tcPr>
          <w:p w14:paraId="3F4AE5BD" w14:textId="77777777" w:rsidR="00B76A64" w:rsidRPr="003F2066" w:rsidRDefault="00B76A64" w:rsidP="008F1BF3">
            <w:pPr>
              <w:jc w:val="center"/>
              <w:rPr>
                <w:rFonts w:cs="Arial"/>
                <w:b/>
                <w:szCs w:val="24"/>
              </w:rPr>
            </w:pPr>
            <w:r w:rsidRPr="003F2066">
              <w:rPr>
                <w:rFonts w:cs="Arial"/>
                <w:b/>
                <w:szCs w:val="24"/>
              </w:rPr>
              <w:t>2018/19 Actual (%)</w:t>
            </w:r>
          </w:p>
        </w:tc>
        <w:tc>
          <w:tcPr>
            <w:tcW w:w="445" w:type="pct"/>
            <w:tcBorders>
              <w:left w:val="single" w:sz="4" w:space="0" w:color="FFFFFF" w:themeColor="background1"/>
            </w:tcBorders>
            <w:shd w:val="clear" w:color="auto" w:fill="003C69"/>
          </w:tcPr>
          <w:p w14:paraId="375C5C14" w14:textId="77777777" w:rsidR="00B76A64" w:rsidRPr="003F2066" w:rsidRDefault="00B76A64" w:rsidP="008F1BF3">
            <w:pPr>
              <w:jc w:val="center"/>
              <w:rPr>
                <w:rFonts w:cs="Arial"/>
                <w:b/>
                <w:szCs w:val="24"/>
              </w:rPr>
            </w:pPr>
            <w:r w:rsidRPr="003F2066">
              <w:rPr>
                <w:rFonts w:cs="Arial"/>
                <w:b/>
                <w:szCs w:val="24"/>
              </w:rPr>
              <w:t xml:space="preserve">Variation </w:t>
            </w:r>
          </w:p>
        </w:tc>
      </w:tr>
      <w:tr w:rsidR="00B76A64" w:rsidRPr="003F2066" w14:paraId="175E874B" w14:textId="77777777" w:rsidTr="008F1BF3">
        <w:trPr>
          <w:trHeight w:val="260"/>
        </w:trPr>
        <w:tc>
          <w:tcPr>
            <w:tcW w:w="2715" w:type="pct"/>
          </w:tcPr>
          <w:p w14:paraId="11A79A74" w14:textId="77777777" w:rsidR="00B76A64" w:rsidRPr="003F2066" w:rsidRDefault="00B76A64" w:rsidP="008F1BF3">
            <w:pPr>
              <w:rPr>
                <w:rFonts w:cs="Arial"/>
                <w:szCs w:val="24"/>
              </w:rPr>
            </w:pPr>
            <w:r w:rsidRPr="003F2066">
              <w:rPr>
                <w:rFonts w:eastAsia="Times New Roman" w:cs="Arial"/>
                <w:color w:val="000000"/>
                <w:szCs w:val="24"/>
                <w:lang w:eastAsia="en-AU"/>
              </w:rPr>
              <w:t>Net cost of Service 2 as a factor of Gross Regional Product</w:t>
            </w:r>
          </w:p>
        </w:tc>
        <w:tc>
          <w:tcPr>
            <w:tcW w:w="783" w:type="pct"/>
            <w:shd w:val="clear" w:color="auto" w:fill="F2F2F2"/>
          </w:tcPr>
          <w:p w14:paraId="65DD1B65" w14:textId="77777777" w:rsidR="00B76A64" w:rsidRPr="003F2066" w:rsidRDefault="00B76A64" w:rsidP="008F1BF3">
            <w:pPr>
              <w:jc w:val="right"/>
              <w:rPr>
                <w:rFonts w:cs="Arial"/>
                <w:szCs w:val="24"/>
              </w:rPr>
            </w:pPr>
            <w:r w:rsidRPr="003F2066">
              <w:rPr>
                <w:rFonts w:cs="Arial"/>
                <w:szCs w:val="24"/>
              </w:rPr>
              <w:t>0.11</w:t>
            </w:r>
          </w:p>
        </w:tc>
        <w:tc>
          <w:tcPr>
            <w:tcW w:w="1057" w:type="pct"/>
          </w:tcPr>
          <w:p w14:paraId="6E70E7ED" w14:textId="77777777" w:rsidR="00B76A64" w:rsidRPr="007A4422" w:rsidRDefault="00B76A64" w:rsidP="008F1BF3">
            <w:pPr>
              <w:jc w:val="right"/>
              <w:rPr>
                <w:rFonts w:cs="Arial"/>
                <w:szCs w:val="24"/>
              </w:rPr>
            </w:pPr>
            <w:r w:rsidRPr="007A4422">
              <w:rPr>
                <w:rFonts w:cs="Arial"/>
                <w:szCs w:val="24"/>
              </w:rPr>
              <w:t>0.05</w:t>
            </w:r>
          </w:p>
        </w:tc>
        <w:tc>
          <w:tcPr>
            <w:tcW w:w="445" w:type="pct"/>
          </w:tcPr>
          <w:p w14:paraId="7C7E610F" w14:textId="77777777" w:rsidR="00B76A64" w:rsidRPr="007A4422" w:rsidRDefault="00B76A64" w:rsidP="008F1BF3">
            <w:pPr>
              <w:jc w:val="right"/>
              <w:rPr>
                <w:rFonts w:cs="Arial"/>
                <w:szCs w:val="24"/>
              </w:rPr>
            </w:pPr>
            <w:r w:rsidRPr="007A4422">
              <w:rPr>
                <w:rFonts w:cs="Arial"/>
                <w:szCs w:val="24"/>
              </w:rPr>
              <w:t>-0.06</w:t>
            </w:r>
          </w:p>
        </w:tc>
      </w:tr>
    </w:tbl>
    <w:p w14:paraId="2079120D" w14:textId="77777777" w:rsidR="00B76A64" w:rsidRDefault="00B76A64" w:rsidP="00B76A64">
      <w:pPr>
        <w:rPr>
          <w:rFonts w:cs="Arial"/>
          <w:b/>
          <w:szCs w:val="24"/>
        </w:rPr>
      </w:pPr>
    </w:p>
    <w:p w14:paraId="5FB65357" w14:textId="77777777" w:rsidR="00B76A64" w:rsidRDefault="00B76A64" w:rsidP="00B76A64">
      <w:pPr>
        <w:rPr>
          <w:rFonts w:cs="Arial"/>
          <w:b/>
          <w:szCs w:val="24"/>
        </w:rPr>
      </w:pPr>
    </w:p>
    <w:p w14:paraId="70A8098B" w14:textId="77777777" w:rsidR="00B76A64" w:rsidRDefault="00B76A64" w:rsidP="00B76A64">
      <w:pPr>
        <w:spacing w:after="0"/>
        <w:rPr>
          <w:rFonts w:cs="Arial"/>
          <w:szCs w:val="24"/>
        </w:rPr>
        <w:sectPr w:rsidR="00B76A64" w:rsidSect="00241FE4">
          <w:type w:val="continuous"/>
          <w:pgSz w:w="16838" w:h="11906" w:orient="landscape"/>
          <w:pgMar w:top="1440" w:right="1440" w:bottom="1440" w:left="1440" w:header="709" w:footer="170" w:gutter="0"/>
          <w:cols w:num="2" w:space="708"/>
        </w:sectPr>
      </w:pPr>
    </w:p>
    <w:p w14:paraId="79830AA2" w14:textId="77777777" w:rsidR="00B76A64" w:rsidRDefault="00B76A64" w:rsidP="00B76A64">
      <w:pPr>
        <w:rPr>
          <w:rFonts w:cs="Arial"/>
          <w:color w:val="31849B" w:themeColor="accent5" w:themeShade="BF"/>
          <w:szCs w:val="24"/>
        </w:rPr>
      </w:pPr>
    </w:p>
    <w:p w14:paraId="333BF3D8" w14:textId="77777777" w:rsidR="00B76A64" w:rsidRDefault="00B76A64" w:rsidP="00B76A64">
      <w:pPr>
        <w:rPr>
          <w:rFonts w:cs="Arial"/>
          <w:color w:val="31849B" w:themeColor="accent5" w:themeShade="BF"/>
          <w:szCs w:val="24"/>
        </w:rPr>
      </w:pPr>
    </w:p>
    <w:p w14:paraId="1E067D36" w14:textId="77777777" w:rsidR="00B76A64" w:rsidRDefault="00B76A64" w:rsidP="00B76A64">
      <w:pPr>
        <w:spacing w:after="0"/>
        <w:rPr>
          <w:rFonts w:cs="Arial"/>
          <w:color w:val="31849B" w:themeColor="accent5" w:themeShade="BF"/>
          <w:szCs w:val="24"/>
        </w:rPr>
        <w:sectPr w:rsidR="00B76A64" w:rsidSect="00241FE4">
          <w:type w:val="continuous"/>
          <w:pgSz w:w="16838" w:h="11906" w:orient="landscape"/>
          <w:pgMar w:top="1440" w:right="1440" w:bottom="1440" w:left="1440" w:header="708" w:footer="708" w:gutter="0"/>
          <w:cols w:space="720"/>
        </w:sectPr>
      </w:pPr>
    </w:p>
    <w:p w14:paraId="79FE4EFD" w14:textId="77777777" w:rsidR="00B76A64" w:rsidRDefault="00B76A64" w:rsidP="00B76A64">
      <w:pPr>
        <w:rPr>
          <w:rFonts w:cs="Arial"/>
          <w:color w:val="003C69"/>
          <w:szCs w:val="24"/>
        </w:rPr>
      </w:pPr>
      <w:r>
        <w:rPr>
          <w:rFonts w:cs="Arial"/>
          <w:color w:val="003C69"/>
          <w:szCs w:val="24"/>
        </w:rPr>
        <w:lastRenderedPageBreak/>
        <w:t>Service 3: Regional skills and knowledge development</w:t>
      </w:r>
    </w:p>
    <w:p w14:paraId="2C293FF7" w14:textId="77777777" w:rsidR="00B76A64" w:rsidRDefault="00B76A64" w:rsidP="00B76A64">
      <w:pPr>
        <w:rPr>
          <w:rFonts w:cs="Arial"/>
          <w:szCs w:val="24"/>
        </w:rPr>
      </w:pPr>
      <w:r>
        <w:rPr>
          <w:rFonts w:cs="Arial"/>
          <w:szCs w:val="24"/>
        </w:rPr>
        <w:t>This Service aims to develop skills and knowledge in primary industries and regions. It includes: developing, conducting, contracting and/or encouraging training and education programs and workshops; and making information available in a range of user-friendly and integrated formats including websites, presentations, publications and decision-support apps.</w:t>
      </w:r>
    </w:p>
    <w:p w14:paraId="4587AA8A" w14:textId="77777777" w:rsidR="00B76A64" w:rsidRDefault="00B76A64" w:rsidP="00B76A64">
      <w:pPr>
        <w:rPr>
          <w:rFonts w:cs="Arial"/>
          <w:szCs w:val="24"/>
        </w:rPr>
      </w:pPr>
      <w:r>
        <w:rPr>
          <w:rFonts w:cs="Arial"/>
          <w:b/>
          <w:szCs w:val="24"/>
        </w:rPr>
        <w:t>KPI 3: Net cost of Service 3 as a factor of Gross Regional Product</w:t>
      </w:r>
    </w:p>
    <w:p w14:paraId="00A658BD" w14:textId="77777777" w:rsidR="00B76A64" w:rsidRDefault="00B76A64" w:rsidP="00B76A64">
      <w:pPr>
        <w:rPr>
          <w:rFonts w:cs="Arial"/>
          <w:szCs w:val="24"/>
        </w:rPr>
      </w:pPr>
      <w:r>
        <w:rPr>
          <w:rFonts w:cs="Arial"/>
          <w:szCs w:val="24"/>
        </w:rPr>
        <w:t xml:space="preserve">This indicator assesses the efficiency of the department’s Regional Skills and Knowledge Development Service to support regional industries and communities.  </w:t>
      </w:r>
    </w:p>
    <w:p w14:paraId="08A6EDA8" w14:textId="77777777" w:rsidR="00B76A64" w:rsidRDefault="00B76A64" w:rsidP="00B76A64">
      <w:pPr>
        <w:rPr>
          <w:rFonts w:cs="Arial"/>
          <w:szCs w:val="24"/>
        </w:rPr>
      </w:pPr>
      <w:r>
        <w:rPr>
          <w:rFonts w:cs="Arial"/>
          <w:szCs w:val="24"/>
        </w:rPr>
        <w:t>The intent is that the net cost of delivering this Service will trend downwards relative to the value of Gross Regional Product, as defined in Service 2.</w:t>
      </w:r>
    </w:p>
    <w:p w14:paraId="06F7F2D8" w14:textId="58AF8F49" w:rsidR="00B76A64" w:rsidRDefault="00B76A64" w:rsidP="00B76A64">
      <w:pPr>
        <w:keepNext/>
        <w:rPr>
          <w:rFonts w:cs="Arial"/>
          <w:szCs w:val="24"/>
        </w:rPr>
      </w:pPr>
      <w:r>
        <w:rPr>
          <w:rFonts w:cs="Arial"/>
          <w:szCs w:val="24"/>
        </w:rPr>
        <w:lastRenderedPageBreak/>
        <w:t xml:space="preserve">The actual for this KPI was 0.02% (Table </w:t>
      </w:r>
      <w:r w:rsidR="00F42841">
        <w:rPr>
          <w:rFonts w:cs="Arial"/>
          <w:szCs w:val="24"/>
        </w:rPr>
        <w:t>20</w:t>
      </w:r>
      <w:r>
        <w:rPr>
          <w:rFonts w:cs="Arial"/>
          <w:szCs w:val="24"/>
        </w:rPr>
        <w:t>).</w:t>
      </w:r>
    </w:p>
    <w:p w14:paraId="712BF8E8" w14:textId="77777777" w:rsidR="00B76A64" w:rsidRDefault="00B76A64" w:rsidP="00B76A64">
      <w:pPr>
        <w:keepNext/>
        <w:rPr>
          <w:rFonts w:cs="Arial"/>
          <w:szCs w:val="24"/>
        </w:rPr>
      </w:pPr>
      <w:r>
        <w:rPr>
          <w:rFonts w:cs="Arial"/>
          <w:szCs w:val="24"/>
        </w:rPr>
        <w:t xml:space="preserve">The department met the target. </w:t>
      </w:r>
    </w:p>
    <w:p w14:paraId="6BC94758" w14:textId="4A3EEE24" w:rsidR="00B76A64" w:rsidRDefault="00B76A64" w:rsidP="00B76A64">
      <w:pPr>
        <w:keepNext/>
        <w:rPr>
          <w:rFonts w:cs="Arial"/>
          <w:szCs w:val="24"/>
        </w:rPr>
      </w:pPr>
      <w:r>
        <w:rPr>
          <w:rFonts w:cs="Arial"/>
          <w:szCs w:val="24"/>
        </w:rPr>
        <w:t xml:space="preserve">The variation can be attributed to an increase in the Gross Regional Product and a decrease in the net cost of this Service. The net cost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 </w:t>
      </w:r>
    </w:p>
    <w:p w14:paraId="23C2F70D" w14:textId="53EE869D" w:rsidR="00B76A64" w:rsidRDefault="00B76A64" w:rsidP="00B76A64">
      <w:pPr>
        <w:keepNext/>
        <w:rPr>
          <w:rFonts w:cs="Arial"/>
          <w:b/>
          <w:szCs w:val="24"/>
        </w:rPr>
      </w:pPr>
      <w:r>
        <w:rPr>
          <w:rFonts w:cs="Arial"/>
          <w:szCs w:val="24"/>
        </w:rPr>
        <w:t xml:space="preserve">Table </w:t>
      </w:r>
      <w:r w:rsidR="00F42841">
        <w:rPr>
          <w:rFonts w:cs="Arial"/>
          <w:szCs w:val="24"/>
        </w:rPr>
        <w:t>20</w:t>
      </w:r>
      <w:r w:rsidR="00F42841">
        <w:rPr>
          <w:rFonts w:cs="Arial"/>
          <w:b/>
          <w:szCs w:val="24"/>
        </w:rPr>
        <w:t xml:space="preserve"> </w:t>
      </w:r>
      <w:r>
        <w:rPr>
          <w:rFonts w:cs="Arial"/>
          <w:b/>
          <w:szCs w:val="24"/>
        </w:rPr>
        <w:t>Efficiency KPI 3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0 Efficiency KPI 3 result"/>
      </w:tblPr>
      <w:tblGrid>
        <w:gridCol w:w="3214"/>
        <w:gridCol w:w="1084"/>
        <w:gridCol w:w="1084"/>
        <w:gridCol w:w="1243"/>
      </w:tblGrid>
      <w:tr w:rsidR="00B76A64" w:rsidRPr="007A4422" w14:paraId="209E70F1" w14:textId="77777777" w:rsidTr="00CD1554">
        <w:trPr>
          <w:trHeight w:val="790"/>
          <w:tblHeader/>
        </w:trPr>
        <w:tc>
          <w:tcPr>
            <w:tcW w:w="2461" w:type="pct"/>
            <w:tcBorders>
              <w:right w:val="single" w:sz="4" w:space="0" w:color="FFFFFF" w:themeColor="background1"/>
            </w:tcBorders>
            <w:shd w:val="clear" w:color="auto" w:fill="003C69"/>
            <w:vAlign w:val="center"/>
          </w:tcPr>
          <w:p w14:paraId="098C7FC6" w14:textId="77777777" w:rsidR="00B76A64" w:rsidRPr="007A4422" w:rsidRDefault="00B76A64" w:rsidP="008F1BF3">
            <w:pPr>
              <w:spacing w:before="80" w:after="80"/>
              <w:ind w:right="125"/>
              <w:jc w:val="center"/>
              <w:rPr>
                <w:rFonts w:cs="Arial"/>
                <w:szCs w:val="24"/>
              </w:rPr>
            </w:pPr>
          </w:p>
        </w:tc>
        <w:tc>
          <w:tcPr>
            <w:tcW w:w="749" w:type="pct"/>
            <w:tcBorders>
              <w:left w:val="single" w:sz="4" w:space="0" w:color="FFFFFF" w:themeColor="background1"/>
              <w:right w:val="single" w:sz="4" w:space="0" w:color="FFFFFF" w:themeColor="background1"/>
            </w:tcBorders>
            <w:shd w:val="clear" w:color="auto" w:fill="7F7F7F"/>
          </w:tcPr>
          <w:p w14:paraId="3D15484F" w14:textId="50031D90" w:rsidR="00B76A64" w:rsidRPr="00BD6FC0" w:rsidRDefault="00B76A64" w:rsidP="00BD6FC0">
            <w:pPr>
              <w:jc w:val="center"/>
              <w:rPr>
                <w:rFonts w:cs="Arial"/>
                <w:b/>
                <w:color w:val="FFFFFF" w:themeColor="background1"/>
                <w:szCs w:val="24"/>
              </w:rPr>
            </w:pPr>
            <w:r w:rsidRPr="007A4422">
              <w:rPr>
                <w:rFonts w:cs="Arial"/>
                <w:b/>
                <w:color w:val="FFFFFF" w:themeColor="background1"/>
                <w:szCs w:val="24"/>
              </w:rPr>
              <w:t>2018/19 Target</w:t>
            </w:r>
            <w:r w:rsidR="00BD6FC0">
              <w:rPr>
                <w:rFonts w:cs="Arial"/>
                <w:b/>
                <w:color w:val="FFFFFF" w:themeColor="background1"/>
                <w:szCs w:val="24"/>
              </w:rPr>
              <w:t xml:space="preserve"> </w:t>
            </w:r>
            <w:r w:rsidRPr="007A4422">
              <w:rPr>
                <w:rFonts w:cs="Arial"/>
                <w:b/>
                <w:color w:val="FFFFFF" w:themeColor="background1"/>
                <w:szCs w:val="24"/>
              </w:rPr>
              <w:t>(%)</w:t>
            </w:r>
          </w:p>
        </w:tc>
        <w:tc>
          <w:tcPr>
            <w:tcW w:w="852" w:type="pct"/>
            <w:tcBorders>
              <w:left w:val="single" w:sz="4" w:space="0" w:color="FFFFFF" w:themeColor="background1"/>
              <w:right w:val="single" w:sz="4" w:space="0" w:color="FFFFFF" w:themeColor="background1"/>
            </w:tcBorders>
            <w:shd w:val="clear" w:color="auto" w:fill="003C69"/>
          </w:tcPr>
          <w:p w14:paraId="7483CC66" w14:textId="77777777" w:rsidR="00B76A64" w:rsidRPr="007A4422" w:rsidRDefault="00B76A64" w:rsidP="008F1BF3">
            <w:pPr>
              <w:jc w:val="center"/>
              <w:rPr>
                <w:rFonts w:cs="Arial"/>
                <w:b/>
                <w:szCs w:val="24"/>
              </w:rPr>
            </w:pPr>
            <w:r w:rsidRPr="007A4422">
              <w:rPr>
                <w:rFonts w:cs="Arial"/>
                <w:b/>
                <w:szCs w:val="24"/>
              </w:rPr>
              <w:t>2018/19 Actual (%)</w:t>
            </w:r>
          </w:p>
        </w:tc>
        <w:tc>
          <w:tcPr>
            <w:tcW w:w="938" w:type="pct"/>
            <w:tcBorders>
              <w:left w:val="single" w:sz="4" w:space="0" w:color="FFFFFF" w:themeColor="background1"/>
            </w:tcBorders>
            <w:shd w:val="clear" w:color="auto" w:fill="003C69"/>
          </w:tcPr>
          <w:p w14:paraId="7F454CC0" w14:textId="77777777" w:rsidR="00B76A64" w:rsidRPr="007A4422" w:rsidRDefault="00B76A64" w:rsidP="008F1BF3">
            <w:pPr>
              <w:jc w:val="center"/>
              <w:rPr>
                <w:rFonts w:cs="Arial"/>
                <w:b/>
                <w:szCs w:val="24"/>
              </w:rPr>
            </w:pPr>
            <w:r w:rsidRPr="007A4422">
              <w:rPr>
                <w:rFonts w:cs="Arial"/>
                <w:b/>
                <w:szCs w:val="24"/>
              </w:rPr>
              <w:t>Variation</w:t>
            </w:r>
            <w:r>
              <w:rPr>
                <w:rFonts w:cs="Arial"/>
                <w:b/>
                <w:szCs w:val="24"/>
              </w:rPr>
              <w:t xml:space="preserve"> </w:t>
            </w:r>
          </w:p>
        </w:tc>
      </w:tr>
      <w:tr w:rsidR="00B76A64" w:rsidRPr="003F2066" w14:paraId="5AD5C455" w14:textId="77777777" w:rsidTr="008F1BF3">
        <w:trPr>
          <w:trHeight w:val="260"/>
        </w:trPr>
        <w:tc>
          <w:tcPr>
            <w:tcW w:w="2461" w:type="pct"/>
          </w:tcPr>
          <w:p w14:paraId="795F8585" w14:textId="77777777" w:rsidR="00B76A64" w:rsidRPr="007A4422" w:rsidRDefault="00B76A64" w:rsidP="008F1BF3">
            <w:pPr>
              <w:rPr>
                <w:rFonts w:cs="Arial"/>
                <w:szCs w:val="24"/>
              </w:rPr>
            </w:pPr>
            <w:r w:rsidRPr="007A4422">
              <w:rPr>
                <w:rFonts w:eastAsia="Times New Roman" w:cs="Arial"/>
                <w:color w:val="000000"/>
                <w:szCs w:val="24"/>
                <w:lang w:eastAsia="en-AU"/>
              </w:rPr>
              <w:t>Net cost of Service 3 as a factor of Gross Regional Product</w:t>
            </w:r>
          </w:p>
        </w:tc>
        <w:tc>
          <w:tcPr>
            <w:tcW w:w="749" w:type="pct"/>
            <w:shd w:val="clear" w:color="auto" w:fill="F2F2F2"/>
          </w:tcPr>
          <w:p w14:paraId="60923374" w14:textId="77777777" w:rsidR="00B76A64" w:rsidRPr="007A4422" w:rsidRDefault="00B76A64" w:rsidP="008F1BF3">
            <w:pPr>
              <w:jc w:val="right"/>
              <w:rPr>
                <w:rFonts w:cs="Arial"/>
                <w:szCs w:val="24"/>
              </w:rPr>
            </w:pPr>
            <w:r w:rsidRPr="007A4422">
              <w:rPr>
                <w:rFonts w:cs="Arial"/>
                <w:szCs w:val="24"/>
              </w:rPr>
              <w:t>0.09</w:t>
            </w:r>
          </w:p>
        </w:tc>
        <w:tc>
          <w:tcPr>
            <w:tcW w:w="852" w:type="pct"/>
          </w:tcPr>
          <w:p w14:paraId="63CCD7F5" w14:textId="77777777" w:rsidR="00B76A64" w:rsidRPr="007A4422" w:rsidRDefault="00B76A64" w:rsidP="008F1BF3">
            <w:pPr>
              <w:jc w:val="right"/>
              <w:rPr>
                <w:rFonts w:cs="Arial"/>
                <w:szCs w:val="24"/>
              </w:rPr>
            </w:pPr>
            <w:r w:rsidRPr="007A4422">
              <w:rPr>
                <w:rFonts w:cs="Arial"/>
                <w:szCs w:val="24"/>
              </w:rPr>
              <w:t>0.02</w:t>
            </w:r>
          </w:p>
        </w:tc>
        <w:tc>
          <w:tcPr>
            <w:tcW w:w="938" w:type="pct"/>
          </w:tcPr>
          <w:p w14:paraId="4485C4A5" w14:textId="77777777" w:rsidR="00B76A64" w:rsidRPr="007A4422" w:rsidRDefault="00B76A64" w:rsidP="008F1BF3">
            <w:pPr>
              <w:jc w:val="right"/>
              <w:rPr>
                <w:rFonts w:cs="Arial"/>
                <w:szCs w:val="24"/>
              </w:rPr>
            </w:pPr>
            <w:r w:rsidRPr="007A4422">
              <w:rPr>
                <w:rFonts w:cs="Arial"/>
                <w:szCs w:val="24"/>
              </w:rPr>
              <w:t>-0.07</w:t>
            </w:r>
          </w:p>
        </w:tc>
      </w:tr>
    </w:tbl>
    <w:p w14:paraId="55D9DB47" w14:textId="77777777" w:rsidR="00B76A64" w:rsidRDefault="00B76A64" w:rsidP="00B76A64">
      <w:pPr>
        <w:keepNext/>
        <w:rPr>
          <w:rFonts w:cs="Arial"/>
          <w:b/>
          <w:szCs w:val="24"/>
        </w:rPr>
      </w:pPr>
    </w:p>
    <w:p w14:paraId="21BE09F0" w14:textId="77777777" w:rsidR="00B76A64" w:rsidRDefault="00B76A64" w:rsidP="00B76A64">
      <w:pPr>
        <w:keepNext/>
        <w:rPr>
          <w:rFonts w:cs="Arial"/>
          <w:b/>
          <w:szCs w:val="24"/>
        </w:rPr>
      </w:pPr>
    </w:p>
    <w:p w14:paraId="128FF92F"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38572E02" w14:textId="77777777" w:rsidR="00B76A64" w:rsidRDefault="00B76A64" w:rsidP="00B76A64">
      <w:pPr>
        <w:spacing w:after="0"/>
        <w:rPr>
          <w:rFonts w:cs="Arial"/>
          <w:color w:val="003C69"/>
          <w:szCs w:val="24"/>
        </w:rPr>
        <w:sectPr w:rsidR="00B76A64" w:rsidSect="00241FE4">
          <w:type w:val="continuous"/>
          <w:pgSz w:w="16838" w:h="11906" w:orient="landscape"/>
          <w:pgMar w:top="1440" w:right="1440" w:bottom="1440" w:left="1440" w:header="708" w:footer="708" w:gutter="0"/>
          <w:cols w:space="720"/>
        </w:sectPr>
      </w:pPr>
    </w:p>
    <w:p w14:paraId="038CC378" w14:textId="77777777" w:rsidR="00B76A64" w:rsidRDefault="00B76A64" w:rsidP="00B76A64">
      <w:pPr>
        <w:rPr>
          <w:rFonts w:cs="Arial"/>
          <w:color w:val="003C69"/>
          <w:szCs w:val="24"/>
        </w:rPr>
      </w:pPr>
      <w:r>
        <w:rPr>
          <w:rFonts w:cs="Arial"/>
          <w:color w:val="003C69"/>
          <w:szCs w:val="24"/>
        </w:rPr>
        <w:lastRenderedPageBreak/>
        <w:t xml:space="preserve">Service 4: Regional social amenity development </w:t>
      </w:r>
    </w:p>
    <w:p w14:paraId="4A3383AC" w14:textId="77777777" w:rsidR="00B76A64" w:rsidRDefault="00B76A64" w:rsidP="00B76A64">
      <w:pPr>
        <w:rPr>
          <w:rFonts w:cs="Arial"/>
          <w:szCs w:val="24"/>
        </w:rPr>
      </w:pPr>
      <w:r>
        <w:rPr>
          <w:rFonts w:cs="Arial"/>
          <w:szCs w:val="24"/>
        </w:rPr>
        <w:t xml:space="preserve">This Service focuses on facilitating the development of amenities, in areas such as recreational fishing, education, health and connectivity, to support regional growth and resilience. This involves working collaboratively across governments, industries and communities to identify, define, champion, support and/or fund development initiatives. </w:t>
      </w:r>
    </w:p>
    <w:p w14:paraId="354F365A" w14:textId="77777777" w:rsidR="00B76A64" w:rsidRDefault="00B76A64" w:rsidP="00B76A64">
      <w:pPr>
        <w:rPr>
          <w:rFonts w:cs="Arial"/>
          <w:b/>
          <w:szCs w:val="24"/>
        </w:rPr>
      </w:pPr>
      <w:r>
        <w:rPr>
          <w:rFonts w:cs="Arial"/>
          <w:b/>
          <w:szCs w:val="24"/>
        </w:rPr>
        <w:t>KPI 4: Net cost of Service 4 as a factor of Gross Regional Product</w:t>
      </w:r>
    </w:p>
    <w:p w14:paraId="3AE4DE82" w14:textId="77777777" w:rsidR="00B76A64" w:rsidRDefault="00B76A64" w:rsidP="00B76A64">
      <w:pPr>
        <w:rPr>
          <w:rFonts w:cs="Arial"/>
          <w:szCs w:val="24"/>
        </w:rPr>
      </w:pPr>
      <w:r>
        <w:rPr>
          <w:rFonts w:cs="Arial"/>
          <w:szCs w:val="24"/>
        </w:rPr>
        <w:t>This indicator assesses the efficiency of the department’s Regional Social Amenity Development Service to support regional industries and communities through recreational fishing.</w:t>
      </w:r>
    </w:p>
    <w:p w14:paraId="7938E376" w14:textId="77777777" w:rsidR="00B76A64" w:rsidRDefault="00B76A64" w:rsidP="00B76A64">
      <w:pPr>
        <w:rPr>
          <w:rFonts w:cs="Arial"/>
          <w:szCs w:val="24"/>
        </w:rPr>
      </w:pPr>
      <w:r>
        <w:rPr>
          <w:rFonts w:cs="Arial"/>
          <w:szCs w:val="24"/>
        </w:rPr>
        <w:br w:type="column"/>
      </w:r>
      <w:r>
        <w:rPr>
          <w:rFonts w:cs="Arial"/>
          <w:szCs w:val="24"/>
        </w:rPr>
        <w:lastRenderedPageBreak/>
        <w:t xml:space="preserve">The net cost of this Service </w:t>
      </w:r>
      <w:r>
        <w:rPr>
          <w:rFonts w:cs="Arial"/>
          <w:i/>
          <w:szCs w:val="24"/>
        </w:rPr>
        <w:t xml:space="preserve">only </w:t>
      </w:r>
      <w:r>
        <w:rPr>
          <w:rFonts w:cs="Arial"/>
          <w:szCs w:val="24"/>
        </w:rPr>
        <w:t>reflects activity related to recreational fishing. The intent is that over time the net cost of delivering this Service will trend downwards relative to the value of Gross Regional Product, as defined in Service 2.</w:t>
      </w:r>
    </w:p>
    <w:p w14:paraId="167B1597" w14:textId="498AC421" w:rsidR="00B76A64" w:rsidRDefault="00B76A64" w:rsidP="00B76A64">
      <w:pPr>
        <w:rPr>
          <w:rFonts w:cs="Arial"/>
          <w:szCs w:val="24"/>
        </w:rPr>
      </w:pPr>
      <w:r>
        <w:rPr>
          <w:rFonts w:cs="Arial"/>
          <w:szCs w:val="24"/>
        </w:rPr>
        <w:t xml:space="preserve">The 2018/19 actual for this KPI was 0.01% (Table </w:t>
      </w:r>
      <w:r w:rsidR="00F42841">
        <w:rPr>
          <w:rFonts w:cs="Arial"/>
          <w:szCs w:val="24"/>
        </w:rPr>
        <w:t>21</w:t>
      </w:r>
      <w:r>
        <w:rPr>
          <w:rFonts w:cs="Arial"/>
          <w:szCs w:val="24"/>
        </w:rPr>
        <w:t xml:space="preserve">). </w:t>
      </w:r>
    </w:p>
    <w:p w14:paraId="648E9AEE" w14:textId="06864586" w:rsidR="00B76A64" w:rsidRDefault="00B76A64" w:rsidP="00B76A64">
      <w:pPr>
        <w:keepNext/>
        <w:rPr>
          <w:rFonts w:cs="Arial"/>
          <w:szCs w:val="24"/>
        </w:rPr>
      </w:pPr>
      <w:r>
        <w:rPr>
          <w:rFonts w:cs="Arial"/>
          <w:szCs w:val="24"/>
        </w:rPr>
        <w:t>The department met the target.</w:t>
      </w:r>
    </w:p>
    <w:p w14:paraId="4DDA873C" w14:textId="072BC0EE" w:rsidR="00B76A64" w:rsidRDefault="00B76A64" w:rsidP="00B76A64">
      <w:pPr>
        <w:keepNext/>
        <w:rPr>
          <w:rFonts w:cs="Arial"/>
          <w:b/>
          <w:szCs w:val="24"/>
        </w:rPr>
      </w:pPr>
      <w:r>
        <w:rPr>
          <w:rFonts w:cs="Arial"/>
          <w:szCs w:val="24"/>
        </w:rPr>
        <w:t xml:space="preserve">Table </w:t>
      </w:r>
      <w:r w:rsidR="00F42841">
        <w:rPr>
          <w:rFonts w:cs="Arial"/>
          <w:szCs w:val="24"/>
        </w:rPr>
        <w:t>21</w:t>
      </w:r>
      <w:r w:rsidR="00F42841">
        <w:rPr>
          <w:rFonts w:cs="Arial"/>
          <w:b/>
          <w:szCs w:val="24"/>
        </w:rPr>
        <w:t xml:space="preserve"> </w:t>
      </w:r>
      <w:r>
        <w:rPr>
          <w:rFonts w:cs="Arial"/>
          <w:b/>
          <w:szCs w:val="24"/>
        </w:rPr>
        <w:t>Efficiency KPI 4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1 Efficiency KPI 4 result"/>
      </w:tblPr>
      <w:tblGrid>
        <w:gridCol w:w="3214"/>
        <w:gridCol w:w="1084"/>
        <w:gridCol w:w="1084"/>
        <w:gridCol w:w="1243"/>
      </w:tblGrid>
      <w:tr w:rsidR="00B76A64" w:rsidRPr="003F2066" w14:paraId="4099C8AC" w14:textId="77777777" w:rsidTr="00CD1554">
        <w:trPr>
          <w:trHeight w:val="790"/>
          <w:tblHeader/>
        </w:trPr>
        <w:tc>
          <w:tcPr>
            <w:tcW w:w="2461" w:type="pct"/>
            <w:tcBorders>
              <w:right w:val="single" w:sz="4" w:space="0" w:color="FFFFFF" w:themeColor="background1"/>
            </w:tcBorders>
            <w:shd w:val="clear" w:color="auto" w:fill="003C69"/>
            <w:vAlign w:val="center"/>
          </w:tcPr>
          <w:p w14:paraId="5382DC6A" w14:textId="77777777" w:rsidR="00B76A64" w:rsidRPr="003F2066" w:rsidRDefault="00B76A64" w:rsidP="008F1BF3">
            <w:pPr>
              <w:spacing w:before="80" w:after="80"/>
              <w:ind w:right="125"/>
              <w:jc w:val="center"/>
              <w:rPr>
                <w:rFonts w:cs="Arial"/>
                <w:szCs w:val="24"/>
              </w:rPr>
            </w:pPr>
          </w:p>
        </w:tc>
        <w:tc>
          <w:tcPr>
            <w:tcW w:w="749" w:type="pct"/>
            <w:tcBorders>
              <w:left w:val="single" w:sz="4" w:space="0" w:color="FFFFFF" w:themeColor="background1"/>
              <w:right w:val="single" w:sz="4" w:space="0" w:color="FFFFFF" w:themeColor="background1"/>
            </w:tcBorders>
            <w:shd w:val="clear" w:color="auto" w:fill="7F7F7F"/>
          </w:tcPr>
          <w:p w14:paraId="0EB380EF" w14:textId="7E8FFCF5" w:rsidR="00B76A64" w:rsidRPr="00BD6FC0" w:rsidRDefault="00B76A64" w:rsidP="00BD6FC0">
            <w:pPr>
              <w:jc w:val="center"/>
              <w:rPr>
                <w:rFonts w:cs="Arial"/>
                <w:b/>
                <w:color w:val="FFFFFF" w:themeColor="background1"/>
                <w:szCs w:val="24"/>
              </w:rPr>
            </w:pPr>
            <w:r w:rsidRPr="003F2066">
              <w:rPr>
                <w:rFonts w:cs="Arial"/>
                <w:b/>
                <w:color w:val="FFFFFF" w:themeColor="background1"/>
                <w:szCs w:val="24"/>
              </w:rPr>
              <w:t>2018/19 Target</w:t>
            </w:r>
            <w:r w:rsidR="00BD6FC0">
              <w:rPr>
                <w:rFonts w:cs="Arial"/>
                <w:b/>
                <w:color w:val="FFFFFF" w:themeColor="background1"/>
                <w:szCs w:val="24"/>
              </w:rPr>
              <w:t xml:space="preserve"> </w:t>
            </w:r>
            <w:r w:rsidRPr="003F2066">
              <w:rPr>
                <w:rFonts w:cs="Arial"/>
                <w:b/>
                <w:color w:val="FFFFFF" w:themeColor="background1"/>
                <w:szCs w:val="24"/>
              </w:rPr>
              <w:t>(%)</w:t>
            </w:r>
          </w:p>
        </w:tc>
        <w:tc>
          <w:tcPr>
            <w:tcW w:w="852" w:type="pct"/>
            <w:tcBorders>
              <w:left w:val="single" w:sz="4" w:space="0" w:color="FFFFFF" w:themeColor="background1"/>
              <w:right w:val="single" w:sz="4" w:space="0" w:color="FFFFFF" w:themeColor="background1"/>
            </w:tcBorders>
            <w:shd w:val="clear" w:color="auto" w:fill="003C69"/>
          </w:tcPr>
          <w:p w14:paraId="1765FFF5" w14:textId="77777777" w:rsidR="00B76A64" w:rsidRPr="003F2066" w:rsidRDefault="00B76A64" w:rsidP="008F1BF3">
            <w:pPr>
              <w:jc w:val="center"/>
              <w:rPr>
                <w:rFonts w:cs="Arial"/>
                <w:b/>
                <w:szCs w:val="24"/>
              </w:rPr>
            </w:pPr>
            <w:r w:rsidRPr="003F2066">
              <w:rPr>
                <w:rFonts w:cs="Arial"/>
                <w:b/>
                <w:szCs w:val="24"/>
              </w:rPr>
              <w:t>2018/19 Actual (%)</w:t>
            </w:r>
          </w:p>
        </w:tc>
        <w:tc>
          <w:tcPr>
            <w:tcW w:w="938" w:type="pct"/>
            <w:tcBorders>
              <w:left w:val="single" w:sz="4" w:space="0" w:color="FFFFFF" w:themeColor="background1"/>
            </w:tcBorders>
            <w:shd w:val="clear" w:color="auto" w:fill="003C69"/>
          </w:tcPr>
          <w:p w14:paraId="3F191725" w14:textId="77777777" w:rsidR="00B76A64" w:rsidRPr="003F2066" w:rsidRDefault="00B76A64" w:rsidP="008F1BF3">
            <w:pPr>
              <w:jc w:val="center"/>
              <w:rPr>
                <w:rFonts w:cs="Arial"/>
                <w:b/>
                <w:szCs w:val="24"/>
              </w:rPr>
            </w:pPr>
            <w:r w:rsidRPr="003F2066">
              <w:rPr>
                <w:rFonts w:cs="Arial"/>
                <w:b/>
                <w:szCs w:val="24"/>
              </w:rPr>
              <w:t>Variation</w:t>
            </w:r>
            <w:r>
              <w:rPr>
                <w:rFonts w:cs="Arial"/>
                <w:b/>
                <w:szCs w:val="24"/>
              </w:rPr>
              <w:t xml:space="preserve"> </w:t>
            </w:r>
          </w:p>
        </w:tc>
      </w:tr>
      <w:tr w:rsidR="00B76A64" w:rsidRPr="003F2066" w14:paraId="058D6094" w14:textId="77777777" w:rsidTr="008F1BF3">
        <w:trPr>
          <w:trHeight w:val="260"/>
        </w:trPr>
        <w:tc>
          <w:tcPr>
            <w:tcW w:w="2461" w:type="pct"/>
          </w:tcPr>
          <w:p w14:paraId="66B44D57" w14:textId="77777777" w:rsidR="00B76A64" w:rsidRPr="003F2066" w:rsidRDefault="00B76A64" w:rsidP="008F1BF3">
            <w:pPr>
              <w:rPr>
                <w:rFonts w:cs="Arial"/>
                <w:szCs w:val="24"/>
              </w:rPr>
            </w:pPr>
            <w:r w:rsidRPr="003F2066">
              <w:rPr>
                <w:rFonts w:eastAsia="Times New Roman" w:cs="Arial"/>
                <w:color w:val="000000"/>
                <w:szCs w:val="24"/>
                <w:lang w:eastAsia="en-AU"/>
              </w:rPr>
              <w:t>Net cost of Service 4 as a factor of Gross Regional Product</w:t>
            </w:r>
          </w:p>
        </w:tc>
        <w:tc>
          <w:tcPr>
            <w:tcW w:w="749" w:type="pct"/>
            <w:shd w:val="clear" w:color="auto" w:fill="F2F2F2"/>
          </w:tcPr>
          <w:p w14:paraId="2E080129" w14:textId="77777777" w:rsidR="00B76A64" w:rsidRPr="003F2066" w:rsidRDefault="00B76A64" w:rsidP="008F1BF3">
            <w:pPr>
              <w:jc w:val="right"/>
              <w:rPr>
                <w:rFonts w:cs="Arial"/>
                <w:szCs w:val="24"/>
              </w:rPr>
            </w:pPr>
            <w:r w:rsidRPr="003F2066">
              <w:rPr>
                <w:rFonts w:cs="Arial"/>
                <w:szCs w:val="24"/>
              </w:rPr>
              <w:t>0.01</w:t>
            </w:r>
          </w:p>
        </w:tc>
        <w:tc>
          <w:tcPr>
            <w:tcW w:w="852" w:type="pct"/>
          </w:tcPr>
          <w:p w14:paraId="042153B8" w14:textId="77777777" w:rsidR="00B76A64" w:rsidRPr="007A4422" w:rsidRDefault="00B76A64" w:rsidP="008F1BF3">
            <w:pPr>
              <w:jc w:val="right"/>
              <w:rPr>
                <w:rFonts w:cs="Arial"/>
                <w:szCs w:val="24"/>
              </w:rPr>
            </w:pPr>
            <w:r w:rsidRPr="007A4422">
              <w:rPr>
                <w:rFonts w:cs="Arial"/>
                <w:szCs w:val="24"/>
              </w:rPr>
              <w:t>0.01</w:t>
            </w:r>
          </w:p>
        </w:tc>
        <w:tc>
          <w:tcPr>
            <w:tcW w:w="938" w:type="pct"/>
          </w:tcPr>
          <w:p w14:paraId="0D957ACF" w14:textId="77777777" w:rsidR="00B76A64" w:rsidRPr="007A4422" w:rsidRDefault="00B76A64" w:rsidP="008F1BF3">
            <w:pPr>
              <w:jc w:val="right"/>
              <w:rPr>
                <w:rFonts w:cs="Arial"/>
                <w:szCs w:val="24"/>
              </w:rPr>
            </w:pPr>
            <w:r w:rsidRPr="007A4422">
              <w:rPr>
                <w:rFonts w:cs="Arial"/>
                <w:szCs w:val="24"/>
              </w:rPr>
              <w:t>0</w:t>
            </w:r>
          </w:p>
          <w:p w14:paraId="3A951D2F" w14:textId="77777777" w:rsidR="00B76A64" w:rsidRPr="007A4422" w:rsidRDefault="00B76A64" w:rsidP="008F1BF3">
            <w:pPr>
              <w:jc w:val="right"/>
              <w:rPr>
                <w:rFonts w:cs="Arial"/>
                <w:szCs w:val="24"/>
              </w:rPr>
            </w:pPr>
          </w:p>
        </w:tc>
      </w:tr>
    </w:tbl>
    <w:p w14:paraId="1BBED2B4" w14:textId="77777777" w:rsidR="00B76A64" w:rsidRDefault="00B76A64" w:rsidP="00B76A64">
      <w:pPr>
        <w:keepNext/>
        <w:rPr>
          <w:rFonts w:cs="Arial"/>
          <w:b/>
          <w:szCs w:val="24"/>
        </w:rPr>
      </w:pPr>
    </w:p>
    <w:p w14:paraId="02A5FB11" w14:textId="77777777" w:rsidR="00B76A64" w:rsidRDefault="00B76A64" w:rsidP="00B76A64">
      <w:pPr>
        <w:keepNext/>
        <w:rPr>
          <w:rFonts w:cs="Arial"/>
          <w:b/>
          <w:szCs w:val="24"/>
        </w:rPr>
      </w:pPr>
    </w:p>
    <w:p w14:paraId="349D6D14"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166E7110" w14:textId="77777777" w:rsidR="00B76A64" w:rsidRDefault="00B76A64" w:rsidP="00B76A64">
      <w:pPr>
        <w:rPr>
          <w:rFonts w:cs="Arial"/>
          <w:color w:val="31849B" w:themeColor="accent5" w:themeShade="BF"/>
          <w:szCs w:val="24"/>
        </w:rPr>
      </w:pPr>
    </w:p>
    <w:p w14:paraId="25F4204C" w14:textId="77777777" w:rsidR="00B76A64" w:rsidRDefault="00B76A64" w:rsidP="00B76A64">
      <w:pPr>
        <w:spacing w:after="0"/>
        <w:rPr>
          <w:rFonts w:cs="Arial"/>
          <w:color w:val="31849B" w:themeColor="accent5" w:themeShade="BF"/>
          <w:szCs w:val="24"/>
        </w:rPr>
        <w:sectPr w:rsidR="00B76A64" w:rsidSect="00241FE4">
          <w:type w:val="continuous"/>
          <w:pgSz w:w="16838" w:h="11906" w:orient="landscape"/>
          <w:pgMar w:top="1440" w:right="1440" w:bottom="1440" w:left="1440" w:header="708" w:footer="708" w:gutter="0"/>
          <w:cols w:space="720"/>
        </w:sectPr>
      </w:pPr>
    </w:p>
    <w:p w14:paraId="2187C0E7" w14:textId="77777777" w:rsidR="00B76A64" w:rsidRDefault="00B76A64" w:rsidP="00B76A64">
      <w:pPr>
        <w:rPr>
          <w:rFonts w:cs="Arial"/>
          <w:color w:val="003C69"/>
          <w:szCs w:val="24"/>
        </w:rPr>
      </w:pPr>
      <w:r>
        <w:rPr>
          <w:rFonts w:cs="Arial"/>
          <w:color w:val="003C69"/>
          <w:szCs w:val="24"/>
        </w:rPr>
        <w:lastRenderedPageBreak/>
        <w:t>Service 5: Corporate and Business Development Services provided by DPIRD to support Regional Development Commissions (RDCs)</w:t>
      </w:r>
    </w:p>
    <w:p w14:paraId="700027B8" w14:textId="77777777" w:rsidR="00B76A64" w:rsidRDefault="00B76A64" w:rsidP="00B76A64">
      <w:pPr>
        <w:rPr>
          <w:rFonts w:cs="Arial"/>
          <w:szCs w:val="24"/>
        </w:rPr>
      </w:pPr>
      <w:r>
        <w:rPr>
          <w:rFonts w:cs="Arial"/>
          <w:szCs w:val="24"/>
        </w:rPr>
        <w:t xml:space="preserve">This Service focuses on the department supporting each RDC to establish its annual business plan and providing agreed resources to assist and support RDCs in meeting their statutory obligations. </w:t>
      </w:r>
    </w:p>
    <w:p w14:paraId="5100BAD3" w14:textId="77777777" w:rsidR="00B76A64" w:rsidRDefault="00B76A64" w:rsidP="00B76A64">
      <w:pPr>
        <w:rPr>
          <w:rFonts w:cs="Arial"/>
          <w:b/>
          <w:szCs w:val="24"/>
        </w:rPr>
      </w:pPr>
      <w:r>
        <w:rPr>
          <w:rFonts w:cs="Arial"/>
          <w:b/>
          <w:szCs w:val="24"/>
        </w:rPr>
        <w:t xml:space="preserve">KPI 5: Net cost of Service 5 as a factor of RDC support </w:t>
      </w:r>
    </w:p>
    <w:p w14:paraId="240C0998" w14:textId="77777777" w:rsidR="00B76A64" w:rsidRDefault="00B76A64" w:rsidP="00B76A64">
      <w:pPr>
        <w:rPr>
          <w:rFonts w:cs="Arial"/>
          <w:szCs w:val="24"/>
        </w:rPr>
      </w:pPr>
      <w:r>
        <w:rPr>
          <w:rFonts w:cs="Arial"/>
          <w:szCs w:val="24"/>
        </w:rPr>
        <w:t xml:space="preserve">This indicator measures the efficiency of the department’s Service to the RDCs. The intent is that the net cost of delivering this Service per hour of support provided to the RDCs trends down.  </w:t>
      </w:r>
    </w:p>
    <w:p w14:paraId="7CD8D6FE" w14:textId="77777777" w:rsidR="00B76A64" w:rsidRDefault="00B76A64" w:rsidP="00B76A64">
      <w:pPr>
        <w:rPr>
          <w:rFonts w:cs="Arial"/>
          <w:szCs w:val="24"/>
        </w:rPr>
      </w:pPr>
      <w:r>
        <w:rPr>
          <w:rFonts w:cs="Arial"/>
          <w:szCs w:val="24"/>
        </w:rPr>
        <w:t>‘RDC support’ is defined as hours worked by DPIRD staff assigned to provide direct support to the RDCs. It does not include any support provided by DPIRD corporate services staff.</w:t>
      </w:r>
    </w:p>
    <w:p w14:paraId="25BCD91E" w14:textId="66078EEE" w:rsidR="00B76A64" w:rsidRDefault="00B76A64" w:rsidP="00B76A64">
      <w:pPr>
        <w:rPr>
          <w:rFonts w:cs="Arial"/>
          <w:szCs w:val="24"/>
        </w:rPr>
      </w:pPr>
      <w:r>
        <w:rPr>
          <w:rFonts w:cs="Arial"/>
          <w:szCs w:val="24"/>
        </w:rPr>
        <w:t xml:space="preserve">The 2018/19 actual for this KPI was $166.38 per hour </w:t>
      </w:r>
      <w:r w:rsidR="00F42841">
        <w:rPr>
          <w:rFonts w:cs="Arial"/>
          <w:szCs w:val="24"/>
        </w:rPr>
        <w:br/>
      </w:r>
      <w:r>
        <w:rPr>
          <w:rFonts w:cs="Arial"/>
          <w:szCs w:val="24"/>
        </w:rPr>
        <w:t xml:space="preserve">(Table </w:t>
      </w:r>
      <w:r w:rsidR="00F42841">
        <w:rPr>
          <w:rFonts w:cs="Arial"/>
          <w:szCs w:val="24"/>
        </w:rPr>
        <w:t>22</w:t>
      </w:r>
      <w:r>
        <w:rPr>
          <w:rFonts w:cs="Arial"/>
          <w:szCs w:val="24"/>
        </w:rPr>
        <w:t>). DPIRD did not meet this target, however, the actual is calculated differently to the target and therefore not directly comparable.</w:t>
      </w:r>
    </w:p>
    <w:p w14:paraId="58E21DB4" w14:textId="77777777" w:rsidR="00B76A64" w:rsidRDefault="00B76A64" w:rsidP="00B76A64">
      <w:pPr>
        <w:rPr>
          <w:rFonts w:cs="Arial"/>
          <w:szCs w:val="24"/>
        </w:rPr>
      </w:pPr>
      <w:r>
        <w:rPr>
          <w:rFonts w:cs="Arial"/>
          <w:szCs w:val="24"/>
        </w:rPr>
        <w:t>The target reflected the fact that the WA State Budget Papers include both the costs of DPIRD supporting the RDCs and the direct expenditure of RDCs (the cost of the boards and their related expenditure) in the net cost of Service 5.</w:t>
      </w:r>
    </w:p>
    <w:p w14:paraId="759A5901" w14:textId="77777777" w:rsidR="00B76A64" w:rsidRDefault="00B76A64" w:rsidP="00B76A64">
      <w:pPr>
        <w:rPr>
          <w:rFonts w:cs="Arial"/>
          <w:szCs w:val="24"/>
        </w:rPr>
      </w:pPr>
      <w:r>
        <w:rPr>
          <w:rFonts w:cs="Arial"/>
          <w:szCs w:val="24"/>
        </w:rPr>
        <w:t xml:space="preserve">The actual excludes the direct expenditure of the RDCs, as the RDCs are separate statutory authorities and report their direct expenditure in their respective annual reports. </w:t>
      </w:r>
    </w:p>
    <w:p w14:paraId="3D557AAB" w14:textId="77777777" w:rsidR="00B76A64" w:rsidRDefault="00B76A64" w:rsidP="00B76A64">
      <w:pPr>
        <w:keepNext/>
        <w:rPr>
          <w:rFonts w:cs="Arial"/>
          <w:szCs w:val="24"/>
        </w:rPr>
      </w:pPr>
      <w:r>
        <w:rPr>
          <w:rFonts w:cs="Arial"/>
          <w:szCs w:val="24"/>
        </w:rPr>
        <w:lastRenderedPageBreak/>
        <w:t xml:space="preserve">As such, the published target is a higher cost per hour than if the target had been calculated on a department-only basis, in which case, it would have been $129.42 per hour. </w:t>
      </w:r>
    </w:p>
    <w:p w14:paraId="751187E7" w14:textId="6386A6A3" w:rsidR="00B76A64" w:rsidRDefault="00B76A64" w:rsidP="00ED77F4">
      <w:pPr>
        <w:rPr>
          <w:rFonts w:cs="Arial"/>
          <w:szCs w:val="24"/>
        </w:rPr>
      </w:pPr>
      <w:r>
        <w:rPr>
          <w:rFonts w:cs="Arial"/>
          <w:szCs w:val="24"/>
        </w:rPr>
        <w:t xml:space="preserve">DPIRD has not met the department-only target, with the variation attributed to: (1) the hours used in the target being set on the basis that full staffing levels would be maintained during the financial year and the total hours paid being lower than forecast; and (2) in addition, the net cost of this Service being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w:t>
      </w:r>
    </w:p>
    <w:p w14:paraId="3C9794E4" w14:textId="3E56C72D" w:rsidR="00B76A64" w:rsidRDefault="00B76A64" w:rsidP="00B76A64">
      <w:pPr>
        <w:keepNext/>
        <w:rPr>
          <w:rFonts w:cs="Arial"/>
          <w:b/>
          <w:szCs w:val="24"/>
        </w:rPr>
      </w:pPr>
      <w:r>
        <w:rPr>
          <w:rFonts w:cs="Arial"/>
          <w:szCs w:val="24"/>
        </w:rPr>
        <w:t xml:space="preserve">Table </w:t>
      </w:r>
      <w:r w:rsidR="00F42841">
        <w:rPr>
          <w:rFonts w:cs="Arial"/>
          <w:szCs w:val="24"/>
        </w:rPr>
        <w:t>22</w:t>
      </w:r>
      <w:r w:rsidR="00F42841">
        <w:rPr>
          <w:rFonts w:cs="Arial"/>
          <w:b/>
          <w:szCs w:val="24"/>
        </w:rPr>
        <w:t xml:space="preserve"> </w:t>
      </w:r>
      <w:r>
        <w:rPr>
          <w:rFonts w:cs="Arial"/>
          <w:b/>
          <w:szCs w:val="24"/>
        </w:rPr>
        <w:t>Efficiency KPI 5 result</w:t>
      </w:r>
    </w:p>
    <w:tbl>
      <w:tblPr>
        <w:tblStyle w:val="TableGrid"/>
        <w:tblW w:w="4978"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2 Efficiency KPI 5 result"/>
      </w:tblPr>
      <w:tblGrid>
        <w:gridCol w:w="1600"/>
        <w:gridCol w:w="1603"/>
        <w:gridCol w:w="1453"/>
        <w:gridCol w:w="1940"/>
      </w:tblGrid>
      <w:tr w:rsidR="00B76A64" w:rsidRPr="003F2066" w14:paraId="52CE9155" w14:textId="77777777" w:rsidTr="00CD1554">
        <w:trPr>
          <w:trHeight w:val="437"/>
          <w:tblHeader/>
        </w:trPr>
        <w:tc>
          <w:tcPr>
            <w:tcW w:w="1325" w:type="pct"/>
            <w:tcBorders>
              <w:right w:val="single" w:sz="4" w:space="0" w:color="FFFFFF" w:themeColor="background1"/>
            </w:tcBorders>
            <w:shd w:val="clear" w:color="auto" w:fill="003C69"/>
            <w:vAlign w:val="center"/>
          </w:tcPr>
          <w:p w14:paraId="1E37BEEE" w14:textId="77777777" w:rsidR="00B76A64" w:rsidRPr="003F2066" w:rsidRDefault="00B76A64" w:rsidP="008F1BF3">
            <w:pPr>
              <w:spacing w:before="80" w:after="80"/>
              <w:ind w:right="125"/>
              <w:rPr>
                <w:rFonts w:cs="Arial"/>
                <w:szCs w:val="24"/>
              </w:rPr>
            </w:pPr>
          </w:p>
        </w:tc>
        <w:tc>
          <w:tcPr>
            <w:tcW w:w="1327" w:type="pct"/>
            <w:tcBorders>
              <w:left w:val="single" w:sz="4" w:space="0" w:color="FFFFFF" w:themeColor="background1"/>
              <w:right w:val="single" w:sz="4" w:space="0" w:color="FFFFFF" w:themeColor="background1"/>
            </w:tcBorders>
            <w:shd w:val="clear" w:color="auto" w:fill="7F7F7F"/>
          </w:tcPr>
          <w:p w14:paraId="5BA46A9B" w14:textId="77777777" w:rsidR="00B76A64" w:rsidRPr="003F2066" w:rsidRDefault="00B76A64" w:rsidP="008F1BF3">
            <w:pPr>
              <w:jc w:val="center"/>
              <w:rPr>
                <w:rFonts w:cs="Arial"/>
                <w:b/>
                <w:szCs w:val="24"/>
              </w:rPr>
            </w:pPr>
            <w:r>
              <w:rPr>
                <w:rFonts w:cs="Arial"/>
                <w:b/>
                <w:color w:val="FFFFFF" w:themeColor="background1"/>
                <w:szCs w:val="24"/>
              </w:rPr>
              <w:t>2018/19 Target</w:t>
            </w:r>
          </w:p>
        </w:tc>
        <w:tc>
          <w:tcPr>
            <w:tcW w:w="766" w:type="pct"/>
            <w:tcBorders>
              <w:left w:val="single" w:sz="4" w:space="0" w:color="FFFFFF" w:themeColor="background1"/>
              <w:right w:val="single" w:sz="4" w:space="0" w:color="FFFFFF" w:themeColor="background1"/>
            </w:tcBorders>
            <w:shd w:val="clear" w:color="auto" w:fill="003C69"/>
          </w:tcPr>
          <w:p w14:paraId="4D9A9459" w14:textId="77777777" w:rsidR="00B76A64" w:rsidRPr="003F2066" w:rsidRDefault="00B76A64" w:rsidP="008F1BF3">
            <w:pPr>
              <w:jc w:val="center"/>
              <w:rPr>
                <w:rFonts w:cs="Arial"/>
                <w:b/>
                <w:szCs w:val="24"/>
              </w:rPr>
            </w:pPr>
            <w:r w:rsidRPr="003F2066">
              <w:rPr>
                <w:rFonts w:cs="Arial"/>
                <w:b/>
                <w:szCs w:val="24"/>
              </w:rPr>
              <w:t xml:space="preserve">2018/19 Actual </w:t>
            </w:r>
          </w:p>
        </w:tc>
        <w:tc>
          <w:tcPr>
            <w:tcW w:w="1582" w:type="pct"/>
            <w:tcBorders>
              <w:left w:val="single" w:sz="4" w:space="0" w:color="FFFFFF" w:themeColor="background1"/>
            </w:tcBorders>
            <w:shd w:val="clear" w:color="auto" w:fill="003C69"/>
          </w:tcPr>
          <w:p w14:paraId="3E3A0495" w14:textId="77777777" w:rsidR="00B76A64" w:rsidRPr="003F2066" w:rsidRDefault="00B76A64" w:rsidP="008F1BF3">
            <w:pPr>
              <w:jc w:val="center"/>
              <w:rPr>
                <w:rFonts w:cs="Arial"/>
                <w:b/>
                <w:szCs w:val="24"/>
              </w:rPr>
            </w:pPr>
            <w:r w:rsidRPr="003F2066">
              <w:rPr>
                <w:rFonts w:cs="Arial"/>
                <w:b/>
                <w:szCs w:val="24"/>
              </w:rPr>
              <w:t>Variation</w:t>
            </w:r>
          </w:p>
        </w:tc>
      </w:tr>
      <w:tr w:rsidR="00B76A64" w:rsidRPr="003F2066" w14:paraId="0B81C21D" w14:textId="77777777" w:rsidTr="008F1BF3">
        <w:trPr>
          <w:trHeight w:val="260"/>
        </w:trPr>
        <w:tc>
          <w:tcPr>
            <w:tcW w:w="1325" w:type="pct"/>
          </w:tcPr>
          <w:p w14:paraId="59AA557A" w14:textId="77777777" w:rsidR="00B76A64" w:rsidRPr="003F2066" w:rsidRDefault="00B76A64" w:rsidP="008F1BF3">
            <w:pPr>
              <w:rPr>
                <w:rFonts w:cs="Arial"/>
                <w:szCs w:val="24"/>
              </w:rPr>
            </w:pPr>
            <w:r w:rsidRPr="003F2066">
              <w:rPr>
                <w:rFonts w:cs="Arial"/>
                <w:szCs w:val="24"/>
              </w:rPr>
              <w:t>Net cost of Service 5 as a factor of RDC support</w:t>
            </w:r>
          </w:p>
        </w:tc>
        <w:tc>
          <w:tcPr>
            <w:tcW w:w="1327" w:type="pct"/>
            <w:shd w:val="clear" w:color="auto" w:fill="F2F2F2"/>
          </w:tcPr>
          <w:p w14:paraId="769DFCDD" w14:textId="77777777" w:rsidR="00B76A64" w:rsidRPr="003F2066" w:rsidRDefault="00B76A64" w:rsidP="008F1BF3">
            <w:pPr>
              <w:jc w:val="right"/>
              <w:rPr>
                <w:rFonts w:cs="Arial"/>
                <w:color w:val="FFFFFF" w:themeColor="background1"/>
                <w:szCs w:val="24"/>
              </w:rPr>
            </w:pPr>
            <w:r w:rsidRPr="003F2066">
              <w:rPr>
                <w:rFonts w:cs="Arial"/>
                <w:szCs w:val="24"/>
              </w:rPr>
              <w:t>$157.62/hr</w:t>
            </w:r>
            <w:r w:rsidRPr="00D74267">
              <w:rPr>
                <w:rFonts w:cs="Arial"/>
                <w:szCs w:val="24"/>
                <w:vertAlign w:val="superscript"/>
              </w:rPr>
              <w:t>1</w:t>
            </w:r>
          </w:p>
        </w:tc>
        <w:tc>
          <w:tcPr>
            <w:tcW w:w="766" w:type="pct"/>
          </w:tcPr>
          <w:p w14:paraId="25FA986F" w14:textId="77777777" w:rsidR="00B76A64" w:rsidRPr="00D74267" w:rsidRDefault="00B76A64" w:rsidP="008F1BF3">
            <w:pPr>
              <w:jc w:val="right"/>
              <w:rPr>
                <w:rFonts w:cs="Arial"/>
                <w:szCs w:val="24"/>
              </w:rPr>
            </w:pPr>
            <w:r w:rsidRPr="00D74267">
              <w:rPr>
                <w:rFonts w:cs="Arial"/>
                <w:szCs w:val="24"/>
              </w:rPr>
              <w:t>$166.38/hr</w:t>
            </w:r>
            <w:r w:rsidRPr="00D74267">
              <w:rPr>
                <w:rFonts w:cs="Arial"/>
                <w:szCs w:val="24"/>
                <w:vertAlign w:val="superscript"/>
              </w:rPr>
              <w:t>2</w:t>
            </w:r>
          </w:p>
        </w:tc>
        <w:tc>
          <w:tcPr>
            <w:tcW w:w="1582" w:type="pct"/>
          </w:tcPr>
          <w:p w14:paraId="19B68E67" w14:textId="77777777" w:rsidR="00B76A64" w:rsidRPr="00D74267" w:rsidRDefault="00B76A64" w:rsidP="008F1BF3">
            <w:pPr>
              <w:jc w:val="right"/>
              <w:rPr>
                <w:rFonts w:cs="Arial"/>
                <w:szCs w:val="24"/>
              </w:rPr>
            </w:pPr>
            <w:r w:rsidRPr="00D74267">
              <w:rPr>
                <w:rFonts w:cs="Arial"/>
                <w:szCs w:val="24"/>
              </w:rPr>
              <w:t>$</w:t>
            </w:r>
            <w:r>
              <w:rPr>
                <w:rFonts w:cs="Arial"/>
                <w:szCs w:val="24"/>
              </w:rPr>
              <w:t>8.76</w:t>
            </w:r>
            <w:r w:rsidRPr="00D74267">
              <w:rPr>
                <w:rFonts w:cs="Arial"/>
                <w:szCs w:val="24"/>
              </w:rPr>
              <w:t>/hr</w:t>
            </w:r>
          </w:p>
        </w:tc>
      </w:tr>
    </w:tbl>
    <w:p w14:paraId="0C008AF6" w14:textId="77777777" w:rsidR="00B76A64" w:rsidRDefault="00B76A64" w:rsidP="00B76A64">
      <w:pPr>
        <w:rPr>
          <w:rFonts w:cs="Arial"/>
          <w:szCs w:val="24"/>
        </w:rPr>
      </w:pPr>
      <w:r>
        <w:rPr>
          <w:rFonts w:cs="Arial"/>
          <w:szCs w:val="24"/>
          <w:vertAlign w:val="superscript"/>
        </w:rPr>
        <w:t>1</w:t>
      </w:r>
      <w:r>
        <w:rPr>
          <w:rFonts w:cs="Arial"/>
          <w:szCs w:val="24"/>
        </w:rPr>
        <w:t xml:space="preserve"> Published target included the direct RDC expenditure. </w:t>
      </w:r>
    </w:p>
    <w:p w14:paraId="0BDFAA3B" w14:textId="77777777" w:rsidR="00B76A64" w:rsidRDefault="00B76A64" w:rsidP="00B76A64">
      <w:pPr>
        <w:rPr>
          <w:b/>
          <w:u w:val="single"/>
        </w:rPr>
      </w:pPr>
      <w:r>
        <w:rPr>
          <w:rFonts w:cs="Arial"/>
          <w:szCs w:val="24"/>
          <w:vertAlign w:val="superscript"/>
        </w:rPr>
        <w:t>2</w:t>
      </w:r>
      <w:r>
        <w:rPr>
          <w:rFonts w:cs="Arial"/>
          <w:szCs w:val="24"/>
        </w:rPr>
        <w:t xml:space="preserve"> Actual excludes the direct RDC expenditure.</w:t>
      </w:r>
    </w:p>
    <w:p w14:paraId="1E924904"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6D07DF0A" w14:textId="77777777" w:rsidR="00B76A64" w:rsidRDefault="00B76A64" w:rsidP="00B76A64">
      <w:pPr>
        <w:rPr>
          <w:rFonts w:cs="Arial"/>
          <w:color w:val="003C69"/>
          <w:szCs w:val="24"/>
        </w:rPr>
      </w:pPr>
      <w:r>
        <w:rPr>
          <w:rFonts w:cs="Arial"/>
          <w:color w:val="003C69"/>
          <w:szCs w:val="24"/>
        </w:rPr>
        <w:lastRenderedPageBreak/>
        <w:t>Service 6: Agricultural and fisheries biosecurity and integrity</w:t>
      </w:r>
    </w:p>
    <w:p w14:paraId="62047280" w14:textId="77777777" w:rsidR="00B76A64" w:rsidRDefault="00B76A64" w:rsidP="00B76A64">
      <w:pPr>
        <w:rPr>
          <w:rFonts w:cs="Arial"/>
          <w:szCs w:val="24"/>
        </w:rPr>
      </w:pPr>
      <w:r>
        <w:rPr>
          <w:rFonts w:cs="Arial"/>
          <w:szCs w:val="24"/>
        </w:rPr>
        <w:t>This Service focuses on maintaining and enhancing WA’s biosecurity status and meeting WA’s national and international biosecurity commitments.</w:t>
      </w:r>
    </w:p>
    <w:p w14:paraId="5FA979AE" w14:textId="77777777" w:rsidR="00B76A64" w:rsidRDefault="00B76A64" w:rsidP="00B76A64">
      <w:pPr>
        <w:rPr>
          <w:rFonts w:cs="Arial"/>
          <w:szCs w:val="24"/>
        </w:rPr>
      </w:pPr>
      <w:r>
        <w:rPr>
          <w:rFonts w:cs="Arial"/>
          <w:szCs w:val="24"/>
        </w:rPr>
        <w:t xml:space="preserve">Activities in this Service span a wide range of research, monitoring, analytical, educational, policy activities in both legislated and non-legislated aspects of terrestrial and aquatic biosecurity risk management. It also includes integrity matters such as animal welfare regulatory obligations. </w:t>
      </w:r>
    </w:p>
    <w:p w14:paraId="03ADF89B" w14:textId="77777777" w:rsidR="00B76A64" w:rsidRDefault="00B76A64" w:rsidP="00B76A64">
      <w:pPr>
        <w:rPr>
          <w:rFonts w:cs="Arial"/>
          <w:b/>
          <w:szCs w:val="24"/>
        </w:rPr>
      </w:pPr>
      <w:r>
        <w:rPr>
          <w:rFonts w:cs="Arial"/>
          <w:b/>
          <w:szCs w:val="24"/>
        </w:rPr>
        <w:t xml:space="preserve">KPI 6.1: Agricultural portion of net cost of Service 6 as a factor of Gross Value of Agricultural Production </w:t>
      </w:r>
    </w:p>
    <w:p w14:paraId="44271778" w14:textId="77777777" w:rsidR="00B76A64" w:rsidRDefault="00B76A64" w:rsidP="00B76A64">
      <w:pPr>
        <w:rPr>
          <w:rFonts w:cs="Arial"/>
          <w:szCs w:val="24"/>
        </w:rPr>
      </w:pPr>
      <w:r>
        <w:rPr>
          <w:rFonts w:cs="Arial"/>
          <w:szCs w:val="24"/>
        </w:rPr>
        <w:t xml:space="preserve">This indicator assesses the efficiency of the department’s Agricultural and Fisheries Biosecurity and Integrity Service in regard to agriculture.  </w:t>
      </w:r>
    </w:p>
    <w:p w14:paraId="2ABC232C" w14:textId="77777777" w:rsidR="00B76A64" w:rsidRDefault="00B76A64" w:rsidP="00B76A64">
      <w:pPr>
        <w:rPr>
          <w:rFonts w:cs="Arial"/>
          <w:szCs w:val="24"/>
        </w:rPr>
      </w:pPr>
      <w:r>
        <w:rPr>
          <w:rFonts w:cs="Arial"/>
          <w:szCs w:val="24"/>
        </w:rPr>
        <w:t xml:space="preserve">The intent is that the agriculture portion of the net cost of this Service will trend downwards relative to the Gross Value of Agricultural Production.  </w:t>
      </w:r>
    </w:p>
    <w:p w14:paraId="25E2F225" w14:textId="77777777" w:rsidR="0021249D" w:rsidRDefault="00B76A64" w:rsidP="00B76A64">
      <w:pPr>
        <w:rPr>
          <w:rFonts w:cs="Arial"/>
          <w:szCs w:val="24"/>
        </w:rPr>
      </w:pPr>
      <w:r>
        <w:rPr>
          <w:rFonts w:cs="Arial"/>
          <w:szCs w:val="24"/>
        </w:rPr>
        <w:t xml:space="preserve">Gross Value of Agricultural Production is a value calculated by the Australian Bureau of Statistics. This KPI uses a three-year average to minimise the annual variability that results from seasonal, marketing and other influences: $8.6 billion for 2015/16 to 2017/18. </w:t>
      </w:r>
    </w:p>
    <w:p w14:paraId="0E9E1AE4" w14:textId="5CF45EBA" w:rsidR="00B76A64" w:rsidRDefault="00B76A64" w:rsidP="00B76A64">
      <w:pPr>
        <w:rPr>
          <w:rFonts w:cs="Arial"/>
          <w:szCs w:val="24"/>
        </w:rPr>
      </w:pPr>
      <w:r>
        <w:rPr>
          <w:rFonts w:cs="Arial"/>
          <w:szCs w:val="24"/>
        </w:rPr>
        <w:lastRenderedPageBreak/>
        <w:t xml:space="preserve">Gross Value of Agricultural Production understates the overall economic activity of the </w:t>
      </w:r>
      <w:proofErr w:type="spellStart"/>
      <w:r>
        <w:rPr>
          <w:rFonts w:cs="Arial"/>
          <w:szCs w:val="24"/>
        </w:rPr>
        <w:t>agrifood</w:t>
      </w:r>
      <w:proofErr w:type="spellEnd"/>
      <w:r>
        <w:rPr>
          <w:rFonts w:cs="Arial"/>
          <w:szCs w:val="24"/>
        </w:rPr>
        <w:t xml:space="preserve"> sector as it does not include activity that happens past the farm gate. However, it is the most consistent, independent and broadly based benchmark relevant to the sector.</w:t>
      </w:r>
    </w:p>
    <w:p w14:paraId="627A5061" w14:textId="6409E0A2" w:rsidR="00B76A64" w:rsidRDefault="00B76A64" w:rsidP="00B76A64">
      <w:pPr>
        <w:keepNext/>
        <w:rPr>
          <w:rFonts w:cs="Arial"/>
          <w:szCs w:val="24"/>
        </w:rPr>
      </w:pPr>
      <w:r>
        <w:rPr>
          <w:rFonts w:cs="Arial"/>
          <w:szCs w:val="24"/>
        </w:rPr>
        <w:t xml:space="preserve">The 2018/19 actual for this KPI was 0.59% (Table </w:t>
      </w:r>
      <w:r w:rsidR="00A5455F">
        <w:rPr>
          <w:rFonts w:cs="Arial"/>
          <w:szCs w:val="24"/>
        </w:rPr>
        <w:t>23</w:t>
      </w:r>
      <w:r>
        <w:rPr>
          <w:rFonts w:cs="Arial"/>
          <w:szCs w:val="24"/>
        </w:rPr>
        <w:t>).</w:t>
      </w:r>
    </w:p>
    <w:p w14:paraId="096A71E2" w14:textId="77777777" w:rsidR="00B76A64" w:rsidRDefault="00B76A64" w:rsidP="00B76A64">
      <w:pPr>
        <w:keepNext/>
        <w:rPr>
          <w:rFonts w:cs="Arial"/>
          <w:szCs w:val="24"/>
        </w:rPr>
      </w:pPr>
      <w:r>
        <w:rPr>
          <w:rFonts w:cs="Arial"/>
          <w:szCs w:val="24"/>
        </w:rPr>
        <w:t xml:space="preserve">The department met the target. </w:t>
      </w:r>
    </w:p>
    <w:p w14:paraId="2CE40D54" w14:textId="55F71B68" w:rsidR="00B76A64" w:rsidRDefault="00B76A64" w:rsidP="00B76A64">
      <w:pPr>
        <w:keepNext/>
        <w:rPr>
          <w:rFonts w:cs="Arial"/>
          <w:szCs w:val="24"/>
        </w:rPr>
      </w:pPr>
      <w:r>
        <w:rPr>
          <w:rFonts w:cs="Arial"/>
          <w:szCs w:val="24"/>
        </w:rPr>
        <w:t>The variation can be largely attributed to an increase in the Gross Value of Agricultural Production.</w:t>
      </w:r>
    </w:p>
    <w:p w14:paraId="43E017BF" w14:textId="4FB86E0D" w:rsidR="00B76A64" w:rsidRDefault="00B76A64" w:rsidP="00B76A64">
      <w:pPr>
        <w:keepNext/>
        <w:rPr>
          <w:rFonts w:cs="Arial"/>
          <w:b/>
          <w:szCs w:val="24"/>
        </w:rPr>
      </w:pPr>
      <w:r>
        <w:rPr>
          <w:rFonts w:cs="Arial"/>
          <w:szCs w:val="24"/>
        </w:rPr>
        <w:t xml:space="preserve">Table </w:t>
      </w:r>
      <w:r w:rsidR="00F42841">
        <w:rPr>
          <w:rFonts w:cs="Arial"/>
          <w:szCs w:val="24"/>
        </w:rPr>
        <w:t>23</w:t>
      </w:r>
      <w:r w:rsidR="00F42841">
        <w:rPr>
          <w:rFonts w:cs="Arial"/>
          <w:b/>
          <w:szCs w:val="24"/>
        </w:rPr>
        <w:t xml:space="preserve"> </w:t>
      </w:r>
      <w:r>
        <w:rPr>
          <w:rFonts w:cs="Arial"/>
          <w:b/>
          <w:szCs w:val="24"/>
        </w:rPr>
        <w:t>Efficiency KPI 6.1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3 Efficiency KPI 6.1 result"/>
      </w:tblPr>
      <w:tblGrid>
        <w:gridCol w:w="2552"/>
        <w:gridCol w:w="1418"/>
        <w:gridCol w:w="1412"/>
        <w:gridCol w:w="1243"/>
      </w:tblGrid>
      <w:tr w:rsidR="00B76A64" w:rsidRPr="003F2066" w14:paraId="728B9DD5" w14:textId="77777777" w:rsidTr="00CD1554">
        <w:trPr>
          <w:trHeight w:val="790"/>
          <w:tblHeader/>
        </w:trPr>
        <w:tc>
          <w:tcPr>
            <w:tcW w:w="1926" w:type="pct"/>
            <w:tcBorders>
              <w:right w:val="single" w:sz="4" w:space="0" w:color="FFFFFF" w:themeColor="background1"/>
            </w:tcBorders>
            <w:shd w:val="clear" w:color="auto" w:fill="003C69"/>
            <w:vAlign w:val="center"/>
          </w:tcPr>
          <w:p w14:paraId="06FBD820" w14:textId="77777777" w:rsidR="00B76A64" w:rsidRPr="003F2066" w:rsidRDefault="00B76A64" w:rsidP="008F1BF3">
            <w:pPr>
              <w:spacing w:before="80" w:after="80"/>
              <w:ind w:right="125"/>
              <w:jc w:val="center"/>
              <w:rPr>
                <w:rFonts w:cs="Arial"/>
                <w:szCs w:val="24"/>
              </w:rPr>
            </w:pPr>
          </w:p>
        </w:tc>
        <w:tc>
          <w:tcPr>
            <w:tcW w:w="1070" w:type="pct"/>
            <w:tcBorders>
              <w:left w:val="single" w:sz="4" w:space="0" w:color="FFFFFF" w:themeColor="background1"/>
              <w:right w:val="single" w:sz="4" w:space="0" w:color="FFFFFF" w:themeColor="background1"/>
            </w:tcBorders>
            <w:shd w:val="clear" w:color="auto" w:fill="7F7F7F"/>
          </w:tcPr>
          <w:p w14:paraId="1CD082BB" w14:textId="3B828921" w:rsidR="00B76A64" w:rsidRPr="00BD6FC0" w:rsidRDefault="00B76A64" w:rsidP="00BD6FC0">
            <w:pPr>
              <w:jc w:val="center"/>
              <w:rPr>
                <w:rFonts w:cs="Arial"/>
                <w:b/>
                <w:color w:val="FFFFFF" w:themeColor="background1"/>
                <w:szCs w:val="24"/>
              </w:rPr>
            </w:pPr>
            <w:r w:rsidRPr="003F2066">
              <w:rPr>
                <w:rFonts w:cs="Arial"/>
                <w:b/>
                <w:color w:val="FFFFFF" w:themeColor="background1"/>
                <w:szCs w:val="24"/>
              </w:rPr>
              <w:t>2018/19 Target</w:t>
            </w:r>
            <w:r w:rsidR="00BD6FC0">
              <w:rPr>
                <w:rFonts w:cs="Arial"/>
                <w:b/>
                <w:color w:val="FFFFFF" w:themeColor="background1"/>
                <w:szCs w:val="24"/>
              </w:rPr>
              <w:t xml:space="preserve"> </w:t>
            </w:r>
            <w:r w:rsidR="00BD6FC0">
              <w:rPr>
                <w:rFonts w:cs="Arial"/>
                <w:b/>
                <w:color w:val="FFFFFF" w:themeColor="background1"/>
                <w:szCs w:val="24"/>
              </w:rPr>
              <w:br/>
            </w:r>
            <w:r w:rsidRPr="003F2066">
              <w:rPr>
                <w:rFonts w:cs="Arial"/>
                <w:b/>
                <w:color w:val="FFFFFF" w:themeColor="background1"/>
                <w:szCs w:val="24"/>
              </w:rPr>
              <w:t>(%)</w:t>
            </w:r>
          </w:p>
        </w:tc>
        <w:tc>
          <w:tcPr>
            <w:tcW w:w="1066" w:type="pct"/>
            <w:tcBorders>
              <w:left w:val="single" w:sz="4" w:space="0" w:color="FFFFFF" w:themeColor="background1"/>
              <w:right w:val="single" w:sz="4" w:space="0" w:color="FFFFFF" w:themeColor="background1"/>
            </w:tcBorders>
            <w:shd w:val="clear" w:color="auto" w:fill="003C69"/>
          </w:tcPr>
          <w:p w14:paraId="0633FB48" w14:textId="2167A695" w:rsidR="00B76A64" w:rsidRPr="003F2066" w:rsidRDefault="00B76A64" w:rsidP="008F1BF3">
            <w:pPr>
              <w:jc w:val="center"/>
              <w:rPr>
                <w:rFonts w:cs="Arial"/>
                <w:b/>
                <w:szCs w:val="24"/>
              </w:rPr>
            </w:pPr>
            <w:r w:rsidRPr="003F2066">
              <w:rPr>
                <w:rFonts w:cs="Arial"/>
                <w:b/>
                <w:szCs w:val="24"/>
              </w:rPr>
              <w:t xml:space="preserve">2018/19 Actual </w:t>
            </w:r>
            <w:r w:rsidR="00BD6FC0">
              <w:rPr>
                <w:rFonts w:cs="Arial"/>
                <w:b/>
                <w:szCs w:val="24"/>
              </w:rPr>
              <w:br/>
            </w:r>
            <w:r w:rsidRPr="003F2066">
              <w:rPr>
                <w:rFonts w:cs="Arial"/>
                <w:b/>
                <w:szCs w:val="24"/>
              </w:rPr>
              <w:t>(%)</w:t>
            </w:r>
          </w:p>
        </w:tc>
        <w:tc>
          <w:tcPr>
            <w:tcW w:w="938" w:type="pct"/>
            <w:tcBorders>
              <w:left w:val="single" w:sz="4" w:space="0" w:color="FFFFFF" w:themeColor="background1"/>
            </w:tcBorders>
            <w:shd w:val="clear" w:color="auto" w:fill="003C69"/>
          </w:tcPr>
          <w:p w14:paraId="133BA73D" w14:textId="77777777" w:rsidR="00B76A64" w:rsidRPr="003F2066" w:rsidRDefault="00B76A64" w:rsidP="008F1BF3">
            <w:pPr>
              <w:jc w:val="center"/>
              <w:rPr>
                <w:rFonts w:cs="Arial"/>
                <w:b/>
                <w:szCs w:val="24"/>
              </w:rPr>
            </w:pPr>
            <w:r w:rsidRPr="003F2066">
              <w:rPr>
                <w:rFonts w:cs="Arial"/>
                <w:b/>
                <w:szCs w:val="24"/>
              </w:rPr>
              <w:t>Variation</w:t>
            </w:r>
            <w:r>
              <w:rPr>
                <w:rFonts w:cs="Arial"/>
                <w:b/>
                <w:szCs w:val="24"/>
              </w:rPr>
              <w:t xml:space="preserve"> </w:t>
            </w:r>
          </w:p>
        </w:tc>
      </w:tr>
      <w:tr w:rsidR="00B76A64" w:rsidRPr="003F2066" w14:paraId="77737F23" w14:textId="77777777" w:rsidTr="008F1BF3">
        <w:trPr>
          <w:trHeight w:val="260"/>
        </w:trPr>
        <w:tc>
          <w:tcPr>
            <w:tcW w:w="1926" w:type="pct"/>
          </w:tcPr>
          <w:p w14:paraId="7132E9F0" w14:textId="77777777" w:rsidR="00B76A64" w:rsidRPr="003F2066" w:rsidRDefault="00B76A64" w:rsidP="008F1BF3">
            <w:pPr>
              <w:rPr>
                <w:rFonts w:cs="Arial"/>
                <w:szCs w:val="24"/>
              </w:rPr>
            </w:pPr>
            <w:r w:rsidRPr="003F2066">
              <w:rPr>
                <w:rFonts w:eastAsia="Times New Roman" w:cs="Arial"/>
                <w:color w:val="000000"/>
                <w:szCs w:val="24"/>
                <w:lang w:eastAsia="en-AU"/>
              </w:rPr>
              <w:t>Agricultural portion of net cost of Service 6 as a factor of Gross Value of Agricultural Production</w:t>
            </w:r>
          </w:p>
        </w:tc>
        <w:tc>
          <w:tcPr>
            <w:tcW w:w="1070" w:type="pct"/>
            <w:shd w:val="clear" w:color="auto" w:fill="F2F2F2"/>
          </w:tcPr>
          <w:p w14:paraId="49459C3D" w14:textId="77777777" w:rsidR="00B76A64" w:rsidRPr="003F2066" w:rsidRDefault="00B76A64" w:rsidP="008F1BF3">
            <w:pPr>
              <w:jc w:val="right"/>
              <w:rPr>
                <w:rFonts w:cs="Arial"/>
                <w:szCs w:val="24"/>
              </w:rPr>
            </w:pPr>
            <w:r w:rsidRPr="003F2066">
              <w:rPr>
                <w:rFonts w:cs="Arial"/>
                <w:szCs w:val="24"/>
              </w:rPr>
              <w:t>0.67</w:t>
            </w:r>
          </w:p>
        </w:tc>
        <w:tc>
          <w:tcPr>
            <w:tcW w:w="1066" w:type="pct"/>
          </w:tcPr>
          <w:p w14:paraId="0E87BA56" w14:textId="77777777" w:rsidR="00B76A64" w:rsidRPr="007A4422" w:rsidRDefault="00B76A64" w:rsidP="008F1BF3">
            <w:pPr>
              <w:jc w:val="right"/>
              <w:rPr>
                <w:rFonts w:cs="Arial"/>
                <w:szCs w:val="24"/>
              </w:rPr>
            </w:pPr>
            <w:r w:rsidRPr="007A4422">
              <w:rPr>
                <w:rFonts w:cs="Arial"/>
                <w:szCs w:val="24"/>
              </w:rPr>
              <w:t>0.</w:t>
            </w:r>
            <w:r>
              <w:rPr>
                <w:rFonts w:cs="Arial"/>
                <w:szCs w:val="24"/>
              </w:rPr>
              <w:t>59</w:t>
            </w:r>
          </w:p>
        </w:tc>
        <w:tc>
          <w:tcPr>
            <w:tcW w:w="938" w:type="pct"/>
          </w:tcPr>
          <w:p w14:paraId="0804377C" w14:textId="77777777" w:rsidR="00B76A64" w:rsidRPr="007A4422" w:rsidRDefault="00B76A64" w:rsidP="008F1BF3">
            <w:pPr>
              <w:jc w:val="right"/>
              <w:rPr>
                <w:rFonts w:cs="Arial"/>
                <w:szCs w:val="24"/>
              </w:rPr>
            </w:pPr>
            <w:r w:rsidRPr="007A4422">
              <w:rPr>
                <w:rFonts w:cs="Arial"/>
                <w:szCs w:val="24"/>
              </w:rPr>
              <w:t>-0.0</w:t>
            </w:r>
            <w:r>
              <w:rPr>
                <w:rFonts w:cs="Arial"/>
                <w:szCs w:val="24"/>
              </w:rPr>
              <w:t>8</w:t>
            </w:r>
          </w:p>
          <w:p w14:paraId="24D1330A" w14:textId="77777777" w:rsidR="00B76A64" w:rsidRPr="007A4422" w:rsidRDefault="00B76A64" w:rsidP="008F1BF3">
            <w:pPr>
              <w:jc w:val="right"/>
              <w:rPr>
                <w:rFonts w:cs="Arial"/>
                <w:szCs w:val="24"/>
              </w:rPr>
            </w:pPr>
          </w:p>
          <w:p w14:paraId="089FD9CF" w14:textId="77777777" w:rsidR="00B76A64" w:rsidRPr="007A4422" w:rsidRDefault="00B76A64" w:rsidP="008F1BF3">
            <w:pPr>
              <w:jc w:val="right"/>
              <w:rPr>
                <w:rFonts w:cs="Arial"/>
                <w:szCs w:val="24"/>
              </w:rPr>
            </w:pPr>
          </w:p>
        </w:tc>
      </w:tr>
    </w:tbl>
    <w:p w14:paraId="24E1509C" w14:textId="77777777" w:rsidR="00B76A64" w:rsidRDefault="00B76A64" w:rsidP="00B76A64">
      <w:pPr>
        <w:keepNext/>
        <w:rPr>
          <w:rFonts w:cs="Arial"/>
          <w:b/>
          <w:szCs w:val="24"/>
        </w:rPr>
      </w:pPr>
    </w:p>
    <w:p w14:paraId="72DE43EA" w14:textId="77777777" w:rsidR="00B76A64" w:rsidRDefault="00B76A64" w:rsidP="00B76A64">
      <w:pPr>
        <w:keepNext/>
        <w:rPr>
          <w:rFonts w:cs="Arial"/>
          <w:szCs w:val="24"/>
        </w:rPr>
      </w:pPr>
    </w:p>
    <w:p w14:paraId="53E060A4"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61E85E80" w14:textId="77777777" w:rsidR="00B76A64" w:rsidRDefault="00B76A64" w:rsidP="00B76A64">
      <w:pPr>
        <w:spacing w:after="0"/>
        <w:rPr>
          <w:rFonts w:cs="Arial"/>
          <w:b/>
          <w:szCs w:val="24"/>
        </w:rPr>
        <w:sectPr w:rsidR="00B76A64" w:rsidSect="00241FE4">
          <w:type w:val="continuous"/>
          <w:pgSz w:w="16838" w:h="11906" w:orient="landscape"/>
          <w:pgMar w:top="1440" w:right="1440" w:bottom="1440" w:left="1440" w:header="708" w:footer="708" w:gutter="0"/>
          <w:cols w:space="720"/>
        </w:sectPr>
      </w:pPr>
    </w:p>
    <w:p w14:paraId="2A7E360F" w14:textId="77777777" w:rsidR="00B76A64" w:rsidRDefault="00B76A64" w:rsidP="00B76A64">
      <w:pPr>
        <w:rPr>
          <w:rFonts w:cs="Arial"/>
          <w:b/>
          <w:szCs w:val="24"/>
        </w:rPr>
      </w:pPr>
      <w:r>
        <w:rPr>
          <w:rFonts w:cs="Arial"/>
          <w:b/>
          <w:szCs w:val="24"/>
        </w:rPr>
        <w:lastRenderedPageBreak/>
        <w:t>KPI 6.2: Fisheries portion of net cost of Service 6 per hour of aquatic biosecurity services</w:t>
      </w:r>
    </w:p>
    <w:p w14:paraId="46ECA3F5" w14:textId="77777777" w:rsidR="00B76A64" w:rsidRDefault="00B76A64" w:rsidP="00B76A64">
      <w:pPr>
        <w:rPr>
          <w:rFonts w:cs="Arial"/>
          <w:szCs w:val="24"/>
        </w:rPr>
      </w:pPr>
      <w:r>
        <w:rPr>
          <w:rFonts w:cs="Arial"/>
          <w:szCs w:val="24"/>
        </w:rPr>
        <w:t xml:space="preserve">This indicator measures the efficiency of DPIRD’s Agricultural and Fisheries Biosecurity and Integrity Service in regard to commercial and recreational fishing.  </w:t>
      </w:r>
    </w:p>
    <w:p w14:paraId="7F5AC4EB" w14:textId="2F71EA2D" w:rsidR="00B76A64" w:rsidRDefault="00B76A64" w:rsidP="00B76A64">
      <w:pPr>
        <w:rPr>
          <w:rFonts w:cs="Arial"/>
          <w:szCs w:val="24"/>
        </w:rPr>
      </w:pPr>
      <w:r>
        <w:rPr>
          <w:rFonts w:cs="Arial"/>
          <w:szCs w:val="24"/>
        </w:rPr>
        <w:t xml:space="preserve">The 2018/19 actual for this KPI was $186.79/hr (Table </w:t>
      </w:r>
      <w:r w:rsidR="00A5455F">
        <w:rPr>
          <w:rFonts w:cs="Arial"/>
          <w:szCs w:val="24"/>
        </w:rPr>
        <w:t>24</w:t>
      </w:r>
      <w:r>
        <w:rPr>
          <w:rFonts w:cs="Arial"/>
          <w:szCs w:val="24"/>
        </w:rPr>
        <w:t>).</w:t>
      </w:r>
    </w:p>
    <w:p w14:paraId="5841602F" w14:textId="77777777" w:rsidR="00B76A64" w:rsidRDefault="00B76A64" w:rsidP="00B76A64">
      <w:pPr>
        <w:rPr>
          <w:rFonts w:cs="Arial"/>
          <w:szCs w:val="24"/>
        </w:rPr>
      </w:pPr>
      <w:r>
        <w:rPr>
          <w:rFonts w:cs="Arial"/>
          <w:szCs w:val="24"/>
        </w:rPr>
        <w:t xml:space="preserve">The department did not meet the target. </w:t>
      </w:r>
    </w:p>
    <w:p w14:paraId="5F13CBCE" w14:textId="77777777" w:rsidR="00B76A64" w:rsidRDefault="00B76A64" w:rsidP="00B76A64">
      <w:pPr>
        <w:rPr>
          <w:rFonts w:cs="Arial"/>
          <w:szCs w:val="24"/>
        </w:rPr>
      </w:pPr>
      <w:r>
        <w:rPr>
          <w:rFonts w:cs="Arial"/>
          <w:szCs w:val="24"/>
        </w:rPr>
        <w:t>The variation can be attributed to a decrease in the net cost of the fisheries portion of this Service, and the hours used in the target being set on the basis that full staffing levels would be maintained during the year. The total hours paid were lower than forecasted.</w:t>
      </w:r>
    </w:p>
    <w:p w14:paraId="157E8AC9" w14:textId="77777777" w:rsidR="00B76A64" w:rsidRDefault="00B76A64" w:rsidP="00B76A64">
      <w:pPr>
        <w:keepNext/>
        <w:rPr>
          <w:rFonts w:cs="Arial"/>
          <w:szCs w:val="24"/>
        </w:rPr>
      </w:pPr>
      <w:r>
        <w:rPr>
          <w:rFonts w:cs="Arial"/>
          <w:szCs w:val="24"/>
        </w:rPr>
        <w:t xml:space="preserve">The net cost of the fisheries portion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w:t>
      </w:r>
    </w:p>
    <w:p w14:paraId="329EF88B" w14:textId="47698316" w:rsidR="00B76A64" w:rsidRDefault="00B76A64" w:rsidP="00B76A64">
      <w:pPr>
        <w:keepNext/>
        <w:rPr>
          <w:rFonts w:cs="Arial"/>
          <w:b/>
          <w:szCs w:val="24"/>
        </w:rPr>
      </w:pPr>
      <w:r>
        <w:rPr>
          <w:rFonts w:cs="Arial"/>
          <w:szCs w:val="24"/>
        </w:rPr>
        <w:br w:type="column"/>
      </w:r>
      <w:r>
        <w:rPr>
          <w:rFonts w:cs="Arial"/>
          <w:szCs w:val="24"/>
        </w:rPr>
        <w:lastRenderedPageBreak/>
        <w:t xml:space="preserve">Table </w:t>
      </w:r>
      <w:r w:rsidR="00A5455F">
        <w:rPr>
          <w:rFonts w:cs="Arial"/>
          <w:szCs w:val="24"/>
        </w:rPr>
        <w:t>24</w:t>
      </w:r>
      <w:r w:rsidR="00A5455F">
        <w:rPr>
          <w:rFonts w:cs="Arial"/>
          <w:b/>
          <w:szCs w:val="24"/>
        </w:rPr>
        <w:t xml:space="preserve"> </w:t>
      </w:r>
      <w:r>
        <w:rPr>
          <w:rFonts w:cs="Arial"/>
          <w:b/>
          <w:szCs w:val="24"/>
        </w:rPr>
        <w:t>Efficiency KPI 6.2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Description w:val="Table 24 Efficiency KPI 6.2 result&#10;"/>
      </w:tblPr>
      <w:tblGrid>
        <w:gridCol w:w="2267"/>
        <w:gridCol w:w="1561"/>
        <w:gridCol w:w="1416"/>
        <w:gridCol w:w="1381"/>
      </w:tblGrid>
      <w:tr w:rsidR="00B76A64" w:rsidRPr="00A0569E" w14:paraId="745BA0FC" w14:textId="77777777" w:rsidTr="00CD1554">
        <w:trPr>
          <w:trHeight w:val="790"/>
          <w:tblHeader/>
        </w:trPr>
        <w:tc>
          <w:tcPr>
            <w:tcW w:w="1711" w:type="pct"/>
            <w:tcBorders>
              <w:right w:val="single" w:sz="4" w:space="0" w:color="FFFFFF" w:themeColor="background1"/>
            </w:tcBorders>
            <w:shd w:val="clear" w:color="auto" w:fill="003C69"/>
            <w:vAlign w:val="center"/>
          </w:tcPr>
          <w:p w14:paraId="17B1B6D4" w14:textId="77777777" w:rsidR="00B76A64" w:rsidRPr="00A0569E" w:rsidRDefault="00B76A64" w:rsidP="008F1BF3">
            <w:pPr>
              <w:spacing w:before="80" w:after="80"/>
              <w:ind w:right="125"/>
              <w:jc w:val="center"/>
              <w:rPr>
                <w:rFonts w:cs="Arial"/>
                <w:szCs w:val="24"/>
              </w:rPr>
            </w:pPr>
          </w:p>
        </w:tc>
        <w:tc>
          <w:tcPr>
            <w:tcW w:w="1178" w:type="pct"/>
            <w:tcBorders>
              <w:left w:val="single" w:sz="4" w:space="0" w:color="FFFFFF" w:themeColor="background1"/>
              <w:right w:val="single" w:sz="4" w:space="0" w:color="FFFFFF" w:themeColor="background1"/>
            </w:tcBorders>
            <w:shd w:val="clear" w:color="auto" w:fill="7F7F7F"/>
          </w:tcPr>
          <w:p w14:paraId="17BF9DB0" w14:textId="77777777" w:rsidR="00B76A64" w:rsidRPr="00A0569E" w:rsidRDefault="00B76A64" w:rsidP="008F1BF3">
            <w:pPr>
              <w:jc w:val="center"/>
              <w:rPr>
                <w:rFonts w:cs="Arial"/>
                <w:b/>
                <w:color w:val="FFFFFF" w:themeColor="background1"/>
                <w:szCs w:val="24"/>
              </w:rPr>
            </w:pPr>
            <w:r w:rsidRPr="00A0569E">
              <w:rPr>
                <w:rFonts w:cs="Arial"/>
                <w:b/>
                <w:color w:val="FFFFFF" w:themeColor="background1"/>
                <w:szCs w:val="24"/>
              </w:rPr>
              <w:t>2018/19 Target</w:t>
            </w:r>
          </w:p>
          <w:p w14:paraId="2D112508" w14:textId="77777777" w:rsidR="00B76A64" w:rsidRPr="00A0569E" w:rsidRDefault="00B76A64" w:rsidP="008F1BF3">
            <w:pPr>
              <w:jc w:val="center"/>
              <w:rPr>
                <w:rFonts w:cs="Arial"/>
                <w:b/>
                <w:szCs w:val="24"/>
              </w:rPr>
            </w:pPr>
          </w:p>
        </w:tc>
        <w:tc>
          <w:tcPr>
            <w:tcW w:w="1069" w:type="pct"/>
            <w:tcBorders>
              <w:left w:val="single" w:sz="4" w:space="0" w:color="FFFFFF" w:themeColor="background1"/>
              <w:right w:val="single" w:sz="4" w:space="0" w:color="FFFFFF" w:themeColor="background1"/>
            </w:tcBorders>
            <w:shd w:val="clear" w:color="auto" w:fill="003C69"/>
          </w:tcPr>
          <w:p w14:paraId="05C67150" w14:textId="77777777" w:rsidR="00B76A64" w:rsidRPr="00A0569E" w:rsidRDefault="00B76A64" w:rsidP="008F1BF3">
            <w:pPr>
              <w:jc w:val="center"/>
              <w:rPr>
                <w:rFonts w:cs="Arial"/>
                <w:b/>
                <w:szCs w:val="24"/>
              </w:rPr>
            </w:pPr>
            <w:r w:rsidRPr="00A0569E">
              <w:rPr>
                <w:rFonts w:cs="Arial"/>
                <w:b/>
                <w:szCs w:val="24"/>
              </w:rPr>
              <w:t xml:space="preserve">2018/19 Actual </w:t>
            </w:r>
          </w:p>
        </w:tc>
        <w:tc>
          <w:tcPr>
            <w:tcW w:w="1042" w:type="pct"/>
            <w:tcBorders>
              <w:left w:val="single" w:sz="4" w:space="0" w:color="FFFFFF" w:themeColor="background1"/>
            </w:tcBorders>
            <w:shd w:val="clear" w:color="auto" w:fill="003C69"/>
          </w:tcPr>
          <w:p w14:paraId="28F5AF87" w14:textId="77777777" w:rsidR="00B76A64" w:rsidRPr="00A0569E" w:rsidRDefault="00B76A64" w:rsidP="008F1BF3">
            <w:pPr>
              <w:jc w:val="center"/>
              <w:rPr>
                <w:rFonts w:cs="Arial"/>
                <w:b/>
                <w:szCs w:val="24"/>
              </w:rPr>
            </w:pPr>
            <w:r w:rsidRPr="00A0569E">
              <w:rPr>
                <w:rFonts w:cs="Arial"/>
                <w:b/>
                <w:szCs w:val="24"/>
              </w:rPr>
              <w:t>Variation</w:t>
            </w:r>
          </w:p>
        </w:tc>
      </w:tr>
      <w:tr w:rsidR="00B76A64" w:rsidRPr="003F2066" w14:paraId="26B6BDCA" w14:textId="77777777" w:rsidTr="008F1BF3">
        <w:trPr>
          <w:trHeight w:val="260"/>
        </w:trPr>
        <w:tc>
          <w:tcPr>
            <w:tcW w:w="1711" w:type="pct"/>
          </w:tcPr>
          <w:p w14:paraId="7A3BE6AB" w14:textId="77777777" w:rsidR="00B76A64" w:rsidRPr="00A0569E" w:rsidRDefault="00B76A64" w:rsidP="008F1BF3">
            <w:pPr>
              <w:rPr>
                <w:rFonts w:cs="Arial"/>
                <w:szCs w:val="24"/>
              </w:rPr>
            </w:pPr>
            <w:r w:rsidRPr="00A0569E">
              <w:rPr>
                <w:rFonts w:eastAsia="Times New Roman" w:cs="Arial"/>
                <w:color w:val="000000"/>
                <w:szCs w:val="24"/>
                <w:lang w:eastAsia="en-AU"/>
              </w:rPr>
              <w:t>Fisheries portion of net cost of Service 6 per hour of aquatic biosecurity services</w:t>
            </w:r>
          </w:p>
        </w:tc>
        <w:tc>
          <w:tcPr>
            <w:tcW w:w="1178" w:type="pct"/>
            <w:shd w:val="clear" w:color="auto" w:fill="F2F2F2"/>
          </w:tcPr>
          <w:p w14:paraId="670D2987" w14:textId="77777777" w:rsidR="00B76A64" w:rsidRPr="00A0569E" w:rsidRDefault="00B76A64" w:rsidP="008F1BF3">
            <w:pPr>
              <w:jc w:val="right"/>
              <w:rPr>
                <w:rFonts w:cs="Arial"/>
                <w:szCs w:val="24"/>
              </w:rPr>
            </w:pPr>
            <w:r w:rsidRPr="00A0569E">
              <w:rPr>
                <w:rFonts w:eastAsia="Times New Roman" w:cs="Arial"/>
                <w:color w:val="000000"/>
                <w:szCs w:val="24"/>
                <w:lang w:eastAsia="en-AU"/>
              </w:rPr>
              <w:t>$174.40/hr</w:t>
            </w:r>
          </w:p>
        </w:tc>
        <w:tc>
          <w:tcPr>
            <w:tcW w:w="1069" w:type="pct"/>
          </w:tcPr>
          <w:p w14:paraId="7EFF002C" w14:textId="77777777" w:rsidR="00B76A64" w:rsidRPr="00A0569E" w:rsidRDefault="00B76A64" w:rsidP="008F1BF3">
            <w:pPr>
              <w:jc w:val="right"/>
              <w:rPr>
                <w:rFonts w:cs="Arial"/>
                <w:szCs w:val="24"/>
              </w:rPr>
            </w:pPr>
            <w:r w:rsidRPr="00A0569E">
              <w:rPr>
                <w:rFonts w:cs="Arial"/>
                <w:szCs w:val="24"/>
              </w:rPr>
              <w:t>$186.79/hr</w:t>
            </w:r>
          </w:p>
        </w:tc>
        <w:tc>
          <w:tcPr>
            <w:tcW w:w="1042" w:type="pct"/>
          </w:tcPr>
          <w:p w14:paraId="17B699EA" w14:textId="77777777" w:rsidR="00B76A64" w:rsidRPr="00A0569E" w:rsidRDefault="00B76A64" w:rsidP="008F1BF3">
            <w:pPr>
              <w:jc w:val="right"/>
              <w:rPr>
                <w:rFonts w:cs="Arial"/>
                <w:szCs w:val="24"/>
              </w:rPr>
            </w:pPr>
            <w:r w:rsidRPr="00A0569E">
              <w:rPr>
                <w:rFonts w:cs="Arial"/>
                <w:szCs w:val="24"/>
              </w:rPr>
              <w:t>$12.39/hr</w:t>
            </w:r>
          </w:p>
          <w:p w14:paraId="533B5849" w14:textId="77777777" w:rsidR="00B76A64" w:rsidRPr="00A0569E" w:rsidRDefault="00B76A64" w:rsidP="008F1BF3">
            <w:pPr>
              <w:jc w:val="right"/>
              <w:rPr>
                <w:rFonts w:cs="Arial"/>
                <w:szCs w:val="24"/>
              </w:rPr>
            </w:pPr>
          </w:p>
        </w:tc>
      </w:tr>
    </w:tbl>
    <w:p w14:paraId="4B9BBCFB" w14:textId="77777777" w:rsidR="00B76A64" w:rsidRDefault="00B76A64" w:rsidP="00B76A64">
      <w:pPr>
        <w:keepNext/>
        <w:rPr>
          <w:rFonts w:cs="Arial"/>
          <w:b/>
          <w:szCs w:val="24"/>
        </w:rPr>
      </w:pPr>
    </w:p>
    <w:p w14:paraId="30ADD7C7" w14:textId="77777777" w:rsidR="00B76A64" w:rsidRDefault="00B76A64" w:rsidP="00B76A64">
      <w:pPr>
        <w:rPr>
          <w:rFonts w:cs="Arial"/>
          <w:szCs w:val="24"/>
        </w:rPr>
      </w:pPr>
    </w:p>
    <w:p w14:paraId="183BCB08"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48E8AE4C" w14:textId="77777777" w:rsidR="00B76A64" w:rsidRDefault="00B76A64" w:rsidP="00B76A64">
      <w:pPr>
        <w:spacing w:after="0"/>
        <w:rPr>
          <w:rFonts w:cs="Arial"/>
          <w:color w:val="31849B" w:themeColor="accent5" w:themeShade="BF"/>
          <w:szCs w:val="24"/>
        </w:rPr>
        <w:sectPr w:rsidR="00B76A64" w:rsidSect="00241FE4">
          <w:type w:val="continuous"/>
          <w:pgSz w:w="16838" w:h="11906" w:orient="landscape"/>
          <w:pgMar w:top="1440" w:right="1440" w:bottom="1440" w:left="1440" w:header="708" w:footer="708" w:gutter="0"/>
          <w:cols w:space="720"/>
        </w:sectPr>
      </w:pPr>
    </w:p>
    <w:p w14:paraId="217382E3" w14:textId="77777777" w:rsidR="00B76A64" w:rsidRDefault="00B76A64" w:rsidP="00B76A64">
      <w:pPr>
        <w:rPr>
          <w:rFonts w:cs="Arial"/>
          <w:color w:val="003C69"/>
          <w:szCs w:val="24"/>
        </w:rPr>
      </w:pPr>
      <w:r>
        <w:rPr>
          <w:rFonts w:cs="Arial"/>
          <w:color w:val="003C69"/>
          <w:szCs w:val="24"/>
        </w:rPr>
        <w:lastRenderedPageBreak/>
        <w:t>Service 7: Agricultural and fisheries natural resource management</w:t>
      </w:r>
    </w:p>
    <w:p w14:paraId="6770F9CE" w14:textId="77777777" w:rsidR="00B76A64" w:rsidRDefault="00B76A64" w:rsidP="00B76A64">
      <w:pPr>
        <w:rPr>
          <w:rFonts w:cs="Arial"/>
          <w:szCs w:val="24"/>
        </w:rPr>
      </w:pPr>
      <w:r>
        <w:rPr>
          <w:rFonts w:cs="Arial"/>
          <w:szCs w:val="24"/>
        </w:rPr>
        <w:t>This Service supports the productive capacity of terrestrial and aquatic natural resources that underpin WA’s primary industries. It is also strongly linked to WA’s national and international natural resource management commitments.</w:t>
      </w:r>
    </w:p>
    <w:p w14:paraId="742C4EA4" w14:textId="77777777" w:rsidR="00B76A64" w:rsidRDefault="00B76A64" w:rsidP="00B76A64">
      <w:pPr>
        <w:rPr>
          <w:rFonts w:cs="Arial"/>
          <w:szCs w:val="24"/>
        </w:rPr>
      </w:pPr>
      <w:r>
        <w:rPr>
          <w:rFonts w:cs="Arial"/>
          <w:szCs w:val="24"/>
        </w:rPr>
        <w:t xml:space="preserve">Activities related to this Service span a wide range of research, monitoring, analytical, educational, assessment and policy activities in both legislated and non-legislated aspects of terrestrial and aquatic natural resource management. </w:t>
      </w:r>
    </w:p>
    <w:p w14:paraId="62D1DE9D" w14:textId="77777777" w:rsidR="00B76A64" w:rsidRDefault="00B76A64" w:rsidP="00B76A64">
      <w:pPr>
        <w:rPr>
          <w:rFonts w:cs="Arial"/>
          <w:b/>
          <w:szCs w:val="24"/>
        </w:rPr>
      </w:pPr>
      <w:r>
        <w:rPr>
          <w:rFonts w:cs="Arial"/>
          <w:b/>
          <w:szCs w:val="24"/>
        </w:rPr>
        <w:t xml:space="preserve">KPI 7.1: Agricultural portion of net cost of Service 7 as a factor of Gross Value of Agricultural Production </w:t>
      </w:r>
    </w:p>
    <w:p w14:paraId="285622C0" w14:textId="77777777" w:rsidR="00B76A64" w:rsidRDefault="00B76A64" w:rsidP="00B76A64">
      <w:pPr>
        <w:rPr>
          <w:rFonts w:cs="Arial"/>
          <w:szCs w:val="24"/>
        </w:rPr>
      </w:pPr>
      <w:r>
        <w:rPr>
          <w:rFonts w:cs="Arial"/>
          <w:szCs w:val="24"/>
        </w:rPr>
        <w:t xml:space="preserve">This indicator measures the efficiency of the department’s Natural Resource Management Service with regard to agriculture. </w:t>
      </w:r>
    </w:p>
    <w:p w14:paraId="0B7FE0F1" w14:textId="77777777" w:rsidR="00B76A64" w:rsidRDefault="00B76A64" w:rsidP="00B76A64">
      <w:pPr>
        <w:rPr>
          <w:rFonts w:cs="Arial"/>
          <w:szCs w:val="24"/>
        </w:rPr>
      </w:pPr>
      <w:r>
        <w:rPr>
          <w:rFonts w:cs="Arial"/>
          <w:szCs w:val="24"/>
        </w:rPr>
        <w:t>The intent is that the agriculture portion of the net cost of this Service will trend downwards relative to the Gross Value of Agricultural Production. As noted in Service 6, the three-year average Gross Value of Agricultural Production is used.</w:t>
      </w:r>
    </w:p>
    <w:p w14:paraId="43E53213" w14:textId="527B2593" w:rsidR="00B76A64" w:rsidRDefault="00DD1FEC" w:rsidP="00B76A64">
      <w:pPr>
        <w:rPr>
          <w:rFonts w:cs="Arial"/>
          <w:szCs w:val="24"/>
        </w:rPr>
      </w:pPr>
      <w:r>
        <w:rPr>
          <w:rFonts w:cs="Arial"/>
          <w:szCs w:val="24"/>
        </w:rPr>
        <w:br w:type="column"/>
      </w:r>
      <w:r w:rsidR="00B76A64">
        <w:rPr>
          <w:rFonts w:cs="Arial"/>
          <w:szCs w:val="24"/>
        </w:rPr>
        <w:lastRenderedPageBreak/>
        <w:t xml:space="preserve">The 2018/19 actual for this KPI was 0.09% (Table </w:t>
      </w:r>
      <w:r w:rsidR="00A5455F">
        <w:rPr>
          <w:rFonts w:cs="Arial"/>
          <w:szCs w:val="24"/>
        </w:rPr>
        <w:t>25</w:t>
      </w:r>
      <w:r w:rsidR="00B76A64">
        <w:rPr>
          <w:rFonts w:cs="Arial"/>
          <w:szCs w:val="24"/>
        </w:rPr>
        <w:t>).</w:t>
      </w:r>
    </w:p>
    <w:p w14:paraId="4ABEE967" w14:textId="77777777" w:rsidR="00B76A64" w:rsidRDefault="00B76A64" w:rsidP="00B76A64">
      <w:pPr>
        <w:rPr>
          <w:rFonts w:cs="Arial"/>
          <w:szCs w:val="24"/>
        </w:rPr>
      </w:pPr>
      <w:r>
        <w:rPr>
          <w:rFonts w:cs="Arial"/>
          <w:szCs w:val="24"/>
        </w:rPr>
        <w:t>The department met the target.</w:t>
      </w:r>
    </w:p>
    <w:p w14:paraId="190D00D8" w14:textId="77777777" w:rsidR="00B76A64" w:rsidRDefault="00B76A64" w:rsidP="00B76A64">
      <w:pPr>
        <w:keepNext/>
        <w:rPr>
          <w:rFonts w:cs="Arial"/>
          <w:szCs w:val="24"/>
        </w:rPr>
      </w:pPr>
      <w:r>
        <w:rPr>
          <w:rFonts w:cs="Arial"/>
          <w:szCs w:val="24"/>
        </w:rPr>
        <w:t xml:space="preserve">The variation can be attributed to an increase in the Gross Value of Agricultural Production and a decrease in the net cost of the agricultural portion this Service. The net cost of the agricultural portion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 </w:t>
      </w:r>
    </w:p>
    <w:p w14:paraId="6E56ED93" w14:textId="35C5E4BC" w:rsidR="00B76A64" w:rsidRDefault="00B76A64" w:rsidP="00B76A64">
      <w:pPr>
        <w:keepNext/>
        <w:rPr>
          <w:rFonts w:cs="Arial"/>
          <w:b/>
          <w:szCs w:val="24"/>
        </w:rPr>
      </w:pPr>
      <w:r>
        <w:rPr>
          <w:rFonts w:cs="Arial"/>
          <w:szCs w:val="24"/>
        </w:rPr>
        <w:t xml:space="preserve">Table </w:t>
      </w:r>
      <w:r w:rsidR="00A5455F">
        <w:rPr>
          <w:rFonts w:cs="Arial"/>
          <w:szCs w:val="24"/>
        </w:rPr>
        <w:t>25</w:t>
      </w:r>
      <w:r w:rsidR="00A5455F">
        <w:rPr>
          <w:rFonts w:cs="Arial"/>
          <w:b/>
          <w:szCs w:val="24"/>
        </w:rPr>
        <w:t xml:space="preserve"> </w:t>
      </w:r>
      <w:r>
        <w:rPr>
          <w:rFonts w:cs="Arial"/>
          <w:b/>
          <w:szCs w:val="24"/>
        </w:rPr>
        <w:t>Efficiency KPI 7.1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5 Efficiency KPI 7.1 result"/>
      </w:tblPr>
      <w:tblGrid>
        <w:gridCol w:w="2552"/>
        <w:gridCol w:w="1418"/>
        <w:gridCol w:w="1412"/>
        <w:gridCol w:w="1243"/>
      </w:tblGrid>
      <w:tr w:rsidR="00B76A64" w:rsidRPr="003F2066" w14:paraId="7429F0CD" w14:textId="77777777" w:rsidTr="00CD1554">
        <w:trPr>
          <w:trHeight w:val="790"/>
          <w:tblHeader/>
        </w:trPr>
        <w:tc>
          <w:tcPr>
            <w:tcW w:w="1926" w:type="pct"/>
            <w:tcBorders>
              <w:right w:val="single" w:sz="4" w:space="0" w:color="FFFFFF" w:themeColor="background1"/>
            </w:tcBorders>
            <w:shd w:val="clear" w:color="auto" w:fill="003C69"/>
            <w:vAlign w:val="center"/>
          </w:tcPr>
          <w:p w14:paraId="17E5252E" w14:textId="77777777" w:rsidR="00B76A64" w:rsidRPr="003F2066" w:rsidRDefault="00B76A64" w:rsidP="008F1BF3">
            <w:pPr>
              <w:spacing w:before="80" w:after="80"/>
              <w:ind w:right="125"/>
              <w:jc w:val="center"/>
              <w:rPr>
                <w:rFonts w:cs="Arial"/>
                <w:szCs w:val="24"/>
              </w:rPr>
            </w:pPr>
          </w:p>
        </w:tc>
        <w:tc>
          <w:tcPr>
            <w:tcW w:w="1070" w:type="pct"/>
            <w:tcBorders>
              <w:left w:val="single" w:sz="4" w:space="0" w:color="FFFFFF" w:themeColor="background1"/>
              <w:right w:val="single" w:sz="4" w:space="0" w:color="FFFFFF" w:themeColor="background1"/>
            </w:tcBorders>
            <w:shd w:val="clear" w:color="auto" w:fill="7F7F7F"/>
          </w:tcPr>
          <w:p w14:paraId="6339D0E7" w14:textId="2074BBD0" w:rsidR="00B76A64" w:rsidRPr="00BD6FC0" w:rsidRDefault="00B76A64" w:rsidP="00BD6FC0">
            <w:pPr>
              <w:jc w:val="center"/>
              <w:rPr>
                <w:rFonts w:cs="Arial"/>
                <w:b/>
                <w:color w:val="FFFFFF" w:themeColor="background1"/>
                <w:szCs w:val="24"/>
              </w:rPr>
            </w:pPr>
            <w:r w:rsidRPr="003F2066">
              <w:rPr>
                <w:rFonts w:cs="Arial"/>
                <w:b/>
                <w:color w:val="FFFFFF" w:themeColor="background1"/>
                <w:szCs w:val="24"/>
              </w:rPr>
              <w:t>2018/19 Target</w:t>
            </w:r>
            <w:r w:rsidR="00BD6FC0">
              <w:rPr>
                <w:rFonts w:cs="Arial"/>
                <w:b/>
                <w:color w:val="FFFFFF" w:themeColor="background1"/>
                <w:szCs w:val="24"/>
              </w:rPr>
              <w:t xml:space="preserve"> </w:t>
            </w:r>
            <w:r w:rsidR="00BD6FC0">
              <w:rPr>
                <w:rFonts w:cs="Arial"/>
                <w:b/>
                <w:color w:val="FFFFFF" w:themeColor="background1"/>
                <w:szCs w:val="24"/>
              </w:rPr>
              <w:br/>
            </w:r>
            <w:r w:rsidRPr="003F2066">
              <w:rPr>
                <w:rFonts w:cs="Arial"/>
                <w:b/>
                <w:color w:val="FFFFFF" w:themeColor="background1"/>
                <w:szCs w:val="24"/>
              </w:rPr>
              <w:t>(%)</w:t>
            </w:r>
          </w:p>
        </w:tc>
        <w:tc>
          <w:tcPr>
            <w:tcW w:w="1066" w:type="pct"/>
            <w:tcBorders>
              <w:left w:val="single" w:sz="4" w:space="0" w:color="FFFFFF" w:themeColor="background1"/>
              <w:right w:val="single" w:sz="4" w:space="0" w:color="FFFFFF" w:themeColor="background1"/>
            </w:tcBorders>
            <w:shd w:val="clear" w:color="auto" w:fill="003C69"/>
          </w:tcPr>
          <w:p w14:paraId="4FB59BC0" w14:textId="5C0A6B33" w:rsidR="00B76A64" w:rsidRPr="003F2066" w:rsidRDefault="00B76A64" w:rsidP="00BD6FC0">
            <w:pPr>
              <w:jc w:val="center"/>
              <w:rPr>
                <w:rFonts w:cs="Arial"/>
                <w:b/>
                <w:szCs w:val="24"/>
              </w:rPr>
            </w:pPr>
            <w:r w:rsidRPr="003F2066">
              <w:rPr>
                <w:rFonts w:cs="Arial"/>
                <w:b/>
                <w:szCs w:val="24"/>
              </w:rPr>
              <w:t xml:space="preserve">2018/19 Actual </w:t>
            </w:r>
            <w:r w:rsidR="00BD6FC0">
              <w:rPr>
                <w:rFonts w:cs="Arial"/>
                <w:b/>
                <w:szCs w:val="24"/>
              </w:rPr>
              <w:br/>
            </w:r>
            <w:r w:rsidRPr="003F2066">
              <w:rPr>
                <w:rFonts w:cs="Arial"/>
                <w:b/>
                <w:szCs w:val="24"/>
              </w:rPr>
              <w:t>(%)</w:t>
            </w:r>
          </w:p>
        </w:tc>
        <w:tc>
          <w:tcPr>
            <w:tcW w:w="938" w:type="pct"/>
            <w:tcBorders>
              <w:left w:val="single" w:sz="4" w:space="0" w:color="FFFFFF" w:themeColor="background1"/>
            </w:tcBorders>
            <w:shd w:val="clear" w:color="auto" w:fill="003C69"/>
          </w:tcPr>
          <w:p w14:paraId="0524E9CC" w14:textId="77777777" w:rsidR="00B76A64" w:rsidRPr="003F2066" w:rsidRDefault="00B76A64" w:rsidP="008F1BF3">
            <w:pPr>
              <w:jc w:val="center"/>
              <w:rPr>
                <w:rFonts w:cs="Arial"/>
                <w:b/>
                <w:szCs w:val="24"/>
              </w:rPr>
            </w:pPr>
            <w:r w:rsidRPr="003F2066">
              <w:rPr>
                <w:rFonts w:cs="Arial"/>
                <w:b/>
                <w:szCs w:val="24"/>
              </w:rPr>
              <w:t>Variation</w:t>
            </w:r>
          </w:p>
        </w:tc>
      </w:tr>
      <w:tr w:rsidR="00B76A64" w:rsidRPr="003F2066" w14:paraId="68CDF515" w14:textId="77777777" w:rsidTr="008F1BF3">
        <w:trPr>
          <w:trHeight w:val="260"/>
        </w:trPr>
        <w:tc>
          <w:tcPr>
            <w:tcW w:w="1926" w:type="pct"/>
          </w:tcPr>
          <w:p w14:paraId="0807E36F" w14:textId="77777777" w:rsidR="00B76A64" w:rsidRPr="003F2066" w:rsidRDefault="00B76A64" w:rsidP="008F1BF3">
            <w:pPr>
              <w:rPr>
                <w:rFonts w:cs="Arial"/>
                <w:szCs w:val="24"/>
              </w:rPr>
            </w:pPr>
            <w:r w:rsidRPr="003F2066">
              <w:rPr>
                <w:rFonts w:eastAsia="Times New Roman" w:cs="Arial"/>
                <w:color w:val="000000"/>
                <w:szCs w:val="24"/>
                <w:lang w:eastAsia="en-AU"/>
              </w:rPr>
              <w:t>Agricultural portion of net cost of Service 7 as a factor of Gross Value of Agricultural Production</w:t>
            </w:r>
          </w:p>
        </w:tc>
        <w:tc>
          <w:tcPr>
            <w:tcW w:w="1070" w:type="pct"/>
            <w:shd w:val="clear" w:color="auto" w:fill="F2F2F2"/>
          </w:tcPr>
          <w:p w14:paraId="31ACCFA6" w14:textId="77777777" w:rsidR="00B76A64" w:rsidRPr="003F2066" w:rsidRDefault="00B76A64" w:rsidP="008F1BF3">
            <w:pPr>
              <w:jc w:val="right"/>
              <w:rPr>
                <w:rFonts w:cs="Arial"/>
                <w:szCs w:val="24"/>
              </w:rPr>
            </w:pPr>
            <w:r w:rsidRPr="003F2066">
              <w:rPr>
                <w:rFonts w:eastAsia="Times New Roman" w:cs="Arial"/>
                <w:color w:val="000000"/>
                <w:szCs w:val="24"/>
                <w:lang w:eastAsia="en-AU"/>
              </w:rPr>
              <w:t>0.15</w:t>
            </w:r>
          </w:p>
        </w:tc>
        <w:tc>
          <w:tcPr>
            <w:tcW w:w="1066" w:type="pct"/>
          </w:tcPr>
          <w:p w14:paraId="4DA6E13B" w14:textId="77777777" w:rsidR="00B76A64" w:rsidRPr="003F4903" w:rsidRDefault="00B76A64" w:rsidP="008F1BF3">
            <w:pPr>
              <w:jc w:val="right"/>
              <w:rPr>
                <w:rFonts w:cs="Arial"/>
                <w:szCs w:val="24"/>
              </w:rPr>
            </w:pPr>
            <w:r w:rsidRPr="003F4903">
              <w:rPr>
                <w:rFonts w:cs="Arial"/>
                <w:szCs w:val="24"/>
              </w:rPr>
              <w:t>0.09</w:t>
            </w:r>
          </w:p>
        </w:tc>
        <w:tc>
          <w:tcPr>
            <w:tcW w:w="938" w:type="pct"/>
          </w:tcPr>
          <w:p w14:paraId="161B6AAE" w14:textId="77777777" w:rsidR="00B76A64" w:rsidRPr="003F4903" w:rsidRDefault="00B76A64" w:rsidP="008F1BF3">
            <w:pPr>
              <w:jc w:val="right"/>
              <w:rPr>
                <w:rFonts w:cs="Arial"/>
                <w:szCs w:val="24"/>
              </w:rPr>
            </w:pPr>
            <w:r w:rsidRPr="003F4903">
              <w:rPr>
                <w:rFonts w:cs="Arial"/>
                <w:szCs w:val="24"/>
              </w:rPr>
              <w:t>-0.06</w:t>
            </w:r>
          </w:p>
          <w:p w14:paraId="34D84B4F" w14:textId="77777777" w:rsidR="00B76A64" w:rsidRPr="003F4903" w:rsidRDefault="00B76A64" w:rsidP="008F1BF3">
            <w:pPr>
              <w:jc w:val="right"/>
              <w:rPr>
                <w:rFonts w:cs="Arial"/>
                <w:szCs w:val="24"/>
              </w:rPr>
            </w:pPr>
          </w:p>
        </w:tc>
      </w:tr>
    </w:tbl>
    <w:p w14:paraId="4040093C" w14:textId="77777777" w:rsidR="00B76A64" w:rsidRDefault="00B76A64" w:rsidP="00B76A64">
      <w:pPr>
        <w:keepNext/>
        <w:rPr>
          <w:rFonts w:cs="Arial"/>
          <w:b/>
          <w:szCs w:val="24"/>
        </w:rPr>
      </w:pPr>
    </w:p>
    <w:p w14:paraId="73AF1E22" w14:textId="77777777" w:rsidR="00B76A64" w:rsidRDefault="00B76A64" w:rsidP="00B76A64">
      <w:pPr>
        <w:keepNext/>
        <w:rPr>
          <w:rFonts w:cs="Arial"/>
          <w:b/>
          <w:szCs w:val="24"/>
        </w:rPr>
      </w:pPr>
    </w:p>
    <w:p w14:paraId="2023E84D"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1C93A5D2" w14:textId="77777777" w:rsidR="00B76A64" w:rsidRDefault="00B76A64" w:rsidP="00B76A64">
      <w:pPr>
        <w:rPr>
          <w:rFonts w:cs="Arial"/>
          <w:b/>
          <w:szCs w:val="24"/>
        </w:rPr>
      </w:pPr>
    </w:p>
    <w:p w14:paraId="674D2694" w14:textId="77777777" w:rsidR="00B76A64" w:rsidRDefault="00B76A64" w:rsidP="00B76A64">
      <w:pPr>
        <w:spacing w:after="0"/>
        <w:rPr>
          <w:rFonts w:cs="Arial"/>
          <w:b/>
          <w:szCs w:val="24"/>
        </w:rPr>
        <w:sectPr w:rsidR="00B76A64" w:rsidSect="00241FE4">
          <w:type w:val="continuous"/>
          <w:pgSz w:w="16838" w:h="11906" w:orient="landscape"/>
          <w:pgMar w:top="1440" w:right="1440" w:bottom="1440" w:left="1440" w:header="708" w:footer="708" w:gutter="0"/>
          <w:cols w:space="720"/>
        </w:sectPr>
      </w:pPr>
    </w:p>
    <w:p w14:paraId="15CDEBF0" w14:textId="77777777" w:rsidR="00B76A64" w:rsidRDefault="00B76A64" w:rsidP="00B76A64">
      <w:pPr>
        <w:keepNext/>
        <w:rPr>
          <w:rFonts w:cs="Arial"/>
          <w:b/>
          <w:szCs w:val="24"/>
        </w:rPr>
      </w:pPr>
      <w:r>
        <w:rPr>
          <w:rFonts w:cs="Arial"/>
          <w:b/>
          <w:szCs w:val="24"/>
        </w:rPr>
        <w:lastRenderedPageBreak/>
        <w:t>KPI 7.2: Average cost per hour of fisheries management services</w:t>
      </w:r>
    </w:p>
    <w:p w14:paraId="17E10672" w14:textId="77777777" w:rsidR="00B76A64" w:rsidRDefault="00B76A64" w:rsidP="00B76A64">
      <w:pPr>
        <w:rPr>
          <w:rFonts w:cs="Arial"/>
          <w:szCs w:val="24"/>
        </w:rPr>
      </w:pPr>
      <w:r>
        <w:rPr>
          <w:rFonts w:cs="Arial"/>
          <w:szCs w:val="24"/>
        </w:rPr>
        <w:t xml:space="preserve">This indicator measures the efficiency of DPIRD’s Natural Resource Management Services with regard to fisheries management. </w:t>
      </w:r>
    </w:p>
    <w:p w14:paraId="2EC0F5FE" w14:textId="77777777" w:rsidR="00B76A64" w:rsidRDefault="00B76A64" w:rsidP="00B76A64">
      <w:pPr>
        <w:rPr>
          <w:rFonts w:cs="Arial"/>
          <w:szCs w:val="24"/>
        </w:rPr>
      </w:pPr>
      <w:r>
        <w:rPr>
          <w:rFonts w:cs="Arial"/>
          <w:szCs w:val="24"/>
        </w:rPr>
        <w:t>Note that this KPI differs from the KPI in the 2017/18 DPIRD OBM which measured the efficiency of fisheries management.</w:t>
      </w:r>
    </w:p>
    <w:p w14:paraId="3BA9DC0D" w14:textId="77777777" w:rsidR="00B76A64" w:rsidRDefault="00B76A64" w:rsidP="00B76A64">
      <w:pPr>
        <w:rPr>
          <w:rFonts w:cs="Arial"/>
          <w:szCs w:val="24"/>
        </w:rPr>
      </w:pPr>
      <w:r>
        <w:rPr>
          <w:rFonts w:cs="Arial"/>
          <w:szCs w:val="24"/>
        </w:rPr>
        <w:t xml:space="preserve">The cost in this KPI refers to the fisheries portion of the net cost of Service 7. </w:t>
      </w:r>
    </w:p>
    <w:p w14:paraId="7E6BC333" w14:textId="3322D153" w:rsidR="00B76A64" w:rsidRDefault="00B76A64" w:rsidP="00B76A64">
      <w:pPr>
        <w:rPr>
          <w:rFonts w:cs="Arial"/>
          <w:szCs w:val="24"/>
        </w:rPr>
      </w:pPr>
      <w:r>
        <w:rPr>
          <w:rFonts w:cs="Arial"/>
          <w:szCs w:val="24"/>
        </w:rPr>
        <w:t xml:space="preserve">The 2018/19 actual for this KPI was $44.31/hr (Table </w:t>
      </w:r>
      <w:r w:rsidR="00A5455F">
        <w:rPr>
          <w:rFonts w:cs="Arial"/>
          <w:szCs w:val="24"/>
        </w:rPr>
        <w:t>26</w:t>
      </w:r>
      <w:r>
        <w:rPr>
          <w:rFonts w:cs="Arial"/>
          <w:szCs w:val="24"/>
        </w:rPr>
        <w:t>).</w:t>
      </w:r>
    </w:p>
    <w:p w14:paraId="072C6BA0" w14:textId="77777777" w:rsidR="00B76A64" w:rsidRDefault="00B76A64" w:rsidP="00B76A64">
      <w:pPr>
        <w:rPr>
          <w:rFonts w:cs="Arial"/>
          <w:szCs w:val="24"/>
        </w:rPr>
      </w:pPr>
      <w:r>
        <w:rPr>
          <w:rFonts w:cs="Arial"/>
          <w:szCs w:val="24"/>
        </w:rPr>
        <w:t>The department met the target.</w:t>
      </w:r>
    </w:p>
    <w:p w14:paraId="4E298269" w14:textId="77777777" w:rsidR="00B76A64" w:rsidRDefault="00B76A64" w:rsidP="00B76A64">
      <w:pPr>
        <w:rPr>
          <w:rFonts w:cs="Arial"/>
          <w:szCs w:val="24"/>
        </w:rPr>
      </w:pPr>
      <w:r>
        <w:rPr>
          <w:rFonts w:cs="Arial"/>
          <w:szCs w:val="24"/>
        </w:rPr>
        <w:t xml:space="preserve">The variation can be attributed to a decrease in the net cost of the fisheries portion of this Service, and an increase in the hours attributed to fisheries management as the department refined the allocation of positions to Services for the purpose of KPI calculations. </w:t>
      </w:r>
    </w:p>
    <w:p w14:paraId="297CD335" w14:textId="6B39EDBC" w:rsidR="00B76A64" w:rsidRDefault="00B76A64" w:rsidP="00B76A64">
      <w:pPr>
        <w:keepNext/>
        <w:rPr>
          <w:rFonts w:cs="Arial"/>
          <w:b/>
          <w:szCs w:val="24"/>
        </w:rPr>
      </w:pPr>
      <w:r>
        <w:rPr>
          <w:rFonts w:cs="Arial"/>
          <w:szCs w:val="24"/>
        </w:rPr>
        <w:t xml:space="preserve">The net cost of the fisheries portion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 </w:t>
      </w:r>
      <w:r>
        <w:rPr>
          <w:rFonts w:cs="Arial"/>
          <w:szCs w:val="24"/>
        </w:rPr>
        <w:br w:type="column"/>
      </w:r>
      <w:r>
        <w:rPr>
          <w:rFonts w:cs="Arial"/>
          <w:szCs w:val="24"/>
        </w:rPr>
        <w:lastRenderedPageBreak/>
        <w:t xml:space="preserve">Table </w:t>
      </w:r>
      <w:r w:rsidR="00A5455F">
        <w:rPr>
          <w:rFonts w:cs="Arial"/>
          <w:szCs w:val="24"/>
        </w:rPr>
        <w:t>26</w:t>
      </w:r>
      <w:r w:rsidR="00A5455F">
        <w:rPr>
          <w:rFonts w:cs="Arial"/>
          <w:b/>
          <w:szCs w:val="24"/>
        </w:rPr>
        <w:t xml:space="preserve"> </w:t>
      </w:r>
      <w:r>
        <w:rPr>
          <w:rFonts w:cs="Arial"/>
          <w:b/>
          <w:szCs w:val="24"/>
        </w:rPr>
        <w:t>Efficiency KPI 7.2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ook w:val="04A0" w:firstRow="1" w:lastRow="0" w:firstColumn="1" w:lastColumn="0" w:noHBand="0" w:noVBand="1"/>
        <w:tblCaption w:val="Table 26 Efficiency KPI 7.2 result"/>
      </w:tblPr>
      <w:tblGrid>
        <w:gridCol w:w="2552"/>
        <w:gridCol w:w="1276"/>
        <w:gridCol w:w="1416"/>
        <w:gridCol w:w="1381"/>
      </w:tblGrid>
      <w:tr w:rsidR="00B76A64" w:rsidRPr="003F2066" w14:paraId="711ACE6D" w14:textId="77777777" w:rsidTr="00CD1554">
        <w:trPr>
          <w:trHeight w:val="790"/>
          <w:tblHeader/>
        </w:trPr>
        <w:tc>
          <w:tcPr>
            <w:tcW w:w="1926" w:type="pct"/>
            <w:tcBorders>
              <w:bottom w:val="single" w:sz="4" w:space="0" w:color="003C69"/>
              <w:right w:val="single" w:sz="4" w:space="0" w:color="FFFFFF" w:themeColor="background1"/>
            </w:tcBorders>
            <w:shd w:val="clear" w:color="auto" w:fill="003C69"/>
            <w:vAlign w:val="center"/>
          </w:tcPr>
          <w:p w14:paraId="34BF62A9" w14:textId="77777777" w:rsidR="00B76A64" w:rsidRPr="003F2066" w:rsidRDefault="00B76A64" w:rsidP="008F1BF3">
            <w:pPr>
              <w:spacing w:before="80" w:after="80"/>
              <w:ind w:right="125"/>
              <w:jc w:val="center"/>
              <w:rPr>
                <w:rFonts w:cs="Arial"/>
                <w:szCs w:val="24"/>
              </w:rPr>
            </w:pPr>
          </w:p>
        </w:tc>
        <w:tc>
          <w:tcPr>
            <w:tcW w:w="963" w:type="pct"/>
            <w:tcBorders>
              <w:left w:val="single" w:sz="4" w:space="0" w:color="FFFFFF" w:themeColor="background1"/>
              <w:bottom w:val="single" w:sz="4" w:space="0" w:color="003C69"/>
              <w:right w:val="single" w:sz="4" w:space="0" w:color="FFFFFF" w:themeColor="background1"/>
            </w:tcBorders>
            <w:shd w:val="clear" w:color="auto" w:fill="7F7F7F"/>
          </w:tcPr>
          <w:p w14:paraId="2D38AF08" w14:textId="77777777" w:rsidR="00B76A64" w:rsidRPr="003F2066" w:rsidRDefault="00B76A64" w:rsidP="008F1BF3">
            <w:pPr>
              <w:jc w:val="center"/>
              <w:rPr>
                <w:rFonts w:cs="Arial"/>
                <w:b/>
                <w:color w:val="FFFFFF" w:themeColor="background1"/>
                <w:szCs w:val="24"/>
              </w:rPr>
            </w:pPr>
            <w:r w:rsidRPr="003F2066">
              <w:rPr>
                <w:rFonts w:cs="Arial"/>
                <w:b/>
                <w:color w:val="FFFFFF" w:themeColor="background1"/>
                <w:szCs w:val="24"/>
              </w:rPr>
              <w:t>2018/19 Target</w:t>
            </w:r>
          </w:p>
        </w:tc>
        <w:tc>
          <w:tcPr>
            <w:tcW w:w="1069" w:type="pct"/>
            <w:tcBorders>
              <w:left w:val="single" w:sz="4" w:space="0" w:color="FFFFFF" w:themeColor="background1"/>
              <w:bottom w:val="single" w:sz="4" w:space="0" w:color="003C69"/>
              <w:right w:val="single" w:sz="4" w:space="0" w:color="FFFFFF" w:themeColor="background1"/>
            </w:tcBorders>
            <w:shd w:val="clear" w:color="auto" w:fill="003C69"/>
          </w:tcPr>
          <w:p w14:paraId="729FA43D" w14:textId="77777777" w:rsidR="00B76A64" w:rsidRPr="003F2066" w:rsidRDefault="00B76A64" w:rsidP="008F1BF3">
            <w:pPr>
              <w:jc w:val="center"/>
              <w:rPr>
                <w:rFonts w:cs="Arial"/>
                <w:b/>
                <w:szCs w:val="24"/>
              </w:rPr>
            </w:pPr>
            <w:r w:rsidRPr="003F2066">
              <w:rPr>
                <w:rFonts w:cs="Arial"/>
                <w:b/>
                <w:szCs w:val="24"/>
              </w:rPr>
              <w:t xml:space="preserve">2018/19 Actual </w:t>
            </w:r>
          </w:p>
        </w:tc>
        <w:tc>
          <w:tcPr>
            <w:tcW w:w="1042" w:type="pct"/>
            <w:tcBorders>
              <w:left w:val="single" w:sz="4" w:space="0" w:color="FFFFFF" w:themeColor="background1"/>
              <w:bottom w:val="single" w:sz="4" w:space="0" w:color="003C69"/>
            </w:tcBorders>
            <w:shd w:val="clear" w:color="auto" w:fill="003C69"/>
          </w:tcPr>
          <w:p w14:paraId="716CAC4C" w14:textId="77777777" w:rsidR="00B76A64" w:rsidRPr="003F2066" w:rsidRDefault="00B76A64" w:rsidP="008F1BF3">
            <w:pPr>
              <w:jc w:val="center"/>
              <w:rPr>
                <w:rFonts w:cs="Arial"/>
                <w:b/>
                <w:szCs w:val="24"/>
              </w:rPr>
            </w:pPr>
            <w:r w:rsidRPr="003F2066">
              <w:rPr>
                <w:rFonts w:cs="Arial"/>
                <w:b/>
                <w:szCs w:val="24"/>
              </w:rPr>
              <w:t>Variation</w:t>
            </w:r>
          </w:p>
        </w:tc>
      </w:tr>
      <w:tr w:rsidR="00B76A64" w:rsidRPr="003F2066" w14:paraId="617C065E" w14:textId="77777777" w:rsidTr="008F1BF3">
        <w:trPr>
          <w:trHeight w:val="260"/>
        </w:trPr>
        <w:tc>
          <w:tcPr>
            <w:tcW w:w="1926" w:type="pct"/>
          </w:tcPr>
          <w:p w14:paraId="2C6E1E50" w14:textId="77777777" w:rsidR="00B76A64" w:rsidRPr="003F2066" w:rsidRDefault="00B76A64" w:rsidP="008F1BF3">
            <w:pPr>
              <w:rPr>
                <w:rFonts w:cs="Arial"/>
                <w:szCs w:val="24"/>
              </w:rPr>
            </w:pPr>
            <w:r w:rsidRPr="003F2066">
              <w:rPr>
                <w:rFonts w:eastAsia="Times New Roman" w:cs="Arial"/>
                <w:color w:val="000000"/>
                <w:szCs w:val="24"/>
                <w:lang w:eastAsia="en-AU"/>
              </w:rPr>
              <w:t>Average cost per hour of fisheries management services</w:t>
            </w:r>
          </w:p>
        </w:tc>
        <w:tc>
          <w:tcPr>
            <w:tcW w:w="963" w:type="pct"/>
            <w:shd w:val="clear" w:color="auto" w:fill="F2F2F2"/>
          </w:tcPr>
          <w:p w14:paraId="178DC080" w14:textId="77777777" w:rsidR="00B76A64" w:rsidRPr="003F2066" w:rsidRDefault="00B76A64" w:rsidP="008F1BF3">
            <w:pPr>
              <w:jc w:val="right"/>
              <w:rPr>
                <w:rFonts w:cs="Arial"/>
                <w:szCs w:val="24"/>
              </w:rPr>
            </w:pPr>
            <w:r w:rsidRPr="003F2066">
              <w:rPr>
                <w:rFonts w:eastAsia="Times New Roman" w:cs="Arial"/>
                <w:color w:val="000000"/>
                <w:szCs w:val="24"/>
                <w:lang w:eastAsia="en-AU"/>
              </w:rPr>
              <w:t>$91.38/hr</w:t>
            </w:r>
          </w:p>
        </w:tc>
        <w:tc>
          <w:tcPr>
            <w:tcW w:w="1069" w:type="pct"/>
          </w:tcPr>
          <w:p w14:paraId="341EB562" w14:textId="77777777" w:rsidR="00B76A64" w:rsidRPr="00CC6BD4" w:rsidRDefault="00B76A64" w:rsidP="008F1BF3">
            <w:pPr>
              <w:jc w:val="right"/>
              <w:rPr>
                <w:rFonts w:cs="Arial"/>
                <w:szCs w:val="24"/>
              </w:rPr>
            </w:pPr>
            <w:r w:rsidRPr="00CC6BD4">
              <w:rPr>
                <w:rFonts w:cs="Arial"/>
                <w:szCs w:val="24"/>
              </w:rPr>
              <w:t>$</w:t>
            </w:r>
            <w:r>
              <w:rPr>
                <w:rFonts w:cs="Arial"/>
                <w:szCs w:val="24"/>
              </w:rPr>
              <w:t>44.31</w:t>
            </w:r>
            <w:r w:rsidRPr="00CC6BD4">
              <w:rPr>
                <w:rFonts w:cs="Arial"/>
                <w:szCs w:val="24"/>
              </w:rPr>
              <w:t>/hr</w:t>
            </w:r>
          </w:p>
        </w:tc>
        <w:tc>
          <w:tcPr>
            <w:tcW w:w="1042" w:type="pct"/>
          </w:tcPr>
          <w:p w14:paraId="19214400" w14:textId="77777777" w:rsidR="00B76A64" w:rsidRPr="00CC6BD4" w:rsidRDefault="00B76A64" w:rsidP="008F1BF3">
            <w:pPr>
              <w:jc w:val="right"/>
              <w:rPr>
                <w:rFonts w:cs="Arial"/>
                <w:szCs w:val="24"/>
              </w:rPr>
            </w:pPr>
            <w:r w:rsidRPr="00CC6BD4">
              <w:rPr>
                <w:rFonts w:cs="Arial"/>
                <w:szCs w:val="24"/>
              </w:rPr>
              <w:t>-$</w:t>
            </w:r>
            <w:r>
              <w:rPr>
                <w:rFonts w:cs="Arial"/>
                <w:szCs w:val="24"/>
              </w:rPr>
              <w:t>47.07</w:t>
            </w:r>
            <w:r w:rsidRPr="00CC6BD4">
              <w:rPr>
                <w:rFonts w:cs="Arial"/>
                <w:szCs w:val="24"/>
              </w:rPr>
              <w:t>/hr</w:t>
            </w:r>
          </w:p>
          <w:p w14:paraId="2C3A6DD9" w14:textId="77777777" w:rsidR="00B76A64" w:rsidRPr="00CC6BD4" w:rsidRDefault="00B76A64" w:rsidP="008F1BF3">
            <w:pPr>
              <w:jc w:val="right"/>
              <w:rPr>
                <w:rFonts w:cs="Arial"/>
                <w:szCs w:val="24"/>
              </w:rPr>
            </w:pPr>
          </w:p>
          <w:p w14:paraId="5894DA00" w14:textId="77777777" w:rsidR="00B76A64" w:rsidRPr="00CC6BD4" w:rsidRDefault="00B76A64" w:rsidP="008F1BF3">
            <w:pPr>
              <w:jc w:val="right"/>
              <w:rPr>
                <w:rFonts w:cs="Arial"/>
                <w:szCs w:val="24"/>
              </w:rPr>
            </w:pPr>
          </w:p>
        </w:tc>
      </w:tr>
    </w:tbl>
    <w:p w14:paraId="6E0D3237" w14:textId="77777777" w:rsidR="00B76A64" w:rsidRDefault="00B76A64" w:rsidP="00B76A64">
      <w:pPr>
        <w:keepNext/>
        <w:rPr>
          <w:rFonts w:cs="Arial"/>
          <w:b/>
          <w:szCs w:val="24"/>
        </w:rPr>
      </w:pPr>
    </w:p>
    <w:p w14:paraId="0B4C61AB" w14:textId="77777777" w:rsidR="00B76A64" w:rsidRDefault="00B76A64" w:rsidP="00B76A64">
      <w:pPr>
        <w:keepNext/>
        <w:rPr>
          <w:rFonts w:cs="Arial"/>
          <w:b/>
          <w:szCs w:val="24"/>
        </w:rPr>
      </w:pPr>
    </w:p>
    <w:p w14:paraId="0C4B9000" w14:textId="77777777" w:rsidR="00B76A64" w:rsidRDefault="00B76A64" w:rsidP="00B76A64">
      <w:pPr>
        <w:rPr>
          <w:rFonts w:cs="Arial"/>
          <w:szCs w:val="24"/>
        </w:rPr>
      </w:pPr>
    </w:p>
    <w:p w14:paraId="49E0104A" w14:textId="77777777" w:rsidR="00B76A64" w:rsidRDefault="00B76A64" w:rsidP="00B76A64">
      <w:pPr>
        <w:spacing w:after="0"/>
        <w:rPr>
          <w:rFonts w:cs="Arial"/>
          <w:szCs w:val="24"/>
        </w:rPr>
        <w:sectPr w:rsidR="00B76A64" w:rsidSect="00241FE4">
          <w:pgSz w:w="16838" w:h="11906" w:orient="landscape"/>
          <w:pgMar w:top="1440" w:right="1440" w:bottom="1440" w:left="1440" w:header="709" w:footer="170" w:gutter="0"/>
          <w:cols w:num="2" w:space="708"/>
        </w:sectPr>
      </w:pPr>
    </w:p>
    <w:p w14:paraId="33DDBAE1" w14:textId="77777777" w:rsidR="00B76A64" w:rsidRDefault="00B76A64" w:rsidP="00B76A64">
      <w:pPr>
        <w:spacing w:after="0"/>
        <w:rPr>
          <w:rFonts w:cs="Arial"/>
          <w:b/>
          <w:szCs w:val="24"/>
        </w:rPr>
        <w:sectPr w:rsidR="00B76A64" w:rsidSect="00241FE4">
          <w:type w:val="continuous"/>
          <w:pgSz w:w="16838" w:h="11906" w:orient="landscape"/>
          <w:pgMar w:top="1440" w:right="1440" w:bottom="1440" w:left="1440" w:header="708" w:footer="708" w:gutter="0"/>
          <w:cols w:space="720"/>
        </w:sectPr>
      </w:pPr>
    </w:p>
    <w:p w14:paraId="5C5714F7" w14:textId="77777777" w:rsidR="00B76A64" w:rsidRDefault="00B76A64" w:rsidP="00B76A64">
      <w:pPr>
        <w:rPr>
          <w:rFonts w:cs="Arial"/>
          <w:b/>
          <w:szCs w:val="24"/>
        </w:rPr>
      </w:pPr>
      <w:r>
        <w:rPr>
          <w:rFonts w:cs="Arial"/>
          <w:b/>
          <w:szCs w:val="24"/>
        </w:rPr>
        <w:lastRenderedPageBreak/>
        <w:t>7.3: Fisheries portion of net cost of Service 7 per fisheries licence administered</w:t>
      </w:r>
    </w:p>
    <w:p w14:paraId="13CC2FA9" w14:textId="77777777" w:rsidR="00B76A64" w:rsidRDefault="00B76A64" w:rsidP="00B76A64">
      <w:pPr>
        <w:rPr>
          <w:rFonts w:cs="Arial"/>
          <w:szCs w:val="24"/>
        </w:rPr>
      </w:pPr>
      <w:r>
        <w:rPr>
          <w:rFonts w:cs="Arial"/>
          <w:szCs w:val="24"/>
        </w:rPr>
        <w:t xml:space="preserve">This indicator measures the efficiency of DPIRD’s Natural Resource Management Service in regard to commercial and recreational fishing.  </w:t>
      </w:r>
    </w:p>
    <w:p w14:paraId="1B4D1766" w14:textId="77777777" w:rsidR="00B76A64" w:rsidRDefault="00B76A64" w:rsidP="00B76A64">
      <w:pPr>
        <w:rPr>
          <w:rFonts w:cs="Arial"/>
          <w:szCs w:val="24"/>
        </w:rPr>
      </w:pPr>
      <w:r>
        <w:rPr>
          <w:rFonts w:cs="Arial"/>
          <w:szCs w:val="24"/>
        </w:rPr>
        <w:t xml:space="preserve">The intent will be that the net cost of the fisheries portion of this Service will trend downwards relative to the combined number of licences administered.  </w:t>
      </w:r>
    </w:p>
    <w:p w14:paraId="778775F3" w14:textId="77777777" w:rsidR="00B76A64" w:rsidRDefault="00B76A64" w:rsidP="00B76A64">
      <w:pPr>
        <w:rPr>
          <w:rFonts w:cs="Arial"/>
          <w:szCs w:val="24"/>
        </w:rPr>
      </w:pPr>
      <w:r>
        <w:rPr>
          <w:rFonts w:cs="Arial"/>
          <w:szCs w:val="24"/>
        </w:rPr>
        <w:t xml:space="preserve">The total number of fisheries licences administered includes all recreational fishing licences of varying fishing activities, all commercial authorisations of varying licence types and all aquaculture licences and leases: 161,353 in 2018/19. </w:t>
      </w:r>
    </w:p>
    <w:p w14:paraId="22C4D993" w14:textId="3F157EF3" w:rsidR="00B76A64" w:rsidRDefault="00B76A64" w:rsidP="00B76A64">
      <w:pPr>
        <w:rPr>
          <w:rFonts w:cs="Arial"/>
          <w:szCs w:val="24"/>
        </w:rPr>
      </w:pPr>
      <w:r>
        <w:rPr>
          <w:rFonts w:cs="Arial"/>
          <w:szCs w:val="24"/>
        </w:rPr>
        <w:t xml:space="preserve">The 2018/19 actual for this KPI was $130.90/licence </w:t>
      </w:r>
      <w:r w:rsidR="00A5455F">
        <w:rPr>
          <w:rFonts w:cs="Arial"/>
          <w:szCs w:val="24"/>
        </w:rPr>
        <w:br/>
      </w:r>
      <w:r>
        <w:rPr>
          <w:rFonts w:cs="Arial"/>
          <w:szCs w:val="24"/>
        </w:rPr>
        <w:t xml:space="preserve">(Table </w:t>
      </w:r>
      <w:r w:rsidR="00A5455F">
        <w:rPr>
          <w:rFonts w:cs="Arial"/>
          <w:szCs w:val="24"/>
        </w:rPr>
        <w:t>27</w:t>
      </w:r>
      <w:r>
        <w:rPr>
          <w:rFonts w:cs="Arial"/>
          <w:szCs w:val="24"/>
        </w:rPr>
        <w:t>).</w:t>
      </w:r>
    </w:p>
    <w:p w14:paraId="74DB9E43" w14:textId="77777777" w:rsidR="00B76A64" w:rsidRDefault="00B76A64" w:rsidP="00B76A64">
      <w:pPr>
        <w:rPr>
          <w:rFonts w:cs="Arial"/>
          <w:szCs w:val="24"/>
        </w:rPr>
      </w:pPr>
      <w:r>
        <w:rPr>
          <w:rFonts w:cs="Arial"/>
          <w:szCs w:val="24"/>
        </w:rPr>
        <w:t xml:space="preserve">The department met the target. </w:t>
      </w:r>
    </w:p>
    <w:p w14:paraId="28536395" w14:textId="77777777" w:rsidR="00B76A64" w:rsidRDefault="00B76A64" w:rsidP="00B76A64">
      <w:pPr>
        <w:rPr>
          <w:rFonts w:cs="Arial"/>
          <w:szCs w:val="24"/>
        </w:rPr>
      </w:pPr>
      <w:r>
        <w:rPr>
          <w:rFonts w:cs="Arial"/>
          <w:szCs w:val="24"/>
        </w:rPr>
        <w:t xml:space="preserve">The variation can be attributed predominantly to a decrease in the fisheries portion of the net cost of this Service and a decrease in the number of licences administered. The decrease in the number of licences administered may reflect the increased cost of purchasing of recreational fishing licences. </w:t>
      </w:r>
    </w:p>
    <w:p w14:paraId="22200CB1" w14:textId="77777777" w:rsidR="00B76A64" w:rsidRDefault="00B76A64" w:rsidP="00B76A64">
      <w:pPr>
        <w:keepNext/>
        <w:rPr>
          <w:rFonts w:cs="Arial"/>
          <w:szCs w:val="24"/>
        </w:rPr>
      </w:pPr>
      <w:r>
        <w:rPr>
          <w:rFonts w:cs="Arial"/>
          <w:szCs w:val="24"/>
        </w:rPr>
        <w:t xml:space="preserve">The net cost of the fisheries portion of this Service has been influenced by the change in the modelling for the attribution of costs and incomes to Services, as described in </w:t>
      </w:r>
      <w:r>
        <w:rPr>
          <w:rFonts w:cs="Arial"/>
          <w:b/>
          <w:szCs w:val="24"/>
        </w:rPr>
        <w:t>Note A</w:t>
      </w:r>
      <w:r>
        <w:rPr>
          <w:rFonts w:cs="Arial"/>
          <w:szCs w:val="24"/>
        </w:rPr>
        <w:t xml:space="preserve"> at the start of this report on Efficiency Indicators. </w:t>
      </w:r>
    </w:p>
    <w:p w14:paraId="4293B9AB" w14:textId="3ECCC44A" w:rsidR="00B76A64" w:rsidRDefault="00B76A64" w:rsidP="00B76A64">
      <w:pPr>
        <w:keepNext/>
        <w:rPr>
          <w:rFonts w:cs="Arial"/>
          <w:b/>
          <w:szCs w:val="24"/>
        </w:rPr>
      </w:pPr>
      <w:r>
        <w:rPr>
          <w:rFonts w:cs="Arial"/>
          <w:szCs w:val="24"/>
        </w:rPr>
        <w:br w:type="column"/>
      </w:r>
      <w:r>
        <w:rPr>
          <w:rFonts w:cs="Arial"/>
          <w:szCs w:val="24"/>
        </w:rPr>
        <w:lastRenderedPageBreak/>
        <w:t xml:space="preserve">Table </w:t>
      </w:r>
      <w:r w:rsidR="00A5455F">
        <w:rPr>
          <w:rFonts w:cs="Arial"/>
          <w:szCs w:val="24"/>
        </w:rPr>
        <w:t>27</w:t>
      </w:r>
      <w:r w:rsidR="00A5455F">
        <w:rPr>
          <w:rFonts w:cs="Arial"/>
          <w:b/>
          <w:szCs w:val="24"/>
        </w:rPr>
        <w:t xml:space="preserve"> </w:t>
      </w:r>
      <w:r>
        <w:rPr>
          <w:rFonts w:cs="Arial"/>
          <w:b/>
          <w:szCs w:val="24"/>
        </w:rPr>
        <w:t>Efficiency KPI 7.3 result</w:t>
      </w:r>
    </w:p>
    <w:tbl>
      <w:tblPr>
        <w:tblStyle w:val="TableGrid"/>
        <w:tblW w:w="5000" w:type="pct"/>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Layout w:type="fixed"/>
        <w:tblLook w:val="04A0" w:firstRow="1" w:lastRow="0" w:firstColumn="1" w:lastColumn="0" w:noHBand="0" w:noVBand="1"/>
        <w:tblDescription w:val="&#10;Table 27 Efficiency KPI 7.3 result&#10;"/>
      </w:tblPr>
      <w:tblGrid>
        <w:gridCol w:w="1841"/>
        <w:gridCol w:w="1592"/>
        <w:gridCol w:w="1592"/>
        <w:gridCol w:w="1592"/>
      </w:tblGrid>
      <w:tr w:rsidR="00B76A64" w:rsidRPr="003F2066" w14:paraId="2D94F26C" w14:textId="77777777" w:rsidTr="00CD1554">
        <w:trPr>
          <w:trHeight w:val="790"/>
          <w:tblHeader/>
        </w:trPr>
        <w:tc>
          <w:tcPr>
            <w:tcW w:w="1391" w:type="pct"/>
            <w:tcBorders>
              <w:right w:val="single" w:sz="4" w:space="0" w:color="FFFFFF" w:themeColor="background1"/>
            </w:tcBorders>
            <w:shd w:val="clear" w:color="auto" w:fill="003C69"/>
            <w:vAlign w:val="center"/>
          </w:tcPr>
          <w:p w14:paraId="3846A705" w14:textId="77777777" w:rsidR="00B76A64" w:rsidRPr="003F2066" w:rsidRDefault="00B76A64" w:rsidP="008F1BF3">
            <w:pPr>
              <w:spacing w:before="80" w:after="80"/>
              <w:ind w:right="125"/>
              <w:jc w:val="center"/>
              <w:rPr>
                <w:rFonts w:cs="Arial"/>
                <w:szCs w:val="24"/>
              </w:rPr>
            </w:pPr>
          </w:p>
        </w:tc>
        <w:tc>
          <w:tcPr>
            <w:tcW w:w="1203" w:type="pct"/>
            <w:tcBorders>
              <w:left w:val="single" w:sz="4" w:space="0" w:color="FFFFFF" w:themeColor="background1"/>
              <w:right w:val="single" w:sz="4" w:space="0" w:color="FFFFFF" w:themeColor="background1"/>
            </w:tcBorders>
            <w:shd w:val="clear" w:color="auto" w:fill="7F7F7F"/>
          </w:tcPr>
          <w:p w14:paraId="098232C0" w14:textId="77777777" w:rsidR="00B76A64" w:rsidRPr="003F2066" w:rsidRDefault="00B76A64" w:rsidP="008F1BF3">
            <w:pPr>
              <w:jc w:val="center"/>
              <w:rPr>
                <w:rFonts w:cs="Arial"/>
                <w:b/>
                <w:color w:val="FFFFFF" w:themeColor="background1"/>
                <w:szCs w:val="24"/>
              </w:rPr>
            </w:pPr>
            <w:r w:rsidRPr="003F2066">
              <w:rPr>
                <w:rFonts w:cs="Arial"/>
                <w:b/>
                <w:color w:val="FFFFFF" w:themeColor="background1"/>
                <w:szCs w:val="24"/>
              </w:rPr>
              <w:t>2018/19 Target</w:t>
            </w:r>
          </w:p>
        </w:tc>
        <w:tc>
          <w:tcPr>
            <w:tcW w:w="1203" w:type="pct"/>
            <w:tcBorders>
              <w:left w:val="single" w:sz="4" w:space="0" w:color="FFFFFF" w:themeColor="background1"/>
              <w:right w:val="single" w:sz="4" w:space="0" w:color="FFFFFF" w:themeColor="background1"/>
            </w:tcBorders>
            <w:shd w:val="clear" w:color="auto" w:fill="003C69"/>
          </w:tcPr>
          <w:p w14:paraId="62E1B19C" w14:textId="77777777" w:rsidR="00B76A64" w:rsidRPr="003F2066" w:rsidRDefault="00B76A64" w:rsidP="008F1BF3">
            <w:pPr>
              <w:jc w:val="center"/>
              <w:rPr>
                <w:rFonts w:cs="Arial"/>
                <w:b/>
                <w:szCs w:val="24"/>
              </w:rPr>
            </w:pPr>
            <w:r w:rsidRPr="003F2066">
              <w:rPr>
                <w:rFonts w:cs="Arial"/>
                <w:b/>
                <w:szCs w:val="24"/>
              </w:rPr>
              <w:t xml:space="preserve">2018/19 Actual </w:t>
            </w:r>
          </w:p>
        </w:tc>
        <w:tc>
          <w:tcPr>
            <w:tcW w:w="1203" w:type="pct"/>
            <w:tcBorders>
              <w:left w:val="single" w:sz="4" w:space="0" w:color="FFFFFF" w:themeColor="background1"/>
            </w:tcBorders>
            <w:shd w:val="clear" w:color="auto" w:fill="003C69"/>
          </w:tcPr>
          <w:p w14:paraId="0767A0EA" w14:textId="77777777" w:rsidR="00B76A64" w:rsidRPr="003F2066" w:rsidRDefault="00B76A64" w:rsidP="008F1BF3">
            <w:pPr>
              <w:jc w:val="center"/>
              <w:rPr>
                <w:rFonts w:cs="Arial"/>
                <w:b/>
                <w:szCs w:val="24"/>
              </w:rPr>
            </w:pPr>
            <w:r w:rsidRPr="003F2066">
              <w:rPr>
                <w:rFonts w:cs="Arial"/>
                <w:b/>
                <w:szCs w:val="24"/>
              </w:rPr>
              <w:t>Variation</w:t>
            </w:r>
          </w:p>
        </w:tc>
      </w:tr>
      <w:tr w:rsidR="00B76A64" w:rsidRPr="003F2066" w14:paraId="0A81B516" w14:textId="77777777" w:rsidTr="008F1BF3">
        <w:trPr>
          <w:trHeight w:val="260"/>
        </w:trPr>
        <w:tc>
          <w:tcPr>
            <w:tcW w:w="1391" w:type="pct"/>
          </w:tcPr>
          <w:p w14:paraId="4624E2AA" w14:textId="77777777" w:rsidR="00B76A64" w:rsidRPr="003F2066" w:rsidRDefault="00B76A64" w:rsidP="008F1BF3">
            <w:pPr>
              <w:rPr>
                <w:rFonts w:cs="Arial"/>
                <w:szCs w:val="24"/>
              </w:rPr>
            </w:pPr>
            <w:r w:rsidRPr="003F2066">
              <w:rPr>
                <w:rFonts w:eastAsia="Times New Roman" w:cs="Arial"/>
                <w:color w:val="000000"/>
                <w:szCs w:val="24"/>
                <w:lang w:eastAsia="en-AU"/>
              </w:rPr>
              <w:t xml:space="preserve">Fisheries portion of net cost of Service 7 per fisheries licence administered </w:t>
            </w:r>
          </w:p>
        </w:tc>
        <w:tc>
          <w:tcPr>
            <w:tcW w:w="1203" w:type="pct"/>
            <w:shd w:val="clear" w:color="auto" w:fill="F2F2F2"/>
          </w:tcPr>
          <w:p w14:paraId="10186DE6" w14:textId="77777777" w:rsidR="00B76A64" w:rsidRPr="003F2066" w:rsidRDefault="00B76A64" w:rsidP="008F1BF3">
            <w:pPr>
              <w:jc w:val="right"/>
              <w:rPr>
                <w:rFonts w:cs="Arial"/>
                <w:szCs w:val="24"/>
              </w:rPr>
            </w:pPr>
            <w:r w:rsidRPr="003F2066">
              <w:rPr>
                <w:rFonts w:eastAsia="Times New Roman" w:cs="Arial"/>
                <w:color w:val="000000"/>
                <w:szCs w:val="24"/>
                <w:lang w:eastAsia="en-AU"/>
              </w:rPr>
              <w:t>$237.75/</w:t>
            </w:r>
            <w:r>
              <w:rPr>
                <w:rFonts w:eastAsia="Times New Roman" w:cs="Arial"/>
                <w:color w:val="000000"/>
                <w:szCs w:val="24"/>
                <w:lang w:eastAsia="en-AU"/>
              </w:rPr>
              <w:br/>
            </w:r>
            <w:r w:rsidRPr="003F2066">
              <w:rPr>
                <w:rFonts w:eastAsia="Times New Roman" w:cs="Arial"/>
                <w:color w:val="000000"/>
                <w:szCs w:val="24"/>
                <w:lang w:eastAsia="en-AU"/>
              </w:rPr>
              <w:t>licence</w:t>
            </w:r>
          </w:p>
        </w:tc>
        <w:tc>
          <w:tcPr>
            <w:tcW w:w="1203" w:type="pct"/>
          </w:tcPr>
          <w:p w14:paraId="143CD7BD" w14:textId="77777777" w:rsidR="00B76A64" w:rsidRPr="00CC6BD4" w:rsidRDefault="00B76A64" w:rsidP="008F1BF3">
            <w:pPr>
              <w:jc w:val="right"/>
              <w:rPr>
                <w:rFonts w:cs="Arial"/>
                <w:szCs w:val="24"/>
              </w:rPr>
            </w:pPr>
            <w:r w:rsidRPr="00CC6BD4">
              <w:rPr>
                <w:rFonts w:cs="Arial"/>
                <w:szCs w:val="24"/>
              </w:rPr>
              <w:t>$</w:t>
            </w:r>
            <w:r>
              <w:rPr>
                <w:rFonts w:cs="Arial"/>
                <w:szCs w:val="24"/>
              </w:rPr>
              <w:t>130.90</w:t>
            </w:r>
            <w:r w:rsidRPr="00CC6BD4">
              <w:rPr>
                <w:rFonts w:cs="Arial"/>
                <w:szCs w:val="24"/>
              </w:rPr>
              <w:t>/</w:t>
            </w:r>
            <w:r>
              <w:rPr>
                <w:rFonts w:cs="Arial"/>
                <w:szCs w:val="24"/>
              </w:rPr>
              <w:br/>
            </w:r>
            <w:r w:rsidRPr="00CC6BD4">
              <w:rPr>
                <w:rFonts w:cs="Arial"/>
                <w:szCs w:val="24"/>
              </w:rPr>
              <w:t>licence</w:t>
            </w:r>
          </w:p>
        </w:tc>
        <w:tc>
          <w:tcPr>
            <w:tcW w:w="1203" w:type="pct"/>
          </w:tcPr>
          <w:p w14:paraId="7D2D3690" w14:textId="77777777" w:rsidR="00B76A64" w:rsidRPr="00CC6BD4" w:rsidRDefault="00B76A64" w:rsidP="008F1BF3">
            <w:pPr>
              <w:jc w:val="right"/>
              <w:rPr>
                <w:rFonts w:cs="Arial"/>
                <w:szCs w:val="24"/>
              </w:rPr>
            </w:pPr>
            <w:r w:rsidRPr="00CC6BD4">
              <w:rPr>
                <w:rFonts w:cs="Arial"/>
                <w:szCs w:val="24"/>
              </w:rPr>
              <w:t>-$</w:t>
            </w:r>
            <w:r>
              <w:rPr>
                <w:rFonts w:cs="Arial"/>
                <w:szCs w:val="24"/>
              </w:rPr>
              <w:t>106.85</w:t>
            </w:r>
            <w:r w:rsidRPr="00CC6BD4">
              <w:rPr>
                <w:rFonts w:cs="Arial"/>
                <w:szCs w:val="24"/>
              </w:rPr>
              <w:t>/</w:t>
            </w:r>
            <w:r>
              <w:rPr>
                <w:rFonts w:cs="Arial"/>
                <w:szCs w:val="24"/>
              </w:rPr>
              <w:br/>
            </w:r>
            <w:r w:rsidRPr="00CC6BD4">
              <w:rPr>
                <w:rFonts w:cs="Arial"/>
                <w:szCs w:val="24"/>
              </w:rPr>
              <w:t>licence</w:t>
            </w:r>
          </w:p>
          <w:p w14:paraId="4A932866" w14:textId="77777777" w:rsidR="00B76A64" w:rsidRPr="00CC6BD4" w:rsidRDefault="00B76A64" w:rsidP="008F1BF3">
            <w:pPr>
              <w:jc w:val="right"/>
              <w:rPr>
                <w:rFonts w:cs="Arial"/>
                <w:szCs w:val="24"/>
              </w:rPr>
            </w:pPr>
          </w:p>
        </w:tc>
      </w:tr>
    </w:tbl>
    <w:p w14:paraId="04E094DB" w14:textId="1044324D" w:rsidR="00455018" w:rsidRDefault="00455018" w:rsidP="00455018">
      <w:pPr>
        <w:keepNext/>
        <w:rPr>
          <w:rFonts w:cs="Arial"/>
          <w:szCs w:val="24"/>
        </w:rPr>
      </w:pPr>
    </w:p>
    <w:p w14:paraId="36BB45E3" w14:textId="77777777" w:rsidR="00455018" w:rsidRDefault="00455018" w:rsidP="00455018">
      <w:pPr>
        <w:keepNext/>
        <w:rPr>
          <w:rFonts w:cs="Arial"/>
          <w:sz w:val="20"/>
          <w:szCs w:val="20"/>
        </w:rPr>
      </w:pPr>
      <w:r>
        <w:rPr>
          <w:rFonts w:cs="Arial"/>
          <w:b/>
          <w:szCs w:val="24"/>
        </w:rPr>
        <w:t>End of audited section.</w:t>
      </w:r>
    </w:p>
    <w:p w14:paraId="2510789C" w14:textId="3EEE52C3" w:rsidR="00413F43" w:rsidRDefault="00413F43" w:rsidP="009B075B">
      <w:pPr>
        <w:spacing w:after="200" w:line="276" w:lineRule="auto"/>
        <w:rPr>
          <w:b/>
          <w:bCs/>
          <w:color w:val="00587C"/>
          <w:sz w:val="36"/>
          <w:szCs w:val="26"/>
        </w:rPr>
      </w:pPr>
      <w:r>
        <w:br w:type="page"/>
      </w:r>
    </w:p>
    <w:p w14:paraId="03EFBC90" w14:textId="6278A4E8" w:rsidR="00A95912" w:rsidRDefault="00A95912" w:rsidP="00075036">
      <w:pPr>
        <w:pStyle w:val="Heading2"/>
      </w:pPr>
      <w:bookmarkStart w:id="89" w:name="_Toc19624712"/>
      <w:r w:rsidRPr="00075036">
        <w:lastRenderedPageBreak/>
        <w:t>Ministerial</w:t>
      </w:r>
      <w:r>
        <w:t xml:space="preserve"> directives</w:t>
      </w:r>
      <w:bookmarkEnd w:id="89"/>
    </w:p>
    <w:p w14:paraId="1F218328" w14:textId="77777777" w:rsidR="00942396" w:rsidRPr="00942396" w:rsidRDefault="00942396" w:rsidP="00942396">
      <w:pPr>
        <w:rPr>
          <w:color w:val="FF0000"/>
          <w:spacing w:val="-4"/>
        </w:rPr>
      </w:pPr>
      <w:r w:rsidRPr="005510D7">
        <w:rPr>
          <w:spacing w:val="-4"/>
        </w:rPr>
        <w:t>No ministerial directives were received during the financial year.</w:t>
      </w:r>
      <w:r w:rsidR="00962652" w:rsidRPr="005510D7">
        <w:t xml:space="preserve"> </w:t>
      </w:r>
    </w:p>
    <w:p w14:paraId="63B15AC3" w14:textId="37079320" w:rsidR="00A95912" w:rsidRDefault="00A95912" w:rsidP="000000D1">
      <w:pPr>
        <w:pStyle w:val="Heading2"/>
        <w:spacing w:before="240"/>
      </w:pPr>
      <w:bookmarkStart w:id="90" w:name="_Toc515372125"/>
      <w:bookmarkStart w:id="91" w:name="_Toc19624713"/>
      <w:r>
        <w:t>Other financial disclosures</w:t>
      </w:r>
      <w:bookmarkEnd w:id="90"/>
      <w:bookmarkEnd w:id="91"/>
    </w:p>
    <w:p w14:paraId="25F3E4C0" w14:textId="77777777" w:rsidR="00BB6692" w:rsidRPr="00DD6AE5" w:rsidRDefault="00BB6692" w:rsidP="000000D1">
      <w:pPr>
        <w:pStyle w:val="Heading3"/>
        <w:spacing w:before="0"/>
      </w:pPr>
      <w:bookmarkStart w:id="92" w:name="_Toc515372126"/>
      <w:bookmarkStart w:id="93" w:name="_Toc515372127"/>
      <w:r w:rsidRPr="00DD6AE5">
        <w:t>Pricing policies of services provided</w:t>
      </w:r>
      <w:bookmarkEnd w:id="92"/>
      <w:r w:rsidRPr="00DD6AE5">
        <w:t xml:space="preserve"> </w:t>
      </w:r>
    </w:p>
    <w:p w14:paraId="189B6189" w14:textId="77777777" w:rsidR="00BB6692" w:rsidRPr="007A5163" w:rsidRDefault="00BB6692" w:rsidP="00BB6692">
      <w:r w:rsidRPr="007A5163">
        <w:t xml:space="preserve">DPIRD charges on a full or partial cost recovery basis for some goods and services, with fees and charges determined in accordance with the </w:t>
      </w:r>
      <w:r w:rsidRPr="007A5163">
        <w:rPr>
          <w:i/>
        </w:rPr>
        <w:t>Costing and Pricing Government Services: Guidelines for use by Agencies in the Western Australian Public Sector</w:t>
      </w:r>
      <w:r w:rsidRPr="007A5163">
        <w:t xml:space="preserve"> published by the Department of Treasury and statutory requirements. </w:t>
      </w:r>
    </w:p>
    <w:p w14:paraId="1BF978B3" w14:textId="77777777" w:rsidR="00BB6692" w:rsidRPr="007A5163" w:rsidRDefault="00BB6692" w:rsidP="00BB6692">
      <w:r w:rsidRPr="007A5163">
        <w:t xml:space="preserve">The 2018/19 list of fees and charges was implemented on </w:t>
      </w:r>
      <w:r w:rsidR="00B26FC3">
        <w:br/>
      </w:r>
      <w:r w:rsidRPr="007A5163">
        <w:t>1 July 2018.</w:t>
      </w:r>
    </w:p>
    <w:p w14:paraId="4C9819C8" w14:textId="77777777" w:rsidR="00BB6692" w:rsidRPr="007A5163" w:rsidRDefault="00BB6692" w:rsidP="00BB6692">
      <w:r w:rsidRPr="007A5163">
        <w:t xml:space="preserve">DPIRD receives a significant proportion of own source revenue from regulatory fees and charges related to commercial and recreational fishing, aquaculture and biosecurity services. </w:t>
      </w:r>
    </w:p>
    <w:p w14:paraId="0221F4B0" w14:textId="77777777" w:rsidR="00BB6692" w:rsidRPr="000000D1" w:rsidRDefault="00BB6692" w:rsidP="00BB6692">
      <w:pPr>
        <w:rPr>
          <w:bCs/>
        </w:rPr>
      </w:pPr>
      <w:r w:rsidRPr="000000D1">
        <w:t>The level of cost recovery for all fees and charges is based on the nature of the transaction. For example, commercial access to fish resources is determined to reflect an appropriate payment to the community for access to that resource. Similarly, some services may be exempted from charges in certain circumstances. This may include, but not be limited to, where the service relates to an outbreak of a suspected exotic disease or where the service involves approved research or surveillance.</w:t>
      </w:r>
    </w:p>
    <w:p w14:paraId="6BB4AE0B" w14:textId="097D9FBE" w:rsidR="00A95912" w:rsidRPr="000B74D1" w:rsidRDefault="00A95912" w:rsidP="00F935AA">
      <w:pPr>
        <w:pStyle w:val="Heading3"/>
        <w:rPr>
          <w:color w:val="FF0000"/>
        </w:rPr>
      </w:pPr>
      <w:r w:rsidRPr="00D621C8">
        <w:lastRenderedPageBreak/>
        <w:t>Capital works</w:t>
      </w:r>
      <w:bookmarkEnd w:id="93"/>
      <w:r w:rsidRPr="000B74D1">
        <w:rPr>
          <w:color w:val="FF0000"/>
        </w:rPr>
        <w:t xml:space="preserve"> </w:t>
      </w:r>
    </w:p>
    <w:p w14:paraId="0D85DF5A" w14:textId="7CA93082" w:rsidR="00942396" w:rsidRDefault="00942396" w:rsidP="00942396">
      <w:r w:rsidRPr="001C32E9">
        <w:t xml:space="preserve">Capital works undertaken during the year focused on a number of building, infrastructure, equipment and information technology projects. This was to enable us to meet our corporate and operational needs in regional and metropolitan locations and to complete projects that were commitments of the previous standalone departments. This is outlined in </w:t>
      </w:r>
      <w:r w:rsidR="003823C7">
        <w:br/>
      </w:r>
      <w:r w:rsidRPr="002647F9">
        <w:t xml:space="preserve">Table </w:t>
      </w:r>
      <w:r w:rsidR="0073258F">
        <w:t>28</w:t>
      </w:r>
      <w:r w:rsidRPr="002647F9">
        <w:t xml:space="preserve">. </w:t>
      </w:r>
    </w:p>
    <w:p w14:paraId="08D822E1" w14:textId="77777777" w:rsidR="00DA68C4" w:rsidRPr="00D35A87" w:rsidRDefault="00DA68C4" w:rsidP="00942396"/>
    <w:p w14:paraId="63D633C5" w14:textId="77777777" w:rsidR="00D5050E" w:rsidRPr="000B74D1" w:rsidRDefault="00D5050E">
      <w:pPr>
        <w:spacing w:after="200" w:line="276" w:lineRule="auto"/>
        <w:rPr>
          <w:color w:val="FF0000"/>
        </w:rPr>
      </w:pPr>
      <w:r w:rsidRPr="000B74D1">
        <w:rPr>
          <w:color w:val="FF0000"/>
        </w:rPr>
        <w:br w:type="page"/>
      </w:r>
    </w:p>
    <w:p w14:paraId="2763037B" w14:textId="5175266A" w:rsidR="00DA68C4" w:rsidRPr="00676458" w:rsidRDefault="00002639" w:rsidP="00002639">
      <w:pPr>
        <w:rPr>
          <w:b/>
        </w:rPr>
      </w:pPr>
      <w:r w:rsidRPr="00676458">
        <w:lastRenderedPageBreak/>
        <w:t xml:space="preserve">Table </w:t>
      </w:r>
      <w:r w:rsidR="002B5CDF">
        <w:t>28</w:t>
      </w:r>
      <w:r w:rsidRPr="00676458">
        <w:t xml:space="preserve"> </w:t>
      </w:r>
      <w:r w:rsidR="004E2495" w:rsidRPr="00676458">
        <w:rPr>
          <w:b/>
        </w:rPr>
        <w:t>Capital works program 2018/19</w:t>
      </w:r>
    </w:p>
    <w:p w14:paraId="58D1858B" w14:textId="77777777" w:rsidR="00115A02" w:rsidRPr="00676458" w:rsidRDefault="00115A02" w:rsidP="00E44011">
      <w:pPr>
        <w:spacing w:after="0" w:line="240" w:lineRule="auto"/>
        <w:rPr>
          <w:rFonts w:eastAsia="Times New Roman" w:cs="Arial"/>
          <w:b/>
          <w:bCs/>
          <w:color w:val="FFFFFF"/>
          <w:szCs w:val="24"/>
          <w:highlight w:val="yellow"/>
          <w:lang w:eastAsia="en-AU"/>
        </w:rPr>
      </w:pPr>
    </w:p>
    <w:p w14:paraId="78FD1D14" w14:textId="77777777" w:rsidR="00211C48" w:rsidRPr="00676458" w:rsidRDefault="00211C48" w:rsidP="00E44011">
      <w:pPr>
        <w:spacing w:after="0" w:line="240" w:lineRule="auto"/>
        <w:rPr>
          <w:rFonts w:eastAsia="Times New Roman" w:cs="Arial"/>
          <w:b/>
          <w:bCs/>
          <w:color w:val="FFFFFF"/>
          <w:szCs w:val="24"/>
          <w:highlight w:val="yellow"/>
          <w:lang w:eastAsia="en-AU"/>
        </w:rPr>
        <w:sectPr w:rsidR="00211C48" w:rsidRPr="00676458" w:rsidSect="00241FE4">
          <w:footerReference w:type="default" r:id="rId57"/>
          <w:pgSz w:w="16834" w:h="11909" w:orient="landscape" w:code="9"/>
          <w:pgMar w:top="1440" w:right="1440" w:bottom="1440" w:left="1440" w:header="720" w:footer="170" w:gutter="0"/>
          <w:cols w:num="2" w:space="720"/>
          <w:docGrid w:linePitch="360"/>
        </w:sectPr>
      </w:pPr>
    </w:p>
    <w:tbl>
      <w:tblPr>
        <w:tblStyle w:val="ARTableStyle"/>
        <w:tblW w:w="14049" w:type="dxa"/>
        <w:tblLook w:val="04A0" w:firstRow="1" w:lastRow="0" w:firstColumn="1" w:lastColumn="0" w:noHBand="0" w:noVBand="1"/>
        <w:tblCaption w:val="Capital works program 2017/18"/>
      </w:tblPr>
      <w:tblGrid>
        <w:gridCol w:w="3318"/>
        <w:gridCol w:w="1559"/>
        <w:gridCol w:w="1417"/>
        <w:gridCol w:w="1560"/>
        <w:gridCol w:w="1701"/>
        <w:gridCol w:w="1659"/>
        <w:gridCol w:w="2835"/>
      </w:tblGrid>
      <w:tr w:rsidR="00F803C3" w:rsidRPr="00676458" w14:paraId="633AD753" w14:textId="77777777" w:rsidTr="00631E48">
        <w:trPr>
          <w:cnfStyle w:val="100000000000" w:firstRow="1" w:lastRow="0" w:firstColumn="0" w:lastColumn="0" w:oddVBand="0" w:evenVBand="0" w:oddHBand="0" w:evenHBand="0" w:firstRowFirstColumn="0" w:firstRowLastColumn="0" w:lastRowFirstColumn="0" w:lastRowLastColumn="0"/>
          <w:trHeight w:val="960"/>
          <w:tblHeader/>
        </w:trPr>
        <w:tc>
          <w:tcPr>
            <w:tcW w:w="3318" w:type="dxa"/>
            <w:tcBorders>
              <w:top w:val="single" w:sz="4" w:space="0" w:color="003C69"/>
              <w:bottom w:val="single" w:sz="4" w:space="0" w:color="003C69"/>
              <w:right w:val="single" w:sz="4" w:space="0" w:color="FFFFFF" w:themeColor="background1"/>
            </w:tcBorders>
            <w:shd w:val="clear" w:color="auto" w:fill="003C69"/>
            <w:tcMar>
              <w:top w:w="0" w:type="dxa"/>
              <w:bottom w:w="113" w:type="dxa"/>
            </w:tcMar>
            <w:hideMark/>
          </w:tcPr>
          <w:p w14:paraId="21518493" w14:textId="77777777" w:rsidR="00115A02" w:rsidRPr="00676458" w:rsidRDefault="00115A02" w:rsidP="00E44011">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lastRenderedPageBreak/>
              <w:t>Capital projects</w:t>
            </w:r>
          </w:p>
        </w:tc>
        <w:tc>
          <w:tcPr>
            <w:tcW w:w="15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4F57BC11" w14:textId="77777777" w:rsidR="00115A02" w:rsidRPr="00676458" w:rsidRDefault="00115A02" w:rsidP="00E44011">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Year of completion</w:t>
            </w:r>
          </w:p>
        </w:tc>
        <w:tc>
          <w:tcPr>
            <w:tcW w:w="1417"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2AEA2A18" w14:textId="5FBAF115" w:rsidR="00C06ED6" w:rsidRPr="00676458" w:rsidRDefault="00E720FF"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w:t>
            </w:r>
            <w:r w:rsidR="00C06ED6" w:rsidRPr="00676458">
              <w:rPr>
                <w:rFonts w:eastAsia="Times New Roman" w:cs="Arial"/>
                <w:b/>
                <w:bCs/>
                <w:color w:val="FFFFFF" w:themeColor="background1"/>
                <w:szCs w:val="24"/>
                <w:lang w:eastAsia="en-AU"/>
              </w:rPr>
              <w:t>19 Estimated Cost to Complete</w:t>
            </w:r>
          </w:p>
          <w:p w14:paraId="0D10C54B" w14:textId="745DB1C8" w:rsidR="00115A02" w:rsidRPr="00676458" w:rsidRDefault="00C06ED6"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560"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28765551" w14:textId="07B472EC" w:rsidR="00C06ED6" w:rsidRPr="00676458" w:rsidRDefault="00E720FF"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w:t>
            </w:r>
            <w:r w:rsidR="00C06ED6" w:rsidRPr="00676458">
              <w:rPr>
                <w:rFonts w:eastAsia="Times New Roman" w:cs="Arial"/>
                <w:b/>
                <w:bCs/>
                <w:color w:val="FFFFFF" w:themeColor="background1"/>
                <w:szCs w:val="24"/>
                <w:lang w:eastAsia="en-AU"/>
              </w:rPr>
              <w:t>19 Total Cost (Estimated)</w:t>
            </w:r>
          </w:p>
          <w:p w14:paraId="576D91C1" w14:textId="5EB3C982" w:rsidR="00115A02" w:rsidRPr="00676458" w:rsidRDefault="00C06ED6"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701"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4A10CAB1" w14:textId="2967B7CF" w:rsidR="00C06ED6" w:rsidRPr="00676458" w:rsidRDefault="00E720FF"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2017/</w:t>
            </w:r>
            <w:r w:rsidR="00C06ED6" w:rsidRPr="00676458">
              <w:rPr>
                <w:rFonts w:eastAsia="Times New Roman" w:cs="Arial"/>
                <w:b/>
                <w:bCs/>
                <w:color w:val="FFFFFF" w:themeColor="background1"/>
                <w:szCs w:val="24"/>
                <w:lang w:eastAsia="en-AU"/>
              </w:rPr>
              <w:t xml:space="preserve">18 Total Cost (Estimated) </w:t>
            </w:r>
          </w:p>
          <w:p w14:paraId="217D8C35" w14:textId="013CC3CB" w:rsidR="00115A02" w:rsidRPr="00676458" w:rsidRDefault="00C06ED6"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6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3BD4D2A6" w14:textId="77777777" w:rsidR="00C06ED6" w:rsidRPr="00676458" w:rsidRDefault="00C06ED6"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Total Cost Variance</w:t>
            </w:r>
          </w:p>
          <w:p w14:paraId="71EF579A" w14:textId="6EA1F89A" w:rsidR="00F803C3" w:rsidRPr="00676458" w:rsidRDefault="00C06ED6" w:rsidP="00C06ED6">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2835" w:type="dxa"/>
            <w:tcBorders>
              <w:top w:val="single" w:sz="4" w:space="0" w:color="003C69"/>
              <w:left w:val="single" w:sz="4" w:space="0" w:color="FFFFFF" w:themeColor="background1"/>
              <w:bottom w:val="single" w:sz="4" w:space="0" w:color="003C69"/>
            </w:tcBorders>
            <w:shd w:val="clear" w:color="auto" w:fill="003C69"/>
            <w:tcMar>
              <w:top w:w="0" w:type="dxa"/>
              <w:bottom w:w="113" w:type="dxa"/>
            </w:tcMar>
            <w:hideMark/>
          </w:tcPr>
          <w:p w14:paraId="395B7EDB" w14:textId="77777777" w:rsidR="00C06ED6" w:rsidRPr="00676458" w:rsidRDefault="00C06ED6" w:rsidP="00C06ED6">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 xml:space="preserve">Explanation of Variances over </w:t>
            </w:r>
          </w:p>
          <w:p w14:paraId="0600AEB4" w14:textId="061E77B2" w:rsidR="00115A02" w:rsidRPr="00676458" w:rsidRDefault="00C06ED6" w:rsidP="00C06ED6">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$500,000</w:t>
            </w:r>
          </w:p>
        </w:tc>
      </w:tr>
      <w:tr w:rsidR="003A46AB" w:rsidRPr="00676458" w14:paraId="7BD4E003" w14:textId="77777777" w:rsidTr="00631E48">
        <w:trPr>
          <w:trHeight w:val="201"/>
        </w:trPr>
        <w:tc>
          <w:tcPr>
            <w:tcW w:w="14049" w:type="dxa"/>
            <w:gridSpan w:val="7"/>
            <w:tcBorders>
              <w:top w:val="single" w:sz="4" w:space="0" w:color="003C69"/>
              <w:bottom w:val="single" w:sz="4" w:space="0" w:color="003C69"/>
            </w:tcBorders>
            <w:shd w:val="clear" w:color="auto" w:fill="D9D9D9" w:themeFill="background1" w:themeFillShade="D9"/>
            <w:tcMar>
              <w:top w:w="0" w:type="dxa"/>
              <w:bottom w:w="113" w:type="dxa"/>
            </w:tcMar>
            <w:hideMark/>
          </w:tcPr>
          <w:p w14:paraId="6363843C" w14:textId="77777777" w:rsidR="003A46AB" w:rsidRPr="00676458" w:rsidRDefault="003A46AB" w:rsidP="004861C0">
            <w:pPr>
              <w:spacing w:after="0"/>
              <w:rPr>
                <w:b/>
              </w:rPr>
            </w:pPr>
            <w:r w:rsidRPr="00676458">
              <w:rPr>
                <w:rFonts w:eastAsia="Times New Roman" w:cs="Arial"/>
                <w:b/>
                <w:bCs/>
                <w:szCs w:val="24"/>
                <w:lang w:eastAsia="en-AU"/>
              </w:rPr>
              <w:t>Projects that remain unco</w:t>
            </w:r>
            <w:r w:rsidR="00CD5F93" w:rsidRPr="00676458">
              <w:rPr>
                <w:rFonts w:eastAsia="Times New Roman" w:cs="Arial"/>
                <w:b/>
                <w:bCs/>
                <w:szCs w:val="24"/>
                <w:lang w:eastAsia="en-AU"/>
              </w:rPr>
              <w:t>mpleted at the end of 2018/19</w:t>
            </w:r>
            <w:r w:rsidR="00182716" w:rsidRPr="00676458">
              <w:rPr>
                <w:rFonts w:eastAsia="Times New Roman" w:cs="Arial"/>
                <w:b/>
                <w:bCs/>
                <w:szCs w:val="24"/>
                <w:lang w:eastAsia="en-AU"/>
              </w:rPr>
              <w:t xml:space="preserve"> </w:t>
            </w:r>
          </w:p>
        </w:tc>
      </w:tr>
      <w:tr w:rsidR="00562D12" w:rsidRPr="009944E0" w14:paraId="4CC70632" w14:textId="77777777" w:rsidTr="00631E48">
        <w:trPr>
          <w:trHeight w:val="300"/>
        </w:trPr>
        <w:tc>
          <w:tcPr>
            <w:tcW w:w="3318" w:type="dxa"/>
            <w:tcBorders>
              <w:top w:val="single" w:sz="4" w:space="0" w:color="003C69"/>
              <w:bottom w:val="nil"/>
              <w:right w:val="single" w:sz="4" w:space="0" w:color="003C69"/>
            </w:tcBorders>
            <w:shd w:val="clear" w:color="auto" w:fill="F2F2F2" w:themeFill="background1" w:themeFillShade="F2"/>
            <w:tcMar>
              <w:top w:w="0" w:type="dxa"/>
              <w:bottom w:w="113" w:type="dxa"/>
            </w:tcMar>
          </w:tcPr>
          <w:p w14:paraId="30A2DAB6" w14:textId="0ADDA91C" w:rsidR="00562D12" w:rsidRPr="009944E0" w:rsidRDefault="00562D12" w:rsidP="00C06ED6">
            <w:pPr>
              <w:pStyle w:val="Normaltabletext"/>
              <w:rPr>
                <w:rFonts w:cs="Arial"/>
                <w:color w:val="FF0000"/>
                <w:szCs w:val="24"/>
                <w:lang w:eastAsia="en-AU"/>
              </w:rPr>
            </w:pPr>
            <w:r w:rsidRPr="009944E0">
              <w:rPr>
                <w:rFonts w:cs="Arial"/>
                <w:color w:val="000000"/>
                <w:szCs w:val="24"/>
              </w:rPr>
              <w:t>Boosting Grains Research and Development</w:t>
            </w:r>
          </w:p>
        </w:tc>
        <w:tc>
          <w:tcPr>
            <w:tcW w:w="15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72AD4943" w14:textId="03E5572A"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2019/</w:t>
            </w:r>
            <w:r w:rsidR="00562D12" w:rsidRPr="009944E0">
              <w:rPr>
                <w:rFonts w:cs="Arial"/>
                <w:color w:val="000000"/>
                <w:szCs w:val="24"/>
              </w:rPr>
              <w:t>20</w:t>
            </w:r>
          </w:p>
        </w:tc>
        <w:tc>
          <w:tcPr>
            <w:tcW w:w="1417"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7CE084AD" w14:textId="1290302B" w:rsidR="00562D12" w:rsidRPr="009944E0" w:rsidRDefault="00562D12" w:rsidP="00C06ED6">
            <w:pPr>
              <w:pStyle w:val="Normaltabletext"/>
              <w:jc w:val="center"/>
              <w:rPr>
                <w:rFonts w:cs="Arial"/>
                <w:szCs w:val="24"/>
                <w:lang w:eastAsia="en-AU"/>
              </w:rPr>
            </w:pPr>
            <w:r w:rsidRPr="009944E0">
              <w:rPr>
                <w:rFonts w:cs="Arial"/>
                <w:szCs w:val="24"/>
                <w:lang w:eastAsia="en-AU"/>
              </w:rPr>
              <w:t>1,500</w:t>
            </w:r>
          </w:p>
        </w:tc>
        <w:tc>
          <w:tcPr>
            <w:tcW w:w="1560"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4C4ECC12" w14:textId="7DCED4BE" w:rsidR="00562D12" w:rsidRPr="009944E0" w:rsidRDefault="00562D12" w:rsidP="00C06ED6">
            <w:pPr>
              <w:pStyle w:val="Normaltabletext"/>
              <w:jc w:val="center"/>
              <w:rPr>
                <w:lang w:eastAsia="en-AU"/>
              </w:rPr>
            </w:pPr>
            <w:r w:rsidRPr="009944E0">
              <w:rPr>
                <w:lang w:eastAsia="en-AU"/>
              </w:rPr>
              <w:t>9,936</w:t>
            </w:r>
          </w:p>
        </w:tc>
        <w:tc>
          <w:tcPr>
            <w:tcW w:w="1701"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05F7A5AF" w14:textId="41422EBB" w:rsidR="00562D12" w:rsidRPr="009944E0" w:rsidRDefault="00562D12" w:rsidP="00C06ED6">
            <w:pPr>
              <w:pStyle w:val="Normaltabletext"/>
              <w:jc w:val="center"/>
              <w:rPr>
                <w:lang w:eastAsia="en-AU"/>
              </w:rPr>
            </w:pPr>
            <w:r w:rsidRPr="009944E0">
              <w:rPr>
                <w:lang w:eastAsia="en-AU"/>
              </w:rPr>
              <w:t>9,936</w:t>
            </w:r>
          </w:p>
        </w:tc>
        <w:tc>
          <w:tcPr>
            <w:tcW w:w="16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089BE792" w14:textId="24C7FEF9" w:rsidR="00562D12" w:rsidRPr="009944E0" w:rsidRDefault="00562D12" w:rsidP="00C06ED6">
            <w:pPr>
              <w:pStyle w:val="Normaltabletext"/>
              <w:jc w:val="center"/>
              <w:rPr>
                <w:lang w:eastAsia="en-AU"/>
              </w:rPr>
            </w:pPr>
            <w:r w:rsidRPr="009944E0">
              <w:rPr>
                <w:lang w:eastAsia="en-AU"/>
              </w:rPr>
              <w:t>-</w:t>
            </w:r>
          </w:p>
        </w:tc>
        <w:tc>
          <w:tcPr>
            <w:tcW w:w="2835" w:type="dxa"/>
            <w:tcBorders>
              <w:top w:val="single" w:sz="4" w:space="0" w:color="003C69"/>
              <w:left w:val="single" w:sz="4" w:space="0" w:color="003C69"/>
              <w:bottom w:val="nil"/>
            </w:tcBorders>
            <w:shd w:val="clear" w:color="auto" w:fill="F2F2F2" w:themeFill="background1" w:themeFillShade="F2"/>
            <w:tcMar>
              <w:top w:w="0" w:type="dxa"/>
              <w:bottom w:w="113" w:type="dxa"/>
            </w:tcMar>
          </w:tcPr>
          <w:p w14:paraId="600F79F8" w14:textId="77777777" w:rsidR="00562D12" w:rsidRPr="009944E0" w:rsidRDefault="00562D12" w:rsidP="00562D12">
            <w:pPr>
              <w:pStyle w:val="Normaltabletext"/>
              <w:rPr>
                <w:color w:val="FF0000"/>
                <w:lang w:eastAsia="en-AU"/>
              </w:rPr>
            </w:pPr>
          </w:p>
        </w:tc>
      </w:tr>
      <w:tr w:rsidR="00562D12" w:rsidRPr="009944E0" w14:paraId="47400E64" w14:textId="77777777" w:rsidTr="00631E48">
        <w:trPr>
          <w:trHeight w:val="300"/>
        </w:trPr>
        <w:tc>
          <w:tcPr>
            <w:tcW w:w="3318" w:type="dxa"/>
            <w:tcBorders>
              <w:top w:val="nil"/>
              <w:bottom w:val="nil"/>
              <w:right w:val="single" w:sz="4" w:space="0" w:color="003C69"/>
            </w:tcBorders>
            <w:tcMar>
              <w:top w:w="0" w:type="dxa"/>
              <w:bottom w:w="113" w:type="dxa"/>
            </w:tcMar>
          </w:tcPr>
          <w:p w14:paraId="7F3289BF" w14:textId="3A402F82" w:rsidR="00562D12" w:rsidRPr="009944E0" w:rsidRDefault="00562D12" w:rsidP="00C06ED6">
            <w:pPr>
              <w:pStyle w:val="Normaltabletext"/>
              <w:rPr>
                <w:rFonts w:cs="Arial"/>
                <w:color w:val="FF0000"/>
                <w:szCs w:val="24"/>
                <w:lang w:eastAsia="en-AU"/>
              </w:rPr>
            </w:pPr>
            <w:r w:rsidRPr="009944E0">
              <w:rPr>
                <w:rFonts w:cs="Arial"/>
                <w:szCs w:val="24"/>
              </w:rPr>
              <w:t>Coral Bay Seasonal Staff Accommodation</w:t>
            </w:r>
          </w:p>
        </w:tc>
        <w:tc>
          <w:tcPr>
            <w:tcW w:w="1559" w:type="dxa"/>
            <w:tcBorders>
              <w:top w:val="nil"/>
              <w:left w:val="single" w:sz="4" w:space="0" w:color="003C69"/>
              <w:bottom w:val="nil"/>
              <w:right w:val="single" w:sz="4" w:space="0" w:color="003C69"/>
            </w:tcBorders>
            <w:tcMar>
              <w:top w:w="0" w:type="dxa"/>
              <w:bottom w:w="113" w:type="dxa"/>
            </w:tcMar>
          </w:tcPr>
          <w:p w14:paraId="50DB6018" w14:textId="6DE9133E"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2019/</w:t>
            </w:r>
            <w:r w:rsidR="00562D12" w:rsidRPr="009944E0">
              <w:rPr>
                <w:rFonts w:cs="Arial"/>
                <w:color w:val="000000"/>
                <w:szCs w:val="24"/>
              </w:rPr>
              <w:t>20</w:t>
            </w:r>
          </w:p>
        </w:tc>
        <w:tc>
          <w:tcPr>
            <w:tcW w:w="1417" w:type="dxa"/>
            <w:tcBorders>
              <w:top w:val="nil"/>
              <w:left w:val="single" w:sz="4" w:space="0" w:color="003C69"/>
              <w:bottom w:val="nil"/>
              <w:right w:val="single" w:sz="4" w:space="0" w:color="003C69"/>
            </w:tcBorders>
            <w:tcMar>
              <w:top w:w="0" w:type="dxa"/>
              <w:bottom w:w="113" w:type="dxa"/>
            </w:tcMar>
          </w:tcPr>
          <w:p w14:paraId="0B024E5E" w14:textId="1C251557" w:rsidR="00562D12" w:rsidRPr="009944E0" w:rsidRDefault="00562D12" w:rsidP="00C06ED6">
            <w:pPr>
              <w:pStyle w:val="Normaltabletext"/>
              <w:jc w:val="center"/>
              <w:rPr>
                <w:rFonts w:cs="Arial"/>
                <w:szCs w:val="24"/>
                <w:lang w:eastAsia="en-AU"/>
              </w:rPr>
            </w:pPr>
            <w:r w:rsidRPr="009944E0">
              <w:rPr>
                <w:rFonts w:cs="Arial"/>
                <w:szCs w:val="24"/>
                <w:lang w:eastAsia="en-AU"/>
              </w:rPr>
              <w:t>200</w:t>
            </w:r>
          </w:p>
        </w:tc>
        <w:tc>
          <w:tcPr>
            <w:tcW w:w="1560" w:type="dxa"/>
            <w:tcBorders>
              <w:top w:val="nil"/>
              <w:left w:val="single" w:sz="4" w:space="0" w:color="003C69"/>
              <w:bottom w:val="nil"/>
              <w:right w:val="single" w:sz="4" w:space="0" w:color="003C69"/>
            </w:tcBorders>
            <w:tcMar>
              <w:top w:w="0" w:type="dxa"/>
              <w:bottom w:w="113" w:type="dxa"/>
            </w:tcMar>
          </w:tcPr>
          <w:p w14:paraId="728510DC" w14:textId="4FD3DEBB" w:rsidR="00562D12" w:rsidRPr="009944E0" w:rsidRDefault="00562D12" w:rsidP="00C06ED6">
            <w:pPr>
              <w:pStyle w:val="Normaltabletext"/>
              <w:jc w:val="center"/>
              <w:rPr>
                <w:lang w:eastAsia="en-AU"/>
              </w:rPr>
            </w:pPr>
            <w:r w:rsidRPr="009944E0">
              <w:rPr>
                <w:lang w:eastAsia="en-AU"/>
              </w:rPr>
              <w:t>387</w:t>
            </w:r>
          </w:p>
        </w:tc>
        <w:tc>
          <w:tcPr>
            <w:tcW w:w="1701" w:type="dxa"/>
            <w:tcBorders>
              <w:top w:val="nil"/>
              <w:left w:val="single" w:sz="4" w:space="0" w:color="003C69"/>
              <w:bottom w:val="nil"/>
              <w:right w:val="single" w:sz="4" w:space="0" w:color="003C69"/>
            </w:tcBorders>
            <w:tcMar>
              <w:top w:w="0" w:type="dxa"/>
              <w:bottom w:w="113" w:type="dxa"/>
            </w:tcMar>
          </w:tcPr>
          <w:p w14:paraId="75E4C845" w14:textId="3EF1FBE8" w:rsidR="00562D12" w:rsidRPr="009944E0" w:rsidRDefault="00562D12" w:rsidP="00C06ED6">
            <w:pPr>
              <w:pStyle w:val="Normaltabletext"/>
              <w:jc w:val="center"/>
              <w:rPr>
                <w:lang w:eastAsia="en-AU"/>
              </w:rPr>
            </w:pPr>
            <w:r w:rsidRPr="009944E0">
              <w:rPr>
                <w:lang w:eastAsia="en-AU"/>
              </w:rPr>
              <w:t>387</w:t>
            </w:r>
          </w:p>
        </w:tc>
        <w:tc>
          <w:tcPr>
            <w:tcW w:w="1659" w:type="dxa"/>
            <w:tcBorders>
              <w:top w:val="nil"/>
              <w:left w:val="single" w:sz="4" w:space="0" w:color="003C69"/>
              <w:bottom w:val="nil"/>
              <w:right w:val="single" w:sz="4" w:space="0" w:color="003C69"/>
            </w:tcBorders>
            <w:tcMar>
              <w:top w:w="0" w:type="dxa"/>
              <w:bottom w:w="113" w:type="dxa"/>
            </w:tcMar>
          </w:tcPr>
          <w:p w14:paraId="64E4051C" w14:textId="4AA60CC7" w:rsidR="00562D12" w:rsidRPr="009944E0" w:rsidRDefault="00562D12" w:rsidP="00C06ED6">
            <w:pPr>
              <w:pStyle w:val="Normaltabletext"/>
              <w:jc w:val="center"/>
              <w:rPr>
                <w:lang w:eastAsia="en-AU"/>
              </w:rPr>
            </w:pPr>
            <w:r w:rsidRPr="009944E0">
              <w:rPr>
                <w:lang w:eastAsia="en-AU"/>
              </w:rPr>
              <w:t>-</w:t>
            </w:r>
          </w:p>
        </w:tc>
        <w:tc>
          <w:tcPr>
            <w:tcW w:w="2835" w:type="dxa"/>
            <w:tcBorders>
              <w:top w:val="nil"/>
              <w:left w:val="single" w:sz="4" w:space="0" w:color="003C69"/>
              <w:bottom w:val="nil"/>
            </w:tcBorders>
            <w:tcMar>
              <w:top w:w="0" w:type="dxa"/>
              <w:bottom w:w="113" w:type="dxa"/>
            </w:tcMar>
          </w:tcPr>
          <w:p w14:paraId="1AA501BA" w14:textId="77777777" w:rsidR="00562D12" w:rsidRPr="009944E0" w:rsidRDefault="00562D12" w:rsidP="00562D12">
            <w:pPr>
              <w:pStyle w:val="Normaltabletext"/>
              <w:rPr>
                <w:color w:val="FF0000"/>
                <w:lang w:eastAsia="en-AU"/>
              </w:rPr>
            </w:pPr>
          </w:p>
        </w:tc>
      </w:tr>
      <w:tr w:rsidR="00562D12" w:rsidRPr="009944E0" w14:paraId="33BAEDE8" w14:textId="77777777" w:rsidTr="00631E48">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7F74F9A7" w14:textId="70C3BA05" w:rsidR="00562D12" w:rsidRPr="009944E0" w:rsidRDefault="00562D12" w:rsidP="00C06ED6">
            <w:pPr>
              <w:pStyle w:val="Normaltabletext"/>
              <w:rPr>
                <w:rFonts w:cs="Arial"/>
                <w:color w:val="FF0000"/>
                <w:szCs w:val="24"/>
                <w:lang w:eastAsia="en-AU"/>
              </w:rPr>
            </w:pPr>
            <w:r w:rsidRPr="009944E0">
              <w:rPr>
                <w:rFonts w:cs="Arial"/>
                <w:color w:val="000000"/>
                <w:szCs w:val="24"/>
              </w:rPr>
              <w:t>Equipment Replacement Program</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59A6804" w14:textId="52D76359" w:rsidR="00562D12" w:rsidRPr="009944E0" w:rsidRDefault="00562D12" w:rsidP="00C06ED6">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F952E1B" w14:textId="0B212E1F" w:rsidR="00562D12" w:rsidRPr="009944E0" w:rsidRDefault="00562D12" w:rsidP="00C06ED6">
            <w:pPr>
              <w:pStyle w:val="Normaltabletext"/>
              <w:jc w:val="center"/>
              <w:rPr>
                <w:rFonts w:cs="Arial"/>
                <w:szCs w:val="24"/>
                <w:lang w:eastAsia="en-AU"/>
              </w:rPr>
            </w:pPr>
            <w:r w:rsidRPr="009944E0">
              <w:rPr>
                <w:rFonts w:cs="Arial"/>
                <w:szCs w:val="24"/>
                <w:lang w:eastAsia="en-AU"/>
              </w:rPr>
              <w:t>10,892</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291694AE" w14:textId="7CABB34F" w:rsidR="00562D12" w:rsidRPr="009944E0" w:rsidRDefault="00562D12" w:rsidP="00C06ED6">
            <w:pPr>
              <w:pStyle w:val="Normaltabletext"/>
              <w:jc w:val="center"/>
              <w:rPr>
                <w:color w:val="FF0000"/>
                <w:lang w:eastAsia="en-AU"/>
              </w:rPr>
            </w:pPr>
            <w:r w:rsidRPr="009944E0">
              <w:t>39,544</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252AD01" w14:textId="620AE40B" w:rsidR="00562D12" w:rsidRPr="009944E0" w:rsidRDefault="00562D12" w:rsidP="00C06ED6">
            <w:pPr>
              <w:pStyle w:val="Normaltabletext"/>
              <w:jc w:val="center"/>
              <w:rPr>
                <w:color w:val="FF0000"/>
                <w:lang w:eastAsia="en-AU"/>
              </w:rPr>
            </w:pPr>
            <w:r w:rsidRPr="009944E0">
              <w:t>36,891</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8C3D861" w14:textId="56DB6E0F" w:rsidR="00562D12" w:rsidRPr="009944E0" w:rsidRDefault="00562D12" w:rsidP="00C06ED6">
            <w:pPr>
              <w:pStyle w:val="Normaltabletext"/>
              <w:jc w:val="center"/>
              <w:rPr>
                <w:color w:val="FF0000"/>
                <w:lang w:eastAsia="en-AU"/>
              </w:rPr>
            </w:pPr>
            <w:r w:rsidRPr="009944E0">
              <w:t>2,653</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2C50D2FD" w14:textId="4B8B04DF" w:rsidR="00562D12" w:rsidRPr="009944E0" w:rsidRDefault="00562D12" w:rsidP="00562D12">
            <w:pPr>
              <w:pStyle w:val="Normaltabletext"/>
              <w:rPr>
                <w:color w:val="FF0000"/>
                <w:lang w:eastAsia="en-AU"/>
              </w:rPr>
            </w:pPr>
            <w:r w:rsidRPr="009944E0">
              <w:t>Rolling program has b</w:t>
            </w:r>
            <w:r w:rsidR="002A7BC2" w:rsidRPr="009944E0">
              <w:t>een extended into the out-years</w:t>
            </w:r>
          </w:p>
        </w:tc>
      </w:tr>
      <w:tr w:rsidR="00562D12" w:rsidRPr="009944E0" w14:paraId="666FC177" w14:textId="77777777" w:rsidTr="00631E48">
        <w:trPr>
          <w:trHeight w:val="300"/>
        </w:trPr>
        <w:tc>
          <w:tcPr>
            <w:tcW w:w="3318" w:type="dxa"/>
            <w:tcBorders>
              <w:top w:val="nil"/>
              <w:bottom w:val="nil"/>
              <w:right w:val="single" w:sz="4" w:space="0" w:color="003C69"/>
            </w:tcBorders>
            <w:tcMar>
              <w:top w:w="0" w:type="dxa"/>
              <w:bottom w:w="113" w:type="dxa"/>
            </w:tcMar>
          </w:tcPr>
          <w:p w14:paraId="2545A763" w14:textId="1FC44848" w:rsidR="00562D12" w:rsidRPr="009944E0" w:rsidRDefault="00562D12" w:rsidP="00C06ED6">
            <w:pPr>
              <w:pStyle w:val="Normaltabletext"/>
              <w:rPr>
                <w:rFonts w:cs="Arial"/>
                <w:color w:val="FF0000"/>
                <w:szCs w:val="24"/>
                <w:lang w:eastAsia="en-AU"/>
              </w:rPr>
            </w:pPr>
            <w:r w:rsidRPr="009944E0">
              <w:rPr>
                <w:rFonts w:cs="Arial"/>
                <w:szCs w:val="24"/>
              </w:rPr>
              <w:t>Information Management Systems Upgrade</w:t>
            </w:r>
          </w:p>
        </w:tc>
        <w:tc>
          <w:tcPr>
            <w:tcW w:w="1559" w:type="dxa"/>
            <w:tcBorders>
              <w:top w:val="nil"/>
              <w:left w:val="single" w:sz="4" w:space="0" w:color="003C69"/>
              <w:bottom w:val="nil"/>
              <w:right w:val="single" w:sz="4" w:space="0" w:color="003C69"/>
            </w:tcBorders>
            <w:tcMar>
              <w:top w:w="0" w:type="dxa"/>
              <w:bottom w:w="113" w:type="dxa"/>
            </w:tcMar>
          </w:tcPr>
          <w:p w14:paraId="7C334D17" w14:textId="4DE240A2"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2019/</w:t>
            </w:r>
            <w:r w:rsidR="00562D12" w:rsidRPr="009944E0">
              <w:rPr>
                <w:rFonts w:cs="Arial"/>
                <w:color w:val="000000"/>
                <w:szCs w:val="24"/>
              </w:rPr>
              <w:t>20</w:t>
            </w:r>
          </w:p>
        </w:tc>
        <w:tc>
          <w:tcPr>
            <w:tcW w:w="1417" w:type="dxa"/>
            <w:tcBorders>
              <w:top w:val="nil"/>
              <w:left w:val="single" w:sz="4" w:space="0" w:color="003C69"/>
              <w:bottom w:val="nil"/>
              <w:right w:val="single" w:sz="4" w:space="0" w:color="003C69"/>
            </w:tcBorders>
            <w:tcMar>
              <w:top w:w="0" w:type="dxa"/>
              <w:bottom w:w="113" w:type="dxa"/>
            </w:tcMar>
          </w:tcPr>
          <w:p w14:paraId="57215A2C" w14:textId="6232F5F7" w:rsidR="00562D12" w:rsidRPr="009944E0" w:rsidRDefault="00562D12" w:rsidP="00C06ED6">
            <w:pPr>
              <w:pStyle w:val="Normaltabletext"/>
              <w:jc w:val="center"/>
              <w:rPr>
                <w:rFonts w:cs="Arial"/>
                <w:szCs w:val="24"/>
                <w:lang w:eastAsia="en-AU"/>
              </w:rPr>
            </w:pPr>
            <w:r w:rsidRPr="009944E0">
              <w:rPr>
                <w:rFonts w:cs="Arial"/>
                <w:szCs w:val="24"/>
                <w:lang w:eastAsia="en-AU"/>
              </w:rPr>
              <w:t>2,250</w:t>
            </w:r>
          </w:p>
        </w:tc>
        <w:tc>
          <w:tcPr>
            <w:tcW w:w="1560" w:type="dxa"/>
            <w:tcBorders>
              <w:top w:val="nil"/>
              <w:left w:val="single" w:sz="4" w:space="0" w:color="003C69"/>
              <w:bottom w:val="nil"/>
              <w:right w:val="single" w:sz="4" w:space="0" w:color="003C69"/>
            </w:tcBorders>
            <w:tcMar>
              <w:top w:w="0" w:type="dxa"/>
              <w:bottom w:w="113" w:type="dxa"/>
            </w:tcMar>
          </w:tcPr>
          <w:p w14:paraId="358D3CB3" w14:textId="00DCC0D7" w:rsidR="00562D12" w:rsidRPr="009944E0" w:rsidRDefault="00562D12" w:rsidP="00C06ED6">
            <w:pPr>
              <w:pStyle w:val="Normaltabletext"/>
              <w:jc w:val="center"/>
              <w:rPr>
                <w:color w:val="FF0000"/>
                <w:lang w:eastAsia="en-AU"/>
              </w:rPr>
            </w:pPr>
            <w:r w:rsidRPr="009944E0">
              <w:t>32,219</w:t>
            </w:r>
          </w:p>
        </w:tc>
        <w:tc>
          <w:tcPr>
            <w:tcW w:w="1701" w:type="dxa"/>
            <w:tcBorders>
              <w:top w:val="nil"/>
              <w:left w:val="single" w:sz="4" w:space="0" w:color="003C69"/>
              <w:bottom w:val="nil"/>
              <w:right w:val="single" w:sz="4" w:space="0" w:color="003C69"/>
            </w:tcBorders>
            <w:tcMar>
              <w:top w:w="0" w:type="dxa"/>
              <w:bottom w:w="113" w:type="dxa"/>
            </w:tcMar>
          </w:tcPr>
          <w:p w14:paraId="065E7C64" w14:textId="097266F3" w:rsidR="00562D12" w:rsidRPr="009944E0" w:rsidRDefault="00562D12" w:rsidP="00C06ED6">
            <w:pPr>
              <w:pStyle w:val="Normaltabletext"/>
              <w:jc w:val="center"/>
              <w:rPr>
                <w:color w:val="FF0000"/>
                <w:lang w:eastAsia="en-AU"/>
              </w:rPr>
            </w:pPr>
            <w:r w:rsidRPr="009944E0">
              <w:t>32,219</w:t>
            </w:r>
          </w:p>
        </w:tc>
        <w:tc>
          <w:tcPr>
            <w:tcW w:w="1659" w:type="dxa"/>
            <w:tcBorders>
              <w:top w:val="nil"/>
              <w:left w:val="single" w:sz="4" w:space="0" w:color="003C69"/>
              <w:bottom w:val="nil"/>
              <w:right w:val="single" w:sz="4" w:space="0" w:color="003C69"/>
            </w:tcBorders>
            <w:tcMar>
              <w:top w:w="0" w:type="dxa"/>
              <w:bottom w:w="113" w:type="dxa"/>
            </w:tcMar>
          </w:tcPr>
          <w:p w14:paraId="71D6C83D" w14:textId="3E688421" w:rsidR="00562D12" w:rsidRPr="009944E0" w:rsidRDefault="00562D12" w:rsidP="00C06ED6">
            <w:pPr>
              <w:pStyle w:val="Normaltabletext"/>
              <w:jc w:val="center"/>
              <w:rPr>
                <w:color w:val="FF0000"/>
                <w:lang w:eastAsia="en-AU"/>
              </w:rPr>
            </w:pPr>
            <w:r w:rsidRPr="009944E0">
              <w:t>-</w:t>
            </w:r>
          </w:p>
        </w:tc>
        <w:tc>
          <w:tcPr>
            <w:tcW w:w="2835" w:type="dxa"/>
            <w:tcBorders>
              <w:top w:val="nil"/>
              <w:left w:val="single" w:sz="4" w:space="0" w:color="003C69"/>
              <w:bottom w:val="nil"/>
            </w:tcBorders>
            <w:tcMar>
              <w:top w:w="0" w:type="dxa"/>
              <w:bottom w:w="113" w:type="dxa"/>
            </w:tcMar>
          </w:tcPr>
          <w:p w14:paraId="57CCCA0A" w14:textId="77777777" w:rsidR="00562D12" w:rsidRPr="009944E0" w:rsidRDefault="00562D12" w:rsidP="00562D12">
            <w:pPr>
              <w:pStyle w:val="Normaltabletext"/>
              <w:rPr>
                <w:color w:val="FF0000"/>
                <w:lang w:eastAsia="en-AU"/>
              </w:rPr>
            </w:pPr>
          </w:p>
        </w:tc>
      </w:tr>
      <w:tr w:rsidR="00562D12" w:rsidRPr="009944E0" w14:paraId="3E8E6F64" w14:textId="77777777" w:rsidTr="00631E48">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3317A84D" w14:textId="4815AC60" w:rsidR="00562D12" w:rsidRPr="009944E0" w:rsidRDefault="00562D12" w:rsidP="00C06ED6">
            <w:pPr>
              <w:pStyle w:val="Normaltabletext"/>
              <w:rPr>
                <w:rFonts w:cs="Arial"/>
                <w:color w:val="FF0000"/>
                <w:szCs w:val="24"/>
                <w:lang w:eastAsia="en-AU"/>
              </w:rPr>
            </w:pPr>
            <w:r w:rsidRPr="009944E0">
              <w:rPr>
                <w:rFonts w:cs="Arial"/>
                <w:color w:val="000000"/>
                <w:szCs w:val="24"/>
              </w:rPr>
              <w:t>Help Grain Growers to Better Manage Risk (E-connected)</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2DA06DC3" w14:textId="3A357740"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2019/</w:t>
            </w:r>
            <w:r w:rsidR="00562D12" w:rsidRPr="009944E0">
              <w:rPr>
                <w:rFonts w:cs="Arial"/>
                <w:color w:val="000000"/>
                <w:szCs w:val="24"/>
              </w:rPr>
              <w:t>20</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E9F98DE" w14:textId="6614CCD3" w:rsidR="00562D12" w:rsidRPr="009944E0" w:rsidRDefault="00562D12" w:rsidP="00C06ED6">
            <w:pPr>
              <w:pStyle w:val="Normaltabletext"/>
              <w:jc w:val="center"/>
              <w:rPr>
                <w:rFonts w:cs="Arial"/>
                <w:szCs w:val="24"/>
                <w:lang w:eastAsia="en-AU"/>
              </w:rPr>
            </w:pPr>
            <w:r w:rsidRPr="009944E0">
              <w:rPr>
                <w:rFonts w:cs="Arial"/>
                <w:szCs w:val="24"/>
                <w:lang w:eastAsia="en-AU"/>
              </w:rPr>
              <w:t>180</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BB88458" w14:textId="399551CF" w:rsidR="00562D12" w:rsidRPr="009944E0" w:rsidRDefault="00562D12" w:rsidP="00C06ED6">
            <w:pPr>
              <w:pStyle w:val="Normaltabletext"/>
              <w:jc w:val="center"/>
              <w:rPr>
                <w:color w:val="FF0000"/>
                <w:lang w:eastAsia="en-AU"/>
              </w:rPr>
            </w:pPr>
            <w:r w:rsidRPr="009944E0">
              <w:t>2,829</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00B9FC04" w14:textId="5DF13B03" w:rsidR="00562D12" w:rsidRPr="009944E0" w:rsidRDefault="00562D12" w:rsidP="00C06ED6">
            <w:pPr>
              <w:pStyle w:val="Normaltabletext"/>
              <w:jc w:val="center"/>
              <w:rPr>
                <w:color w:val="FF0000"/>
                <w:lang w:eastAsia="en-AU"/>
              </w:rPr>
            </w:pPr>
            <w:r w:rsidRPr="009944E0">
              <w:t>3,332</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A05C2F9" w14:textId="0A71CA52" w:rsidR="00562D12" w:rsidRPr="009944E0" w:rsidRDefault="00562D12" w:rsidP="00C06ED6">
            <w:pPr>
              <w:pStyle w:val="Normaltabletext"/>
              <w:jc w:val="center"/>
              <w:rPr>
                <w:color w:val="FF0000"/>
                <w:lang w:eastAsia="en-AU"/>
              </w:rPr>
            </w:pPr>
            <w:r w:rsidRPr="009944E0">
              <w:t>-503</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4A15BA07" w14:textId="2DA1333E" w:rsidR="00562D12" w:rsidRPr="009944E0" w:rsidRDefault="00562D12" w:rsidP="00562D12">
            <w:pPr>
              <w:pStyle w:val="Normaltabletext"/>
              <w:rPr>
                <w:color w:val="FF0000"/>
                <w:lang w:eastAsia="en-AU"/>
              </w:rPr>
            </w:pPr>
            <w:r w:rsidRPr="009944E0">
              <w:t>P</w:t>
            </w:r>
            <w:r w:rsidR="002A7BC2" w:rsidRPr="009944E0">
              <w:t>roject re-</w:t>
            </w:r>
            <w:proofErr w:type="spellStart"/>
            <w:r w:rsidR="002A7BC2" w:rsidRPr="009944E0">
              <w:t>cashflowed</w:t>
            </w:r>
            <w:proofErr w:type="spellEnd"/>
            <w:r w:rsidR="002A7BC2" w:rsidRPr="009944E0">
              <w:t xml:space="preserve"> during 2019/</w:t>
            </w:r>
            <w:r w:rsidRPr="009944E0">
              <w:t>20 budget process</w:t>
            </w:r>
          </w:p>
        </w:tc>
      </w:tr>
      <w:tr w:rsidR="00562D12" w:rsidRPr="009944E0" w14:paraId="7279DE59" w14:textId="77777777" w:rsidTr="00631E48">
        <w:trPr>
          <w:trHeight w:val="300"/>
        </w:trPr>
        <w:tc>
          <w:tcPr>
            <w:tcW w:w="3318" w:type="dxa"/>
            <w:tcBorders>
              <w:top w:val="nil"/>
              <w:bottom w:val="nil"/>
              <w:right w:val="single" w:sz="4" w:space="0" w:color="003C69"/>
            </w:tcBorders>
            <w:tcMar>
              <w:top w:w="0" w:type="dxa"/>
              <w:bottom w:w="113" w:type="dxa"/>
            </w:tcMar>
          </w:tcPr>
          <w:p w14:paraId="53790C54" w14:textId="0282BDE3" w:rsidR="00562D12" w:rsidRPr="009944E0" w:rsidRDefault="00562D12" w:rsidP="00C06ED6">
            <w:pPr>
              <w:pStyle w:val="Normaltabletext"/>
              <w:rPr>
                <w:rFonts w:cs="Arial"/>
                <w:color w:val="FF0000"/>
                <w:szCs w:val="24"/>
                <w:lang w:eastAsia="en-AU"/>
              </w:rPr>
            </w:pPr>
            <w:r w:rsidRPr="009944E0">
              <w:rPr>
                <w:rFonts w:cs="Arial"/>
                <w:szCs w:val="24"/>
              </w:rPr>
              <w:t>Regional Natural Resource Management Program</w:t>
            </w:r>
          </w:p>
        </w:tc>
        <w:tc>
          <w:tcPr>
            <w:tcW w:w="1559" w:type="dxa"/>
            <w:tcBorders>
              <w:top w:val="nil"/>
              <w:left w:val="single" w:sz="4" w:space="0" w:color="003C69"/>
              <w:bottom w:val="nil"/>
              <w:right w:val="single" w:sz="4" w:space="0" w:color="003C69"/>
            </w:tcBorders>
            <w:tcMar>
              <w:top w:w="0" w:type="dxa"/>
              <w:bottom w:w="113" w:type="dxa"/>
            </w:tcMar>
          </w:tcPr>
          <w:p w14:paraId="65DAC708" w14:textId="0871CB92"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2020/</w:t>
            </w:r>
            <w:r w:rsidR="00562D12" w:rsidRPr="009944E0">
              <w:rPr>
                <w:rFonts w:cs="Arial"/>
                <w:color w:val="000000"/>
                <w:szCs w:val="24"/>
              </w:rPr>
              <w:t>21</w:t>
            </w:r>
          </w:p>
        </w:tc>
        <w:tc>
          <w:tcPr>
            <w:tcW w:w="1417" w:type="dxa"/>
            <w:tcBorders>
              <w:top w:val="nil"/>
              <w:left w:val="single" w:sz="4" w:space="0" w:color="003C69"/>
              <w:bottom w:val="nil"/>
              <w:right w:val="single" w:sz="4" w:space="0" w:color="003C69"/>
            </w:tcBorders>
            <w:tcMar>
              <w:top w:w="0" w:type="dxa"/>
              <w:bottom w:w="113" w:type="dxa"/>
            </w:tcMar>
          </w:tcPr>
          <w:p w14:paraId="151279EA" w14:textId="2F6865F8" w:rsidR="00562D12" w:rsidRPr="009944E0" w:rsidRDefault="00562D12" w:rsidP="00C06ED6">
            <w:pPr>
              <w:pStyle w:val="Normaltabletext"/>
              <w:jc w:val="center"/>
              <w:rPr>
                <w:rFonts w:cs="Arial"/>
                <w:szCs w:val="24"/>
                <w:lang w:eastAsia="en-AU"/>
              </w:rPr>
            </w:pPr>
            <w:r w:rsidRPr="009944E0">
              <w:rPr>
                <w:rFonts w:cs="Arial"/>
                <w:szCs w:val="24"/>
                <w:lang w:eastAsia="en-AU"/>
              </w:rPr>
              <w:t>4,848</w:t>
            </w:r>
          </w:p>
        </w:tc>
        <w:tc>
          <w:tcPr>
            <w:tcW w:w="1560" w:type="dxa"/>
            <w:tcBorders>
              <w:top w:val="nil"/>
              <w:left w:val="single" w:sz="4" w:space="0" w:color="003C69"/>
              <w:bottom w:val="nil"/>
              <w:right w:val="single" w:sz="4" w:space="0" w:color="003C69"/>
            </w:tcBorders>
            <w:tcMar>
              <w:top w:w="0" w:type="dxa"/>
              <w:bottom w:w="113" w:type="dxa"/>
            </w:tcMar>
          </w:tcPr>
          <w:p w14:paraId="00DBD117" w14:textId="12413BC0" w:rsidR="00562D12" w:rsidRPr="009944E0" w:rsidRDefault="00562D12" w:rsidP="00C06ED6">
            <w:pPr>
              <w:pStyle w:val="Normaltabletext"/>
              <w:jc w:val="center"/>
              <w:rPr>
                <w:color w:val="FF0000"/>
                <w:lang w:eastAsia="en-AU"/>
              </w:rPr>
            </w:pPr>
            <w:r w:rsidRPr="009944E0">
              <w:t>10,170</w:t>
            </w:r>
          </w:p>
        </w:tc>
        <w:tc>
          <w:tcPr>
            <w:tcW w:w="1701" w:type="dxa"/>
            <w:tcBorders>
              <w:top w:val="nil"/>
              <w:left w:val="single" w:sz="4" w:space="0" w:color="003C69"/>
              <w:bottom w:val="nil"/>
              <w:right w:val="single" w:sz="4" w:space="0" w:color="003C69"/>
            </w:tcBorders>
            <w:tcMar>
              <w:top w:w="0" w:type="dxa"/>
              <w:bottom w:w="113" w:type="dxa"/>
            </w:tcMar>
          </w:tcPr>
          <w:p w14:paraId="0BF112FC" w14:textId="272D04DA" w:rsidR="00562D12" w:rsidRPr="009944E0" w:rsidRDefault="00562D12" w:rsidP="00C06ED6">
            <w:pPr>
              <w:pStyle w:val="Normaltabletext"/>
              <w:jc w:val="center"/>
              <w:rPr>
                <w:color w:val="FF0000"/>
                <w:lang w:eastAsia="en-AU"/>
              </w:rPr>
            </w:pPr>
            <w:r w:rsidRPr="009944E0">
              <w:t>10,170</w:t>
            </w:r>
          </w:p>
        </w:tc>
        <w:tc>
          <w:tcPr>
            <w:tcW w:w="1659" w:type="dxa"/>
            <w:tcBorders>
              <w:top w:val="nil"/>
              <w:left w:val="single" w:sz="4" w:space="0" w:color="003C69"/>
              <w:bottom w:val="nil"/>
              <w:right w:val="single" w:sz="4" w:space="0" w:color="003C69"/>
            </w:tcBorders>
            <w:tcMar>
              <w:top w:w="0" w:type="dxa"/>
              <w:bottom w:w="113" w:type="dxa"/>
            </w:tcMar>
          </w:tcPr>
          <w:p w14:paraId="3A7206CB" w14:textId="33D8C004" w:rsidR="00562D12" w:rsidRPr="009944E0" w:rsidRDefault="00562D12" w:rsidP="00C06ED6">
            <w:pPr>
              <w:pStyle w:val="Normaltabletext"/>
              <w:jc w:val="center"/>
              <w:rPr>
                <w:color w:val="FF0000"/>
                <w:lang w:eastAsia="en-AU"/>
              </w:rPr>
            </w:pPr>
            <w:r w:rsidRPr="009944E0">
              <w:t>-</w:t>
            </w:r>
          </w:p>
        </w:tc>
        <w:tc>
          <w:tcPr>
            <w:tcW w:w="2835" w:type="dxa"/>
            <w:tcBorders>
              <w:top w:val="nil"/>
              <w:left w:val="single" w:sz="4" w:space="0" w:color="003C69"/>
              <w:bottom w:val="nil"/>
            </w:tcBorders>
            <w:tcMar>
              <w:top w:w="0" w:type="dxa"/>
              <w:bottom w:w="113" w:type="dxa"/>
            </w:tcMar>
          </w:tcPr>
          <w:p w14:paraId="437B7665" w14:textId="77777777" w:rsidR="00562D12" w:rsidRPr="009944E0" w:rsidRDefault="00562D12" w:rsidP="00562D12">
            <w:pPr>
              <w:pStyle w:val="Normaltabletext"/>
              <w:rPr>
                <w:color w:val="FF0000"/>
                <w:lang w:eastAsia="en-AU"/>
              </w:rPr>
            </w:pPr>
          </w:p>
        </w:tc>
      </w:tr>
      <w:tr w:rsidR="00562D12" w:rsidRPr="009944E0" w14:paraId="6099B133" w14:textId="77777777" w:rsidTr="00631E48">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2B23C0DC" w14:textId="6CBB6D3A" w:rsidR="00562D12" w:rsidRPr="009944E0" w:rsidRDefault="00562D12" w:rsidP="00C06ED6">
            <w:pPr>
              <w:pStyle w:val="Normaltabletext"/>
              <w:rPr>
                <w:rFonts w:cs="Arial"/>
                <w:color w:val="FF0000"/>
                <w:szCs w:val="24"/>
                <w:lang w:eastAsia="en-AU"/>
              </w:rPr>
            </w:pPr>
            <w:r w:rsidRPr="009944E0">
              <w:rPr>
                <w:rFonts w:cs="Arial"/>
                <w:color w:val="000000"/>
                <w:szCs w:val="24"/>
              </w:rPr>
              <w:t>Wild Dogs Action Plan</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5AA9044" w14:textId="657D5480" w:rsidR="00562D12" w:rsidRPr="009944E0" w:rsidRDefault="00E720FF" w:rsidP="00C06ED6">
            <w:pPr>
              <w:pStyle w:val="Normaltabletext"/>
              <w:jc w:val="center"/>
              <w:rPr>
                <w:rFonts w:cs="Arial"/>
                <w:color w:val="FF0000"/>
                <w:szCs w:val="24"/>
                <w:lang w:eastAsia="en-AU"/>
              </w:rPr>
            </w:pPr>
            <w:r w:rsidRPr="009944E0">
              <w:rPr>
                <w:rFonts w:cs="Arial"/>
                <w:color w:val="000000"/>
                <w:szCs w:val="24"/>
              </w:rPr>
              <w:t>2020/</w:t>
            </w:r>
            <w:r w:rsidR="00562D12" w:rsidRPr="009944E0">
              <w:rPr>
                <w:rFonts w:cs="Arial"/>
                <w:color w:val="000000"/>
                <w:szCs w:val="24"/>
              </w:rPr>
              <w:t>21</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B6D3A19" w14:textId="084E21C2" w:rsidR="00562D12" w:rsidRPr="009944E0" w:rsidRDefault="00562D12" w:rsidP="00C06ED6">
            <w:pPr>
              <w:pStyle w:val="Normaltabletext"/>
              <w:jc w:val="center"/>
              <w:rPr>
                <w:rFonts w:cs="Arial"/>
                <w:szCs w:val="24"/>
                <w:lang w:eastAsia="en-AU"/>
              </w:rPr>
            </w:pPr>
            <w:r w:rsidRPr="009944E0">
              <w:rPr>
                <w:rFonts w:cs="Arial"/>
                <w:szCs w:val="24"/>
                <w:lang w:eastAsia="en-AU"/>
              </w:rPr>
              <w:t>6,841</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85AB02B" w14:textId="78C2410C" w:rsidR="00562D12" w:rsidRPr="009944E0" w:rsidRDefault="00562D12" w:rsidP="00C06ED6">
            <w:pPr>
              <w:pStyle w:val="Normaltabletext"/>
              <w:jc w:val="center"/>
              <w:rPr>
                <w:color w:val="FF0000"/>
                <w:lang w:eastAsia="en-AU"/>
              </w:rPr>
            </w:pPr>
            <w:r w:rsidRPr="009944E0">
              <w:t>9,708</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0A25285B" w14:textId="65C6CD22" w:rsidR="00562D12" w:rsidRPr="009944E0" w:rsidRDefault="00562D12" w:rsidP="00C06ED6">
            <w:pPr>
              <w:pStyle w:val="Normaltabletext"/>
              <w:jc w:val="center"/>
              <w:rPr>
                <w:color w:val="FF0000"/>
                <w:lang w:eastAsia="en-AU"/>
              </w:rPr>
            </w:pPr>
            <w:r w:rsidRPr="009944E0">
              <w:t>10,143</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E89F084" w14:textId="365CFE62" w:rsidR="00562D12" w:rsidRPr="009944E0" w:rsidRDefault="00562D12" w:rsidP="00C06ED6">
            <w:pPr>
              <w:pStyle w:val="Normaltabletext"/>
              <w:jc w:val="center"/>
              <w:rPr>
                <w:color w:val="FF0000"/>
                <w:lang w:eastAsia="en-AU"/>
              </w:rPr>
            </w:pPr>
            <w:r w:rsidRPr="009944E0">
              <w:t>-435</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1CDCE068" w14:textId="2CB77F43" w:rsidR="00562D12" w:rsidRPr="009944E0" w:rsidRDefault="00562D12" w:rsidP="00562D12">
            <w:pPr>
              <w:pStyle w:val="Normaltabletext"/>
              <w:rPr>
                <w:color w:val="FF0000"/>
                <w:lang w:eastAsia="en-AU"/>
              </w:rPr>
            </w:pPr>
            <w:r w:rsidRPr="009944E0">
              <w:t xml:space="preserve">Funds transferred to recurrent </w:t>
            </w:r>
            <w:r w:rsidR="002A7BC2" w:rsidRPr="009944E0">
              <w:t xml:space="preserve">in 2018 </w:t>
            </w:r>
            <w:proofErr w:type="spellStart"/>
            <w:r w:rsidR="002A7BC2" w:rsidRPr="009944E0">
              <w:t>Mid Year</w:t>
            </w:r>
            <w:proofErr w:type="spellEnd"/>
            <w:r w:rsidR="002A7BC2" w:rsidRPr="009944E0">
              <w:t xml:space="preserve"> Review Process</w:t>
            </w:r>
          </w:p>
        </w:tc>
      </w:tr>
      <w:tr w:rsidR="00562D12" w:rsidRPr="009944E0" w14:paraId="74B6A98D" w14:textId="77777777" w:rsidTr="00631E48">
        <w:trPr>
          <w:trHeight w:val="300"/>
        </w:trPr>
        <w:tc>
          <w:tcPr>
            <w:tcW w:w="3318" w:type="dxa"/>
            <w:tcBorders>
              <w:top w:val="nil"/>
              <w:bottom w:val="nil"/>
              <w:right w:val="single" w:sz="4" w:space="0" w:color="003C69"/>
            </w:tcBorders>
            <w:tcMar>
              <w:top w:w="0" w:type="dxa"/>
              <w:bottom w:w="113" w:type="dxa"/>
            </w:tcMar>
          </w:tcPr>
          <w:p w14:paraId="5C1F0796" w14:textId="6D5A3A03" w:rsidR="00562D12" w:rsidRPr="009944E0" w:rsidRDefault="00562D12" w:rsidP="00C06ED6">
            <w:pPr>
              <w:pStyle w:val="Normaltabletext"/>
              <w:rPr>
                <w:rFonts w:cs="Arial"/>
                <w:color w:val="FF0000"/>
                <w:szCs w:val="24"/>
                <w:lang w:eastAsia="en-AU"/>
              </w:rPr>
            </w:pPr>
            <w:r w:rsidRPr="009944E0">
              <w:rPr>
                <w:rFonts w:cs="Arial"/>
                <w:szCs w:val="24"/>
              </w:rPr>
              <w:t>Abrolhos Islands Airstrips Rolling Program</w:t>
            </w:r>
          </w:p>
        </w:tc>
        <w:tc>
          <w:tcPr>
            <w:tcW w:w="1559" w:type="dxa"/>
            <w:tcBorders>
              <w:top w:val="nil"/>
              <w:left w:val="single" w:sz="4" w:space="0" w:color="003C69"/>
              <w:bottom w:val="nil"/>
              <w:right w:val="single" w:sz="4" w:space="0" w:color="003C69"/>
            </w:tcBorders>
            <w:tcMar>
              <w:top w:w="0" w:type="dxa"/>
              <w:bottom w:w="113" w:type="dxa"/>
            </w:tcMar>
          </w:tcPr>
          <w:p w14:paraId="2D72E04F" w14:textId="1DEF7F7E" w:rsidR="00562D12" w:rsidRPr="009944E0" w:rsidRDefault="00562D12" w:rsidP="00C06ED6">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tcMar>
              <w:top w:w="0" w:type="dxa"/>
              <w:bottom w:w="113" w:type="dxa"/>
            </w:tcMar>
          </w:tcPr>
          <w:p w14:paraId="2B13EFDF" w14:textId="717F0F0C" w:rsidR="00562D12" w:rsidRPr="009944E0" w:rsidRDefault="00562D12" w:rsidP="00C06ED6">
            <w:pPr>
              <w:pStyle w:val="Normaltabletext"/>
              <w:jc w:val="center"/>
              <w:rPr>
                <w:rFonts w:cs="Arial"/>
                <w:szCs w:val="24"/>
                <w:lang w:eastAsia="en-AU"/>
              </w:rPr>
            </w:pPr>
            <w:r w:rsidRPr="009944E0">
              <w:rPr>
                <w:rFonts w:cs="Arial"/>
                <w:szCs w:val="24"/>
                <w:lang w:eastAsia="en-AU"/>
              </w:rPr>
              <w:t>400</w:t>
            </w:r>
          </w:p>
        </w:tc>
        <w:tc>
          <w:tcPr>
            <w:tcW w:w="1560" w:type="dxa"/>
            <w:tcBorders>
              <w:top w:val="nil"/>
              <w:left w:val="single" w:sz="4" w:space="0" w:color="003C69"/>
              <w:bottom w:val="nil"/>
              <w:right w:val="single" w:sz="4" w:space="0" w:color="003C69"/>
            </w:tcBorders>
            <w:tcMar>
              <w:top w:w="0" w:type="dxa"/>
              <w:bottom w:w="113" w:type="dxa"/>
            </w:tcMar>
          </w:tcPr>
          <w:p w14:paraId="36E60831" w14:textId="66D96E7D" w:rsidR="00562D12" w:rsidRPr="009944E0" w:rsidRDefault="00562D12" w:rsidP="00C06ED6">
            <w:pPr>
              <w:pStyle w:val="Normaltabletext"/>
              <w:jc w:val="center"/>
              <w:rPr>
                <w:color w:val="FF0000"/>
                <w:lang w:eastAsia="en-AU"/>
              </w:rPr>
            </w:pPr>
            <w:r w:rsidRPr="009944E0">
              <w:t>1,074</w:t>
            </w:r>
          </w:p>
        </w:tc>
        <w:tc>
          <w:tcPr>
            <w:tcW w:w="1701" w:type="dxa"/>
            <w:tcBorders>
              <w:top w:val="nil"/>
              <w:left w:val="single" w:sz="4" w:space="0" w:color="003C69"/>
              <w:bottom w:val="nil"/>
              <w:right w:val="single" w:sz="4" w:space="0" w:color="003C69"/>
            </w:tcBorders>
            <w:tcMar>
              <w:top w:w="0" w:type="dxa"/>
              <w:bottom w:w="113" w:type="dxa"/>
            </w:tcMar>
          </w:tcPr>
          <w:p w14:paraId="31D512E6" w14:textId="00E54D8B" w:rsidR="00562D12" w:rsidRPr="009944E0" w:rsidRDefault="00562D12" w:rsidP="00C06ED6">
            <w:pPr>
              <w:pStyle w:val="Normaltabletext"/>
              <w:jc w:val="center"/>
              <w:rPr>
                <w:color w:val="FF0000"/>
                <w:lang w:eastAsia="en-AU"/>
              </w:rPr>
            </w:pPr>
            <w:r w:rsidRPr="009944E0">
              <w:t>874</w:t>
            </w:r>
          </w:p>
        </w:tc>
        <w:tc>
          <w:tcPr>
            <w:tcW w:w="1659" w:type="dxa"/>
            <w:tcBorders>
              <w:top w:val="nil"/>
              <w:left w:val="single" w:sz="4" w:space="0" w:color="003C69"/>
              <w:bottom w:val="nil"/>
              <w:right w:val="single" w:sz="4" w:space="0" w:color="003C69"/>
            </w:tcBorders>
            <w:tcMar>
              <w:top w:w="0" w:type="dxa"/>
              <w:bottom w:w="113" w:type="dxa"/>
            </w:tcMar>
          </w:tcPr>
          <w:p w14:paraId="5642C5E3" w14:textId="61B9DD37" w:rsidR="00562D12" w:rsidRPr="009944E0" w:rsidRDefault="00562D12" w:rsidP="00C06ED6">
            <w:pPr>
              <w:pStyle w:val="Normaltabletext"/>
              <w:jc w:val="center"/>
              <w:rPr>
                <w:color w:val="FF0000"/>
                <w:lang w:eastAsia="en-AU"/>
              </w:rPr>
            </w:pPr>
            <w:r w:rsidRPr="009944E0">
              <w:t>200</w:t>
            </w:r>
          </w:p>
        </w:tc>
        <w:tc>
          <w:tcPr>
            <w:tcW w:w="2835" w:type="dxa"/>
            <w:tcBorders>
              <w:top w:val="nil"/>
              <w:left w:val="single" w:sz="4" w:space="0" w:color="003C69"/>
              <w:bottom w:val="nil"/>
            </w:tcBorders>
            <w:tcMar>
              <w:top w:w="0" w:type="dxa"/>
              <w:bottom w:w="113" w:type="dxa"/>
            </w:tcMar>
          </w:tcPr>
          <w:p w14:paraId="5AAE887A" w14:textId="77777777" w:rsidR="00562D12" w:rsidRPr="009944E0" w:rsidRDefault="00562D12" w:rsidP="00562D12">
            <w:pPr>
              <w:pStyle w:val="Normaltabletext"/>
              <w:rPr>
                <w:color w:val="FF0000"/>
                <w:lang w:eastAsia="en-AU"/>
              </w:rPr>
            </w:pPr>
          </w:p>
        </w:tc>
      </w:tr>
    </w:tbl>
    <w:p w14:paraId="1F6395CA" w14:textId="77777777" w:rsidR="00115A02" w:rsidRDefault="00115A02" w:rsidP="00002639">
      <w:pPr>
        <w:rPr>
          <w:b/>
          <w:color w:val="632423" w:themeColor="accent2" w:themeShade="80"/>
        </w:rPr>
        <w:sectPr w:rsidR="00115A02" w:rsidSect="00241FE4">
          <w:type w:val="continuous"/>
          <w:pgSz w:w="16834" w:h="11909" w:orient="landscape" w:code="9"/>
          <w:pgMar w:top="1440" w:right="1440" w:bottom="1440" w:left="1440" w:header="720" w:footer="170" w:gutter="0"/>
          <w:cols w:space="720"/>
          <w:docGrid w:linePitch="360"/>
        </w:sectPr>
      </w:pPr>
    </w:p>
    <w:p w14:paraId="4EBDFF50" w14:textId="325121E3" w:rsidR="00A5424F" w:rsidRDefault="00A5424F" w:rsidP="00A5424F">
      <w:pPr>
        <w:rPr>
          <w:b/>
        </w:rPr>
      </w:pPr>
      <w:r w:rsidRPr="00676458">
        <w:lastRenderedPageBreak/>
        <w:t xml:space="preserve">Table </w:t>
      </w:r>
      <w:r>
        <w:t>28</w:t>
      </w:r>
      <w:r w:rsidRPr="00676458">
        <w:t xml:space="preserve"> </w:t>
      </w:r>
      <w:r w:rsidRPr="00676458">
        <w:rPr>
          <w:b/>
        </w:rPr>
        <w:t>Capital works program 2018/19</w:t>
      </w:r>
      <w:r>
        <w:rPr>
          <w:b/>
        </w:rPr>
        <w:t xml:space="preserve"> (continued)</w:t>
      </w:r>
    </w:p>
    <w:tbl>
      <w:tblPr>
        <w:tblStyle w:val="ARTableStyle"/>
        <w:tblW w:w="14049" w:type="dxa"/>
        <w:tblLook w:val="04A0" w:firstRow="1" w:lastRow="0" w:firstColumn="1" w:lastColumn="0" w:noHBand="0" w:noVBand="1"/>
        <w:tblCaption w:val="Capital works program 2017/18"/>
      </w:tblPr>
      <w:tblGrid>
        <w:gridCol w:w="3318"/>
        <w:gridCol w:w="1559"/>
        <w:gridCol w:w="1417"/>
        <w:gridCol w:w="1560"/>
        <w:gridCol w:w="1701"/>
        <w:gridCol w:w="1659"/>
        <w:gridCol w:w="2835"/>
      </w:tblGrid>
      <w:tr w:rsidR="00A5424F" w:rsidRPr="00676458" w14:paraId="3AD598B5" w14:textId="77777777" w:rsidTr="00842FD0">
        <w:trPr>
          <w:cnfStyle w:val="100000000000" w:firstRow="1" w:lastRow="0" w:firstColumn="0" w:lastColumn="0" w:oddVBand="0" w:evenVBand="0" w:oddHBand="0" w:evenHBand="0" w:firstRowFirstColumn="0" w:firstRowLastColumn="0" w:lastRowFirstColumn="0" w:lastRowLastColumn="0"/>
          <w:trHeight w:val="960"/>
          <w:tblHeader/>
        </w:trPr>
        <w:tc>
          <w:tcPr>
            <w:tcW w:w="3318" w:type="dxa"/>
            <w:tcBorders>
              <w:top w:val="single" w:sz="4" w:space="0" w:color="003C69"/>
              <w:bottom w:val="single" w:sz="4" w:space="0" w:color="003C69"/>
              <w:right w:val="single" w:sz="4" w:space="0" w:color="FFFFFF" w:themeColor="background1"/>
            </w:tcBorders>
            <w:shd w:val="clear" w:color="auto" w:fill="003C69"/>
            <w:tcMar>
              <w:top w:w="0" w:type="dxa"/>
              <w:bottom w:w="113" w:type="dxa"/>
            </w:tcMar>
            <w:hideMark/>
          </w:tcPr>
          <w:p w14:paraId="016B3B43"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Capital projects</w:t>
            </w:r>
          </w:p>
        </w:tc>
        <w:tc>
          <w:tcPr>
            <w:tcW w:w="15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09CD21E1"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Year of completion</w:t>
            </w:r>
          </w:p>
        </w:tc>
        <w:tc>
          <w:tcPr>
            <w:tcW w:w="1417"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1D99727C"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2018/19 Estimated Cost to Complete</w:t>
            </w:r>
          </w:p>
          <w:p w14:paraId="22C9B170"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560"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2EA8E23A"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2018/19 Total Cost (Estimated)</w:t>
            </w:r>
          </w:p>
          <w:p w14:paraId="1FFBA6AC"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701"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1435DD48"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 xml:space="preserve">2017/18 Total Cost (Estimated) </w:t>
            </w:r>
          </w:p>
          <w:p w14:paraId="7176C53E"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6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7479D8EA"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Total Cost Variance</w:t>
            </w:r>
          </w:p>
          <w:p w14:paraId="01837522"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2835" w:type="dxa"/>
            <w:tcBorders>
              <w:top w:val="single" w:sz="4" w:space="0" w:color="003C69"/>
              <w:left w:val="single" w:sz="4" w:space="0" w:color="FFFFFF" w:themeColor="background1"/>
              <w:bottom w:val="single" w:sz="4" w:space="0" w:color="003C69"/>
            </w:tcBorders>
            <w:shd w:val="clear" w:color="auto" w:fill="003C69"/>
            <w:tcMar>
              <w:top w:w="0" w:type="dxa"/>
              <w:bottom w:w="113" w:type="dxa"/>
            </w:tcMar>
            <w:hideMark/>
          </w:tcPr>
          <w:p w14:paraId="2B315106"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 xml:space="preserve">Explanation of Variances over </w:t>
            </w:r>
          </w:p>
          <w:p w14:paraId="1DFE2B73"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$500,000</w:t>
            </w:r>
          </w:p>
        </w:tc>
      </w:tr>
      <w:tr w:rsidR="00A5424F" w:rsidRPr="00676458" w14:paraId="3064EE9F" w14:textId="77777777" w:rsidTr="00842FD0">
        <w:trPr>
          <w:trHeight w:val="201"/>
        </w:trPr>
        <w:tc>
          <w:tcPr>
            <w:tcW w:w="14049" w:type="dxa"/>
            <w:gridSpan w:val="7"/>
            <w:tcBorders>
              <w:top w:val="single" w:sz="4" w:space="0" w:color="003C69"/>
              <w:bottom w:val="single" w:sz="4" w:space="0" w:color="003C69"/>
            </w:tcBorders>
            <w:shd w:val="clear" w:color="auto" w:fill="D9D9D9" w:themeFill="background1" w:themeFillShade="D9"/>
            <w:tcMar>
              <w:top w:w="0" w:type="dxa"/>
              <w:bottom w:w="113" w:type="dxa"/>
            </w:tcMar>
            <w:hideMark/>
          </w:tcPr>
          <w:p w14:paraId="2F50233F" w14:textId="50719523" w:rsidR="00A5424F" w:rsidRPr="00676458" w:rsidRDefault="00A5424F" w:rsidP="00842FD0">
            <w:pPr>
              <w:spacing w:after="0"/>
              <w:rPr>
                <w:b/>
              </w:rPr>
            </w:pPr>
            <w:r w:rsidRPr="00676458">
              <w:rPr>
                <w:rFonts w:eastAsia="Times New Roman" w:cs="Arial"/>
                <w:b/>
                <w:bCs/>
                <w:szCs w:val="24"/>
                <w:lang w:eastAsia="en-AU"/>
              </w:rPr>
              <w:t xml:space="preserve">Projects that remain uncompleted at the end of 2018/19 </w:t>
            </w:r>
            <w:r>
              <w:rPr>
                <w:rFonts w:eastAsia="Times New Roman" w:cs="Arial"/>
                <w:b/>
                <w:bCs/>
                <w:szCs w:val="24"/>
                <w:lang w:eastAsia="en-AU"/>
              </w:rPr>
              <w:t>(continued)</w:t>
            </w:r>
          </w:p>
        </w:tc>
      </w:tr>
      <w:tr w:rsidR="00A5424F" w:rsidRPr="009944E0" w14:paraId="7B3670A0"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78A821A7"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Abrolhos Islands General Rolling Program</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5200DE9"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9C2826E"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800</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5612872F" w14:textId="77777777" w:rsidR="00A5424F" w:rsidRPr="009944E0" w:rsidRDefault="00A5424F" w:rsidP="00842FD0">
            <w:pPr>
              <w:pStyle w:val="Normaltabletext"/>
              <w:jc w:val="center"/>
              <w:rPr>
                <w:color w:val="FF0000"/>
                <w:lang w:eastAsia="en-AU"/>
              </w:rPr>
            </w:pPr>
            <w:r w:rsidRPr="009944E0">
              <w:t>2,322</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FD8EC05" w14:textId="77777777" w:rsidR="00A5424F" w:rsidRPr="009944E0" w:rsidRDefault="00A5424F" w:rsidP="00842FD0">
            <w:pPr>
              <w:pStyle w:val="Normaltabletext"/>
              <w:jc w:val="center"/>
              <w:rPr>
                <w:color w:val="FF0000"/>
                <w:lang w:eastAsia="en-AU"/>
              </w:rPr>
            </w:pPr>
            <w:r w:rsidRPr="009944E0">
              <w:t>1,922</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5FE33C67" w14:textId="77777777" w:rsidR="00A5424F" w:rsidRPr="009944E0" w:rsidRDefault="00A5424F" w:rsidP="00842FD0">
            <w:pPr>
              <w:pStyle w:val="Normaltabletext"/>
              <w:jc w:val="center"/>
              <w:rPr>
                <w:color w:val="FF0000"/>
                <w:lang w:eastAsia="en-AU"/>
              </w:rPr>
            </w:pPr>
            <w:r w:rsidRPr="009944E0">
              <w:t>400</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2B912B4A" w14:textId="77777777" w:rsidR="00A5424F" w:rsidRPr="009944E0" w:rsidRDefault="00A5424F" w:rsidP="00842FD0">
            <w:pPr>
              <w:pStyle w:val="Normaltabletext"/>
              <w:rPr>
                <w:color w:val="FF0000"/>
                <w:lang w:eastAsia="en-AU"/>
              </w:rPr>
            </w:pPr>
          </w:p>
        </w:tc>
      </w:tr>
      <w:tr w:rsidR="00A5424F" w:rsidRPr="009944E0" w14:paraId="1E73941B" w14:textId="77777777" w:rsidTr="00842FD0">
        <w:trPr>
          <w:trHeight w:val="300"/>
        </w:trPr>
        <w:tc>
          <w:tcPr>
            <w:tcW w:w="3318" w:type="dxa"/>
            <w:tcBorders>
              <w:top w:val="nil"/>
              <w:bottom w:val="nil"/>
              <w:right w:val="single" w:sz="4" w:space="0" w:color="003C69"/>
            </w:tcBorders>
            <w:tcMar>
              <w:top w:w="0" w:type="dxa"/>
              <w:bottom w:w="113" w:type="dxa"/>
            </w:tcMar>
          </w:tcPr>
          <w:p w14:paraId="728B938C" w14:textId="77777777" w:rsidR="00A5424F" w:rsidRPr="009944E0" w:rsidRDefault="00A5424F" w:rsidP="00842FD0">
            <w:pPr>
              <w:pStyle w:val="Normaltabletext"/>
              <w:rPr>
                <w:rFonts w:cs="Arial"/>
                <w:color w:val="FF0000"/>
                <w:szCs w:val="24"/>
                <w:lang w:eastAsia="en-AU"/>
              </w:rPr>
            </w:pPr>
            <w:proofErr w:type="spellStart"/>
            <w:r w:rsidRPr="009944E0">
              <w:rPr>
                <w:rFonts w:cs="Arial"/>
                <w:szCs w:val="24"/>
              </w:rPr>
              <w:t>Fitout</w:t>
            </w:r>
            <w:proofErr w:type="spellEnd"/>
            <w:r w:rsidRPr="009944E0">
              <w:rPr>
                <w:rFonts w:cs="Arial"/>
                <w:szCs w:val="24"/>
              </w:rPr>
              <w:t xml:space="preserve"> Furniture and Office Equipment Rolling Program</w:t>
            </w:r>
          </w:p>
        </w:tc>
        <w:tc>
          <w:tcPr>
            <w:tcW w:w="1559" w:type="dxa"/>
            <w:tcBorders>
              <w:top w:val="nil"/>
              <w:left w:val="single" w:sz="4" w:space="0" w:color="003C69"/>
              <w:bottom w:val="nil"/>
              <w:right w:val="single" w:sz="4" w:space="0" w:color="003C69"/>
            </w:tcBorders>
            <w:tcMar>
              <w:top w:w="0" w:type="dxa"/>
              <w:bottom w:w="113" w:type="dxa"/>
            </w:tcMar>
          </w:tcPr>
          <w:p w14:paraId="6FA85193"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tcMar>
              <w:top w:w="0" w:type="dxa"/>
              <w:bottom w:w="113" w:type="dxa"/>
            </w:tcMar>
          </w:tcPr>
          <w:p w14:paraId="274E6E03"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2,400</w:t>
            </w:r>
          </w:p>
        </w:tc>
        <w:tc>
          <w:tcPr>
            <w:tcW w:w="1560" w:type="dxa"/>
            <w:tcBorders>
              <w:top w:val="nil"/>
              <w:left w:val="single" w:sz="4" w:space="0" w:color="003C69"/>
              <w:bottom w:val="nil"/>
              <w:right w:val="single" w:sz="4" w:space="0" w:color="003C69"/>
            </w:tcBorders>
            <w:tcMar>
              <w:top w:w="0" w:type="dxa"/>
              <w:bottom w:w="113" w:type="dxa"/>
            </w:tcMar>
          </w:tcPr>
          <w:p w14:paraId="06DF3B71" w14:textId="77777777" w:rsidR="00A5424F" w:rsidRPr="009944E0" w:rsidRDefault="00A5424F" w:rsidP="00842FD0">
            <w:pPr>
              <w:pStyle w:val="Normaltabletext"/>
              <w:jc w:val="center"/>
              <w:rPr>
                <w:color w:val="FF0000"/>
                <w:lang w:eastAsia="en-AU"/>
              </w:rPr>
            </w:pPr>
            <w:r w:rsidRPr="009944E0">
              <w:t>6,084</w:t>
            </w:r>
          </w:p>
        </w:tc>
        <w:tc>
          <w:tcPr>
            <w:tcW w:w="1701" w:type="dxa"/>
            <w:tcBorders>
              <w:top w:val="nil"/>
              <w:left w:val="single" w:sz="4" w:space="0" w:color="003C69"/>
              <w:bottom w:val="nil"/>
              <w:right w:val="single" w:sz="4" w:space="0" w:color="003C69"/>
            </w:tcBorders>
            <w:tcMar>
              <w:top w:w="0" w:type="dxa"/>
              <w:bottom w:w="113" w:type="dxa"/>
            </w:tcMar>
          </w:tcPr>
          <w:p w14:paraId="3CF80311" w14:textId="77777777" w:rsidR="00A5424F" w:rsidRPr="009944E0" w:rsidRDefault="00A5424F" w:rsidP="00842FD0">
            <w:pPr>
              <w:pStyle w:val="Normaltabletext"/>
              <w:jc w:val="center"/>
              <w:rPr>
                <w:color w:val="FF0000"/>
                <w:lang w:eastAsia="en-AU"/>
              </w:rPr>
            </w:pPr>
            <w:r w:rsidRPr="009944E0">
              <w:t>5,184</w:t>
            </w:r>
          </w:p>
        </w:tc>
        <w:tc>
          <w:tcPr>
            <w:tcW w:w="1659" w:type="dxa"/>
            <w:tcBorders>
              <w:top w:val="nil"/>
              <w:left w:val="single" w:sz="4" w:space="0" w:color="003C69"/>
              <w:bottom w:val="nil"/>
              <w:right w:val="single" w:sz="4" w:space="0" w:color="003C69"/>
            </w:tcBorders>
            <w:tcMar>
              <w:top w:w="0" w:type="dxa"/>
              <w:bottom w:w="113" w:type="dxa"/>
            </w:tcMar>
          </w:tcPr>
          <w:p w14:paraId="119A72AE" w14:textId="77777777" w:rsidR="00A5424F" w:rsidRPr="009944E0" w:rsidRDefault="00A5424F" w:rsidP="00842FD0">
            <w:pPr>
              <w:pStyle w:val="Normaltabletext"/>
              <w:jc w:val="center"/>
              <w:rPr>
                <w:color w:val="FF0000"/>
                <w:lang w:eastAsia="en-AU"/>
              </w:rPr>
            </w:pPr>
            <w:r w:rsidRPr="009944E0">
              <w:t>900</w:t>
            </w:r>
          </w:p>
        </w:tc>
        <w:tc>
          <w:tcPr>
            <w:tcW w:w="2835" w:type="dxa"/>
            <w:tcBorders>
              <w:top w:val="nil"/>
              <w:left w:val="single" w:sz="4" w:space="0" w:color="003C69"/>
              <w:bottom w:val="nil"/>
            </w:tcBorders>
            <w:tcMar>
              <w:top w:w="0" w:type="dxa"/>
              <w:bottom w:w="113" w:type="dxa"/>
            </w:tcMar>
          </w:tcPr>
          <w:p w14:paraId="6D2E25F8" w14:textId="77777777" w:rsidR="00A5424F" w:rsidRPr="009944E0" w:rsidRDefault="00A5424F" w:rsidP="00842FD0">
            <w:pPr>
              <w:pStyle w:val="Normaltabletext"/>
              <w:rPr>
                <w:color w:val="FF0000"/>
                <w:lang w:eastAsia="en-AU"/>
              </w:rPr>
            </w:pPr>
            <w:r w:rsidRPr="009944E0">
              <w:t>Rolling program has been extended into the out-years</w:t>
            </w:r>
          </w:p>
        </w:tc>
      </w:tr>
      <w:tr w:rsidR="00A5424F" w:rsidRPr="009944E0" w14:paraId="618258F9"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530590C5"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Operational Equipment Rolling Program</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78FC1EA"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010EFA84"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1,656</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6AD3886" w14:textId="77777777" w:rsidR="00A5424F" w:rsidRPr="009944E0" w:rsidRDefault="00A5424F" w:rsidP="00842FD0">
            <w:pPr>
              <w:pStyle w:val="Normaltabletext"/>
              <w:jc w:val="center"/>
              <w:rPr>
                <w:color w:val="FF0000"/>
                <w:lang w:eastAsia="en-AU"/>
              </w:rPr>
            </w:pPr>
            <w:r w:rsidRPr="009944E0">
              <w:t>5,102</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2E5E4AB8" w14:textId="77777777" w:rsidR="00A5424F" w:rsidRPr="009944E0" w:rsidRDefault="00A5424F" w:rsidP="00842FD0">
            <w:pPr>
              <w:pStyle w:val="Normaltabletext"/>
              <w:jc w:val="center"/>
              <w:rPr>
                <w:color w:val="FF0000"/>
                <w:lang w:eastAsia="en-AU"/>
              </w:rPr>
            </w:pPr>
            <w:r w:rsidRPr="009944E0">
              <w:t>5,329</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2653235" w14:textId="77777777" w:rsidR="00A5424F" w:rsidRPr="009944E0" w:rsidRDefault="00A5424F" w:rsidP="00842FD0">
            <w:pPr>
              <w:pStyle w:val="Normaltabletext"/>
              <w:jc w:val="center"/>
              <w:rPr>
                <w:color w:val="FF0000"/>
                <w:lang w:eastAsia="en-AU"/>
              </w:rPr>
            </w:pPr>
            <w:r w:rsidRPr="009944E0">
              <w:t>-227</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2F441264" w14:textId="77777777" w:rsidR="00A5424F" w:rsidRPr="009944E0" w:rsidRDefault="00A5424F" w:rsidP="00842FD0">
            <w:pPr>
              <w:pStyle w:val="Normaltabletext"/>
              <w:rPr>
                <w:color w:val="FF0000"/>
                <w:lang w:eastAsia="en-AU"/>
              </w:rPr>
            </w:pPr>
          </w:p>
        </w:tc>
      </w:tr>
      <w:tr w:rsidR="00A5424F" w:rsidRPr="009944E0" w14:paraId="434A5AE0" w14:textId="77777777" w:rsidTr="00842FD0">
        <w:trPr>
          <w:trHeight w:val="300"/>
        </w:trPr>
        <w:tc>
          <w:tcPr>
            <w:tcW w:w="3318" w:type="dxa"/>
            <w:tcBorders>
              <w:top w:val="nil"/>
              <w:bottom w:val="nil"/>
              <w:right w:val="single" w:sz="4" w:space="0" w:color="003C69"/>
            </w:tcBorders>
            <w:tcMar>
              <w:top w:w="0" w:type="dxa"/>
              <w:bottom w:w="113" w:type="dxa"/>
            </w:tcMar>
          </w:tcPr>
          <w:p w14:paraId="609C2FB5" w14:textId="77777777" w:rsidR="00A5424F" w:rsidRPr="009944E0" w:rsidRDefault="00A5424F" w:rsidP="00842FD0">
            <w:pPr>
              <w:pStyle w:val="Normaltabletext"/>
              <w:rPr>
                <w:rFonts w:cs="Arial"/>
                <w:color w:val="FF0000"/>
                <w:szCs w:val="24"/>
                <w:lang w:eastAsia="en-AU"/>
              </w:rPr>
            </w:pPr>
            <w:r w:rsidRPr="009944E0">
              <w:rPr>
                <w:rFonts w:cs="Arial"/>
                <w:szCs w:val="24"/>
              </w:rPr>
              <w:t>Small Boats and Trailers Rolling Program</w:t>
            </w:r>
          </w:p>
        </w:tc>
        <w:tc>
          <w:tcPr>
            <w:tcW w:w="1559" w:type="dxa"/>
            <w:tcBorders>
              <w:top w:val="nil"/>
              <w:left w:val="single" w:sz="4" w:space="0" w:color="003C69"/>
              <w:bottom w:val="nil"/>
              <w:right w:val="single" w:sz="4" w:space="0" w:color="003C69"/>
            </w:tcBorders>
            <w:tcMar>
              <w:top w:w="0" w:type="dxa"/>
              <w:bottom w:w="113" w:type="dxa"/>
            </w:tcMar>
          </w:tcPr>
          <w:p w14:paraId="62DF1821"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tcMar>
              <w:top w:w="0" w:type="dxa"/>
              <w:bottom w:w="113" w:type="dxa"/>
            </w:tcMar>
          </w:tcPr>
          <w:p w14:paraId="23ADA0FA"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6,244</w:t>
            </w:r>
          </w:p>
        </w:tc>
        <w:tc>
          <w:tcPr>
            <w:tcW w:w="1560" w:type="dxa"/>
            <w:tcBorders>
              <w:top w:val="nil"/>
              <w:left w:val="single" w:sz="4" w:space="0" w:color="003C69"/>
              <w:bottom w:val="nil"/>
              <w:right w:val="single" w:sz="4" w:space="0" w:color="003C69"/>
            </w:tcBorders>
            <w:tcMar>
              <w:top w:w="0" w:type="dxa"/>
              <w:bottom w:w="113" w:type="dxa"/>
            </w:tcMar>
          </w:tcPr>
          <w:p w14:paraId="57055B61" w14:textId="77777777" w:rsidR="00A5424F" w:rsidRPr="009944E0" w:rsidRDefault="00A5424F" w:rsidP="00842FD0">
            <w:pPr>
              <w:pStyle w:val="Normaltabletext"/>
              <w:jc w:val="center"/>
              <w:rPr>
                <w:color w:val="FF0000"/>
                <w:lang w:eastAsia="en-AU"/>
              </w:rPr>
            </w:pPr>
            <w:r w:rsidRPr="009944E0">
              <w:t>14,645</w:t>
            </w:r>
          </w:p>
        </w:tc>
        <w:tc>
          <w:tcPr>
            <w:tcW w:w="1701" w:type="dxa"/>
            <w:tcBorders>
              <w:top w:val="nil"/>
              <w:left w:val="single" w:sz="4" w:space="0" w:color="003C69"/>
              <w:bottom w:val="nil"/>
              <w:right w:val="single" w:sz="4" w:space="0" w:color="003C69"/>
            </w:tcBorders>
            <w:tcMar>
              <w:top w:w="0" w:type="dxa"/>
              <w:bottom w:w="113" w:type="dxa"/>
            </w:tcMar>
          </w:tcPr>
          <w:p w14:paraId="038F79CD" w14:textId="77777777" w:rsidR="00A5424F" w:rsidRPr="009944E0" w:rsidRDefault="00A5424F" w:rsidP="00842FD0">
            <w:pPr>
              <w:pStyle w:val="Normaltabletext"/>
              <w:jc w:val="center"/>
              <w:rPr>
                <w:color w:val="FF0000"/>
                <w:lang w:eastAsia="en-AU"/>
              </w:rPr>
            </w:pPr>
            <w:r w:rsidRPr="009944E0">
              <w:t>11,569</w:t>
            </w:r>
          </w:p>
        </w:tc>
        <w:tc>
          <w:tcPr>
            <w:tcW w:w="1659" w:type="dxa"/>
            <w:tcBorders>
              <w:top w:val="nil"/>
              <w:left w:val="single" w:sz="4" w:space="0" w:color="003C69"/>
              <w:bottom w:val="nil"/>
              <w:right w:val="single" w:sz="4" w:space="0" w:color="003C69"/>
            </w:tcBorders>
            <w:tcMar>
              <w:top w:w="0" w:type="dxa"/>
              <w:bottom w:w="113" w:type="dxa"/>
            </w:tcMar>
          </w:tcPr>
          <w:p w14:paraId="32404D9E" w14:textId="77777777" w:rsidR="00A5424F" w:rsidRPr="009944E0" w:rsidRDefault="00A5424F" w:rsidP="00842FD0">
            <w:pPr>
              <w:pStyle w:val="Normaltabletext"/>
              <w:jc w:val="center"/>
              <w:rPr>
                <w:color w:val="FF0000"/>
                <w:lang w:eastAsia="en-AU"/>
              </w:rPr>
            </w:pPr>
            <w:r w:rsidRPr="009944E0">
              <w:t>3,076</w:t>
            </w:r>
          </w:p>
        </w:tc>
        <w:tc>
          <w:tcPr>
            <w:tcW w:w="2835" w:type="dxa"/>
            <w:tcBorders>
              <w:top w:val="nil"/>
              <w:left w:val="single" w:sz="4" w:space="0" w:color="003C69"/>
              <w:bottom w:val="nil"/>
            </w:tcBorders>
            <w:tcMar>
              <w:top w:w="0" w:type="dxa"/>
              <w:bottom w:w="113" w:type="dxa"/>
            </w:tcMar>
          </w:tcPr>
          <w:p w14:paraId="67EE7D50" w14:textId="77777777" w:rsidR="00A5424F" w:rsidRPr="009944E0" w:rsidRDefault="00A5424F" w:rsidP="00842FD0">
            <w:pPr>
              <w:pStyle w:val="Normaltabletext"/>
              <w:rPr>
                <w:color w:val="FF0000"/>
                <w:lang w:eastAsia="en-AU"/>
              </w:rPr>
            </w:pPr>
            <w:r w:rsidRPr="009944E0">
              <w:t>Rolling program has been extended into the out-years</w:t>
            </w:r>
          </w:p>
        </w:tc>
      </w:tr>
      <w:tr w:rsidR="00A5424F" w:rsidRPr="009944E0" w14:paraId="589A03EB"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168D2409"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Computing Hardware and Software Rolling Program</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FAC2CE2"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B42BC1B"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600</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5A374820" w14:textId="77777777" w:rsidR="00A5424F" w:rsidRPr="009944E0" w:rsidRDefault="00A5424F" w:rsidP="00842FD0">
            <w:pPr>
              <w:pStyle w:val="Normaltabletext"/>
              <w:jc w:val="center"/>
              <w:rPr>
                <w:color w:val="FF0000"/>
                <w:lang w:eastAsia="en-AU"/>
              </w:rPr>
            </w:pPr>
            <w:r w:rsidRPr="009944E0">
              <w:t>4,000</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5D6D82F" w14:textId="77777777" w:rsidR="00A5424F" w:rsidRPr="009944E0" w:rsidRDefault="00A5424F" w:rsidP="00842FD0">
            <w:pPr>
              <w:pStyle w:val="Normaltabletext"/>
              <w:jc w:val="center"/>
              <w:rPr>
                <w:color w:val="FF0000"/>
                <w:lang w:eastAsia="en-AU"/>
              </w:rPr>
            </w:pPr>
            <w:r w:rsidRPr="009944E0">
              <w:t>3,700</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E302D68" w14:textId="77777777" w:rsidR="00A5424F" w:rsidRPr="009944E0" w:rsidRDefault="00A5424F" w:rsidP="00842FD0">
            <w:pPr>
              <w:pStyle w:val="Normaltabletext"/>
              <w:jc w:val="center"/>
              <w:rPr>
                <w:color w:val="FF0000"/>
                <w:lang w:eastAsia="en-AU"/>
              </w:rPr>
            </w:pPr>
            <w:r w:rsidRPr="009944E0">
              <w:t>300</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494AE0AC" w14:textId="77777777" w:rsidR="00A5424F" w:rsidRPr="009944E0" w:rsidRDefault="00A5424F" w:rsidP="00842FD0">
            <w:pPr>
              <w:pStyle w:val="Normaltabletext"/>
              <w:rPr>
                <w:color w:val="FF0000"/>
                <w:lang w:eastAsia="en-AU"/>
              </w:rPr>
            </w:pPr>
          </w:p>
        </w:tc>
      </w:tr>
      <w:tr w:rsidR="00A5424F" w:rsidRPr="009944E0" w14:paraId="527116EB" w14:textId="77777777" w:rsidTr="00842FD0">
        <w:trPr>
          <w:trHeight w:val="778"/>
        </w:trPr>
        <w:tc>
          <w:tcPr>
            <w:tcW w:w="3318" w:type="dxa"/>
            <w:tcBorders>
              <w:top w:val="nil"/>
              <w:bottom w:val="nil"/>
              <w:right w:val="single" w:sz="4" w:space="0" w:color="003C69"/>
            </w:tcBorders>
            <w:tcMar>
              <w:top w:w="0" w:type="dxa"/>
              <w:bottom w:w="113" w:type="dxa"/>
            </w:tcMar>
          </w:tcPr>
          <w:p w14:paraId="27953B9E" w14:textId="77777777" w:rsidR="00A5424F" w:rsidRPr="009944E0" w:rsidRDefault="00A5424F" w:rsidP="00842FD0">
            <w:pPr>
              <w:pStyle w:val="Normaltabletext"/>
              <w:rPr>
                <w:rFonts w:cs="Arial"/>
                <w:color w:val="FF0000"/>
                <w:szCs w:val="24"/>
                <w:lang w:eastAsia="en-AU"/>
              </w:rPr>
            </w:pPr>
            <w:r w:rsidRPr="009944E0">
              <w:rPr>
                <w:rFonts w:cs="Arial"/>
                <w:szCs w:val="24"/>
              </w:rPr>
              <w:t>Information System Development Rolling Program</w:t>
            </w:r>
          </w:p>
        </w:tc>
        <w:tc>
          <w:tcPr>
            <w:tcW w:w="1559" w:type="dxa"/>
            <w:tcBorders>
              <w:top w:val="nil"/>
              <w:left w:val="single" w:sz="4" w:space="0" w:color="003C69"/>
              <w:bottom w:val="nil"/>
              <w:right w:val="single" w:sz="4" w:space="0" w:color="003C69"/>
            </w:tcBorders>
            <w:tcMar>
              <w:top w:w="0" w:type="dxa"/>
              <w:bottom w:w="113" w:type="dxa"/>
            </w:tcMar>
          </w:tcPr>
          <w:p w14:paraId="231CEFCC"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Rolling</w:t>
            </w:r>
          </w:p>
        </w:tc>
        <w:tc>
          <w:tcPr>
            <w:tcW w:w="1417" w:type="dxa"/>
            <w:tcBorders>
              <w:top w:val="nil"/>
              <w:left w:val="single" w:sz="4" w:space="0" w:color="003C69"/>
              <w:bottom w:val="nil"/>
              <w:right w:val="single" w:sz="4" w:space="0" w:color="003C69"/>
            </w:tcBorders>
            <w:tcMar>
              <w:top w:w="0" w:type="dxa"/>
              <w:bottom w:w="113" w:type="dxa"/>
            </w:tcMar>
          </w:tcPr>
          <w:p w14:paraId="28281EF5"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1,600</w:t>
            </w:r>
          </w:p>
        </w:tc>
        <w:tc>
          <w:tcPr>
            <w:tcW w:w="1560" w:type="dxa"/>
            <w:tcBorders>
              <w:top w:val="nil"/>
              <w:left w:val="single" w:sz="4" w:space="0" w:color="003C69"/>
              <w:bottom w:val="nil"/>
              <w:right w:val="single" w:sz="4" w:space="0" w:color="003C69"/>
            </w:tcBorders>
            <w:tcMar>
              <w:top w:w="0" w:type="dxa"/>
              <w:bottom w:w="113" w:type="dxa"/>
            </w:tcMar>
          </w:tcPr>
          <w:p w14:paraId="2638592C" w14:textId="77777777" w:rsidR="00A5424F" w:rsidRPr="009944E0" w:rsidRDefault="00A5424F" w:rsidP="00842FD0">
            <w:pPr>
              <w:pStyle w:val="Normaltabletext"/>
              <w:jc w:val="center"/>
              <w:rPr>
                <w:color w:val="FF0000"/>
                <w:lang w:eastAsia="en-AU"/>
              </w:rPr>
            </w:pPr>
            <w:r w:rsidRPr="009944E0">
              <w:t>3,592</w:t>
            </w:r>
          </w:p>
        </w:tc>
        <w:tc>
          <w:tcPr>
            <w:tcW w:w="1701" w:type="dxa"/>
            <w:tcBorders>
              <w:top w:val="nil"/>
              <w:left w:val="single" w:sz="4" w:space="0" w:color="003C69"/>
              <w:bottom w:val="nil"/>
              <w:right w:val="single" w:sz="4" w:space="0" w:color="003C69"/>
            </w:tcBorders>
            <w:tcMar>
              <w:top w:w="0" w:type="dxa"/>
              <w:bottom w:w="113" w:type="dxa"/>
            </w:tcMar>
          </w:tcPr>
          <w:p w14:paraId="5AC1C15A" w14:textId="77777777" w:rsidR="00A5424F" w:rsidRPr="009944E0" w:rsidRDefault="00A5424F" w:rsidP="00842FD0">
            <w:pPr>
              <w:pStyle w:val="Normaltabletext"/>
              <w:jc w:val="center"/>
              <w:rPr>
                <w:color w:val="FF0000"/>
                <w:lang w:eastAsia="en-AU"/>
              </w:rPr>
            </w:pPr>
            <w:r w:rsidRPr="009944E0">
              <w:t>2,792</w:t>
            </w:r>
          </w:p>
        </w:tc>
        <w:tc>
          <w:tcPr>
            <w:tcW w:w="1659" w:type="dxa"/>
            <w:tcBorders>
              <w:top w:val="nil"/>
              <w:left w:val="single" w:sz="4" w:space="0" w:color="003C69"/>
              <w:bottom w:val="nil"/>
              <w:right w:val="single" w:sz="4" w:space="0" w:color="003C69"/>
            </w:tcBorders>
            <w:tcMar>
              <w:top w:w="0" w:type="dxa"/>
              <w:bottom w:w="113" w:type="dxa"/>
            </w:tcMar>
          </w:tcPr>
          <w:p w14:paraId="562387C4" w14:textId="77777777" w:rsidR="00A5424F" w:rsidRPr="009944E0" w:rsidRDefault="00A5424F" w:rsidP="00842FD0">
            <w:pPr>
              <w:pStyle w:val="Normaltabletext"/>
              <w:jc w:val="center"/>
              <w:rPr>
                <w:color w:val="FF0000"/>
                <w:lang w:eastAsia="en-AU"/>
              </w:rPr>
            </w:pPr>
            <w:r w:rsidRPr="009944E0">
              <w:t>800</w:t>
            </w:r>
          </w:p>
        </w:tc>
        <w:tc>
          <w:tcPr>
            <w:tcW w:w="2835" w:type="dxa"/>
            <w:tcBorders>
              <w:top w:val="nil"/>
              <w:left w:val="single" w:sz="4" w:space="0" w:color="003C69"/>
              <w:bottom w:val="nil"/>
            </w:tcBorders>
            <w:tcMar>
              <w:top w:w="0" w:type="dxa"/>
              <w:bottom w:w="113" w:type="dxa"/>
            </w:tcMar>
          </w:tcPr>
          <w:p w14:paraId="2C1C3D86" w14:textId="77777777" w:rsidR="00A5424F" w:rsidRPr="009944E0" w:rsidRDefault="00A5424F" w:rsidP="00842FD0">
            <w:pPr>
              <w:pStyle w:val="Normaltabletext"/>
              <w:rPr>
                <w:color w:val="FF0000"/>
                <w:lang w:eastAsia="en-AU"/>
              </w:rPr>
            </w:pPr>
            <w:r w:rsidRPr="009944E0">
              <w:t>Rolling program has been extended into the out-years</w:t>
            </w:r>
          </w:p>
        </w:tc>
      </w:tr>
      <w:tr w:rsidR="00A5424F" w:rsidRPr="009944E0" w14:paraId="385898B0"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57891C06"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Shark Monitoring Network</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204E62D"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2022/23</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50FF1793"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300</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5384A53" w14:textId="77777777" w:rsidR="00A5424F" w:rsidRPr="009944E0" w:rsidRDefault="00A5424F" w:rsidP="00842FD0">
            <w:pPr>
              <w:pStyle w:val="Normaltabletext"/>
              <w:jc w:val="center"/>
              <w:rPr>
                <w:color w:val="FF0000"/>
                <w:lang w:eastAsia="en-AU"/>
              </w:rPr>
            </w:pPr>
            <w:r w:rsidRPr="009944E0">
              <w:t>925</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B884FE2" w14:textId="77777777" w:rsidR="00A5424F" w:rsidRPr="009944E0" w:rsidRDefault="00A5424F" w:rsidP="00842FD0">
            <w:pPr>
              <w:pStyle w:val="Normaltabletext"/>
              <w:jc w:val="center"/>
              <w:rPr>
                <w:color w:val="FF0000"/>
                <w:lang w:eastAsia="en-AU"/>
              </w:rPr>
            </w:pPr>
            <w:r w:rsidRPr="009944E0">
              <w:t>795</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76D62FF" w14:textId="77777777" w:rsidR="00A5424F" w:rsidRPr="009944E0" w:rsidRDefault="00A5424F" w:rsidP="00842FD0">
            <w:pPr>
              <w:pStyle w:val="Normaltabletext"/>
              <w:jc w:val="center"/>
              <w:rPr>
                <w:color w:val="FF0000"/>
                <w:lang w:eastAsia="en-AU"/>
              </w:rPr>
            </w:pPr>
            <w:r w:rsidRPr="009944E0">
              <w:t>130</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3A7BBEEF" w14:textId="77777777" w:rsidR="00A5424F" w:rsidRPr="009944E0" w:rsidRDefault="00A5424F" w:rsidP="00842FD0">
            <w:pPr>
              <w:pStyle w:val="Normaltabletext"/>
              <w:rPr>
                <w:color w:val="FF0000"/>
                <w:lang w:eastAsia="en-AU"/>
              </w:rPr>
            </w:pPr>
          </w:p>
        </w:tc>
      </w:tr>
      <w:tr w:rsidR="00A5424F" w:rsidRPr="009944E0" w14:paraId="3FDC1009" w14:textId="77777777" w:rsidTr="00842FD0">
        <w:trPr>
          <w:trHeight w:val="300"/>
        </w:trPr>
        <w:tc>
          <w:tcPr>
            <w:tcW w:w="3318" w:type="dxa"/>
            <w:tcBorders>
              <w:top w:val="nil"/>
              <w:bottom w:val="nil"/>
              <w:right w:val="single" w:sz="4" w:space="0" w:color="003C69"/>
            </w:tcBorders>
            <w:tcMar>
              <w:top w:w="0" w:type="dxa"/>
              <w:bottom w:w="113" w:type="dxa"/>
            </w:tcMar>
          </w:tcPr>
          <w:p w14:paraId="39E664D1" w14:textId="77777777" w:rsidR="00A5424F" w:rsidRPr="009944E0" w:rsidRDefault="00A5424F" w:rsidP="00842FD0">
            <w:pPr>
              <w:pStyle w:val="Normaltabletext"/>
              <w:rPr>
                <w:rFonts w:cs="Arial"/>
                <w:color w:val="FF0000"/>
                <w:szCs w:val="24"/>
                <w:lang w:eastAsia="en-AU"/>
              </w:rPr>
            </w:pPr>
            <w:r w:rsidRPr="009944E0">
              <w:rPr>
                <w:rFonts w:cs="Arial"/>
                <w:szCs w:val="24"/>
              </w:rPr>
              <w:t>Great Kimberley Marine Park</w:t>
            </w:r>
          </w:p>
        </w:tc>
        <w:tc>
          <w:tcPr>
            <w:tcW w:w="1559" w:type="dxa"/>
            <w:tcBorders>
              <w:top w:val="nil"/>
              <w:left w:val="single" w:sz="4" w:space="0" w:color="003C69"/>
              <w:bottom w:val="nil"/>
              <w:right w:val="single" w:sz="4" w:space="0" w:color="003C69"/>
            </w:tcBorders>
            <w:tcMar>
              <w:top w:w="0" w:type="dxa"/>
              <w:bottom w:w="113" w:type="dxa"/>
            </w:tcMar>
          </w:tcPr>
          <w:p w14:paraId="56B66756"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2019/20</w:t>
            </w:r>
          </w:p>
        </w:tc>
        <w:tc>
          <w:tcPr>
            <w:tcW w:w="1417" w:type="dxa"/>
            <w:tcBorders>
              <w:top w:val="nil"/>
              <w:left w:val="single" w:sz="4" w:space="0" w:color="003C69"/>
              <w:bottom w:val="nil"/>
              <w:right w:val="single" w:sz="4" w:space="0" w:color="003C69"/>
            </w:tcBorders>
            <w:tcMar>
              <w:top w:w="0" w:type="dxa"/>
              <w:bottom w:w="113" w:type="dxa"/>
            </w:tcMar>
          </w:tcPr>
          <w:p w14:paraId="2EA73E09"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325</w:t>
            </w:r>
          </w:p>
        </w:tc>
        <w:tc>
          <w:tcPr>
            <w:tcW w:w="1560" w:type="dxa"/>
            <w:tcBorders>
              <w:top w:val="nil"/>
              <w:left w:val="single" w:sz="4" w:space="0" w:color="003C69"/>
              <w:bottom w:val="nil"/>
              <w:right w:val="single" w:sz="4" w:space="0" w:color="003C69"/>
            </w:tcBorders>
            <w:tcMar>
              <w:top w:w="0" w:type="dxa"/>
              <w:bottom w:w="113" w:type="dxa"/>
            </w:tcMar>
          </w:tcPr>
          <w:p w14:paraId="6103B968" w14:textId="77777777" w:rsidR="00A5424F" w:rsidRPr="009944E0" w:rsidRDefault="00A5424F" w:rsidP="00842FD0">
            <w:pPr>
              <w:pStyle w:val="Normaltabletext"/>
              <w:jc w:val="center"/>
              <w:rPr>
                <w:color w:val="FF0000"/>
                <w:lang w:eastAsia="en-AU"/>
              </w:rPr>
            </w:pPr>
            <w:r w:rsidRPr="009944E0">
              <w:t>430</w:t>
            </w:r>
          </w:p>
        </w:tc>
        <w:tc>
          <w:tcPr>
            <w:tcW w:w="1701" w:type="dxa"/>
            <w:tcBorders>
              <w:top w:val="nil"/>
              <w:left w:val="single" w:sz="4" w:space="0" w:color="003C69"/>
              <w:bottom w:val="nil"/>
              <w:right w:val="single" w:sz="4" w:space="0" w:color="003C69"/>
            </w:tcBorders>
            <w:tcMar>
              <w:top w:w="0" w:type="dxa"/>
              <w:bottom w:w="113" w:type="dxa"/>
            </w:tcMar>
          </w:tcPr>
          <w:p w14:paraId="66ECB853" w14:textId="77777777" w:rsidR="00A5424F" w:rsidRPr="009944E0" w:rsidRDefault="00A5424F" w:rsidP="00842FD0">
            <w:pPr>
              <w:pStyle w:val="Normaltabletext"/>
              <w:jc w:val="center"/>
              <w:rPr>
                <w:color w:val="FF0000"/>
                <w:lang w:eastAsia="en-AU"/>
              </w:rPr>
            </w:pPr>
            <w:r w:rsidRPr="009944E0">
              <w:t>430</w:t>
            </w:r>
          </w:p>
        </w:tc>
        <w:tc>
          <w:tcPr>
            <w:tcW w:w="1659" w:type="dxa"/>
            <w:tcBorders>
              <w:top w:val="nil"/>
              <w:left w:val="single" w:sz="4" w:space="0" w:color="003C69"/>
              <w:bottom w:val="nil"/>
              <w:right w:val="single" w:sz="4" w:space="0" w:color="003C69"/>
            </w:tcBorders>
            <w:tcMar>
              <w:top w:w="0" w:type="dxa"/>
              <w:bottom w:w="113" w:type="dxa"/>
            </w:tcMar>
          </w:tcPr>
          <w:p w14:paraId="2268376C" w14:textId="77777777" w:rsidR="00A5424F" w:rsidRPr="009944E0" w:rsidRDefault="00A5424F" w:rsidP="00842FD0">
            <w:pPr>
              <w:pStyle w:val="Normaltabletext"/>
              <w:jc w:val="center"/>
              <w:rPr>
                <w:color w:val="FF0000"/>
                <w:lang w:eastAsia="en-AU"/>
              </w:rPr>
            </w:pPr>
          </w:p>
        </w:tc>
        <w:tc>
          <w:tcPr>
            <w:tcW w:w="2835" w:type="dxa"/>
            <w:tcBorders>
              <w:top w:val="nil"/>
              <w:left w:val="single" w:sz="4" w:space="0" w:color="003C69"/>
              <w:bottom w:val="nil"/>
            </w:tcBorders>
            <w:tcMar>
              <w:top w:w="0" w:type="dxa"/>
              <w:bottom w:w="113" w:type="dxa"/>
            </w:tcMar>
          </w:tcPr>
          <w:p w14:paraId="1322F9F6" w14:textId="77777777" w:rsidR="00A5424F" w:rsidRPr="009944E0" w:rsidRDefault="00A5424F" w:rsidP="00842FD0">
            <w:pPr>
              <w:pStyle w:val="Normaltabletext"/>
              <w:rPr>
                <w:color w:val="FF0000"/>
                <w:lang w:eastAsia="en-AU"/>
              </w:rPr>
            </w:pPr>
          </w:p>
        </w:tc>
      </w:tr>
      <w:tr w:rsidR="00A5424F" w:rsidRPr="009944E0" w14:paraId="263108AE"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785FEF8D"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KDC - Refurbishment of Kununurra Office</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1375DC9A"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2019/20</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2B9CB479"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5C44619" w14:textId="77777777" w:rsidR="00A5424F" w:rsidRPr="009944E0" w:rsidRDefault="00A5424F" w:rsidP="00842FD0">
            <w:pPr>
              <w:pStyle w:val="Normaltabletext"/>
              <w:jc w:val="center"/>
              <w:rPr>
                <w:color w:val="FF0000"/>
                <w:lang w:eastAsia="en-AU"/>
              </w:rPr>
            </w:pPr>
            <w:r w:rsidRPr="009944E0">
              <w:t>100</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45C1F324" w14:textId="77777777" w:rsidR="00A5424F" w:rsidRPr="009944E0" w:rsidRDefault="00A5424F" w:rsidP="00842FD0">
            <w:pPr>
              <w:pStyle w:val="Normaltabletext"/>
              <w:jc w:val="center"/>
              <w:rPr>
                <w:color w:val="FF0000"/>
                <w:lang w:eastAsia="en-AU"/>
              </w:rPr>
            </w:pPr>
            <w:r w:rsidRPr="009944E0">
              <w:t>100</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C997F8C" w14:textId="77777777" w:rsidR="00A5424F" w:rsidRPr="009944E0" w:rsidRDefault="00A5424F" w:rsidP="00842FD0">
            <w:pPr>
              <w:pStyle w:val="Normaltabletext"/>
              <w:jc w:val="center"/>
              <w:rPr>
                <w:color w:val="FF0000"/>
                <w:lang w:eastAsia="en-AU"/>
              </w:rPr>
            </w:pPr>
            <w:r w:rsidRPr="009944E0">
              <w:t>-</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67BF0509" w14:textId="77777777" w:rsidR="00A5424F" w:rsidRPr="009944E0" w:rsidRDefault="00A5424F" w:rsidP="00842FD0">
            <w:pPr>
              <w:pStyle w:val="Normaltabletext"/>
              <w:rPr>
                <w:color w:val="FF0000"/>
                <w:lang w:eastAsia="en-AU"/>
              </w:rPr>
            </w:pPr>
          </w:p>
        </w:tc>
      </w:tr>
    </w:tbl>
    <w:p w14:paraId="5F2A6E80" w14:textId="77777777" w:rsidR="00A5424F" w:rsidRPr="00676458" w:rsidRDefault="00A5424F" w:rsidP="00A5424F">
      <w:pPr>
        <w:rPr>
          <w:b/>
        </w:rPr>
      </w:pPr>
    </w:p>
    <w:p w14:paraId="7F8A8FB5" w14:textId="77777777" w:rsidR="00A5424F" w:rsidRDefault="00A5424F" w:rsidP="00A5424F">
      <w:pPr>
        <w:rPr>
          <w:b/>
        </w:rPr>
      </w:pPr>
      <w:r w:rsidRPr="00676458">
        <w:lastRenderedPageBreak/>
        <w:t xml:space="preserve">Table </w:t>
      </w:r>
      <w:r>
        <w:t>28</w:t>
      </w:r>
      <w:r w:rsidRPr="00676458">
        <w:t xml:space="preserve"> </w:t>
      </w:r>
      <w:r w:rsidRPr="00676458">
        <w:rPr>
          <w:b/>
        </w:rPr>
        <w:t>Capital works program 2018/19</w:t>
      </w:r>
      <w:r>
        <w:rPr>
          <w:b/>
        </w:rPr>
        <w:t xml:space="preserve"> (continued)</w:t>
      </w:r>
    </w:p>
    <w:tbl>
      <w:tblPr>
        <w:tblStyle w:val="ARTableStyle"/>
        <w:tblW w:w="14049" w:type="dxa"/>
        <w:tblLook w:val="04A0" w:firstRow="1" w:lastRow="0" w:firstColumn="1" w:lastColumn="0" w:noHBand="0" w:noVBand="1"/>
        <w:tblCaption w:val="Capital works program 2017/18"/>
      </w:tblPr>
      <w:tblGrid>
        <w:gridCol w:w="3318"/>
        <w:gridCol w:w="1559"/>
        <w:gridCol w:w="1417"/>
        <w:gridCol w:w="1560"/>
        <w:gridCol w:w="1701"/>
        <w:gridCol w:w="1659"/>
        <w:gridCol w:w="2835"/>
      </w:tblGrid>
      <w:tr w:rsidR="00A5424F" w:rsidRPr="00676458" w14:paraId="57A67CED" w14:textId="77777777" w:rsidTr="00842FD0">
        <w:trPr>
          <w:cnfStyle w:val="100000000000" w:firstRow="1" w:lastRow="0" w:firstColumn="0" w:lastColumn="0" w:oddVBand="0" w:evenVBand="0" w:oddHBand="0" w:evenHBand="0" w:firstRowFirstColumn="0" w:firstRowLastColumn="0" w:lastRowFirstColumn="0" w:lastRowLastColumn="0"/>
          <w:trHeight w:val="960"/>
          <w:tblHeader/>
        </w:trPr>
        <w:tc>
          <w:tcPr>
            <w:tcW w:w="3318" w:type="dxa"/>
            <w:tcBorders>
              <w:top w:val="single" w:sz="4" w:space="0" w:color="003C69"/>
              <w:bottom w:val="single" w:sz="4" w:space="0" w:color="003C69"/>
              <w:right w:val="single" w:sz="4" w:space="0" w:color="FFFFFF" w:themeColor="background1"/>
            </w:tcBorders>
            <w:shd w:val="clear" w:color="auto" w:fill="003C69"/>
            <w:tcMar>
              <w:top w:w="0" w:type="dxa"/>
              <w:bottom w:w="113" w:type="dxa"/>
            </w:tcMar>
            <w:hideMark/>
          </w:tcPr>
          <w:p w14:paraId="01B8204C"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Capital projects</w:t>
            </w:r>
          </w:p>
        </w:tc>
        <w:tc>
          <w:tcPr>
            <w:tcW w:w="15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0FBBBBBC"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Year of completion</w:t>
            </w:r>
          </w:p>
        </w:tc>
        <w:tc>
          <w:tcPr>
            <w:tcW w:w="1417"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301DD0A6"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2018/19 Estimated Cost to Complete</w:t>
            </w:r>
          </w:p>
          <w:p w14:paraId="02DA4760"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560"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0AF0E3E7"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2018/19 Total Cost (Estimated)</w:t>
            </w:r>
          </w:p>
          <w:p w14:paraId="5663C6F9"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701"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4CD515D0"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 xml:space="preserve">2017/18 Total Cost (Estimated) </w:t>
            </w:r>
          </w:p>
          <w:p w14:paraId="25B2B58A"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1659"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bottom w:w="113" w:type="dxa"/>
            </w:tcMar>
            <w:hideMark/>
          </w:tcPr>
          <w:p w14:paraId="53EB34F7"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Total Cost Variance</w:t>
            </w:r>
          </w:p>
          <w:p w14:paraId="015BCCAA" w14:textId="77777777" w:rsidR="00A5424F" w:rsidRPr="00676458" w:rsidRDefault="00A5424F" w:rsidP="00842FD0">
            <w:pPr>
              <w:spacing w:after="0" w:line="240" w:lineRule="auto"/>
              <w:jc w:val="center"/>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$'000</w:t>
            </w:r>
          </w:p>
        </w:tc>
        <w:tc>
          <w:tcPr>
            <w:tcW w:w="2835" w:type="dxa"/>
            <w:tcBorders>
              <w:top w:val="single" w:sz="4" w:space="0" w:color="003C69"/>
              <w:left w:val="single" w:sz="4" w:space="0" w:color="FFFFFF" w:themeColor="background1"/>
              <w:bottom w:val="single" w:sz="4" w:space="0" w:color="003C69"/>
            </w:tcBorders>
            <w:shd w:val="clear" w:color="auto" w:fill="003C69"/>
            <w:tcMar>
              <w:top w:w="0" w:type="dxa"/>
              <w:bottom w:w="113" w:type="dxa"/>
            </w:tcMar>
            <w:hideMark/>
          </w:tcPr>
          <w:p w14:paraId="39C73C92"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 xml:space="preserve">Explanation of Variances over </w:t>
            </w:r>
          </w:p>
          <w:p w14:paraId="2B6B8A54" w14:textId="77777777" w:rsidR="00A5424F" w:rsidRPr="00676458" w:rsidRDefault="00A5424F" w:rsidP="00842FD0">
            <w:pPr>
              <w:spacing w:after="0" w:line="240" w:lineRule="auto"/>
              <w:rPr>
                <w:rFonts w:eastAsia="Times New Roman" w:cs="Arial"/>
                <w:b/>
                <w:bCs/>
                <w:color w:val="FFFFFF" w:themeColor="background1"/>
                <w:szCs w:val="24"/>
                <w:lang w:eastAsia="en-AU"/>
              </w:rPr>
            </w:pPr>
            <w:r w:rsidRPr="00676458">
              <w:rPr>
                <w:rFonts w:eastAsia="Times New Roman" w:cs="Arial"/>
                <w:b/>
                <w:bCs/>
                <w:color w:val="FFFFFF" w:themeColor="background1"/>
                <w:szCs w:val="24"/>
                <w:lang w:eastAsia="en-AU"/>
              </w:rPr>
              <w:t>$500,000</w:t>
            </w:r>
          </w:p>
        </w:tc>
      </w:tr>
      <w:tr w:rsidR="00A5424F" w:rsidRPr="00676458" w14:paraId="67E55897" w14:textId="77777777" w:rsidTr="00842FD0">
        <w:trPr>
          <w:trHeight w:val="201"/>
        </w:trPr>
        <w:tc>
          <w:tcPr>
            <w:tcW w:w="14049" w:type="dxa"/>
            <w:gridSpan w:val="7"/>
            <w:tcBorders>
              <w:top w:val="single" w:sz="4" w:space="0" w:color="003C69"/>
              <w:bottom w:val="single" w:sz="4" w:space="0" w:color="003C69"/>
            </w:tcBorders>
            <w:shd w:val="clear" w:color="auto" w:fill="D9D9D9" w:themeFill="background1" w:themeFillShade="D9"/>
            <w:tcMar>
              <w:top w:w="0" w:type="dxa"/>
              <w:bottom w:w="113" w:type="dxa"/>
            </w:tcMar>
            <w:hideMark/>
          </w:tcPr>
          <w:p w14:paraId="291363B8" w14:textId="679BD2B6" w:rsidR="00A5424F" w:rsidRPr="00676458" w:rsidRDefault="00A5424F" w:rsidP="00842FD0">
            <w:pPr>
              <w:spacing w:after="0"/>
              <w:rPr>
                <w:b/>
              </w:rPr>
            </w:pPr>
            <w:r w:rsidRPr="00676458">
              <w:rPr>
                <w:rFonts w:eastAsia="Times New Roman" w:cs="Arial"/>
                <w:b/>
                <w:bCs/>
                <w:szCs w:val="24"/>
                <w:lang w:eastAsia="en-AU"/>
              </w:rPr>
              <w:t xml:space="preserve">Projects that remain uncompleted at the end of 2018/19 </w:t>
            </w:r>
            <w:r w:rsidR="007010A1">
              <w:rPr>
                <w:rFonts w:eastAsia="Times New Roman" w:cs="Arial"/>
                <w:b/>
                <w:bCs/>
                <w:szCs w:val="24"/>
                <w:lang w:eastAsia="en-AU"/>
              </w:rPr>
              <w:t>(continued)</w:t>
            </w:r>
          </w:p>
        </w:tc>
      </w:tr>
      <w:tr w:rsidR="00A5424F" w:rsidRPr="009944E0" w14:paraId="64278972" w14:textId="77777777" w:rsidTr="00842FD0">
        <w:trPr>
          <w:trHeight w:val="300"/>
        </w:trPr>
        <w:tc>
          <w:tcPr>
            <w:tcW w:w="3318" w:type="dxa"/>
            <w:tcBorders>
              <w:top w:val="nil"/>
              <w:bottom w:val="nil"/>
              <w:right w:val="single" w:sz="4" w:space="0" w:color="003C69"/>
            </w:tcBorders>
            <w:tcMar>
              <w:top w:w="0" w:type="dxa"/>
              <w:bottom w:w="113" w:type="dxa"/>
            </w:tcMar>
          </w:tcPr>
          <w:p w14:paraId="300481B5" w14:textId="77777777" w:rsidR="00A5424F" w:rsidRPr="009944E0" w:rsidRDefault="00A5424F" w:rsidP="00842FD0">
            <w:pPr>
              <w:pStyle w:val="Normaltabletext"/>
              <w:rPr>
                <w:rFonts w:cs="Arial"/>
                <w:color w:val="FF0000"/>
                <w:szCs w:val="24"/>
                <w:lang w:eastAsia="en-AU"/>
              </w:rPr>
            </w:pPr>
            <w:r w:rsidRPr="009944E0">
              <w:rPr>
                <w:rFonts w:cs="Arial"/>
                <w:szCs w:val="24"/>
              </w:rPr>
              <w:t>Boosting Biosecurity Defences</w:t>
            </w:r>
          </w:p>
        </w:tc>
        <w:tc>
          <w:tcPr>
            <w:tcW w:w="1559" w:type="dxa"/>
            <w:tcBorders>
              <w:top w:val="nil"/>
              <w:left w:val="single" w:sz="4" w:space="0" w:color="003C69"/>
              <w:bottom w:val="nil"/>
              <w:right w:val="single" w:sz="4" w:space="0" w:color="003C69"/>
            </w:tcBorders>
            <w:tcMar>
              <w:top w:w="0" w:type="dxa"/>
              <w:bottom w:w="113" w:type="dxa"/>
            </w:tcMar>
          </w:tcPr>
          <w:p w14:paraId="37F0DC97"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2019/20</w:t>
            </w:r>
          </w:p>
        </w:tc>
        <w:tc>
          <w:tcPr>
            <w:tcW w:w="1417" w:type="dxa"/>
            <w:tcBorders>
              <w:top w:val="nil"/>
              <w:left w:val="single" w:sz="4" w:space="0" w:color="003C69"/>
              <w:bottom w:val="nil"/>
              <w:right w:val="single" w:sz="4" w:space="0" w:color="003C69"/>
            </w:tcBorders>
            <w:tcMar>
              <w:top w:w="0" w:type="dxa"/>
              <w:bottom w:w="113" w:type="dxa"/>
            </w:tcMar>
          </w:tcPr>
          <w:p w14:paraId="2E4B4C8C"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182</w:t>
            </w:r>
          </w:p>
        </w:tc>
        <w:tc>
          <w:tcPr>
            <w:tcW w:w="1560" w:type="dxa"/>
            <w:tcBorders>
              <w:top w:val="nil"/>
              <w:left w:val="single" w:sz="4" w:space="0" w:color="003C69"/>
              <w:bottom w:val="nil"/>
              <w:right w:val="single" w:sz="4" w:space="0" w:color="003C69"/>
            </w:tcBorders>
            <w:tcMar>
              <w:top w:w="0" w:type="dxa"/>
              <w:bottom w:w="113" w:type="dxa"/>
            </w:tcMar>
          </w:tcPr>
          <w:p w14:paraId="19C45979" w14:textId="77777777" w:rsidR="00A5424F" w:rsidRPr="009944E0" w:rsidRDefault="00A5424F" w:rsidP="00842FD0">
            <w:pPr>
              <w:pStyle w:val="Normaltabletext"/>
              <w:jc w:val="center"/>
              <w:rPr>
                <w:color w:val="FF0000"/>
                <w:lang w:eastAsia="en-AU"/>
              </w:rPr>
            </w:pPr>
            <w:r w:rsidRPr="009944E0">
              <w:t>477</w:t>
            </w:r>
          </w:p>
        </w:tc>
        <w:tc>
          <w:tcPr>
            <w:tcW w:w="1701" w:type="dxa"/>
            <w:tcBorders>
              <w:top w:val="nil"/>
              <w:left w:val="single" w:sz="4" w:space="0" w:color="003C69"/>
              <w:bottom w:val="nil"/>
              <w:right w:val="single" w:sz="4" w:space="0" w:color="003C69"/>
            </w:tcBorders>
            <w:tcMar>
              <w:top w:w="0" w:type="dxa"/>
              <w:bottom w:w="113" w:type="dxa"/>
            </w:tcMar>
          </w:tcPr>
          <w:p w14:paraId="1CA93CCB" w14:textId="77777777" w:rsidR="00A5424F" w:rsidRPr="009944E0" w:rsidRDefault="00A5424F" w:rsidP="00842FD0">
            <w:pPr>
              <w:pStyle w:val="Normaltabletext"/>
              <w:jc w:val="center"/>
              <w:rPr>
                <w:color w:val="FF0000"/>
                <w:lang w:eastAsia="en-AU"/>
              </w:rPr>
            </w:pPr>
            <w:r w:rsidRPr="009944E0">
              <w:t>$477</w:t>
            </w:r>
          </w:p>
        </w:tc>
        <w:tc>
          <w:tcPr>
            <w:tcW w:w="1659" w:type="dxa"/>
            <w:tcBorders>
              <w:top w:val="nil"/>
              <w:left w:val="single" w:sz="4" w:space="0" w:color="003C69"/>
              <w:bottom w:val="nil"/>
              <w:right w:val="single" w:sz="4" w:space="0" w:color="003C69"/>
            </w:tcBorders>
            <w:tcMar>
              <w:top w:w="0" w:type="dxa"/>
              <w:bottom w:w="113" w:type="dxa"/>
            </w:tcMar>
          </w:tcPr>
          <w:p w14:paraId="238DF650" w14:textId="77777777" w:rsidR="00A5424F" w:rsidRPr="009944E0" w:rsidRDefault="00A5424F" w:rsidP="00842FD0">
            <w:pPr>
              <w:pStyle w:val="Normaltabletext"/>
              <w:jc w:val="center"/>
              <w:rPr>
                <w:color w:val="FF0000"/>
                <w:lang w:eastAsia="en-AU"/>
              </w:rPr>
            </w:pPr>
            <w:r w:rsidRPr="009944E0">
              <w:t>-</w:t>
            </w:r>
          </w:p>
        </w:tc>
        <w:tc>
          <w:tcPr>
            <w:tcW w:w="2835" w:type="dxa"/>
            <w:tcBorders>
              <w:top w:val="nil"/>
              <w:left w:val="single" w:sz="4" w:space="0" w:color="003C69"/>
              <w:bottom w:val="nil"/>
            </w:tcBorders>
            <w:tcMar>
              <w:top w:w="0" w:type="dxa"/>
              <w:bottom w:w="113" w:type="dxa"/>
            </w:tcMar>
          </w:tcPr>
          <w:p w14:paraId="182F283E" w14:textId="77777777" w:rsidR="00A5424F" w:rsidRPr="009944E0" w:rsidRDefault="00A5424F" w:rsidP="00842FD0">
            <w:pPr>
              <w:pStyle w:val="Normaltabletext"/>
              <w:rPr>
                <w:color w:val="FF0000"/>
                <w:lang w:eastAsia="en-AU"/>
              </w:rPr>
            </w:pPr>
          </w:p>
        </w:tc>
      </w:tr>
      <w:tr w:rsidR="00A5424F" w:rsidRPr="009944E0" w14:paraId="47E903DD" w14:textId="77777777" w:rsidTr="00842FD0">
        <w:trPr>
          <w:trHeight w:val="300"/>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5BD0B9B9" w14:textId="77777777" w:rsidR="00A5424F" w:rsidRPr="009944E0" w:rsidRDefault="00A5424F" w:rsidP="00842FD0">
            <w:pPr>
              <w:pStyle w:val="Normaltabletext"/>
              <w:rPr>
                <w:rFonts w:cs="Arial"/>
                <w:color w:val="FF0000"/>
                <w:szCs w:val="24"/>
                <w:lang w:eastAsia="en-AU"/>
              </w:rPr>
            </w:pPr>
            <w:r w:rsidRPr="009944E0">
              <w:rPr>
                <w:rFonts w:cs="Arial"/>
                <w:color w:val="000000"/>
                <w:szCs w:val="24"/>
              </w:rPr>
              <w:t>Shark SMART Drumline Trial</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171C9D7"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2019/20</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55942EE"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62</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C6967D2" w14:textId="77777777" w:rsidR="00A5424F" w:rsidRPr="009944E0" w:rsidRDefault="00A5424F" w:rsidP="00842FD0">
            <w:pPr>
              <w:pStyle w:val="Normaltabletext"/>
              <w:jc w:val="center"/>
              <w:rPr>
                <w:color w:val="FF0000"/>
                <w:lang w:eastAsia="en-AU"/>
              </w:rPr>
            </w:pPr>
            <w:r w:rsidRPr="009944E0">
              <w:t>150</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32C0C872" w14:textId="77777777" w:rsidR="00A5424F" w:rsidRPr="009944E0" w:rsidRDefault="00A5424F" w:rsidP="00842FD0">
            <w:pPr>
              <w:pStyle w:val="Normaltabletext"/>
              <w:jc w:val="center"/>
              <w:rPr>
                <w:color w:val="FF0000"/>
                <w:lang w:eastAsia="en-AU"/>
              </w:rPr>
            </w:pPr>
            <w:r w:rsidRPr="009944E0">
              <w:t>-</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28D67922" w14:textId="77777777" w:rsidR="00A5424F" w:rsidRPr="009944E0" w:rsidRDefault="00A5424F" w:rsidP="00842FD0">
            <w:pPr>
              <w:pStyle w:val="Normaltabletext"/>
              <w:jc w:val="center"/>
              <w:rPr>
                <w:color w:val="FF0000"/>
                <w:lang w:eastAsia="en-AU"/>
              </w:rPr>
            </w:pPr>
            <w:r w:rsidRPr="009944E0">
              <w:t>150</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46F1DE46" w14:textId="77777777" w:rsidR="00A5424F" w:rsidRPr="009944E0" w:rsidRDefault="00A5424F" w:rsidP="00842FD0">
            <w:pPr>
              <w:pStyle w:val="Normaltabletext"/>
              <w:rPr>
                <w:color w:val="FF0000"/>
                <w:lang w:eastAsia="en-AU"/>
              </w:rPr>
            </w:pPr>
            <w:r w:rsidRPr="009944E0">
              <w:t>New project in 2018/19</w:t>
            </w:r>
          </w:p>
        </w:tc>
      </w:tr>
      <w:tr w:rsidR="00A5424F" w:rsidRPr="009944E0" w14:paraId="05304308" w14:textId="77777777" w:rsidTr="00842FD0">
        <w:trPr>
          <w:trHeight w:val="300"/>
        </w:trPr>
        <w:tc>
          <w:tcPr>
            <w:tcW w:w="3318" w:type="dxa"/>
            <w:tcBorders>
              <w:top w:val="nil"/>
              <w:bottom w:val="single" w:sz="4" w:space="0" w:color="003C69"/>
              <w:right w:val="single" w:sz="4" w:space="0" w:color="003C69"/>
            </w:tcBorders>
            <w:tcMar>
              <w:top w:w="0" w:type="dxa"/>
              <w:bottom w:w="113" w:type="dxa"/>
            </w:tcMar>
          </w:tcPr>
          <w:p w14:paraId="5146065B" w14:textId="77777777" w:rsidR="00A5424F" w:rsidRPr="009944E0" w:rsidRDefault="00A5424F" w:rsidP="00842FD0">
            <w:pPr>
              <w:pStyle w:val="Normaltabletext"/>
              <w:rPr>
                <w:rFonts w:cs="Arial"/>
                <w:color w:val="FF0000"/>
                <w:szCs w:val="24"/>
                <w:lang w:eastAsia="en-AU"/>
              </w:rPr>
            </w:pPr>
            <w:r w:rsidRPr="009944E0">
              <w:rPr>
                <w:rFonts w:cs="Arial"/>
                <w:szCs w:val="24"/>
              </w:rPr>
              <w:t>North-West Aboriginal Housing Initiative</w:t>
            </w:r>
          </w:p>
        </w:tc>
        <w:tc>
          <w:tcPr>
            <w:tcW w:w="1559" w:type="dxa"/>
            <w:tcBorders>
              <w:top w:val="nil"/>
              <w:left w:val="single" w:sz="4" w:space="0" w:color="003C69"/>
              <w:bottom w:val="single" w:sz="4" w:space="0" w:color="003C69"/>
              <w:right w:val="single" w:sz="4" w:space="0" w:color="003C69"/>
            </w:tcBorders>
            <w:tcMar>
              <w:top w:w="0" w:type="dxa"/>
              <w:bottom w:w="113" w:type="dxa"/>
            </w:tcMar>
          </w:tcPr>
          <w:p w14:paraId="066EBF6F" w14:textId="77777777" w:rsidR="00A5424F" w:rsidRPr="009944E0" w:rsidRDefault="00A5424F" w:rsidP="00842FD0">
            <w:pPr>
              <w:pStyle w:val="Normaltabletext"/>
              <w:jc w:val="center"/>
              <w:rPr>
                <w:rFonts w:cs="Arial"/>
                <w:color w:val="FF0000"/>
                <w:szCs w:val="24"/>
                <w:lang w:eastAsia="en-AU"/>
              </w:rPr>
            </w:pPr>
            <w:r w:rsidRPr="009944E0">
              <w:rPr>
                <w:rFonts w:cs="Arial"/>
                <w:color w:val="000000"/>
                <w:szCs w:val="24"/>
              </w:rPr>
              <w:t>2022/23</w:t>
            </w:r>
          </w:p>
        </w:tc>
        <w:tc>
          <w:tcPr>
            <w:tcW w:w="1417" w:type="dxa"/>
            <w:tcBorders>
              <w:top w:val="nil"/>
              <w:left w:val="single" w:sz="4" w:space="0" w:color="003C69"/>
              <w:bottom w:val="single" w:sz="4" w:space="0" w:color="003C69"/>
              <w:right w:val="single" w:sz="4" w:space="0" w:color="003C69"/>
            </w:tcBorders>
            <w:tcMar>
              <w:top w:w="0" w:type="dxa"/>
              <w:bottom w:w="113" w:type="dxa"/>
            </w:tcMar>
          </w:tcPr>
          <w:p w14:paraId="61B2A7CA" w14:textId="77777777" w:rsidR="00A5424F" w:rsidRPr="009944E0" w:rsidRDefault="00A5424F" w:rsidP="00842FD0">
            <w:pPr>
              <w:pStyle w:val="Normaltabletext"/>
              <w:jc w:val="center"/>
              <w:rPr>
                <w:rFonts w:cs="Arial"/>
                <w:szCs w:val="24"/>
                <w:lang w:eastAsia="en-AU"/>
              </w:rPr>
            </w:pPr>
            <w:r w:rsidRPr="009944E0">
              <w:rPr>
                <w:rFonts w:cs="Arial"/>
                <w:szCs w:val="24"/>
                <w:lang w:eastAsia="en-AU"/>
              </w:rPr>
              <w:t>60,296</w:t>
            </w:r>
          </w:p>
        </w:tc>
        <w:tc>
          <w:tcPr>
            <w:tcW w:w="1560" w:type="dxa"/>
            <w:tcBorders>
              <w:top w:val="nil"/>
              <w:left w:val="single" w:sz="4" w:space="0" w:color="003C69"/>
              <w:bottom w:val="single" w:sz="4" w:space="0" w:color="003C69"/>
              <w:right w:val="single" w:sz="4" w:space="0" w:color="003C69"/>
            </w:tcBorders>
            <w:tcMar>
              <w:top w:w="0" w:type="dxa"/>
              <w:bottom w:w="113" w:type="dxa"/>
            </w:tcMar>
          </w:tcPr>
          <w:p w14:paraId="1DDBDF81" w14:textId="77777777" w:rsidR="00A5424F" w:rsidRPr="009944E0" w:rsidRDefault="00A5424F" w:rsidP="00842FD0">
            <w:pPr>
              <w:pStyle w:val="Normaltabletext"/>
              <w:jc w:val="center"/>
              <w:rPr>
                <w:color w:val="FF0000"/>
                <w:lang w:eastAsia="en-AU"/>
              </w:rPr>
            </w:pPr>
            <w:r w:rsidRPr="009944E0">
              <w:t>60,296</w:t>
            </w:r>
          </w:p>
        </w:tc>
        <w:tc>
          <w:tcPr>
            <w:tcW w:w="1701" w:type="dxa"/>
            <w:tcBorders>
              <w:top w:val="nil"/>
              <w:left w:val="single" w:sz="4" w:space="0" w:color="003C69"/>
              <w:bottom w:val="single" w:sz="4" w:space="0" w:color="003C69"/>
              <w:right w:val="single" w:sz="4" w:space="0" w:color="003C69"/>
            </w:tcBorders>
            <w:tcMar>
              <w:top w:w="0" w:type="dxa"/>
              <w:bottom w:w="113" w:type="dxa"/>
            </w:tcMar>
          </w:tcPr>
          <w:p w14:paraId="171A19A7" w14:textId="77777777" w:rsidR="00A5424F" w:rsidRPr="009944E0" w:rsidRDefault="00A5424F" w:rsidP="00842FD0">
            <w:pPr>
              <w:pStyle w:val="Normaltabletext"/>
              <w:jc w:val="center"/>
              <w:rPr>
                <w:color w:val="FF0000"/>
                <w:lang w:eastAsia="en-AU"/>
              </w:rPr>
            </w:pPr>
            <w:r w:rsidRPr="009944E0">
              <w:t>100,000</w:t>
            </w:r>
          </w:p>
        </w:tc>
        <w:tc>
          <w:tcPr>
            <w:tcW w:w="1659" w:type="dxa"/>
            <w:tcBorders>
              <w:top w:val="nil"/>
              <w:left w:val="single" w:sz="4" w:space="0" w:color="003C69"/>
              <w:bottom w:val="single" w:sz="4" w:space="0" w:color="003C69"/>
              <w:right w:val="single" w:sz="4" w:space="0" w:color="003C69"/>
            </w:tcBorders>
            <w:tcMar>
              <w:top w:w="0" w:type="dxa"/>
              <w:bottom w:w="113" w:type="dxa"/>
            </w:tcMar>
          </w:tcPr>
          <w:p w14:paraId="5F56E193" w14:textId="77777777" w:rsidR="00A5424F" w:rsidRPr="009944E0" w:rsidRDefault="00A5424F" w:rsidP="00842FD0">
            <w:pPr>
              <w:pStyle w:val="Normaltabletext"/>
              <w:jc w:val="center"/>
              <w:rPr>
                <w:color w:val="FF0000"/>
                <w:lang w:eastAsia="en-AU"/>
              </w:rPr>
            </w:pPr>
            <w:r w:rsidRPr="009944E0">
              <w:t>-39,704</w:t>
            </w:r>
          </w:p>
        </w:tc>
        <w:tc>
          <w:tcPr>
            <w:tcW w:w="2835" w:type="dxa"/>
            <w:tcBorders>
              <w:top w:val="nil"/>
              <w:left w:val="single" w:sz="4" w:space="0" w:color="003C69"/>
              <w:bottom w:val="single" w:sz="4" w:space="0" w:color="003C69"/>
            </w:tcBorders>
            <w:tcMar>
              <w:top w:w="0" w:type="dxa"/>
              <w:bottom w:w="113" w:type="dxa"/>
            </w:tcMar>
          </w:tcPr>
          <w:p w14:paraId="2318B04D" w14:textId="77777777" w:rsidR="00A5424F" w:rsidRPr="009944E0" w:rsidRDefault="00A5424F" w:rsidP="00842FD0">
            <w:pPr>
              <w:pStyle w:val="Normaltabletext"/>
              <w:rPr>
                <w:color w:val="FF0000"/>
                <w:lang w:eastAsia="en-AU"/>
              </w:rPr>
            </w:pPr>
            <w:proofErr w:type="spellStart"/>
            <w:r w:rsidRPr="009944E0">
              <w:t>RfR</w:t>
            </w:r>
            <w:proofErr w:type="spellEnd"/>
            <w:r w:rsidRPr="009944E0">
              <w:t xml:space="preserve"> project - Transfer of funds to other agencies or recurrent projects as approved by the Expenditure Review Committee</w:t>
            </w:r>
          </w:p>
        </w:tc>
      </w:tr>
      <w:tr w:rsidR="00A5424F" w:rsidRPr="009944E0" w14:paraId="313A43AE" w14:textId="77777777" w:rsidTr="00842FD0">
        <w:trPr>
          <w:trHeight w:val="263"/>
        </w:trPr>
        <w:tc>
          <w:tcPr>
            <w:tcW w:w="14049" w:type="dxa"/>
            <w:gridSpan w:val="7"/>
            <w:tcBorders>
              <w:top w:val="single" w:sz="4" w:space="0" w:color="003C69"/>
              <w:bottom w:val="single" w:sz="4" w:space="0" w:color="003C69"/>
            </w:tcBorders>
            <w:shd w:val="clear" w:color="auto" w:fill="D9D9D9" w:themeFill="background1" w:themeFillShade="D9"/>
            <w:tcMar>
              <w:top w:w="0" w:type="dxa"/>
              <w:bottom w:w="113" w:type="dxa"/>
            </w:tcMar>
          </w:tcPr>
          <w:p w14:paraId="27884135" w14:textId="77777777" w:rsidR="00A5424F" w:rsidRPr="009944E0" w:rsidRDefault="00A5424F" w:rsidP="00842FD0">
            <w:pPr>
              <w:spacing w:after="0" w:line="240" w:lineRule="auto"/>
              <w:rPr>
                <w:rFonts w:eastAsia="Times New Roman" w:cs="Arial"/>
                <w:b/>
                <w:szCs w:val="24"/>
                <w:lang w:eastAsia="en-AU"/>
              </w:rPr>
            </w:pPr>
            <w:r w:rsidRPr="009944E0">
              <w:rPr>
                <w:rFonts w:eastAsia="Times New Roman" w:cs="Arial"/>
                <w:b/>
                <w:szCs w:val="24"/>
                <w:lang w:eastAsia="en-AU"/>
              </w:rPr>
              <w:t>Projects completed during 2018/19</w:t>
            </w:r>
          </w:p>
        </w:tc>
      </w:tr>
      <w:tr w:rsidR="00A5424F" w:rsidRPr="009944E0" w14:paraId="039639ED" w14:textId="77777777" w:rsidTr="00842FD0">
        <w:trPr>
          <w:trHeight w:val="300"/>
        </w:trPr>
        <w:tc>
          <w:tcPr>
            <w:tcW w:w="3318" w:type="dxa"/>
            <w:tcBorders>
              <w:top w:val="single" w:sz="4" w:space="0" w:color="003C69"/>
              <w:bottom w:val="nil"/>
              <w:right w:val="single" w:sz="4" w:space="0" w:color="003C69"/>
            </w:tcBorders>
            <w:shd w:val="clear" w:color="auto" w:fill="F2F2F2" w:themeFill="background1" w:themeFillShade="F2"/>
            <w:tcMar>
              <w:top w:w="0" w:type="dxa"/>
              <w:bottom w:w="113" w:type="dxa"/>
            </w:tcMar>
          </w:tcPr>
          <w:p w14:paraId="2343313F" w14:textId="77777777" w:rsidR="00A5424F" w:rsidRPr="009944E0" w:rsidRDefault="00A5424F" w:rsidP="00842FD0">
            <w:pPr>
              <w:spacing w:after="0" w:line="240" w:lineRule="auto"/>
              <w:rPr>
                <w:rFonts w:eastAsia="Times New Roman" w:cs="Arial"/>
                <w:color w:val="FF0000"/>
                <w:szCs w:val="24"/>
                <w:lang w:eastAsia="en-AU"/>
              </w:rPr>
            </w:pPr>
            <w:r w:rsidRPr="009944E0">
              <w:t>2017/18 Equipment Replacement Program</w:t>
            </w:r>
          </w:p>
        </w:tc>
        <w:tc>
          <w:tcPr>
            <w:tcW w:w="15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63C4F8DA" w14:textId="77777777" w:rsidR="00A5424F" w:rsidRPr="009944E0" w:rsidRDefault="00A5424F" w:rsidP="00842FD0">
            <w:pPr>
              <w:spacing w:after="0" w:line="240" w:lineRule="auto"/>
              <w:jc w:val="center"/>
              <w:rPr>
                <w:rFonts w:eastAsia="Times New Roman" w:cs="Arial"/>
                <w:color w:val="FF0000"/>
                <w:szCs w:val="24"/>
                <w:lang w:eastAsia="en-AU"/>
              </w:rPr>
            </w:pPr>
            <w:r w:rsidRPr="009944E0">
              <w:t>2017/18</w:t>
            </w:r>
          </w:p>
        </w:tc>
        <w:tc>
          <w:tcPr>
            <w:tcW w:w="1417"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168BC187" w14:textId="77777777" w:rsidR="00A5424F" w:rsidRPr="009944E0" w:rsidRDefault="00A5424F" w:rsidP="00842FD0">
            <w:pPr>
              <w:spacing w:after="0" w:line="240" w:lineRule="auto"/>
              <w:jc w:val="center"/>
              <w:rPr>
                <w:rFonts w:eastAsia="Times New Roman" w:cs="Arial"/>
                <w:szCs w:val="24"/>
                <w:lang w:eastAsia="en-AU"/>
              </w:rPr>
            </w:pPr>
            <w:r w:rsidRPr="009944E0">
              <w:rPr>
                <w:rFonts w:eastAsia="Times New Roman" w:cs="Arial"/>
                <w:szCs w:val="24"/>
                <w:lang w:eastAsia="en-AU"/>
              </w:rPr>
              <w:t>-</w:t>
            </w:r>
          </w:p>
        </w:tc>
        <w:tc>
          <w:tcPr>
            <w:tcW w:w="1560"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0A8C14F7"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91 </w:t>
            </w:r>
          </w:p>
        </w:tc>
        <w:tc>
          <w:tcPr>
            <w:tcW w:w="1701"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3B0CEEB2"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112 </w:t>
            </w:r>
          </w:p>
        </w:tc>
        <w:tc>
          <w:tcPr>
            <w:tcW w:w="16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bottom w:w="113" w:type="dxa"/>
            </w:tcMar>
          </w:tcPr>
          <w:p w14:paraId="7A2DE785"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-21 </w:t>
            </w:r>
          </w:p>
        </w:tc>
        <w:tc>
          <w:tcPr>
            <w:tcW w:w="2835" w:type="dxa"/>
            <w:tcBorders>
              <w:top w:val="single" w:sz="4" w:space="0" w:color="003C69"/>
              <w:left w:val="single" w:sz="4" w:space="0" w:color="003C69"/>
              <w:bottom w:val="nil"/>
            </w:tcBorders>
            <w:shd w:val="clear" w:color="auto" w:fill="F2F2F2" w:themeFill="background1" w:themeFillShade="F2"/>
            <w:tcMar>
              <w:top w:w="0" w:type="dxa"/>
              <w:bottom w:w="113" w:type="dxa"/>
            </w:tcMar>
          </w:tcPr>
          <w:p w14:paraId="4E17D6BF" w14:textId="77777777" w:rsidR="00A5424F" w:rsidRPr="009944E0" w:rsidRDefault="00A5424F" w:rsidP="00842FD0">
            <w:pPr>
              <w:spacing w:after="0" w:line="240" w:lineRule="auto"/>
              <w:rPr>
                <w:rFonts w:eastAsia="Times New Roman" w:cs="Arial"/>
                <w:color w:val="FF0000"/>
                <w:szCs w:val="24"/>
                <w:lang w:eastAsia="en-AU"/>
              </w:rPr>
            </w:pPr>
            <w:r w:rsidRPr="009944E0">
              <w:t>Completed</w:t>
            </w:r>
          </w:p>
        </w:tc>
      </w:tr>
      <w:tr w:rsidR="00A5424F" w:rsidRPr="009944E0" w14:paraId="17A8D092" w14:textId="77777777" w:rsidTr="00842FD0">
        <w:trPr>
          <w:trHeight w:val="300"/>
        </w:trPr>
        <w:tc>
          <w:tcPr>
            <w:tcW w:w="3318" w:type="dxa"/>
            <w:tcBorders>
              <w:top w:val="nil"/>
              <w:bottom w:val="nil"/>
              <w:right w:val="single" w:sz="4" w:space="0" w:color="003C69"/>
            </w:tcBorders>
            <w:tcMar>
              <w:top w:w="0" w:type="dxa"/>
              <w:bottom w:w="113" w:type="dxa"/>
            </w:tcMar>
          </w:tcPr>
          <w:p w14:paraId="3538F916" w14:textId="77777777" w:rsidR="00A5424F" w:rsidRPr="009944E0" w:rsidRDefault="00A5424F" w:rsidP="00842FD0">
            <w:pPr>
              <w:spacing w:after="0" w:line="240" w:lineRule="auto"/>
              <w:rPr>
                <w:rFonts w:eastAsia="Times New Roman" w:cs="Arial"/>
                <w:color w:val="FF0000"/>
                <w:spacing w:val="-2"/>
                <w:szCs w:val="24"/>
                <w:lang w:eastAsia="en-AU"/>
              </w:rPr>
            </w:pPr>
            <w:r w:rsidRPr="009944E0">
              <w:t xml:space="preserve">Fish Health Laboratory </w:t>
            </w:r>
            <w:proofErr w:type="spellStart"/>
            <w:r w:rsidRPr="009944E0">
              <w:t>Watermans</w:t>
            </w:r>
            <w:proofErr w:type="spellEnd"/>
            <w:r w:rsidRPr="009944E0">
              <w:t xml:space="preserve"> Research</w:t>
            </w:r>
          </w:p>
        </w:tc>
        <w:tc>
          <w:tcPr>
            <w:tcW w:w="1559" w:type="dxa"/>
            <w:tcBorders>
              <w:top w:val="nil"/>
              <w:left w:val="single" w:sz="4" w:space="0" w:color="003C69"/>
              <w:bottom w:val="nil"/>
              <w:right w:val="single" w:sz="4" w:space="0" w:color="003C69"/>
            </w:tcBorders>
            <w:tcMar>
              <w:top w:w="0" w:type="dxa"/>
              <w:bottom w:w="113" w:type="dxa"/>
            </w:tcMar>
          </w:tcPr>
          <w:p w14:paraId="65B89F7A" w14:textId="77777777" w:rsidR="00A5424F" w:rsidRPr="009944E0" w:rsidRDefault="00A5424F" w:rsidP="00842FD0">
            <w:pPr>
              <w:spacing w:after="0" w:line="240" w:lineRule="auto"/>
              <w:jc w:val="center"/>
              <w:rPr>
                <w:rFonts w:eastAsia="Times New Roman" w:cs="Arial"/>
                <w:color w:val="FF0000"/>
                <w:szCs w:val="24"/>
                <w:lang w:eastAsia="en-AU"/>
              </w:rPr>
            </w:pPr>
            <w:r w:rsidRPr="009944E0">
              <w:t>2018/19</w:t>
            </w:r>
          </w:p>
        </w:tc>
        <w:tc>
          <w:tcPr>
            <w:tcW w:w="1417" w:type="dxa"/>
            <w:tcBorders>
              <w:top w:val="nil"/>
              <w:left w:val="single" w:sz="4" w:space="0" w:color="003C69"/>
              <w:bottom w:val="nil"/>
              <w:right w:val="single" w:sz="4" w:space="0" w:color="003C69"/>
            </w:tcBorders>
            <w:tcMar>
              <w:top w:w="0" w:type="dxa"/>
              <w:bottom w:w="113" w:type="dxa"/>
            </w:tcMar>
          </w:tcPr>
          <w:p w14:paraId="76CAE708" w14:textId="77777777" w:rsidR="00A5424F" w:rsidRPr="009944E0" w:rsidRDefault="00A5424F" w:rsidP="00842FD0">
            <w:pPr>
              <w:spacing w:after="0" w:line="240" w:lineRule="auto"/>
              <w:jc w:val="center"/>
              <w:rPr>
                <w:rFonts w:eastAsia="Times New Roman" w:cs="Arial"/>
                <w:szCs w:val="24"/>
                <w:lang w:eastAsia="en-AU"/>
              </w:rPr>
            </w:pPr>
            <w:r w:rsidRPr="009944E0">
              <w:rPr>
                <w:rFonts w:eastAsia="Times New Roman" w:cs="Arial"/>
                <w:szCs w:val="24"/>
                <w:lang w:eastAsia="en-AU"/>
              </w:rPr>
              <w:t>-</w:t>
            </w:r>
          </w:p>
        </w:tc>
        <w:tc>
          <w:tcPr>
            <w:tcW w:w="1560" w:type="dxa"/>
            <w:tcBorders>
              <w:top w:val="nil"/>
              <w:left w:val="single" w:sz="4" w:space="0" w:color="003C69"/>
              <w:bottom w:val="nil"/>
              <w:right w:val="single" w:sz="4" w:space="0" w:color="003C69"/>
            </w:tcBorders>
            <w:tcMar>
              <w:top w:w="0" w:type="dxa"/>
              <w:bottom w:w="113" w:type="dxa"/>
            </w:tcMar>
          </w:tcPr>
          <w:p w14:paraId="610E0455"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1,000 </w:t>
            </w:r>
          </w:p>
        </w:tc>
        <w:tc>
          <w:tcPr>
            <w:tcW w:w="1701" w:type="dxa"/>
            <w:tcBorders>
              <w:top w:val="nil"/>
              <w:left w:val="single" w:sz="4" w:space="0" w:color="003C69"/>
              <w:bottom w:val="nil"/>
              <w:right w:val="single" w:sz="4" w:space="0" w:color="003C69"/>
            </w:tcBorders>
            <w:tcMar>
              <w:top w:w="0" w:type="dxa"/>
              <w:bottom w:w="113" w:type="dxa"/>
            </w:tcMar>
          </w:tcPr>
          <w:p w14:paraId="71C91667"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1,000 </w:t>
            </w:r>
          </w:p>
        </w:tc>
        <w:tc>
          <w:tcPr>
            <w:tcW w:w="1659" w:type="dxa"/>
            <w:tcBorders>
              <w:top w:val="nil"/>
              <w:left w:val="single" w:sz="4" w:space="0" w:color="003C69"/>
              <w:bottom w:val="nil"/>
              <w:right w:val="single" w:sz="4" w:space="0" w:color="003C69"/>
            </w:tcBorders>
            <w:tcMar>
              <w:top w:w="0" w:type="dxa"/>
              <w:bottom w:w="113" w:type="dxa"/>
            </w:tcMar>
          </w:tcPr>
          <w:p w14:paraId="4A6D7257"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   </w:t>
            </w:r>
          </w:p>
        </w:tc>
        <w:tc>
          <w:tcPr>
            <w:tcW w:w="2835" w:type="dxa"/>
            <w:tcBorders>
              <w:top w:val="nil"/>
              <w:left w:val="single" w:sz="4" w:space="0" w:color="003C69"/>
              <w:bottom w:val="nil"/>
            </w:tcBorders>
            <w:tcMar>
              <w:top w:w="0" w:type="dxa"/>
              <w:bottom w:w="113" w:type="dxa"/>
            </w:tcMar>
          </w:tcPr>
          <w:p w14:paraId="63C8566F" w14:textId="77777777" w:rsidR="00A5424F" w:rsidRPr="009944E0" w:rsidRDefault="00A5424F" w:rsidP="00842FD0">
            <w:pPr>
              <w:spacing w:after="0" w:line="240" w:lineRule="auto"/>
              <w:rPr>
                <w:rFonts w:eastAsia="Times New Roman" w:cs="Arial"/>
                <w:color w:val="FF0000"/>
                <w:szCs w:val="24"/>
                <w:lang w:eastAsia="en-AU"/>
              </w:rPr>
            </w:pPr>
            <w:r w:rsidRPr="009944E0">
              <w:t>Completed</w:t>
            </w:r>
          </w:p>
        </w:tc>
      </w:tr>
      <w:tr w:rsidR="00A5424F" w:rsidRPr="009944E0" w14:paraId="75F965B3" w14:textId="77777777" w:rsidTr="00842FD0">
        <w:trPr>
          <w:trHeight w:val="655"/>
        </w:trPr>
        <w:tc>
          <w:tcPr>
            <w:tcW w:w="3318" w:type="dxa"/>
            <w:tcBorders>
              <w:top w:val="nil"/>
              <w:bottom w:val="nil"/>
              <w:right w:val="single" w:sz="4" w:space="0" w:color="003C69"/>
            </w:tcBorders>
            <w:shd w:val="clear" w:color="auto" w:fill="F2F2F2" w:themeFill="background1" w:themeFillShade="F2"/>
            <w:tcMar>
              <w:top w:w="0" w:type="dxa"/>
              <w:bottom w:w="113" w:type="dxa"/>
            </w:tcMar>
          </w:tcPr>
          <w:p w14:paraId="42562843" w14:textId="77777777" w:rsidR="00A5424F" w:rsidRPr="009944E0" w:rsidRDefault="00A5424F" w:rsidP="00842FD0">
            <w:pPr>
              <w:spacing w:after="0" w:line="240" w:lineRule="auto"/>
              <w:rPr>
                <w:rFonts w:eastAsia="Times New Roman" w:cs="Arial"/>
                <w:color w:val="FF0000"/>
                <w:szCs w:val="24"/>
                <w:lang w:eastAsia="en-AU"/>
              </w:rPr>
            </w:pPr>
            <w:r w:rsidRPr="009944E0">
              <w:t>Dolphin Discovery Centre</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E536728" w14:textId="77777777" w:rsidR="00A5424F" w:rsidRPr="009944E0" w:rsidRDefault="00A5424F" w:rsidP="00842FD0">
            <w:pPr>
              <w:spacing w:after="0" w:line="240" w:lineRule="auto"/>
              <w:jc w:val="center"/>
              <w:rPr>
                <w:rFonts w:eastAsia="Times New Roman" w:cs="Arial"/>
                <w:color w:val="FF0000"/>
                <w:szCs w:val="24"/>
                <w:lang w:eastAsia="en-AU"/>
              </w:rPr>
            </w:pPr>
            <w:r w:rsidRPr="009944E0">
              <w:t>2018/19</w:t>
            </w:r>
          </w:p>
        </w:tc>
        <w:tc>
          <w:tcPr>
            <w:tcW w:w="1417"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0A95B0C" w14:textId="77777777" w:rsidR="00A5424F" w:rsidRPr="009944E0" w:rsidRDefault="00A5424F" w:rsidP="00842FD0">
            <w:pPr>
              <w:spacing w:after="0" w:line="240" w:lineRule="auto"/>
              <w:jc w:val="center"/>
              <w:rPr>
                <w:rFonts w:eastAsia="Times New Roman" w:cs="Arial"/>
                <w:szCs w:val="24"/>
                <w:lang w:eastAsia="en-AU"/>
              </w:rPr>
            </w:pPr>
            <w:r w:rsidRPr="009944E0">
              <w:rPr>
                <w:rFonts w:eastAsia="Times New Roman" w:cs="Arial"/>
                <w:szCs w:val="24"/>
                <w:lang w:eastAsia="en-AU"/>
              </w:rPr>
              <w:t>-</w:t>
            </w:r>
          </w:p>
        </w:tc>
        <w:tc>
          <w:tcPr>
            <w:tcW w:w="1560"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5C16BC64"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12,255 </w:t>
            </w:r>
          </w:p>
        </w:tc>
        <w:tc>
          <w:tcPr>
            <w:tcW w:w="1701"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6F462AC8"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12,255 </w:t>
            </w:r>
          </w:p>
        </w:tc>
        <w:tc>
          <w:tcPr>
            <w:tcW w:w="1659" w:type="dxa"/>
            <w:tcBorders>
              <w:top w:val="nil"/>
              <w:left w:val="single" w:sz="4" w:space="0" w:color="003C69"/>
              <w:bottom w:val="nil"/>
              <w:right w:val="single" w:sz="4" w:space="0" w:color="003C69"/>
            </w:tcBorders>
            <w:shd w:val="clear" w:color="auto" w:fill="F2F2F2" w:themeFill="background1" w:themeFillShade="F2"/>
            <w:tcMar>
              <w:top w:w="0" w:type="dxa"/>
              <w:bottom w:w="113" w:type="dxa"/>
            </w:tcMar>
          </w:tcPr>
          <w:p w14:paraId="71E42E6B"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   </w:t>
            </w:r>
          </w:p>
        </w:tc>
        <w:tc>
          <w:tcPr>
            <w:tcW w:w="2835" w:type="dxa"/>
            <w:tcBorders>
              <w:top w:val="nil"/>
              <w:left w:val="single" w:sz="4" w:space="0" w:color="003C69"/>
              <w:bottom w:val="nil"/>
            </w:tcBorders>
            <w:shd w:val="clear" w:color="auto" w:fill="F2F2F2" w:themeFill="background1" w:themeFillShade="F2"/>
            <w:tcMar>
              <w:top w:w="0" w:type="dxa"/>
              <w:bottom w:w="113" w:type="dxa"/>
            </w:tcMar>
          </w:tcPr>
          <w:p w14:paraId="59D5B123" w14:textId="77777777" w:rsidR="00A5424F" w:rsidRPr="009944E0" w:rsidRDefault="00A5424F" w:rsidP="00842FD0">
            <w:pPr>
              <w:spacing w:after="0" w:line="240" w:lineRule="auto"/>
              <w:rPr>
                <w:rFonts w:eastAsia="Times New Roman" w:cs="Arial"/>
                <w:color w:val="FF0000"/>
                <w:szCs w:val="24"/>
                <w:lang w:eastAsia="en-AU"/>
              </w:rPr>
            </w:pPr>
            <w:r w:rsidRPr="009944E0">
              <w:t>Completed</w:t>
            </w:r>
          </w:p>
        </w:tc>
      </w:tr>
      <w:tr w:rsidR="00A5424F" w:rsidRPr="00F7455A" w14:paraId="0DB2589A" w14:textId="77777777" w:rsidTr="00842FD0">
        <w:trPr>
          <w:trHeight w:val="300"/>
        </w:trPr>
        <w:tc>
          <w:tcPr>
            <w:tcW w:w="3318" w:type="dxa"/>
            <w:tcBorders>
              <w:top w:val="nil"/>
              <w:bottom w:val="single" w:sz="4" w:space="0" w:color="003C69"/>
              <w:right w:val="single" w:sz="4" w:space="0" w:color="003C69"/>
            </w:tcBorders>
            <w:tcMar>
              <w:top w:w="0" w:type="dxa"/>
              <w:bottom w:w="142" w:type="dxa"/>
            </w:tcMar>
          </w:tcPr>
          <w:p w14:paraId="7BBF89FF" w14:textId="77777777" w:rsidR="00A5424F" w:rsidRPr="009944E0" w:rsidRDefault="00A5424F" w:rsidP="00842FD0">
            <w:pPr>
              <w:spacing w:after="0" w:line="240" w:lineRule="auto"/>
              <w:rPr>
                <w:rFonts w:eastAsia="Times New Roman" w:cs="Arial"/>
                <w:color w:val="FF0000"/>
                <w:szCs w:val="24"/>
                <w:lang w:eastAsia="en-AU"/>
              </w:rPr>
            </w:pPr>
            <w:r w:rsidRPr="009944E0">
              <w:t>Australian Centre for Applied Research (ACAAR)</w:t>
            </w:r>
          </w:p>
        </w:tc>
        <w:tc>
          <w:tcPr>
            <w:tcW w:w="1559" w:type="dxa"/>
            <w:tcBorders>
              <w:top w:val="nil"/>
              <w:left w:val="single" w:sz="4" w:space="0" w:color="003C69"/>
              <w:bottom w:val="single" w:sz="4" w:space="0" w:color="003C69"/>
              <w:right w:val="single" w:sz="4" w:space="0" w:color="003C69"/>
            </w:tcBorders>
            <w:tcMar>
              <w:top w:w="0" w:type="dxa"/>
              <w:bottom w:w="142" w:type="dxa"/>
            </w:tcMar>
          </w:tcPr>
          <w:p w14:paraId="7E1DF325" w14:textId="77777777" w:rsidR="00A5424F" w:rsidRPr="009944E0" w:rsidRDefault="00A5424F" w:rsidP="00842FD0">
            <w:pPr>
              <w:spacing w:after="0" w:line="240" w:lineRule="auto"/>
              <w:jc w:val="center"/>
              <w:rPr>
                <w:rFonts w:eastAsia="Times New Roman" w:cs="Arial"/>
                <w:color w:val="FF0000"/>
                <w:szCs w:val="24"/>
                <w:lang w:eastAsia="en-AU"/>
              </w:rPr>
            </w:pPr>
            <w:r w:rsidRPr="009944E0">
              <w:t>2018/19</w:t>
            </w:r>
          </w:p>
        </w:tc>
        <w:tc>
          <w:tcPr>
            <w:tcW w:w="1417" w:type="dxa"/>
            <w:tcBorders>
              <w:top w:val="nil"/>
              <w:left w:val="single" w:sz="4" w:space="0" w:color="003C69"/>
              <w:bottom w:val="single" w:sz="4" w:space="0" w:color="003C69"/>
              <w:right w:val="single" w:sz="4" w:space="0" w:color="003C69"/>
            </w:tcBorders>
            <w:tcMar>
              <w:top w:w="0" w:type="dxa"/>
              <w:bottom w:w="142" w:type="dxa"/>
            </w:tcMar>
          </w:tcPr>
          <w:p w14:paraId="5E05C7DA" w14:textId="77777777" w:rsidR="00A5424F" w:rsidRPr="009944E0" w:rsidRDefault="00A5424F" w:rsidP="00842FD0">
            <w:pPr>
              <w:spacing w:after="0" w:line="240" w:lineRule="auto"/>
              <w:jc w:val="center"/>
              <w:rPr>
                <w:rFonts w:eastAsia="Times New Roman" w:cs="Arial"/>
                <w:szCs w:val="24"/>
                <w:lang w:eastAsia="en-AU"/>
              </w:rPr>
            </w:pPr>
            <w:r w:rsidRPr="009944E0">
              <w:rPr>
                <w:rFonts w:eastAsia="Times New Roman" w:cs="Arial"/>
                <w:szCs w:val="24"/>
                <w:lang w:eastAsia="en-AU"/>
              </w:rPr>
              <w:t>-</w:t>
            </w:r>
          </w:p>
        </w:tc>
        <w:tc>
          <w:tcPr>
            <w:tcW w:w="1560" w:type="dxa"/>
            <w:tcBorders>
              <w:top w:val="nil"/>
              <w:left w:val="single" w:sz="4" w:space="0" w:color="003C69"/>
              <w:bottom w:val="single" w:sz="4" w:space="0" w:color="003C69"/>
              <w:right w:val="single" w:sz="4" w:space="0" w:color="003C69"/>
            </w:tcBorders>
            <w:tcMar>
              <w:top w:w="0" w:type="dxa"/>
              <w:bottom w:w="142" w:type="dxa"/>
            </w:tcMar>
          </w:tcPr>
          <w:p w14:paraId="1ED0E850"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200 </w:t>
            </w:r>
          </w:p>
        </w:tc>
        <w:tc>
          <w:tcPr>
            <w:tcW w:w="1701" w:type="dxa"/>
            <w:tcBorders>
              <w:top w:val="nil"/>
              <w:left w:val="single" w:sz="4" w:space="0" w:color="003C69"/>
              <w:bottom w:val="single" w:sz="4" w:space="0" w:color="003C69"/>
              <w:right w:val="single" w:sz="4" w:space="0" w:color="003C69"/>
            </w:tcBorders>
            <w:tcMar>
              <w:top w:w="0" w:type="dxa"/>
              <w:bottom w:w="142" w:type="dxa"/>
            </w:tcMar>
          </w:tcPr>
          <w:p w14:paraId="4F6D110A"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   </w:t>
            </w:r>
          </w:p>
        </w:tc>
        <w:tc>
          <w:tcPr>
            <w:tcW w:w="1659" w:type="dxa"/>
            <w:tcBorders>
              <w:top w:val="nil"/>
              <w:left w:val="single" w:sz="4" w:space="0" w:color="003C69"/>
              <w:bottom w:val="single" w:sz="4" w:space="0" w:color="003C69"/>
              <w:right w:val="single" w:sz="4" w:space="0" w:color="003C69"/>
            </w:tcBorders>
            <w:tcMar>
              <w:top w:w="0" w:type="dxa"/>
              <w:bottom w:w="142" w:type="dxa"/>
            </w:tcMar>
          </w:tcPr>
          <w:p w14:paraId="26338D84" w14:textId="77777777" w:rsidR="00A5424F" w:rsidRPr="009944E0" w:rsidRDefault="00A5424F" w:rsidP="00842FD0">
            <w:pPr>
              <w:spacing w:after="0" w:line="240" w:lineRule="auto"/>
              <w:jc w:val="center"/>
              <w:rPr>
                <w:rFonts w:eastAsia="Times New Roman" w:cs="Arial"/>
                <w:color w:val="FF0000"/>
                <w:szCs w:val="24"/>
                <w:lang w:eastAsia="en-AU"/>
              </w:rPr>
            </w:pPr>
            <w:r w:rsidRPr="009944E0">
              <w:t xml:space="preserve"> 200 </w:t>
            </w:r>
          </w:p>
        </w:tc>
        <w:tc>
          <w:tcPr>
            <w:tcW w:w="2835" w:type="dxa"/>
            <w:tcBorders>
              <w:top w:val="nil"/>
              <w:left w:val="single" w:sz="4" w:space="0" w:color="003C69"/>
              <w:bottom w:val="single" w:sz="4" w:space="0" w:color="003C69"/>
            </w:tcBorders>
            <w:tcMar>
              <w:top w:w="0" w:type="dxa"/>
              <w:bottom w:w="142" w:type="dxa"/>
            </w:tcMar>
          </w:tcPr>
          <w:p w14:paraId="22C8D579" w14:textId="77777777" w:rsidR="00A5424F" w:rsidRPr="00F7455A" w:rsidRDefault="00A5424F" w:rsidP="00842FD0">
            <w:pPr>
              <w:spacing w:after="0" w:line="240" w:lineRule="auto"/>
              <w:rPr>
                <w:rFonts w:eastAsia="Times New Roman" w:cs="Arial"/>
                <w:color w:val="FF0000"/>
                <w:szCs w:val="24"/>
                <w:lang w:eastAsia="en-AU"/>
              </w:rPr>
            </w:pPr>
            <w:r w:rsidRPr="009944E0">
              <w:t>New project in 2018/19</w:t>
            </w:r>
          </w:p>
        </w:tc>
      </w:tr>
    </w:tbl>
    <w:p w14:paraId="2AB4E8D6" w14:textId="1A9EE755" w:rsidR="00A5424F" w:rsidRDefault="00A5424F" w:rsidP="00AC4DC0">
      <w:pPr>
        <w:pStyle w:val="Heading3"/>
        <w:spacing w:before="0"/>
        <w:rPr>
          <w:color w:val="632423" w:themeColor="accent2" w:themeShade="80"/>
        </w:rPr>
        <w:sectPr w:rsidR="00A5424F" w:rsidSect="00241FE4">
          <w:type w:val="continuous"/>
          <w:pgSz w:w="16834" w:h="11909" w:orient="landscape" w:code="9"/>
          <w:pgMar w:top="1440" w:right="1440" w:bottom="1440" w:left="1440" w:header="720" w:footer="170" w:gutter="0"/>
          <w:cols w:space="720"/>
          <w:docGrid w:linePitch="360"/>
        </w:sectPr>
      </w:pPr>
    </w:p>
    <w:p w14:paraId="4A76253F" w14:textId="2E591630" w:rsidR="00A95912" w:rsidRPr="007A5163" w:rsidRDefault="00C6513D" w:rsidP="00AC4DC0">
      <w:pPr>
        <w:pStyle w:val="Heading3"/>
        <w:spacing w:before="0"/>
        <w:rPr>
          <w:color w:val="auto"/>
        </w:rPr>
      </w:pPr>
      <w:r w:rsidRPr="00D844BA">
        <w:rPr>
          <w:color w:val="632423" w:themeColor="accent2" w:themeShade="80"/>
        </w:rPr>
        <w:lastRenderedPageBreak/>
        <w:br w:type="column"/>
      </w:r>
      <w:r w:rsidR="00C976FC" w:rsidRPr="00D844BA">
        <w:rPr>
          <w:color w:val="632423" w:themeColor="accent2" w:themeShade="80"/>
        </w:rPr>
        <w:lastRenderedPageBreak/>
        <w:br w:type="column"/>
      </w:r>
      <w:r w:rsidR="00A95912" w:rsidRPr="00DD6AE5">
        <w:lastRenderedPageBreak/>
        <w:t>Employment and industrial relations</w:t>
      </w:r>
      <w:r w:rsidR="00A95912" w:rsidRPr="007A5163">
        <w:rPr>
          <w:color w:val="auto"/>
        </w:rPr>
        <w:t xml:space="preserve"> </w:t>
      </w:r>
    </w:p>
    <w:p w14:paraId="317FCAF0" w14:textId="02FEAB7F" w:rsidR="00335132" w:rsidRPr="007A5163" w:rsidRDefault="00335132" w:rsidP="00335132">
      <w:pPr>
        <w:rPr>
          <w:rFonts w:cs="Arial"/>
          <w:b/>
        </w:rPr>
      </w:pPr>
      <w:r w:rsidRPr="002647F9">
        <w:rPr>
          <w:rFonts w:cs="Arial"/>
        </w:rPr>
        <w:t xml:space="preserve">Table </w:t>
      </w:r>
      <w:r w:rsidR="002B5CDF">
        <w:rPr>
          <w:rFonts w:cs="Arial"/>
        </w:rPr>
        <w:t>29</w:t>
      </w:r>
      <w:r w:rsidR="004E2495" w:rsidRPr="002647F9">
        <w:rPr>
          <w:rFonts w:cs="Arial"/>
          <w:b/>
        </w:rPr>
        <w:t xml:space="preserve"> Staff </w:t>
      </w:r>
      <w:r w:rsidR="004E2495">
        <w:rPr>
          <w:rFonts w:cs="Arial"/>
          <w:b/>
        </w:rPr>
        <w:t>p</w:t>
      </w:r>
      <w:r w:rsidRPr="007A5163">
        <w:rPr>
          <w:rFonts w:cs="Arial"/>
          <w:b/>
        </w:rPr>
        <w:t>rofile</w:t>
      </w:r>
    </w:p>
    <w:tbl>
      <w:tblPr>
        <w:tblStyle w:val="TableGrid"/>
        <w:tblW w:w="0" w:type="auto"/>
        <w:tblLook w:val="04A0" w:firstRow="1" w:lastRow="0" w:firstColumn="1" w:lastColumn="0" w:noHBand="0" w:noVBand="1"/>
        <w:tblCaption w:val="Table 29 Staff profile"/>
      </w:tblPr>
      <w:tblGrid>
        <w:gridCol w:w="2518"/>
        <w:gridCol w:w="2013"/>
        <w:gridCol w:w="2076"/>
      </w:tblGrid>
      <w:tr w:rsidR="00335132" w:rsidRPr="00335132" w14:paraId="73EF2F74" w14:textId="77777777" w:rsidTr="00CD1554">
        <w:trPr>
          <w:trHeight w:val="784"/>
          <w:tblHeader/>
        </w:trPr>
        <w:tc>
          <w:tcPr>
            <w:tcW w:w="2518" w:type="dxa"/>
            <w:tcBorders>
              <w:bottom w:val="single" w:sz="4" w:space="0" w:color="003C69"/>
              <w:right w:val="single" w:sz="4" w:space="0" w:color="FFFFFF" w:themeColor="background1"/>
            </w:tcBorders>
            <w:shd w:val="clear" w:color="auto" w:fill="003C69"/>
            <w:noWrap/>
            <w:vAlign w:val="center"/>
            <w:hideMark/>
          </w:tcPr>
          <w:p w14:paraId="0E9925FE" w14:textId="77777777" w:rsidR="00335132" w:rsidRPr="00335132" w:rsidRDefault="00335132" w:rsidP="00DA4068">
            <w:pPr>
              <w:rPr>
                <w:rFonts w:cs="Arial"/>
                <w:b/>
                <w:bCs/>
                <w:color w:val="FFFFFF" w:themeColor="background1"/>
              </w:rPr>
            </w:pPr>
            <w:r w:rsidRPr="00335132">
              <w:rPr>
                <w:rFonts w:cs="Arial"/>
                <w:b/>
                <w:bCs/>
                <w:color w:val="FFFFFF" w:themeColor="background1"/>
              </w:rPr>
              <w:t>Staff profile</w:t>
            </w:r>
          </w:p>
        </w:tc>
        <w:tc>
          <w:tcPr>
            <w:tcW w:w="2013" w:type="dxa"/>
            <w:tcBorders>
              <w:left w:val="single" w:sz="4" w:space="0" w:color="FFFFFF" w:themeColor="background1"/>
              <w:bottom w:val="single" w:sz="4" w:space="0" w:color="003C69"/>
              <w:right w:val="single" w:sz="4" w:space="0" w:color="FFFFFF" w:themeColor="background1"/>
            </w:tcBorders>
            <w:shd w:val="clear" w:color="auto" w:fill="003C69"/>
            <w:vAlign w:val="center"/>
          </w:tcPr>
          <w:p w14:paraId="24533BB8" w14:textId="0CA93EE2" w:rsidR="00335132" w:rsidRPr="00D35A87" w:rsidRDefault="00335132" w:rsidP="008A5ABE">
            <w:pPr>
              <w:jc w:val="center"/>
              <w:rPr>
                <w:rFonts w:cs="Arial"/>
                <w:b/>
                <w:bCs/>
                <w:color w:val="FFFFFF" w:themeColor="background1"/>
              </w:rPr>
            </w:pPr>
            <w:r w:rsidRPr="00D35A87">
              <w:rPr>
                <w:rFonts w:cs="Arial"/>
                <w:b/>
                <w:bCs/>
                <w:color w:val="FFFFFF" w:themeColor="background1"/>
              </w:rPr>
              <w:t>2017/18 Average FTE</w:t>
            </w:r>
            <w:r w:rsidR="008A5ABE" w:rsidRPr="008A5ABE">
              <w:rPr>
                <w:rFonts w:cs="Arial"/>
                <w:b/>
                <w:bCs/>
                <w:color w:val="FFFFFF" w:themeColor="background1"/>
                <w:vertAlign w:val="superscript"/>
              </w:rPr>
              <w:t>1</w:t>
            </w:r>
          </w:p>
        </w:tc>
        <w:tc>
          <w:tcPr>
            <w:tcW w:w="2076" w:type="dxa"/>
            <w:tcBorders>
              <w:left w:val="single" w:sz="4" w:space="0" w:color="FFFFFF" w:themeColor="background1"/>
              <w:bottom w:val="single" w:sz="4" w:space="0" w:color="003C69"/>
            </w:tcBorders>
            <w:shd w:val="clear" w:color="auto" w:fill="003C69"/>
            <w:noWrap/>
            <w:vAlign w:val="center"/>
            <w:hideMark/>
          </w:tcPr>
          <w:p w14:paraId="2826CF65" w14:textId="49B024F6" w:rsidR="00335132" w:rsidRPr="00D35A87" w:rsidRDefault="00335132" w:rsidP="00DA4068">
            <w:pPr>
              <w:jc w:val="center"/>
              <w:rPr>
                <w:rFonts w:cs="Arial"/>
                <w:b/>
                <w:bCs/>
                <w:color w:val="FFFFFF" w:themeColor="background1"/>
              </w:rPr>
            </w:pPr>
            <w:r w:rsidRPr="00D35A87">
              <w:rPr>
                <w:rFonts w:cs="Arial"/>
                <w:b/>
                <w:bCs/>
                <w:color w:val="FFFFFF" w:themeColor="background1"/>
              </w:rPr>
              <w:t xml:space="preserve">2018/19 </w:t>
            </w:r>
            <w:r w:rsidR="00633C26" w:rsidRPr="00D35A87">
              <w:rPr>
                <w:rFonts w:cs="Arial"/>
                <w:b/>
                <w:bCs/>
                <w:color w:val="FFFFFF" w:themeColor="background1"/>
              </w:rPr>
              <w:br/>
            </w:r>
            <w:r w:rsidRPr="00D35A87">
              <w:rPr>
                <w:rFonts w:cs="Arial"/>
                <w:b/>
                <w:bCs/>
                <w:color w:val="FFFFFF" w:themeColor="background1"/>
              </w:rPr>
              <w:t>Average FTE</w:t>
            </w:r>
            <w:r w:rsidR="008A5ABE" w:rsidRPr="008A5ABE">
              <w:rPr>
                <w:rFonts w:cs="Arial"/>
                <w:b/>
                <w:bCs/>
                <w:color w:val="FFFFFF" w:themeColor="background1"/>
                <w:vertAlign w:val="superscript"/>
              </w:rPr>
              <w:t>1</w:t>
            </w:r>
          </w:p>
        </w:tc>
      </w:tr>
      <w:tr w:rsidR="00E52E5E" w:rsidRPr="00335132" w14:paraId="5F5F6740" w14:textId="77777777" w:rsidTr="00633C26">
        <w:trPr>
          <w:trHeight w:val="300"/>
        </w:trPr>
        <w:tc>
          <w:tcPr>
            <w:tcW w:w="2518" w:type="dxa"/>
            <w:tcBorders>
              <w:top w:val="single" w:sz="4" w:space="0" w:color="003C69"/>
              <w:left w:val="nil"/>
              <w:bottom w:val="nil"/>
              <w:right w:val="single" w:sz="4" w:space="0" w:color="003C69"/>
            </w:tcBorders>
            <w:noWrap/>
            <w:vAlign w:val="center"/>
            <w:hideMark/>
          </w:tcPr>
          <w:p w14:paraId="39FC6635" w14:textId="77777777" w:rsidR="00E52E5E" w:rsidRPr="007A5163" w:rsidRDefault="00E52E5E" w:rsidP="00E52E5E">
            <w:pPr>
              <w:rPr>
                <w:rFonts w:cs="Arial"/>
              </w:rPr>
            </w:pPr>
            <w:r>
              <w:rPr>
                <w:rFonts w:cs="Arial"/>
              </w:rPr>
              <w:t>Permanent full t</w:t>
            </w:r>
            <w:r w:rsidRPr="007A5163">
              <w:rPr>
                <w:rFonts w:cs="Arial"/>
              </w:rPr>
              <w:t>ime</w:t>
            </w:r>
          </w:p>
        </w:tc>
        <w:tc>
          <w:tcPr>
            <w:tcW w:w="2013" w:type="dxa"/>
            <w:tcBorders>
              <w:top w:val="single" w:sz="4" w:space="0" w:color="003C69"/>
              <w:left w:val="single" w:sz="4" w:space="0" w:color="003C69"/>
              <w:bottom w:val="nil"/>
              <w:right w:val="single" w:sz="4" w:space="0" w:color="003C69"/>
            </w:tcBorders>
          </w:tcPr>
          <w:p w14:paraId="22E9DCD7" w14:textId="77777777" w:rsidR="00E52E5E" w:rsidRPr="00335132" w:rsidRDefault="00E52E5E" w:rsidP="00E52E5E">
            <w:pPr>
              <w:jc w:val="right"/>
              <w:rPr>
                <w:rFonts w:cs="Arial"/>
                <w:color w:val="632423" w:themeColor="accent2" w:themeShade="80"/>
              </w:rPr>
            </w:pPr>
            <w:r w:rsidRPr="002673E0">
              <w:t xml:space="preserve">1,196.0 </w:t>
            </w:r>
          </w:p>
        </w:tc>
        <w:tc>
          <w:tcPr>
            <w:tcW w:w="2076" w:type="dxa"/>
            <w:tcBorders>
              <w:top w:val="single" w:sz="4" w:space="0" w:color="003C69"/>
              <w:left w:val="single" w:sz="4" w:space="0" w:color="003C69"/>
              <w:bottom w:val="nil"/>
              <w:right w:val="nil"/>
            </w:tcBorders>
            <w:noWrap/>
          </w:tcPr>
          <w:p w14:paraId="00C9F8EE" w14:textId="0A4381EE" w:rsidR="00E52E5E" w:rsidRPr="00335132" w:rsidRDefault="00E52E5E" w:rsidP="00E52E5E">
            <w:pPr>
              <w:jc w:val="right"/>
              <w:rPr>
                <w:rFonts w:cs="Arial"/>
                <w:color w:val="632423" w:themeColor="accent2" w:themeShade="80"/>
              </w:rPr>
            </w:pPr>
            <w:r w:rsidRPr="00355851">
              <w:rPr>
                <w:rFonts w:cs="Arial"/>
              </w:rPr>
              <w:t>1,101.34</w:t>
            </w:r>
          </w:p>
        </w:tc>
      </w:tr>
      <w:tr w:rsidR="00E52E5E" w:rsidRPr="00335132" w14:paraId="70A78CA8" w14:textId="77777777" w:rsidTr="00633C26">
        <w:trPr>
          <w:trHeight w:val="300"/>
        </w:trPr>
        <w:tc>
          <w:tcPr>
            <w:tcW w:w="2518" w:type="dxa"/>
            <w:tcBorders>
              <w:top w:val="nil"/>
              <w:left w:val="nil"/>
              <w:bottom w:val="nil"/>
              <w:right w:val="single" w:sz="4" w:space="0" w:color="003C69"/>
            </w:tcBorders>
            <w:shd w:val="clear" w:color="auto" w:fill="F2F2F2" w:themeFill="background1" w:themeFillShade="F2"/>
            <w:noWrap/>
            <w:vAlign w:val="center"/>
            <w:hideMark/>
          </w:tcPr>
          <w:p w14:paraId="6A08E335" w14:textId="77777777" w:rsidR="00E52E5E" w:rsidRPr="007A5163" w:rsidRDefault="00E52E5E" w:rsidP="00E52E5E">
            <w:pPr>
              <w:rPr>
                <w:rFonts w:cs="Arial"/>
              </w:rPr>
            </w:pPr>
            <w:r>
              <w:rPr>
                <w:rFonts w:cs="Arial"/>
              </w:rPr>
              <w:t>Permanent part t</w:t>
            </w:r>
            <w:r w:rsidRPr="007A5163">
              <w:rPr>
                <w:rFonts w:cs="Arial"/>
              </w:rPr>
              <w:t>ime</w:t>
            </w:r>
          </w:p>
        </w:tc>
        <w:tc>
          <w:tcPr>
            <w:tcW w:w="2013" w:type="dxa"/>
            <w:tcBorders>
              <w:top w:val="nil"/>
              <w:left w:val="single" w:sz="4" w:space="0" w:color="003C69"/>
              <w:bottom w:val="nil"/>
              <w:right w:val="single" w:sz="4" w:space="0" w:color="003C69"/>
            </w:tcBorders>
            <w:shd w:val="clear" w:color="auto" w:fill="F2F2F2" w:themeFill="background1" w:themeFillShade="F2"/>
          </w:tcPr>
          <w:p w14:paraId="72014F34" w14:textId="77777777" w:rsidR="00E52E5E" w:rsidRPr="00335132" w:rsidRDefault="00E52E5E" w:rsidP="00E52E5E">
            <w:pPr>
              <w:jc w:val="right"/>
              <w:rPr>
                <w:rFonts w:cs="Arial"/>
                <w:color w:val="632423" w:themeColor="accent2" w:themeShade="80"/>
              </w:rPr>
            </w:pPr>
            <w:r w:rsidRPr="002673E0">
              <w:t xml:space="preserve">154.6 </w:t>
            </w:r>
          </w:p>
        </w:tc>
        <w:tc>
          <w:tcPr>
            <w:tcW w:w="2076" w:type="dxa"/>
            <w:tcBorders>
              <w:top w:val="nil"/>
              <w:left w:val="single" w:sz="4" w:space="0" w:color="003C69"/>
              <w:bottom w:val="nil"/>
              <w:right w:val="nil"/>
            </w:tcBorders>
            <w:shd w:val="clear" w:color="auto" w:fill="F2F2F2" w:themeFill="background1" w:themeFillShade="F2"/>
            <w:noWrap/>
          </w:tcPr>
          <w:p w14:paraId="37486DC2" w14:textId="5ADC3ED5" w:rsidR="00E52E5E" w:rsidRPr="00335132" w:rsidRDefault="00E52E5E" w:rsidP="00E52E5E">
            <w:pPr>
              <w:jc w:val="right"/>
              <w:rPr>
                <w:rFonts w:cs="Arial"/>
                <w:color w:val="632423" w:themeColor="accent2" w:themeShade="80"/>
              </w:rPr>
            </w:pPr>
            <w:r w:rsidRPr="00355851">
              <w:rPr>
                <w:rFonts w:cs="Arial"/>
              </w:rPr>
              <w:t>148.12</w:t>
            </w:r>
          </w:p>
        </w:tc>
      </w:tr>
      <w:tr w:rsidR="00E52E5E" w:rsidRPr="00335132" w14:paraId="73EE2EFC" w14:textId="77777777" w:rsidTr="00633C26">
        <w:trPr>
          <w:trHeight w:val="300"/>
        </w:trPr>
        <w:tc>
          <w:tcPr>
            <w:tcW w:w="2518" w:type="dxa"/>
            <w:tcBorders>
              <w:top w:val="nil"/>
              <w:left w:val="nil"/>
              <w:bottom w:val="nil"/>
              <w:right w:val="single" w:sz="4" w:space="0" w:color="003C69"/>
            </w:tcBorders>
            <w:noWrap/>
            <w:vAlign w:val="center"/>
            <w:hideMark/>
          </w:tcPr>
          <w:p w14:paraId="66CBF96C" w14:textId="77777777" w:rsidR="00E52E5E" w:rsidRPr="007A5163" w:rsidRDefault="00E52E5E" w:rsidP="00E52E5E">
            <w:pPr>
              <w:rPr>
                <w:rFonts w:cs="Arial"/>
              </w:rPr>
            </w:pPr>
            <w:r>
              <w:rPr>
                <w:rFonts w:cs="Arial"/>
              </w:rPr>
              <w:t>Temporary full t</w:t>
            </w:r>
            <w:r w:rsidRPr="007A5163">
              <w:rPr>
                <w:rFonts w:cs="Arial"/>
              </w:rPr>
              <w:t>ime</w:t>
            </w:r>
          </w:p>
        </w:tc>
        <w:tc>
          <w:tcPr>
            <w:tcW w:w="2013" w:type="dxa"/>
            <w:tcBorders>
              <w:top w:val="nil"/>
              <w:left w:val="single" w:sz="4" w:space="0" w:color="003C69"/>
              <w:bottom w:val="nil"/>
              <w:right w:val="single" w:sz="4" w:space="0" w:color="003C69"/>
            </w:tcBorders>
          </w:tcPr>
          <w:p w14:paraId="3A2C8FC2" w14:textId="77777777" w:rsidR="00E52E5E" w:rsidRPr="00335132" w:rsidRDefault="00E52E5E" w:rsidP="00E52E5E">
            <w:pPr>
              <w:jc w:val="right"/>
              <w:rPr>
                <w:rFonts w:cs="Arial"/>
                <w:color w:val="632423" w:themeColor="accent2" w:themeShade="80"/>
              </w:rPr>
            </w:pPr>
            <w:r w:rsidRPr="002673E0">
              <w:t xml:space="preserve">240.5 </w:t>
            </w:r>
          </w:p>
        </w:tc>
        <w:tc>
          <w:tcPr>
            <w:tcW w:w="2076" w:type="dxa"/>
            <w:tcBorders>
              <w:top w:val="nil"/>
              <w:left w:val="single" w:sz="4" w:space="0" w:color="003C69"/>
              <w:bottom w:val="nil"/>
              <w:right w:val="nil"/>
            </w:tcBorders>
            <w:noWrap/>
          </w:tcPr>
          <w:p w14:paraId="5A93D20D" w14:textId="4E635422" w:rsidR="00E52E5E" w:rsidRPr="00335132" w:rsidRDefault="00E52E5E" w:rsidP="00E52E5E">
            <w:pPr>
              <w:jc w:val="right"/>
              <w:rPr>
                <w:rFonts w:cs="Arial"/>
                <w:color w:val="632423" w:themeColor="accent2" w:themeShade="80"/>
              </w:rPr>
            </w:pPr>
            <w:r w:rsidRPr="00355851">
              <w:rPr>
                <w:rFonts w:cs="Arial"/>
              </w:rPr>
              <w:t>278.19</w:t>
            </w:r>
          </w:p>
        </w:tc>
      </w:tr>
      <w:tr w:rsidR="00E52E5E" w:rsidRPr="00335132" w14:paraId="1B9AEC8E" w14:textId="77777777" w:rsidTr="00633C26">
        <w:trPr>
          <w:trHeight w:val="300"/>
        </w:trPr>
        <w:tc>
          <w:tcPr>
            <w:tcW w:w="2518" w:type="dxa"/>
            <w:tcBorders>
              <w:top w:val="nil"/>
              <w:left w:val="nil"/>
              <w:bottom w:val="nil"/>
              <w:right w:val="single" w:sz="4" w:space="0" w:color="003C69"/>
            </w:tcBorders>
            <w:shd w:val="clear" w:color="auto" w:fill="F2F2F2" w:themeFill="background1" w:themeFillShade="F2"/>
            <w:noWrap/>
            <w:vAlign w:val="center"/>
            <w:hideMark/>
          </w:tcPr>
          <w:p w14:paraId="138D79D4" w14:textId="77777777" w:rsidR="00E52E5E" w:rsidRPr="007A5163" w:rsidRDefault="00E52E5E" w:rsidP="00E52E5E">
            <w:pPr>
              <w:rPr>
                <w:rFonts w:cs="Arial"/>
              </w:rPr>
            </w:pPr>
            <w:r>
              <w:rPr>
                <w:rFonts w:cs="Arial"/>
              </w:rPr>
              <w:t>Temporary part t</w:t>
            </w:r>
            <w:r w:rsidRPr="007A5163">
              <w:rPr>
                <w:rFonts w:cs="Arial"/>
              </w:rPr>
              <w:t>ime</w:t>
            </w:r>
          </w:p>
        </w:tc>
        <w:tc>
          <w:tcPr>
            <w:tcW w:w="2013" w:type="dxa"/>
            <w:tcBorders>
              <w:top w:val="nil"/>
              <w:left w:val="single" w:sz="4" w:space="0" w:color="003C69"/>
              <w:bottom w:val="nil"/>
              <w:right w:val="single" w:sz="4" w:space="0" w:color="003C69"/>
            </w:tcBorders>
            <w:shd w:val="clear" w:color="auto" w:fill="F2F2F2" w:themeFill="background1" w:themeFillShade="F2"/>
          </w:tcPr>
          <w:p w14:paraId="35876C4B" w14:textId="77777777" w:rsidR="00E52E5E" w:rsidRPr="00335132" w:rsidRDefault="00E52E5E" w:rsidP="00E52E5E">
            <w:pPr>
              <w:jc w:val="right"/>
              <w:rPr>
                <w:rFonts w:cs="Arial"/>
                <w:color w:val="632423" w:themeColor="accent2" w:themeShade="80"/>
              </w:rPr>
            </w:pPr>
            <w:r w:rsidRPr="002673E0">
              <w:t xml:space="preserve">73.5 </w:t>
            </w:r>
          </w:p>
        </w:tc>
        <w:tc>
          <w:tcPr>
            <w:tcW w:w="2076" w:type="dxa"/>
            <w:tcBorders>
              <w:top w:val="nil"/>
              <w:left w:val="single" w:sz="4" w:space="0" w:color="003C69"/>
              <w:bottom w:val="nil"/>
              <w:right w:val="nil"/>
            </w:tcBorders>
            <w:shd w:val="clear" w:color="auto" w:fill="F2F2F2" w:themeFill="background1" w:themeFillShade="F2"/>
            <w:noWrap/>
          </w:tcPr>
          <w:p w14:paraId="27524E84" w14:textId="539F85A0" w:rsidR="00E52E5E" w:rsidRPr="00335132" w:rsidRDefault="00E52E5E" w:rsidP="00E52E5E">
            <w:pPr>
              <w:jc w:val="right"/>
              <w:rPr>
                <w:rFonts w:cs="Arial"/>
                <w:color w:val="632423" w:themeColor="accent2" w:themeShade="80"/>
              </w:rPr>
            </w:pPr>
            <w:r w:rsidRPr="00355851">
              <w:rPr>
                <w:rFonts w:cs="Arial"/>
              </w:rPr>
              <w:t>41.11</w:t>
            </w:r>
          </w:p>
        </w:tc>
      </w:tr>
      <w:tr w:rsidR="00E52E5E" w:rsidRPr="005C54B3" w14:paraId="082D1715" w14:textId="77777777" w:rsidTr="00633C26">
        <w:trPr>
          <w:trHeight w:val="315"/>
        </w:trPr>
        <w:tc>
          <w:tcPr>
            <w:tcW w:w="2518" w:type="dxa"/>
            <w:tcBorders>
              <w:top w:val="nil"/>
              <w:left w:val="nil"/>
              <w:bottom w:val="single" w:sz="4" w:space="0" w:color="003C69"/>
              <w:right w:val="single" w:sz="4" w:space="0" w:color="003C69"/>
            </w:tcBorders>
            <w:noWrap/>
            <w:vAlign w:val="center"/>
            <w:hideMark/>
          </w:tcPr>
          <w:p w14:paraId="2171CBD2" w14:textId="77777777" w:rsidR="00E52E5E" w:rsidRPr="007A5163" w:rsidRDefault="00E52E5E" w:rsidP="00E52E5E">
            <w:pPr>
              <w:rPr>
                <w:rFonts w:cs="Arial"/>
                <w:b/>
                <w:bCs/>
              </w:rPr>
            </w:pPr>
            <w:r w:rsidRPr="007A5163">
              <w:rPr>
                <w:rFonts w:cs="Arial"/>
                <w:b/>
                <w:bCs/>
              </w:rPr>
              <w:t>Total</w:t>
            </w:r>
          </w:p>
        </w:tc>
        <w:tc>
          <w:tcPr>
            <w:tcW w:w="2013" w:type="dxa"/>
            <w:tcBorders>
              <w:top w:val="nil"/>
              <w:left w:val="single" w:sz="4" w:space="0" w:color="003C69"/>
              <w:bottom w:val="single" w:sz="4" w:space="0" w:color="003C69"/>
              <w:right w:val="single" w:sz="4" w:space="0" w:color="003C69"/>
            </w:tcBorders>
          </w:tcPr>
          <w:p w14:paraId="25A4EEAA" w14:textId="77777777" w:rsidR="00E52E5E" w:rsidRPr="00CC2962" w:rsidRDefault="00E52E5E" w:rsidP="00E52E5E">
            <w:pPr>
              <w:jc w:val="right"/>
              <w:rPr>
                <w:rFonts w:cs="Arial"/>
                <w:b/>
                <w:color w:val="632423" w:themeColor="accent2" w:themeShade="80"/>
              </w:rPr>
            </w:pPr>
            <w:r w:rsidRPr="00CC2962">
              <w:rPr>
                <w:b/>
              </w:rPr>
              <w:t xml:space="preserve">1,664.6 </w:t>
            </w:r>
          </w:p>
        </w:tc>
        <w:tc>
          <w:tcPr>
            <w:tcW w:w="2076" w:type="dxa"/>
            <w:tcBorders>
              <w:top w:val="nil"/>
              <w:left w:val="single" w:sz="4" w:space="0" w:color="003C69"/>
              <w:bottom w:val="single" w:sz="4" w:space="0" w:color="003C69"/>
              <w:right w:val="nil"/>
            </w:tcBorders>
            <w:noWrap/>
          </w:tcPr>
          <w:p w14:paraId="4364AC26" w14:textId="29D62CD5" w:rsidR="00E52E5E" w:rsidRPr="00335132" w:rsidRDefault="00E52E5E" w:rsidP="00E52E5E">
            <w:pPr>
              <w:jc w:val="right"/>
              <w:rPr>
                <w:rFonts w:cs="Arial"/>
                <w:b/>
                <w:color w:val="632423" w:themeColor="accent2" w:themeShade="80"/>
              </w:rPr>
            </w:pPr>
            <w:r w:rsidRPr="00355851">
              <w:rPr>
                <w:rFonts w:cs="Arial"/>
                <w:b/>
              </w:rPr>
              <w:t>1,568.76</w:t>
            </w:r>
          </w:p>
        </w:tc>
      </w:tr>
    </w:tbl>
    <w:p w14:paraId="44DB3BF9" w14:textId="3F331EB7" w:rsidR="00335B2D" w:rsidRPr="006A6C3A" w:rsidRDefault="008A5ABE" w:rsidP="00335B2D">
      <w:pPr>
        <w:spacing w:line="280" w:lineRule="atLeast"/>
      </w:pPr>
      <w:r w:rsidRPr="008A5ABE">
        <w:rPr>
          <w:vertAlign w:val="superscript"/>
        </w:rPr>
        <w:t>1</w:t>
      </w:r>
      <w:r>
        <w:t xml:space="preserve"> </w:t>
      </w:r>
      <w:r w:rsidR="00335B2D" w:rsidRPr="006A6C3A">
        <w:t>Full-time equivalent (FTE)</w:t>
      </w:r>
    </w:p>
    <w:p w14:paraId="299893E7" w14:textId="77777777" w:rsidR="00C15F31" w:rsidRPr="007A5163" w:rsidRDefault="00C15F31" w:rsidP="00F249A9">
      <w:pPr>
        <w:pStyle w:val="Heading3"/>
        <w:spacing w:before="200"/>
        <w:rPr>
          <w:color w:val="auto"/>
        </w:rPr>
      </w:pPr>
      <w:r w:rsidRPr="007A5163">
        <w:rPr>
          <w:color w:val="auto"/>
        </w:rPr>
        <w:t>Staff development</w:t>
      </w:r>
    </w:p>
    <w:p w14:paraId="5D6ED397" w14:textId="77777777" w:rsidR="007A5163" w:rsidRPr="00342D05" w:rsidRDefault="007A5163" w:rsidP="007A5163">
      <w:pPr>
        <w:spacing w:after="0"/>
        <w:rPr>
          <w:rFonts w:cs="Arial"/>
          <w:szCs w:val="24"/>
        </w:rPr>
      </w:pPr>
      <w:r w:rsidRPr="003F0214">
        <w:rPr>
          <w:rFonts w:cs="Arial"/>
          <w:szCs w:val="24"/>
        </w:rPr>
        <w:t xml:space="preserve">Key </w:t>
      </w:r>
      <w:r w:rsidRPr="00342D05">
        <w:rPr>
          <w:rFonts w:cs="Arial"/>
          <w:szCs w:val="24"/>
        </w:rPr>
        <w:t>activities during 2018/19 included:</w:t>
      </w:r>
    </w:p>
    <w:p w14:paraId="7FB83D6A" w14:textId="77777777" w:rsidR="007A5163" w:rsidRPr="00342D05" w:rsidRDefault="007A5163" w:rsidP="007A5163">
      <w:pPr>
        <w:contextualSpacing/>
        <w:rPr>
          <w:lang w:val="en-GB" w:eastAsia="ja-JP"/>
        </w:rPr>
      </w:pPr>
    </w:p>
    <w:p w14:paraId="5A190B7C" w14:textId="31226CA1" w:rsidR="007A5163" w:rsidRPr="00342D05" w:rsidRDefault="007A5163" w:rsidP="00ED1C7A">
      <w:pPr>
        <w:numPr>
          <w:ilvl w:val="0"/>
          <w:numId w:val="7"/>
        </w:numPr>
        <w:contextualSpacing/>
        <w:rPr>
          <w:lang w:val="en-GB" w:eastAsia="ja-JP"/>
        </w:rPr>
      </w:pPr>
      <w:r w:rsidRPr="00342D05">
        <w:rPr>
          <w:lang w:val="en-GB" w:eastAsia="ja-JP"/>
        </w:rPr>
        <w:t>continuing review and development of key staffing policies, including conflict</w:t>
      </w:r>
      <w:r w:rsidR="00E52E5E" w:rsidRPr="00342D05">
        <w:rPr>
          <w:lang w:val="en-GB" w:eastAsia="ja-JP"/>
        </w:rPr>
        <w:t>s</w:t>
      </w:r>
      <w:r w:rsidRPr="00342D05">
        <w:rPr>
          <w:lang w:val="en-GB" w:eastAsia="ja-JP"/>
        </w:rPr>
        <w:t xml:space="preserve"> of interest </w:t>
      </w:r>
      <w:r w:rsidR="00DE2938">
        <w:rPr>
          <w:lang w:val="en-GB" w:eastAsia="ja-JP"/>
        </w:rPr>
        <w:t>and secondary employment</w:t>
      </w:r>
    </w:p>
    <w:p w14:paraId="0DDA772E" w14:textId="77777777" w:rsidR="007A5163" w:rsidRPr="00342D05" w:rsidRDefault="007A5163" w:rsidP="00ED1C7A">
      <w:pPr>
        <w:numPr>
          <w:ilvl w:val="0"/>
          <w:numId w:val="7"/>
        </w:numPr>
        <w:contextualSpacing/>
        <w:rPr>
          <w:lang w:val="en-GB" w:eastAsia="ja-JP"/>
        </w:rPr>
      </w:pPr>
      <w:r w:rsidRPr="00342D05">
        <w:rPr>
          <w:lang w:val="en-GB" w:eastAsia="ja-JP"/>
        </w:rPr>
        <w:t>building staff preparedness for change through employee forums, support and training in the areas of resilience, resume writing and selection criteria skills, and mental health support, including online training and resources</w:t>
      </w:r>
    </w:p>
    <w:p w14:paraId="111ADF1A" w14:textId="5E240B9C" w:rsidR="007A5163" w:rsidRPr="00342D05" w:rsidRDefault="00563616" w:rsidP="00ED1C7A">
      <w:pPr>
        <w:numPr>
          <w:ilvl w:val="0"/>
          <w:numId w:val="7"/>
        </w:numPr>
        <w:contextualSpacing/>
        <w:rPr>
          <w:lang w:val="en-GB" w:eastAsia="ja-JP"/>
        </w:rPr>
      </w:pPr>
      <w:r w:rsidRPr="00342D05">
        <w:rPr>
          <w:lang w:val="en-GB" w:eastAsia="ja-JP"/>
        </w:rPr>
        <w:t>developing and implementing</w:t>
      </w:r>
      <w:r w:rsidR="007A5163" w:rsidRPr="00342D05">
        <w:rPr>
          <w:lang w:val="en-GB" w:eastAsia="ja-JP"/>
        </w:rPr>
        <w:t xml:space="preserve"> a new performance management framework across DPIRD to replace all existing policies, procedures and proces</w:t>
      </w:r>
      <w:r w:rsidR="00DE2938">
        <w:rPr>
          <w:lang w:val="en-GB" w:eastAsia="ja-JP"/>
        </w:rPr>
        <w:t>ses from our former departments</w:t>
      </w:r>
    </w:p>
    <w:p w14:paraId="4EEDB58C" w14:textId="77777777" w:rsidR="007A5163" w:rsidRPr="00342D05" w:rsidRDefault="007A5163" w:rsidP="007A5163">
      <w:pPr>
        <w:ind w:left="360"/>
        <w:contextualSpacing/>
        <w:rPr>
          <w:lang w:val="en-GB" w:eastAsia="ja-JP"/>
        </w:rPr>
      </w:pPr>
    </w:p>
    <w:p w14:paraId="105A922E" w14:textId="33F44A81" w:rsidR="007A5163" w:rsidRPr="00342D05" w:rsidRDefault="007A5163" w:rsidP="00ED1C7A">
      <w:pPr>
        <w:numPr>
          <w:ilvl w:val="0"/>
          <w:numId w:val="7"/>
        </w:numPr>
        <w:contextualSpacing/>
        <w:rPr>
          <w:lang w:val="en-GB" w:eastAsia="ja-JP"/>
        </w:rPr>
      </w:pPr>
      <w:r w:rsidRPr="00342D05">
        <w:rPr>
          <w:lang w:val="en-GB" w:eastAsia="ja-JP"/>
        </w:rPr>
        <w:lastRenderedPageBreak/>
        <w:t>launching a new Middle Management Development Program, to be rolled out across DPIRD</w:t>
      </w:r>
      <w:r w:rsidR="00C82E9B" w:rsidRPr="00342D05">
        <w:rPr>
          <w:lang w:val="en-GB" w:eastAsia="ja-JP"/>
        </w:rPr>
        <w:t xml:space="preserve"> </w:t>
      </w:r>
      <w:r w:rsidRPr="00342D05">
        <w:rPr>
          <w:lang w:val="en-GB" w:eastAsia="ja-JP"/>
        </w:rPr>
        <w:t xml:space="preserve">to about </w:t>
      </w:r>
      <w:r w:rsidR="00E52E5E" w:rsidRPr="00342D05">
        <w:rPr>
          <w:lang w:val="en-GB" w:eastAsia="ja-JP"/>
        </w:rPr>
        <w:t>261</w:t>
      </w:r>
      <w:r w:rsidR="00DE2938">
        <w:rPr>
          <w:lang w:val="en-GB" w:eastAsia="ja-JP"/>
        </w:rPr>
        <w:t xml:space="preserve"> middle managers</w:t>
      </w:r>
    </w:p>
    <w:p w14:paraId="7DA6ABC6" w14:textId="455EE420" w:rsidR="00B35B3F" w:rsidRPr="007A5163" w:rsidRDefault="00DE2938" w:rsidP="00ED1C7A">
      <w:pPr>
        <w:numPr>
          <w:ilvl w:val="0"/>
          <w:numId w:val="7"/>
        </w:numPr>
        <w:contextualSpacing/>
        <w:rPr>
          <w:lang w:val="en-GB" w:eastAsia="ja-JP"/>
        </w:rPr>
      </w:pPr>
      <w:proofErr w:type="gramStart"/>
      <w:r>
        <w:rPr>
          <w:lang w:val="en-GB" w:eastAsia="ja-JP"/>
        </w:rPr>
        <w:t>i</w:t>
      </w:r>
      <w:r w:rsidR="00E52E5E" w:rsidRPr="00342D05">
        <w:rPr>
          <w:lang w:val="en-GB" w:eastAsia="ja-JP"/>
        </w:rPr>
        <w:t>nitiating</w:t>
      </w:r>
      <w:proofErr w:type="gramEnd"/>
      <w:r w:rsidR="00E52E5E" w:rsidRPr="00342D05">
        <w:rPr>
          <w:lang w:val="en-GB" w:eastAsia="ja-JP"/>
        </w:rPr>
        <w:t xml:space="preserve"> </w:t>
      </w:r>
      <w:r w:rsidR="007A5163" w:rsidRPr="00342D05">
        <w:rPr>
          <w:lang w:val="en-GB" w:eastAsia="ja-JP"/>
        </w:rPr>
        <w:t xml:space="preserve">a review of approximately 400 fixed-term and casual employees to determine their eligibility for permanent appointment pursuant to </w:t>
      </w:r>
      <w:r w:rsidR="000418CE" w:rsidRPr="00342D05">
        <w:rPr>
          <w:lang w:val="en-GB" w:eastAsia="ja-JP"/>
        </w:rPr>
        <w:t>‘</w:t>
      </w:r>
      <w:r w:rsidR="007A5163" w:rsidRPr="00342D05">
        <w:rPr>
          <w:lang w:val="en-GB" w:eastAsia="ja-JP"/>
        </w:rPr>
        <w:t>Commissioner’s Instruction No. 23 Conversion</w:t>
      </w:r>
      <w:r w:rsidR="007A5163" w:rsidRPr="003F0214">
        <w:rPr>
          <w:lang w:val="en-GB" w:eastAsia="ja-JP"/>
        </w:rPr>
        <w:t xml:space="preserve"> and appointment of fixed term contract and casual employees to permanency</w:t>
      </w:r>
      <w:r w:rsidR="000418CE">
        <w:rPr>
          <w:lang w:val="en-GB" w:eastAsia="ja-JP"/>
        </w:rPr>
        <w:t>’</w:t>
      </w:r>
      <w:r w:rsidR="007A5163" w:rsidRPr="003F0214">
        <w:rPr>
          <w:lang w:val="en-GB" w:eastAsia="ja-JP"/>
        </w:rPr>
        <w:t>.</w:t>
      </w:r>
    </w:p>
    <w:p w14:paraId="7E18CC8D" w14:textId="77777777" w:rsidR="00B35B3F" w:rsidRPr="00B35B3F" w:rsidRDefault="00B35B3F" w:rsidP="00B35B3F"/>
    <w:p w14:paraId="1D5C3F6C" w14:textId="77777777" w:rsidR="007F5033" w:rsidRDefault="007F5033" w:rsidP="00413F43">
      <w:pPr>
        <w:pStyle w:val="Heading3"/>
        <w:sectPr w:rsidR="007F5033" w:rsidSect="00241FE4">
          <w:type w:val="continuous"/>
          <w:pgSz w:w="16834" w:h="11909" w:orient="landscape" w:code="9"/>
          <w:pgMar w:top="1440" w:right="1440" w:bottom="1440" w:left="1440" w:header="720" w:footer="170" w:gutter="0"/>
          <w:cols w:num="2" w:space="720"/>
          <w:docGrid w:linePitch="360"/>
        </w:sectPr>
      </w:pPr>
    </w:p>
    <w:p w14:paraId="186C46B8" w14:textId="2ACD344D" w:rsidR="00413F43" w:rsidRPr="00DD6AE5" w:rsidRDefault="00413F43" w:rsidP="006A3E94">
      <w:pPr>
        <w:pStyle w:val="Heading3"/>
        <w:spacing w:before="0"/>
      </w:pPr>
      <w:r w:rsidRPr="00DD6AE5">
        <w:lastRenderedPageBreak/>
        <w:t>Unauthorised use of corporate credit cards</w:t>
      </w:r>
    </w:p>
    <w:p w14:paraId="0CE1C050" w14:textId="77777777" w:rsidR="00413F43" w:rsidRPr="001430BF" w:rsidRDefault="00413F43" w:rsidP="00413F43">
      <w:r w:rsidRPr="001430BF">
        <w:t>DPIRD is required to report on instances where a DPIRD-issued government purchasing card (‘a credit card’) was used for personal use.</w:t>
      </w:r>
      <w:r w:rsidR="00962652" w:rsidRPr="001430BF">
        <w:t xml:space="preserve"> </w:t>
      </w:r>
    </w:p>
    <w:p w14:paraId="4B9B6AC5" w14:textId="640A1796" w:rsidR="00413F43" w:rsidRPr="007A5163" w:rsidRDefault="00413F43" w:rsidP="00413F43">
      <w:pPr>
        <w:rPr>
          <w:color w:val="FF0000"/>
        </w:rPr>
      </w:pPr>
      <w:r w:rsidRPr="002647F9">
        <w:t xml:space="preserve">Table </w:t>
      </w:r>
      <w:r w:rsidR="002B5CDF">
        <w:t>30</w:t>
      </w:r>
      <w:r w:rsidRPr="002647F9">
        <w:t xml:space="preserve"> </w:t>
      </w:r>
      <w:r w:rsidRPr="002647F9">
        <w:rPr>
          <w:b/>
        </w:rPr>
        <w:t>Unaut</w:t>
      </w:r>
      <w:r w:rsidR="00E51770" w:rsidRPr="002647F9">
        <w:rPr>
          <w:b/>
        </w:rPr>
        <w:t xml:space="preserve">horised </w:t>
      </w:r>
      <w:r w:rsidR="00E51770" w:rsidRPr="007A5163">
        <w:rPr>
          <w:b/>
        </w:rPr>
        <w:t>use of credit cards 2018/19</w:t>
      </w:r>
    </w:p>
    <w:tbl>
      <w:tblPr>
        <w:tblStyle w:val="ARTableStyle"/>
        <w:tblW w:w="6947" w:type="dxa"/>
        <w:tblLayout w:type="fixed"/>
        <w:tblLook w:val="00A0" w:firstRow="1" w:lastRow="0" w:firstColumn="1" w:lastColumn="0" w:noHBand="0" w:noVBand="0"/>
        <w:tblDescription w:val="Table 26 Unauthorised use of credit cards 2016/17&#10;"/>
      </w:tblPr>
      <w:tblGrid>
        <w:gridCol w:w="5160"/>
        <w:gridCol w:w="1787"/>
      </w:tblGrid>
      <w:tr w:rsidR="00401FE7" w:rsidRPr="00401FE7" w14:paraId="7BEC1EAE" w14:textId="77777777" w:rsidTr="0041154A">
        <w:trPr>
          <w:cnfStyle w:val="100000000000" w:firstRow="1" w:lastRow="0" w:firstColumn="0" w:lastColumn="0" w:oddVBand="0" w:evenVBand="0" w:oddHBand="0" w:evenHBand="0" w:firstRowFirstColumn="0" w:firstRowLastColumn="0" w:lastRowFirstColumn="0" w:lastRowLastColumn="0"/>
          <w:trHeight w:val="414"/>
          <w:tblHeader/>
        </w:trPr>
        <w:tc>
          <w:tcPr>
            <w:tcW w:w="5160" w:type="dxa"/>
            <w:tcBorders>
              <w:top w:val="single" w:sz="4" w:space="0" w:color="auto"/>
              <w:bottom w:val="single" w:sz="4" w:space="0" w:color="003C69"/>
              <w:right w:val="single" w:sz="4" w:space="0" w:color="FFFFFF" w:themeColor="background1"/>
            </w:tcBorders>
            <w:shd w:val="clear" w:color="auto" w:fill="003C69"/>
            <w:tcMar>
              <w:top w:w="0" w:type="dxa"/>
            </w:tcMar>
          </w:tcPr>
          <w:p w14:paraId="245BD9C4" w14:textId="77777777" w:rsidR="00413F43" w:rsidRPr="00D35A87" w:rsidRDefault="00413F43" w:rsidP="000A7B87">
            <w:pPr>
              <w:pStyle w:val="Tablehead"/>
              <w:rPr>
                <w:color w:val="FFFFFF" w:themeColor="background1"/>
              </w:rPr>
            </w:pPr>
            <w:r w:rsidRPr="00D35A87">
              <w:rPr>
                <w:color w:val="FFFFFF" w:themeColor="background1"/>
              </w:rPr>
              <w:t>Description</w:t>
            </w:r>
          </w:p>
        </w:tc>
        <w:tc>
          <w:tcPr>
            <w:tcW w:w="1787" w:type="dxa"/>
            <w:tcBorders>
              <w:top w:val="single" w:sz="4" w:space="0" w:color="auto"/>
              <w:left w:val="single" w:sz="4" w:space="0" w:color="FFFFFF" w:themeColor="background1"/>
              <w:bottom w:val="single" w:sz="4" w:space="0" w:color="003C69"/>
            </w:tcBorders>
            <w:shd w:val="clear" w:color="auto" w:fill="003C69"/>
            <w:tcMar>
              <w:top w:w="0" w:type="dxa"/>
            </w:tcMar>
          </w:tcPr>
          <w:p w14:paraId="72BDF1A4" w14:textId="77777777" w:rsidR="00413F43" w:rsidRPr="00D35A87" w:rsidRDefault="00413F43" w:rsidP="00FE4F1B">
            <w:pPr>
              <w:pStyle w:val="Tablehead"/>
              <w:jc w:val="center"/>
              <w:rPr>
                <w:color w:val="FFFFFF" w:themeColor="background1"/>
              </w:rPr>
            </w:pPr>
            <w:r w:rsidRPr="00D35A87">
              <w:rPr>
                <w:color w:val="FFFFFF" w:themeColor="background1"/>
              </w:rPr>
              <w:t>Quantity/value</w:t>
            </w:r>
          </w:p>
        </w:tc>
      </w:tr>
      <w:tr w:rsidR="00335B2D" w:rsidRPr="00401FE7" w14:paraId="322EA397" w14:textId="77777777" w:rsidTr="0041154A">
        <w:trPr>
          <w:trHeight w:val="414"/>
        </w:trPr>
        <w:tc>
          <w:tcPr>
            <w:tcW w:w="5160" w:type="dxa"/>
            <w:tcBorders>
              <w:top w:val="single" w:sz="4" w:space="0" w:color="003C69"/>
              <w:bottom w:val="nil"/>
              <w:right w:val="single" w:sz="4" w:space="0" w:color="003C69"/>
            </w:tcBorders>
            <w:tcMar>
              <w:top w:w="0" w:type="dxa"/>
            </w:tcMar>
          </w:tcPr>
          <w:p w14:paraId="2C61EE07" w14:textId="77777777" w:rsidR="00335B2D" w:rsidRPr="00401FE7" w:rsidRDefault="00335B2D" w:rsidP="00335B2D">
            <w:pPr>
              <w:pStyle w:val="Normaltabletext"/>
            </w:pPr>
            <w:r w:rsidRPr="0060752F">
              <w:t>Number of instances the Western Australian Government purchasing card has been used for personal use expenditure</w:t>
            </w:r>
          </w:p>
        </w:tc>
        <w:tc>
          <w:tcPr>
            <w:tcW w:w="1787" w:type="dxa"/>
            <w:tcBorders>
              <w:top w:val="single" w:sz="4" w:space="0" w:color="003C69"/>
              <w:left w:val="single" w:sz="4" w:space="0" w:color="003C69"/>
              <w:bottom w:val="nil"/>
            </w:tcBorders>
            <w:tcMar>
              <w:top w:w="0" w:type="dxa"/>
              <w:right w:w="113" w:type="dxa"/>
            </w:tcMar>
          </w:tcPr>
          <w:p w14:paraId="43F53CEA" w14:textId="63AD2403" w:rsidR="00335B2D" w:rsidRPr="00401FE7" w:rsidRDefault="003E5789" w:rsidP="00335B2D">
            <w:pPr>
              <w:pStyle w:val="Normaltabletext"/>
              <w:jc w:val="right"/>
            </w:pPr>
            <w:r>
              <w:t>105</w:t>
            </w:r>
          </w:p>
        </w:tc>
      </w:tr>
      <w:tr w:rsidR="00335B2D" w:rsidRPr="00401FE7" w14:paraId="612ED1BA" w14:textId="77777777" w:rsidTr="0041154A">
        <w:trPr>
          <w:trHeight w:val="429"/>
        </w:trPr>
        <w:tc>
          <w:tcPr>
            <w:tcW w:w="5160" w:type="dxa"/>
            <w:tcBorders>
              <w:top w:val="nil"/>
              <w:bottom w:val="nil"/>
              <w:right w:val="single" w:sz="4" w:space="0" w:color="003C69"/>
            </w:tcBorders>
            <w:shd w:val="clear" w:color="auto" w:fill="F2F2F2" w:themeFill="background1" w:themeFillShade="F2"/>
            <w:tcMar>
              <w:top w:w="0" w:type="dxa"/>
            </w:tcMar>
          </w:tcPr>
          <w:p w14:paraId="4246B5BE" w14:textId="77777777" w:rsidR="00335B2D" w:rsidRPr="00401FE7" w:rsidRDefault="00335B2D" w:rsidP="00335B2D">
            <w:pPr>
              <w:pStyle w:val="Normaltabletext"/>
            </w:pPr>
            <w:r w:rsidRPr="0060752F">
              <w:t>Aggregate amount of personal use expenditure</w:t>
            </w:r>
          </w:p>
        </w:tc>
        <w:tc>
          <w:tcPr>
            <w:tcW w:w="1787" w:type="dxa"/>
            <w:tcBorders>
              <w:top w:val="nil"/>
              <w:left w:val="single" w:sz="4" w:space="0" w:color="003C69"/>
              <w:bottom w:val="nil"/>
            </w:tcBorders>
            <w:shd w:val="clear" w:color="auto" w:fill="F2F2F2" w:themeFill="background1" w:themeFillShade="F2"/>
            <w:tcMar>
              <w:top w:w="0" w:type="dxa"/>
              <w:right w:w="113" w:type="dxa"/>
            </w:tcMar>
          </w:tcPr>
          <w:p w14:paraId="2DB7045B" w14:textId="0A8B7465" w:rsidR="00335B2D" w:rsidRPr="00401FE7" w:rsidRDefault="003E5789" w:rsidP="00335B2D">
            <w:pPr>
              <w:pStyle w:val="Normaltabletext"/>
              <w:jc w:val="right"/>
            </w:pPr>
            <w:r>
              <w:t>$4,763.46</w:t>
            </w:r>
          </w:p>
        </w:tc>
      </w:tr>
      <w:tr w:rsidR="00335B2D" w:rsidRPr="00401FE7" w14:paraId="61DB4BBD" w14:textId="77777777" w:rsidTr="0041154A">
        <w:trPr>
          <w:trHeight w:val="414"/>
        </w:trPr>
        <w:tc>
          <w:tcPr>
            <w:tcW w:w="5160" w:type="dxa"/>
            <w:tcBorders>
              <w:top w:val="nil"/>
              <w:bottom w:val="nil"/>
              <w:right w:val="single" w:sz="4" w:space="0" w:color="003C69"/>
            </w:tcBorders>
            <w:tcMar>
              <w:top w:w="0" w:type="dxa"/>
            </w:tcMar>
          </w:tcPr>
          <w:p w14:paraId="5C30AF06" w14:textId="77777777" w:rsidR="00335B2D" w:rsidRPr="00401FE7" w:rsidRDefault="00335B2D" w:rsidP="00335B2D">
            <w:pPr>
              <w:pStyle w:val="Normaltabletext"/>
            </w:pPr>
            <w:r w:rsidRPr="0060752F">
              <w:t>Aggregate amount of personal use expenditure settled by due date</w:t>
            </w:r>
          </w:p>
        </w:tc>
        <w:tc>
          <w:tcPr>
            <w:tcW w:w="1787" w:type="dxa"/>
            <w:tcBorders>
              <w:top w:val="nil"/>
              <w:left w:val="single" w:sz="4" w:space="0" w:color="003C69"/>
              <w:bottom w:val="nil"/>
            </w:tcBorders>
            <w:tcMar>
              <w:top w:w="0" w:type="dxa"/>
              <w:right w:w="113" w:type="dxa"/>
            </w:tcMar>
          </w:tcPr>
          <w:p w14:paraId="52B76CF1" w14:textId="0C894204" w:rsidR="00335B2D" w:rsidRPr="00401FE7" w:rsidRDefault="003E5789" w:rsidP="00335B2D">
            <w:pPr>
              <w:pStyle w:val="Normaltabletext"/>
              <w:jc w:val="right"/>
            </w:pPr>
            <w:r>
              <w:t>$2,750.51</w:t>
            </w:r>
          </w:p>
        </w:tc>
      </w:tr>
      <w:tr w:rsidR="00335B2D" w:rsidRPr="00401FE7" w14:paraId="3AE92E74" w14:textId="77777777" w:rsidTr="0041154A">
        <w:trPr>
          <w:trHeight w:val="429"/>
        </w:trPr>
        <w:tc>
          <w:tcPr>
            <w:tcW w:w="5160" w:type="dxa"/>
            <w:tcBorders>
              <w:top w:val="nil"/>
              <w:bottom w:val="nil"/>
              <w:right w:val="single" w:sz="4" w:space="0" w:color="003C69"/>
            </w:tcBorders>
            <w:shd w:val="clear" w:color="auto" w:fill="F2F2F2" w:themeFill="background1" w:themeFillShade="F2"/>
            <w:tcMar>
              <w:top w:w="0" w:type="dxa"/>
            </w:tcMar>
          </w:tcPr>
          <w:p w14:paraId="34F58AF8" w14:textId="77777777" w:rsidR="00335B2D" w:rsidRPr="00401FE7" w:rsidRDefault="00335B2D" w:rsidP="00335B2D">
            <w:pPr>
              <w:pStyle w:val="Normaltabletext"/>
            </w:pPr>
            <w:r w:rsidRPr="0060752F">
              <w:t>Aggregate amount of personal use expenditure settled after the period required</w:t>
            </w:r>
          </w:p>
        </w:tc>
        <w:tc>
          <w:tcPr>
            <w:tcW w:w="1787" w:type="dxa"/>
            <w:tcBorders>
              <w:top w:val="nil"/>
              <w:left w:val="single" w:sz="4" w:space="0" w:color="003C69"/>
              <w:bottom w:val="nil"/>
            </w:tcBorders>
            <w:shd w:val="clear" w:color="auto" w:fill="F2F2F2" w:themeFill="background1" w:themeFillShade="F2"/>
            <w:tcMar>
              <w:top w:w="0" w:type="dxa"/>
              <w:right w:w="113" w:type="dxa"/>
            </w:tcMar>
          </w:tcPr>
          <w:p w14:paraId="4AE128DB" w14:textId="13E1AB48" w:rsidR="00335B2D" w:rsidRPr="00401FE7" w:rsidRDefault="003E5789" w:rsidP="00335B2D">
            <w:pPr>
              <w:pStyle w:val="Normaltabletext"/>
              <w:jc w:val="right"/>
            </w:pPr>
            <w:r>
              <w:t>$1,998.25</w:t>
            </w:r>
          </w:p>
        </w:tc>
      </w:tr>
      <w:tr w:rsidR="00335B2D" w:rsidRPr="00401FE7" w14:paraId="78483F35" w14:textId="77777777" w:rsidTr="0041154A">
        <w:trPr>
          <w:trHeight w:val="429"/>
        </w:trPr>
        <w:tc>
          <w:tcPr>
            <w:tcW w:w="5160" w:type="dxa"/>
            <w:tcBorders>
              <w:top w:val="nil"/>
              <w:bottom w:val="nil"/>
              <w:right w:val="single" w:sz="4" w:space="0" w:color="003C69"/>
            </w:tcBorders>
            <w:tcMar>
              <w:top w:w="0" w:type="dxa"/>
            </w:tcMar>
          </w:tcPr>
          <w:p w14:paraId="1EA7EA44" w14:textId="77777777" w:rsidR="00335B2D" w:rsidRPr="00401FE7" w:rsidRDefault="00335B2D" w:rsidP="00335B2D">
            <w:pPr>
              <w:pStyle w:val="Normaltabletext"/>
            </w:pPr>
            <w:r w:rsidRPr="0060752F">
              <w:t>Aggregate amount of personal use expenditure outstanding at the end of the period</w:t>
            </w:r>
          </w:p>
        </w:tc>
        <w:tc>
          <w:tcPr>
            <w:tcW w:w="1787" w:type="dxa"/>
            <w:tcBorders>
              <w:top w:val="nil"/>
              <w:left w:val="single" w:sz="4" w:space="0" w:color="003C69"/>
              <w:bottom w:val="nil"/>
            </w:tcBorders>
            <w:tcMar>
              <w:top w:w="0" w:type="dxa"/>
              <w:right w:w="113" w:type="dxa"/>
            </w:tcMar>
          </w:tcPr>
          <w:p w14:paraId="2AD2E92D" w14:textId="052B2653" w:rsidR="00335B2D" w:rsidRPr="00401FE7" w:rsidRDefault="003E5789" w:rsidP="00335B2D">
            <w:pPr>
              <w:pStyle w:val="Normaltabletext"/>
              <w:jc w:val="right"/>
            </w:pPr>
            <w:r>
              <w:t>$14.70</w:t>
            </w:r>
          </w:p>
        </w:tc>
      </w:tr>
      <w:tr w:rsidR="00335B2D" w:rsidRPr="00401FE7" w14:paraId="270342E3" w14:textId="77777777" w:rsidTr="0041154A">
        <w:trPr>
          <w:trHeight w:val="429"/>
        </w:trPr>
        <w:tc>
          <w:tcPr>
            <w:tcW w:w="5160" w:type="dxa"/>
            <w:tcBorders>
              <w:top w:val="nil"/>
              <w:bottom w:val="single" w:sz="4" w:space="0" w:color="003C69"/>
              <w:right w:val="single" w:sz="4" w:space="0" w:color="003C69"/>
            </w:tcBorders>
            <w:shd w:val="clear" w:color="auto" w:fill="F2F2F2" w:themeFill="background1" w:themeFillShade="F2"/>
            <w:tcMar>
              <w:top w:w="0" w:type="dxa"/>
            </w:tcMar>
          </w:tcPr>
          <w:p w14:paraId="06ADC89F" w14:textId="77777777" w:rsidR="00335B2D" w:rsidRPr="00401FE7" w:rsidRDefault="00335B2D" w:rsidP="00335B2D">
            <w:pPr>
              <w:pStyle w:val="Normaltabletext"/>
            </w:pPr>
            <w:r w:rsidRPr="0060752F">
              <w:t>Number of referrals for disciplinary action instigated by the notifiable authority during the reporting period</w:t>
            </w:r>
          </w:p>
        </w:tc>
        <w:tc>
          <w:tcPr>
            <w:tcW w:w="1787" w:type="dxa"/>
            <w:tcBorders>
              <w:top w:val="nil"/>
              <w:left w:val="single" w:sz="4" w:space="0" w:color="003C69"/>
              <w:bottom w:val="single" w:sz="4" w:space="0" w:color="003C69"/>
            </w:tcBorders>
            <w:shd w:val="clear" w:color="auto" w:fill="F2F2F2" w:themeFill="background1" w:themeFillShade="F2"/>
            <w:tcMar>
              <w:top w:w="0" w:type="dxa"/>
              <w:right w:w="113" w:type="dxa"/>
            </w:tcMar>
          </w:tcPr>
          <w:p w14:paraId="53F632AF" w14:textId="46A449B0" w:rsidR="00335B2D" w:rsidRPr="00401FE7" w:rsidRDefault="003E5789" w:rsidP="00335B2D">
            <w:pPr>
              <w:pStyle w:val="Normaltabletext"/>
              <w:jc w:val="right"/>
            </w:pPr>
            <w:r>
              <w:t>0</w:t>
            </w:r>
          </w:p>
        </w:tc>
      </w:tr>
    </w:tbl>
    <w:p w14:paraId="4329B3BD" w14:textId="5D3F9878" w:rsidR="007B664C" w:rsidRDefault="007B664C" w:rsidP="007B664C">
      <w:pPr>
        <w:pStyle w:val="Heading3"/>
        <w:rPr>
          <w:color w:val="FF0000"/>
        </w:rPr>
      </w:pPr>
      <w:r w:rsidRPr="00D621C8">
        <w:t xml:space="preserve">Act of </w:t>
      </w:r>
      <w:r w:rsidR="00E97BCF">
        <w:t>G</w:t>
      </w:r>
      <w:r w:rsidR="00E97BCF" w:rsidRPr="00D621C8">
        <w:t xml:space="preserve">race </w:t>
      </w:r>
      <w:proofErr w:type="gramStart"/>
      <w:r w:rsidRPr="00D621C8">
        <w:t>payments</w:t>
      </w:r>
      <w:proofErr w:type="gramEnd"/>
    </w:p>
    <w:p w14:paraId="31E1391F" w14:textId="5D06D596" w:rsidR="00942396" w:rsidRPr="00E20C4C" w:rsidRDefault="00942396" w:rsidP="00942396">
      <w:r w:rsidRPr="00E20C4C">
        <w:t xml:space="preserve">The department from time </w:t>
      </w:r>
      <w:r w:rsidRPr="00342D05">
        <w:t xml:space="preserve">to time processes </w:t>
      </w:r>
      <w:r w:rsidR="00624F3E">
        <w:t>A</w:t>
      </w:r>
      <w:r w:rsidRPr="00342D05">
        <w:t xml:space="preserve">ct of </w:t>
      </w:r>
      <w:r w:rsidR="00624F3E">
        <w:t>G</w:t>
      </w:r>
      <w:r w:rsidRPr="00342D05">
        <w:t xml:space="preserve">race </w:t>
      </w:r>
      <w:r w:rsidR="00624F3E">
        <w:t>P</w:t>
      </w:r>
      <w:r w:rsidRPr="00342D05">
        <w:t xml:space="preserve">ayments on behalf of </w:t>
      </w:r>
      <w:r w:rsidR="00624F3E">
        <w:t>the G</w:t>
      </w:r>
      <w:r w:rsidRPr="00342D05">
        <w:t xml:space="preserve">overnment. </w:t>
      </w:r>
      <w:r w:rsidR="00E20C4C" w:rsidRPr="00342D05">
        <w:t>Three</w:t>
      </w:r>
      <w:r w:rsidR="00C56C3D" w:rsidRPr="00342D05">
        <w:t xml:space="preserve"> </w:t>
      </w:r>
      <w:r w:rsidRPr="00342D05">
        <w:t xml:space="preserve">payments were made in </w:t>
      </w:r>
      <w:r w:rsidR="00C56C3D" w:rsidRPr="00342D05">
        <w:t>2018/19</w:t>
      </w:r>
      <w:r w:rsidRPr="00342D05">
        <w:t>, totalling $</w:t>
      </w:r>
      <w:r w:rsidR="00E20C4C" w:rsidRPr="00342D05">
        <w:t>339,143</w:t>
      </w:r>
      <w:r w:rsidRPr="00342D05">
        <w:t>.</w:t>
      </w:r>
    </w:p>
    <w:p w14:paraId="28591D79" w14:textId="77777777" w:rsidR="00942396" w:rsidRPr="00942396" w:rsidRDefault="00942396" w:rsidP="00942396"/>
    <w:p w14:paraId="7DCC822C" w14:textId="77777777" w:rsidR="00A95912" w:rsidRPr="00615B49" w:rsidRDefault="000014E1" w:rsidP="00203BBE">
      <w:pPr>
        <w:pStyle w:val="Heading2"/>
        <w:rPr>
          <w:color w:val="FF0000"/>
        </w:rPr>
      </w:pPr>
      <w:r>
        <w:br w:type="column"/>
      </w:r>
      <w:bookmarkStart w:id="94" w:name="_Toc19624714"/>
      <w:r w:rsidR="00A95912" w:rsidRPr="002F573E">
        <w:lastRenderedPageBreak/>
        <w:t>Governance disclosures</w:t>
      </w:r>
      <w:bookmarkEnd w:id="94"/>
      <w:r w:rsidR="00A95912" w:rsidRPr="002F573E">
        <w:t xml:space="preserve"> </w:t>
      </w:r>
    </w:p>
    <w:p w14:paraId="29AABC4F" w14:textId="77777777" w:rsidR="00A95912" w:rsidRPr="00D621C8" w:rsidRDefault="00A95912" w:rsidP="001A02B1">
      <w:pPr>
        <w:pStyle w:val="Heading3"/>
      </w:pPr>
      <w:r w:rsidRPr="00D621C8">
        <w:t>Shares held by the department</w:t>
      </w:r>
    </w:p>
    <w:p w14:paraId="1606F2F3" w14:textId="0068A7FC" w:rsidR="00002639" w:rsidRPr="006C0BF8" w:rsidRDefault="00002639" w:rsidP="00002639">
      <w:pPr>
        <w:rPr>
          <w:bCs/>
        </w:rPr>
      </w:pPr>
      <w:r w:rsidRPr="006C0BF8">
        <w:t>Our department does not hold shares in any subsidiary body as defined by s</w:t>
      </w:r>
      <w:r w:rsidR="00C80691">
        <w:t>ection</w:t>
      </w:r>
      <w:r w:rsidRPr="006C0BF8">
        <w:t xml:space="preserve"> 60 of the </w:t>
      </w:r>
      <w:r w:rsidRPr="006C0BF8">
        <w:rPr>
          <w:i/>
        </w:rPr>
        <w:t>Financial Management Act 2006</w:t>
      </w:r>
      <w:r w:rsidRPr="006C0BF8">
        <w:t>.</w:t>
      </w:r>
      <w:r w:rsidR="00C56C3D" w:rsidRPr="006C0BF8">
        <w:t xml:space="preserve"> </w:t>
      </w:r>
    </w:p>
    <w:p w14:paraId="23A31C5C" w14:textId="77777777" w:rsidR="00400BBE" w:rsidRPr="00615B49" w:rsidRDefault="009162AB" w:rsidP="00413F43">
      <w:pPr>
        <w:pStyle w:val="Heading3"/>
        <w:rPr>
          <w:color w:val="FF0000"/>
        </w:rPr>
      </w:pPr>
      <w:r w:rsidRPr="00D621C8">
        <w:t>Director indemnity insurance</w:t>
      </w:r>
    </w:p>
    <w:p w14:paraId="4383C538" w14:textId="77777777" w:rsidR="00AB0CDD" w:rsidRPr="00153ACD" w:rsidRDefault="00AB0CDD" w:rsidP="00AB0CDD">
      <w:r w:rsidRPr="00153ACD">
        <w:t xml:space="preserve">There was no insurance premium paid to indemnify any director (as defined in Part 3 of the </w:t>
      </w:r>
      <w:r w:rsidRPr="00153ACD">
        <w:rPr>
          <w:i/>
        </w:rPr>
        <w:t>Statutory Corporations (Liability of Directors) Act 1996</w:t>
      </w:r>
      <w:r w:rsidRPr="00153ACD">
        <w:t>) against a liability incurred under sections 13 or 14 of that Act.</w:t>
      </w:r>
    </w:p>
    <w:p w14:paraId="3131E058" w14:textId="292F78B7" w:rsidR="00A95912" w:rsidRPr="002F573E" w:rsidRDefault="00A95912" w:rsidP="00203BBE">
      <w:pPr>
        <w:pStyle w:val="Heading2"/>
        <w:spacing w:before="360"/>
      </w:pPr>
      <w:bookmarkStart w:id="95" w:name="_Toc19624715"/>
      <w:r w:rsidRPr="002F573E">
        <w:t>Other legal requirements</w:t>
      </w:r>
      <w:bookmarkEnd w:id="95"/>
      <w:r w:rsidRPr="002F573E">
        <w:t xml:space="preserve"> </w:t>
      </w:r>
    </w:p>
    <w:p w14:paraId="61785221" w14:textId="3AFEEC92" w:rsidR="00A95912" w:rsidRPr="00D621C8" w:rsidRDefault="00A95912" w:rsidP="001A02B1">
      <w:pPr>
        <w:pStyle w:val="Heading3"/>
      </w:pPr>
      <w:bookmarkStart w:id="96" w:name="_Toc515372134"/>
      <w:r w:rsidRPr="00D621C8">
        <w:t>Expenditure on advertising, market research, polling and direct mail</w:t>
      </w:r>
      <w:bookmarkEnd w:id="96"/>
    </w:p>
    <w:p w14:paraId="2103BDF4" w14:textId="5717EC00" w:rsidR="0006180D" w:rsidRDefault="0098647B" w:rsidP="0098647B">
      <w:pPr>
        <w:sectPr w:rsidR="0006180D" w:rsidSect="00241FE4">
          <w:pgSz w:w="16834" w:h="11909" w:orient="landscape" w:code="9"/>
          <w:pgMar w:top="1440" w:right="1440" w:bottom="1440" w:left="1440" w:header="720" w:footer="170" w:gutter="0"/>
          <w:cols w:num="2" w:space="720"/>
          <w:docGrid w:linePitch="360"/>
        </w:sectPr>
      </w:pPr>
      <w:bookmarkStart w:id="97" w:name="_Toc515372135"/>
      <w:r w:rsidRPr="003D4D81">
        <w:t xml:space="preserve">In accordance with section 175ZE of the </w:t>
      </w:r>
      <w:r w:rsidRPr="003D4D81">
        <w:rPr>
          <w:i/>
        </w:rPr>
        <w:t>Electoral Act 1907</w:t>
      </w:r>
      <w:r w:rsidRPr="003D4D81">
        <w:t xml:space="preserve">, the department reports incurring expenditure in relation to advertising </w:t>
      </w:r>
      <w:r w:rsidRPr="00342D05">
        <w:t>agencies, market research, polling, direct mail and media advertising organisat</w:t>
      </w:r>
      <w:r w:rsidR="00E51770" w:rsidRPr="00342D05">
        <w:t>ions. Total expenditure for 2018/19</w:t>
      </w:r>
      <w:r w:rsidRPr="00342D05">
        <w:t xml:space="preserve"> was $</w:t>
      </w:r>
      <w:r w:rsidR="003D4D81" w:rsidRPr="00342D05">
        <w:t>792,016</w:t>
      </w:r>
      <w:r w:rsidR="0006180D" w:rsidRPr="00342D05">
        <w:t>.</w:t>
      </w:r>
    </w:p>
    <w:p w14:paraId="279B0492" w14:textId="0BA053CF" w:rsidR="0006180D" w:rsidRPr="00615B49" w:rsidRDefault="0006180D" w:rsidP="0098647B">
      <w:pPr>
        <w:rPr>
          <w:b/>
          <w:color w:val="FF0000"/>
        </w:rPr>
      </w:pPr>
      <w:r w:rsidRPr="002647F9">
        <w:lastRenderedPageBreak/>
        <w:t>Tabl</w:t>
      </w:r>
      <w:r w:rsidRPr="008D53A8">
        <w:t xml:space="preserve">e </w:t>
      </w:r>
      <w:r w:rsidR="002B5CDF">
        <w:t>31</w:t>
      </w:r>
      <w:r w:rsidRPr="002647F9">
        <w:t xml:space="preserve"> </w:t>
      </w:r>
      <w:r w:rsidRPr="007A5163">
        <w:rPr>
          <w:b/>
        </w:rPr>
        <w:t>Expenditure on advertising, market research, polling, direct</w:t>
      </w:r>
      <w:r w:rsidR="004E2495">
        <w:rPr>
          <w:b/>
        </w:rPr>
        <w:t xml:space="preserve"> mail and media advertising </w:t>
      </w:r>
      <w:r w:rsidR="00C80691">
        <w:rPr>
          <w:b/>
        </w:rPr>
        <w:t xml:space="preserve">in </w:t>
      </w:r>
      <w:r w:rsidR="004E2495">
        <w:rPr>
          <w:b/>
        </w:rPr>
        <w:t>2018/19</w:t>
      </w:r>
    </w:p>
    <w:p w14:paraId="010B2118" w14:textId="77777777" w:rsidR="00A64A7D" w:rsidRPr="00615B49" w:rsidRDefault="00A64A7D" w:rsidP="0098647B">
      <w:pPr>
        <w:rPr>
          <w:b/>
          <w:color w:val="FF0000"/>
        </w:rPr>
        <w:sectPr w:rsidR="00A64A7D" w:rsidRPr="00615B49" w:rsidSect="00241FE4">
          <w:type w:val="continuous"/>
          <w:pgSz w:w="16834" w:h="11909" w:orient="landscape" w:code="9"/>
          <w:pgMar w:top="1440" w:right="1440" w:bottom="1440" w:left="1440" w:header="720" w:footer="170" w:gutter="0"/>
          <w:cols w:space="720"/>
          <w:docGrid w:linePitch="360"/>
        </w:sectPr>
      </w:pPr>
    </w:p>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3A2D4B" w:rsidRPr="003A2D4B" w14:paraId="689E542F" w14:textId="77777777" w:rsidTr="00CD1554">
        <w:trPr>
          <w:cnfStyle w:val="100000000000" w:firstRow="1" w:lastRow="0" w:firstColumn="0" w:lastColumn="0" w:oddVBand="0" w:evenVBand="0" w:oddHBand="0" w:evenHBand="0" w:firstRowFirstColumn="0" w:firstRowLastColumn="0" w:lastRowFirstColumn="0" w:lastRowLastColumn="0"/>
          <w:trHeight w:hRule="exact" w:val="346"/>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tcPr>
          <w:p w14:paraId="23015735" w14:textId="77777777" w:rsidR="00474C20" w:rsidRPr="00D35A87" w:rsidRDefault="00920026" w:rsidP="005B35D0">
            <w:pPr>
              <w:spacing w:after="0"/>
              <w:rPr>
                <w:b/>
                <w:color w:val="FFFFFF" w:themeColor="background1"/>
                <w:lang w:val="en-US"/>
              </w:rPr>
            </w:pPr>
            <w:r w:rsidRPr="00D35A87">
              <w:rPr>
                <w:color w:val="FFFFFF" w:themeColor="background1"/>
              </w:rPr>
              <w:lastRenderedPageBreak/>
              <w:br w:type="page"/>
            </w:r>
            <w:r w:rsidR="00474C20" w:rsidRPr="00D35A87">
              <w:rPr>
                <w:b/>
                <w:color w:val="FFFFFF" w:themeColor="background1"/>
              </w:rPr>
              <w:t>Advertising</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tcPr>
          <w:p w14:paraId="057B5CA8" w14:textId="77777777" w:rsidR="00474C20" w:rsidRPr="00D35A87" w:rsidRDefault="00474C20" w:rsidP="005B35D0">
            <w:pPr>
              <w:spacing w:after="0"/>
              <w:jc w:val="center"/>
              <w:rPr>
                <w:b/>
                <w:color w:val="FFFFFF" w:themeColor="background1"/>
                <w:lang w:val="en-US"/>
              </w:rPr>
            </w:pPr>
            <w:r w:rsidRPr="00D35A87">
              <w:rPr>
                <w:b/>
                <w:color w:val="FFFFFF" w:themeColor="background1"/>
              </w:rPr>
              <w:t>$</w:t>
            </w:r>
          </w:p>
        </w:tc>
      </w:tr>
      <w:tr w:rsidR="00E22210" w:rsidRPr="00615B49" w14:paraId="463FD6DC" w14:textId="77777777" w:rsidTr="003D4095">
        <w:trPr>
          <w:trHeight w:hRule="exact" w:val="346"/>
        </w:trPr>
        <w:tc>
          <w:tcPr>
            <w:tcW w:w="4877" w:type="dxa"/>
            <w:tcBorders>
              <w:top w:val="nil"/>
              <w:bottom w:val="nil"/>
              <w:right w:val="single" w:sz="4" w:space="0" w:color="003C69"/>
            </w:tcBorders>
            <w:tcMar>
              <w:top w:w="0" w:type="dxa"/>
              <w:bottom w:w="0" w:type="dxa"/>
            </w:tcMar>
            <w:vAlign w:val="center"/>
          </w:tcPr>
          <w:p w14:paraId="1D108BA5" w14:textId="7E77795D" w:rsidR="00E22210" w:rsidRPr="00E22210" w:rsidRDefault="00E22210" w:rsidP="005B35D0">
            <w:pPr>
              <w:pStyle w:val="Normaltabletext"/>
              <w:rPr>
                <w:lang w:val="en-US"/>
              </w:rPr>
            </w:pPr>
            <w:r w:rsidRPr="00E22210">
              <w:rPr>
                <w:lang w:val="en-US"/>
              </w:rPr>
              <w:t>Campaign Monitor</w:t>
            </w:r>
          </w:p>
        </w:tc>
        <w:tc>
          <w:tcPr>
            <w:tcW w:w="1559" w:type="dxa"/>
            <w:tcBorders>
              <w:top w:val="nil"/>
              <w:left w:val="single" w:sz="4" w:space="0" w:color="003C69"/>
              <w:bottom w:val="nil"/>
            </w:tcBorders>
            <w:tcMar>
              <w:top w:w="0" w:type="dxa"/>
              <w:bottom w:w="0" w:type="dxa"/>
              <w:right w:w="113" w:type="dxa"/>
            </w:tcMar>
          </w:tcPr>
          <w:p w14:paraId="1EC9FEC7" w14:textId="578CC130" w:rsidR="00E22210" w:rsidRPr="00615B49" w:rsidRDefault="00E22210" w:rsidP="005B35D0">
            <w:pPr>
              <w:pStyle w:val="Normaltabletext"/>
              <w:jc w:val="right"/>
              <w:rPr>
                <w:color w:val="FF0000"/>
                <w:lang w:val="en-US"/>
              </w:rPr>
            </w:pPr>
            <w:r w:rsidRPr="00345138">
              <w:t xml:space="preserve"> 485 </w:t>
            </w:r>
          </w:p>
        </w:tc>
      </w:tr>
      <w:tr w:rsidR="00E22210" w:rsidRPr="00615B49" w14:paraId="241B7C76"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1A22831A" w14:textId="3DFB2DDA" w:rsidR="00E22210" w:rsidRPr="00E22210" w:rsidRDefault="00E22210" w:rsidP="005B35D0">
            <w:pPr>
              <w:pStyle w:val="Normaltabletext"/>
              <w:rPr>
                <w:lang w:val="en-US"/>
              </w:rPr>
            </w:pPr>
            <w:r w:rsidRPr="00E22210">
              <w:rPr>
                <w:lang w:val="en-US"/>
              </w:rPr>
              <w:t>Guru Productions</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tcPr>
          <w:p w14:paraId="390C335E" w14:textId="4DDC377D" w:rsidR="00E22210" w:rsidRPr="00615B49" w:rsidRDefault="00E22210" w:rsidP="005B35D0">
            <w:pPr>
              <w:pStyle w:val="Normaltabletext"/>
              <w:jc w:val="right"/>
              <w:rPr>
                <w:color w:val="FF0000"/>
                <w:lang w:val="en-US"/>
              </w:rPr>
            </w:pPr>
            <w:r w:rsidRPr="00345138">
              <w:t xml:space="preserve"> 13,500 </w:t>
            </w:r>
          </w:p>
        </w:tc>
      </w:tr>
      <w:tr w:rsidR="00E22210" w:rsidRPr="00615B49" w14:paraId="5EF61558" w14:textId="77777777" w:rsidTr="0026263B">
        <w:trPr>
          <w:trHeight w:hRule="exact" w:val="346"/>
        </w:trPr>
        <w:tc>
          <w:tcPr>
            <w:tcW w:w="4877" w:type="dxa"/>
            <w:tcBorders>
              <w:top w:val="nil"/>
              <w:bottom w:val="nil"/>
              <w:right w:val="single" w:sz="4" w:space="0" w:color="003C69"/>
            </w:tcBorders>
            <w:tcMar>
              <w:top w:w="0" w:type="dxa"/>
              <w:bottom w:w="0" w:type="dxa"/>
            </w:tcMar>
            <w:vAlign w:val="center"/>
          </w:tcPr>
          <w:p w14:paraId="4D827024" w14:textId="7E7C706A" w:rsidR="00E22210" w:rsidRPr="00E22210" w:rsidRDefault="00E22210" w:rsidP="005B35D0">
            <w:pPr>
              <w:pStyle w:val="Normaltabletext"/>
              <w:rPr>
                <w:lang w:val="en-US"/>
              </w:rPr>
            </w:pPr>
            <w:proofErr w:type="spellStart"/>
            <w:r w:rsidRPr="00E22210">
              <w:rPr>
                <w:lang w:val="en-US"/>
              </w:rPr>
              <w:t>Micromedia</w:t>
            </w:r>
            <w:proofErr w:type="spellEnd"/>
            <w:r w:rsidRPr="00E22210">
              <w:rPr>
                <w:lang w:val="en-US"/>
              </w:rPr>
              <w:t xml:space="preserve"> Advertising-Design</w:t>
            </w:r>
          </w:p>
        </w:tc>
        <w:tc>
          <w:tcPr>
            <w:tcW w:w="1559" w:type="dxa"/>
            <w:tcBorders>
              <w:top w:val="nil"/>
              <w:left w:val="single" w:sz="4" w:space="0" w:color="003C69"/>
              <w:bottom w:val="nil"/>
            </w:tcBorders>
            <w:tcMar>
              <w:top w:w="0" w:type="dxa"/>
              <w:bottom w:w="0" w:type="dxa"/>
              <w:right w:w="113" w:type="dxa"/>
            </w:tcMar>
          </w:tcPr>
          <w:p w14:paraId="2014F48A" w14:textId="14498337" w:rsidR="00E22210" w:rsidRPr="00615B49" w:rsidRDefault="00E22210" w:rsidP="005B35D0">
            <w:pPr>
              <w:pStyle w:val="Normaltabletext"/>
              <w:jc w:val="right"/>
              <w:rPr>
                <w:color w:val="FF0000"/>
                <w:lang w:val="en-US"/>
              </w:rPr>
            </w:pPr>
            <w:r w:rsidRPr="00345138">
              <w:t xml:space="preserve"> 2,143 </w:t>
            </w:r>
          </w:p>
        </w:tc>
      </w:tr>
      <w:tr w:rsidR="00E22210" w:rsidRPr="00615B49" w14:paraId="098B023B"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219DA830" w14:textId="3126FB1C" w:rsidR="00E22210" w:rsidRPr="00E22210" w:rsidRDefault="00E22210" w:rsidP="005B35D0">
            <w:pPr>
              <w:pStyle w:val="Normaltabletext"/>
              <w:rPr>
                <w:lang w:val="en-US"/>
              </w:rPr>
            </w:pPr>
            <w:r w:rsidRPr="00E22210">
              <w:rPr>
                <w:lang w:val="en-US"/>
              </w:rPr>
              <w:t xml:space="preserve">Prime Creative Media </w:t>
            </w:r>
            <w:r>
              <w:rPr>
                <w:lang w:val="en-US"/>
              </w:rPr>
              <w:t>Pty Ltd</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tcPr>
          <w:p w14:paraId="3849FD66" w14:textId="633B8F6C" w:rsidR="00E22210" w:rsidRPr="00615B49" w:rsidRDefault="00E22210" w:rsidP="005B35D0">
            <w:pPr>
              <w:pStyle w:val="Normaltabletext"/>
              <w:jc w:val="right"/>
              <w:rPr>
                <w:color w:val="FF0000"/>
                <w:lang w:val="en-US"/>
              </w:rPr>
            </w:pPr>
            <w:r w:rsidRPr="00345138">
              <w:t xml:space="preserve"> 1,750 </w:t>
            </w:r>
          </w:p>
        </w:tc>
      </w:tr>
      <w:tr w:rsidR="00E22210" w:rsidRPr="00615B49" w14:paraId="0779F4EB" w14:textId="77777777" w:rsidTr="0026263B">
        <w:trPr>
          <w:trHeight w:hRule="exact" w:val="346"/>
        </w:trPr>
        <w:tc>
          <w:tcPr>
            <w:tcW w:w="4877" w:type="dxa"/>
            <w:tcBorders>
              <w:top w:val="nil"/>
              <w:bottom w:val="nil"/>
              <w:right w:val="single" w:sz="4" w:space="0" w:color="003C69"/>
            </w:tcBorders>
            <w:tcMar>
              <w:top w:w="0" w:type="dxa"/>
              <w:bottom w:w="0" w:type="dxa"/>
            </w:tcMar>
            <w:vAlign w:val="center"/>
          </w:tcPr>
          <w:p w14:paraId="34E1528C" w14:textId="5C9E918C" w:rsidR="00E22210" w:rsidRPr="00E22210" w:rsidRDefault="00E22210" w:rsidP="005B35D0">
            <w:pPr>
              <w:pStyle w:val="Normaltabletext"/>
              <w:rPr>
                <w:lang w:val="en-US"/>
              </w:rPr>
            </w:pPr>
            <w:proofErr w:type="spellStart"/>
            <w:r w:rsidRPr="00E22210">
              <w:rPr>
                <w:lang w:val="en-US"/>
              </w:rPr>
              <w:t>Redtail</w:t>
            </w:r>
            <w:proofErr w:type="spellEnd"/>
            <w:r w:rsidRPr="00E22210">
              <w:rPr>
                <w:lang w:val="en-US"/>
              </w:rPr>
              <w:t xml:space="preserve"> Graphic Design</w:t>
            </w:r>
          </w:p>
        </w:tc>
        <w:tc>
          <w:tcPr>
            <w:tcW w:w="1559" w:type="dxa"/>
            <w:tcBorders>
              <w:top w:val="nil"/>
              <w:left w:val="single" w:sz="4" w:space="0" w:color="003C69"/>
              <w:bottom w:val="nil"/>
            </w:tcBorders>
            <w:tcMar>
              <w:top w:w="0" w:type="dxa"/>
              <w:bottom w:w="0" w:type="dxa"/>
              <w:right w:w="113" w:type="dxa"/>
            </w:tcMar>
          </w:tcPr>
          <w:p w14:paraId="432898C7" w14:textId="7EFA1625" w:rsidR="00E22210" w:rsidRPr="00615B49" w:rsidRDefault="00E22210" w:rsidP="005B35D0">
            <w:pPr>
              <w:pStyle w:val="Normaltabletext"/>
              <w:jc w:val="right"/>
              <w:rPr>
                <w:color w:val="FF0000"/>
                <w:lang w:val="en-US"/>
              </w:rPr>
            </w:pPr>
            <w:r w:rsidRPr="00345138">
              <w:t xml:space="preserve"> 7,680 </w:t>
            </w:r>
          </w:p>
        </w:tc>
      </w:tr>
      <w:tr w:rsidR="00FF4946" w:rsidRPr="00615B49" w14:paraId="5EB8C09C" w14:textId="77777777" w:rsidTr="003D4095">
        <w:trPr>
          <w:trHeight w:hRule="exact" w:val="346"/>
        </w:trPr>
        <w:tc>
          <w:tcPr>
            <w:tcW w:w="4877" w:type="dxa"/>
            <w:tcBorders>
              <w:top w:val="nil"/>
              <w:bottom w:val="single" w:sz="4" w:space="0" w:color="003C69"/>
              <w:right w:val="single" w:sz="4" w:space="0" w:color="003C69"/>
            </w:tcBorders>
            <w:shd w:val="clear" w:color="auto" w:fill="F2F2F2" w:themeFill="background1" w:themeFillShade="F2"/>
            <w:tcMar>
              <w:top w:w="0" w:type="dxa"/>
              <w:bottom w:w="0" w:type="dxa"/>
            </w:tcMar>
          </w:tcPr>
          <w:p w14:paraId="70DF8149" w14:textId="77777777" w:rsidR="00474C20" w:rsidRPr="00615B49" w:rsidRDefault="00474C20" w:rsidP="005B35D0">
            <w:pPr>
              <w:spacing w:after="0"/>
              <w:rPr>
                <w:b/>
                <w:color w:val="FF0000"/>
                <w:lang w:val="en-US"/>
              </w:rPr>
            </w:pPr>
            <w:r w:rsidRPr="00D35A87">
              <w:rPr>
                <w:b/>
              </w:rPr>
              <w:t>Total</w:t>
            </w:r>
          </w:p>
        </w:tc>
        <w:tc>
          <w:tcPr>
            <w:tcW w:w="1559" w:type="dxa"/>
            <w:tcBorders>
              <w:top w:val="nil"/>
              <w:left w:val="single" w:sz="4" w:space="0" w:color="003C69"/>
              <w:bottom w:val="single" w:sz="4" w:space="0" w:color="003C69"/>
            </w:tcBorders>
            <w:shd w:val="clear" w:color="auto" w:fill="F2F2F2" w:themeFill="background1" w:themeFillShade="F2"/>
            <w:tcMar>
              <w:top w:w="0" w:type="dxa"/>
              <w:bottom w:w="0" w:type="dxa"/>
              <w:right w:w="113" w:type="dxa"/>
            </w:tcMar>
          </w:tcPr>
          <w:p w14:paraId="496FBD2A" w14:textId="0B9B6821" w:rsidR="00474C20" w:rsidRPr="00E22210" w:rsidRDefault="00E22210" w:rsidP="005B35D0">
            <w:pPr>
              <w:spacing w:after="0"/>
              <w:jc w:val="right"/>
              <w:rPr>
                <w:b/>
                <w:color w:val="FF0000"/>
                <w:lang w:val="en-US"/>
              </w:rPr>
            </w:pPr>
            <w:r w:rsidRPr="00E22210">
              <w:rPr>
                <w:b/>
                <w:lang w:val="en-US"/>
              </w:rPr>
              <w:t>25,558</w:t>
            </w:r>
          </w:p>
        </w:tc>
      </w:tr>
      <w:tr w:rsidR="00920026" w:rsidRPr="00615B49" w14:paraId="49BF65AA" w14:textId="77777777" w:rsidTr="003D4095">
        <w:trPr>
          <w:trHeight w:hRule="exact" w:val="325"/>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tcPr>
          <w:p w14:paraId="70C1FE08" w14:textId="77777777" w:rsidR="00474C20" w:rsidRPr="00D35A87" w:rsidRDefault="00474C20" w:rsidP="005B35D0">
            <w:pPr>
              <w:spacing w:after="0"/>
              <w:rPr>
                <w:b/>
                <w:color w:val="FFFFFF" w:themeColor="background1"/>
                <w:lang w:val="en-US"/>
              </w:rPr>
            </w:pPr>
            <w:r w:rsidRPr="00D35A87">
              <w:rPr>
                <w:b/>
                <w:color w:val="FFFFFF" w:themeColor="background1"/>
              </w:rPr>
              <w:t>Market research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tcPr>
          <w:p w14:paraId="5D3B5F2F" w14:textId="77777777" w:rsidR="00474C20" w:rsidRPr="00D35A87" w:rsidRDefault="00474C20" w:rsidP="005B35D0">
            <w:pPr>
              <w:spacing w:after="0"/>
              <w:jc w:val="center"/>
              <w:rPr>
                <w:b/>
                <w:color w:val="FFFFFF" w:themeColor="background1"/>
                <w:lang w:val="en-US"/>
              </w:rPr>
            </w:pPr>
            <w:r w:rsidRPr="00D35A87">
              <w:rPr>
                <w:b/>
                <w:color w:val="FFFFFF" w:themeColor="background1"/>
              </w:rPr>
              <w:t>$</w:t>
            </w:r>
          </w:p>
        </w:tc>
      </w:tr>
      <w:tr w:rsidR="00E22210" w:rsidRPr="00615B49" w14:paraId="0B05AD17" w14:textId="77777777" w:rsidTr="003D4095">
        <w:trPr>
          <w:trHeight w:hRule="exact" w:val="346"/>
        </w:trPr>
        <w:tc>
          <w:tcPr>
            <w:tcW w:w="4877" w:type="dxa"/>
            <w:tcBorders>
              <w:top w:val="nil"/>
              <w:bottom w:val="nil"/>
              <w:right w:val="single" w:sz="4" w:space="0" w:color="003C69"/>
            </w:tcBorders>
            <w:tcMar>
              <w:top w:w="0" w:type="dxa"/>
              <w:bottom w:w="0" w:type="dxa"/>
            </w:tcMar>
            <w:vAlign w:val="center"/>
          </w:tcPr>
          <w:p w14:paraId="4EAC118F" w14:textId="3D6C36A9" w:rsidR="00E22210" w:rsidRPr="00E22210" w:rsidRDefault="00E22210" w:rsidP="005B35D0">
            <w:pPr>
              <w:pStyle w:val="Normaltabletext"/>
              <w:rPr>
                <w:lang w:val="en-US"/>
              </w:rPr>
            </w:pPr>
            <w:r w:rsidRPr="00E22210">
              <w:rPr>
                <w:lang w:val="en-US"/>
              </w:rPr>
              <w:t>Edith Cowan University</w:t>
            </w:r>
          </w:p>
        </w:tc>
        <w:tc>
          <w:tcPr>
            <w:tcW w:w="1559" w:type="dxa"/>
            <w:tcBorders>
              <w:top w:val="nil"/>
              <w:left w:val="single" w:sz="4" w:space="0" w:color="003C69"/>
              <w:bottom w:val="nil"/>
            </w:tcBorders>
            <w:tcMar>
              <w:top w:w="0" w:type="dxa"/>
              <w:bottom w:w="0" w:type="dxa"/>
              <w:right w:w="113" w:type="dxa"/>
            </w:tcMar>
          </w:tcPr>
          <w:p w14:paraId="3A2A7CE2" w14:textId="4E2F97B4" w:rsidR="00E22210" w:rsidRPr="00615B49" w:rsidRDefault="00E22210" w:rsidP="005B35D0">
            <w:pPr>
              <w:pStyle w:val="Normaltabletext"/>
              <w:jc w:val="right"/>
              <w:rPr>
                <w:color w:val="FF0000"/>
                <w:lang w:val="en-US"/>
              </w:rPr>
            </w:pPr>
            <w:r w:rsidRPr="00726629">
              <w:t xml:space="preserve"> 33,508 </w:t>
            </w:r>
          </w:p>
        </w:tc>
      </w:tr>
      <w:tr w:rsidR="00E22210" w:rsidRPr="00615B49" w14:paraId="6C15C976"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73CE0DAA" w14:textId="2073CD4B" w:rsidR="00E22210" w:rsidRPr="00E22210" w:rsidRDefault="00E22210" w:rsidP="005B35D0">
            <w:pPr>
              <w:pStyle w:val="Normaltabletext"/>
            </w:pPr>
            <w:r w:rsidRPr="00E22210">
              <w:t>Kathryn Emily Stark</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tcPr>
          <w:p w14:paraId="42EF2972" w14:textId="12DBBC9E" w:rsidR="00E22210" w:rsidRPr="00615B49" w:rsidRDefault="00E22210" w:rsidP="005B35D0">
            <w:pPr>
              <w:pStyle w:val="Normaltabletext"/>
              <w:jc w:val="right"/>
              <w:rPr>
                <w:color w:val="FF0000"/>
              </w:rPr>
            </w:pPr>
            <w:r w:rsidRPr="00726629">
              <w:t xml:space="preserve"> 12,000 </w:t>
            </w:r>
          </w:p>
        </w:tc>
      </w:tr>
      <w:tr w:rsidR="00E22210" w:rsidRPr="00615B49" w14:paraId="2318CB6A" w14:textId="77777777" w:rsidTr="0026263B">
        <w:trPr>
          <w:trHeight w:hRule="exact" w:val="346"/>
        </w:trPr>
        <w:tc>
          <w:tcPr>
            <w:tcW w:w="4877" w:type="dxa"/>
            <w:tcBorders>
              <w:top w:val="nil"/>
              <w:bottom w:val="nil"/>
              <w:right w:val="single" w:sz="4" w:space="0" w:color="003C69"/>
            </w:tcBorders>
            <w:tcMar>
              <w:top w:w="0" w:type="dxa"/>
              <w:bottom w:w="0" w:type="dxa"/>
            </w:tcMar>
            <w:vAlign w:val="center"/>
          </w:tcPr>
          <w:p w14:paraId="1ADEA5E9" w14:textId="6963AB47" w:rsidR="00E22210" w:rsidRPr="00E22210" w:rsidRDefault="00E22210" w:rsidP="005B35D0">
            <w:pPr>
              <w:pStyle w:val="Normaltabletext"/>
            </w:pPr>
            <w:proofErr w:type="spellStart"/>
            <w:r w:rsidRPr="00E22210">
              <w:t>Mscience</w:t>
            </w:r>
            <w:proofErr w:type="spellEnd"/>
            <w:r w:rsidRPr="00E22210">
              <w:t xml:space="preserve"> </w:t>
            </w:r>
            <w:r>
              <w:t>Pty Ltd</w:t>
            </w:r>
          </w:p>
        </w:tc>
        <w:tc>
          <w:tcPr>
            <w:tcW w:w="1559" w:type="dxa"/>
            <w:tcBorders>
              <w:top w:val="nil"/>
              <w:left w:val="single" w:sz="4" w:space="0" w:color="003C69"/>
              <w:bottom w:val="nil"/>
            </w:tcBorders>
            <w:tcMar>
              <w:top w:w="0" w:type="dxa"/>
              <w:bottom w:w="0" w:type="dxa"/>
              <w:right w:w="113" w:type="dxa"/>
            </w:tcMar>
          </w:tcPr>
          <w:p w14:paraId="6A8FA0CD" w14:textId="12DFC647" w:rsidR="00E22210" w:rsidRPr="00615B49" w:rsidRDefault="00E22210" w:rsidP="005B35D0">
            <w:pPr>
              <w:pStyle w:val="Normaltabletext"/>
              <w:jc w:val="right"/>
              <w:rPr>
                <w:color w:val="FF0000"/>
              </w:rPr>
            </w:pPr>
            <w:r w:rsidRPr="00726629">
              <w:t xml:space="preserve"> 15,650 </w:t>
            </w:r>
          </w:p>
        </w:tc>
      </w:tr>
      <w:tr w:rsidR="00E22210" w:rsidRPr="00615B49" w14:paraId="28A76821"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40E3A240" w14:textId="2419B0BB" w:rsidR="00E22210" w:rsidRPr="00E22210" w:rsidRDefault="00E22210" w:rsidP="005B35D0">
            <w:pPr>
              <w:pStyle w:val="Normaltabletext"/>
            </w:pPr>
            <w:r w:rsidRPr="00E22210">
              <w:t xml:space="preserve">Roy Morgan Research </w:t>
            </w:r>
            <w:r>
              <w:t>Pty Ltd</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tcPr>
          <w:p w14:paraId="77D45AAC" w14:textId="2DC65335" w:rsidR="00E22210" w:rsidRPr="00615B49" w:rsidRDefault="00E22210" w:rsidP="005B35D0">
            <w:pPr>
              <w:pStyle w:val="Normaltabletext"/>
              <w:jc w:val="right"/>
              <w:rPr>
                <w:color w:val="FF0000"/>
              </w:rPr>
            </w:pPr>
            <w:r w:rsidRPr="00726629">
              <w:t xml:space="preserve"> 29,898 </w:t>
            </w:r>
          </w:p>
        </w:tc>
      </w:tr>
      <w:tr w:rsidR="00E22210" w:rsidRPr="00615B49" w14:paraId="04765D4D" w14:textId="77777777" w:rsidTr="0026263B">
        <w:trPr>
          <w:trHeight w:hRule="exact" w:val="346"/>
        </w:trPr>
        <w:tc>
          <w:tcPr>
            <w:tcW w:w="4877" w:type="dxa"/>
            <w:tcBorders>
              <w:top w:val="nil"/>
              <w:bottom w:val="nil"/>
              <w:right w:val="single" w:sz="4" w:space="0" w:color="003C69"/>
            </w:tcBorders>
            <w:shd w:val="clear" w:color="auto" w:fill="FFFFFF" w:themeFill="background1"/>
            <w:tcMar>
              <w:top w:w="0" w:type="dxa"/>
              <w:bottom w:w="0" w:type="dxa"/>
            </w:tcMar>
            <w:vAlign w:val="center"/>
          </w:tcPr>
          <w:p w14:paraId="5CCF8AA1" w14:textId="0D23C60E" w:rsidR="00E22210" w:rsidRPr="00E22210" w:rsidRDefault="00E22210" w:rsidP="005B35D0">
            <w:pPr>
              <w:pStyle w:val="Normaltabletext"/>
            </w:pPr>
            <w:r w:rsidRPr="00E22210">
              <w:t>Savant Surveys and Strategies</w:t>
            </w:r>
          </w:p>
        </w:tc>
        <w:tc>
          <w:tcPr>
            <w:tcW w:w="1559" w:type="dxa"/>
            <w:tcBorders>
              <w:top w:val="nil"/>
              <w:left w:val="single" w:sz="4" w:space="0" w:color="003C69"/>
              <w:bottom w:val="nil"/>
            </w:tcBorders>
            <w:shd w:val="clear" w:color="auto" w:fill="FFFFFF" w:themeFill="background1"/>
            <w:tcMar>
              <w:top w:w="0" w:type="dxa"/>
              <w:bottom w:w="0" w:type="dxa"/>
              <w:right w:w="113" w:type="dxa"/>
            </w:tcMar>
          </w:tcPr>
          <w:p w14:paraId="21062998" w14:textId="2C72E1AF" w:rsidR="00E22210" w:rsidRPr="00615B49" w:rsidRDefault="00E22210" w:rsidP="005B35D0">
            <w:pPr>
              <w:pStyle w:val="Normaltabletext"/>
              <w:jc w:val="right"/>
              <w:rPr>
                <w:color w:val="FF0000"/>
              </w:rPr>
            </w:pPr>
            <w:r w:rsidRPr="00726629">
              <w:t xml:space="preserve"> 3,406 </w:t>
            </w:r>
          </w:p>
        </w:tc>
      </w:tr>
      <w:tr w:rsidR="00E22210" w:rsidRPr="00E22210" w14:paraId="59C42B17" w14:textId="77777777" w:rsidTr="003D4095">
        <w:trPr>
          <w:trHeight w:hRule="exact" w:val="346"/>
        </w:trPr>
        <w:tc>
          <w:tcPr>
            <w:tcW w:w="4877" w:type="dxa"/>
            <w:tcBorders>
              <w:top w:val="nil"/>
              <w:bottom w:val="single" w:sz="4" w:space="0" w:color="003C69"/>
              <w:right w:val="single" w:sz="4" w:space="0" w:color="003C69"/>
            </w:tcBorders>
            <w:shd w:val="clear" w:color="auto" w:fill="F2F2F2" w:themeFill="background1" w:themeFillShade="F2"/>
            <w:tcMar>
              <w:top w:w="0" w:type="dxa"/>
              <w:bottom w:w="0" w:type="dxa"/>
            </w:tcMar>
          </w:tcPr>
          <w:p w14:paraId="09406D6A" w14:textId="0AF54220" w:rsidR="00801A7D" w:rsidRPr="00E22210" w:rsidRDefault="00E22210" w:rsidP="005B35D0">
            <w:pPr>
              <w:pStyle w:val="Normaltabletext"/>
              <w:rPr>
                <w:b/>
              </w:rPr>
            </w:pPr>
            <w:r w:rsidRPr="00E22210">
              <w:rPr>
                <w:b/>
              </w:rPr>
              <w:t>Total</w:t>
            </w:r>
          </w:p>
        </w:tc>
        <w:tc>
          <w:tcPr>
            <w:tcW w:w="1559" w:type="dxa"/>
            <w:tcBorders>
              <w:top w:val="nil"/>
              <w:left w:val="single" w:sz="4" w:space="0" w:color="003C69"/>
              <w:bottom w:val="single" w:sz="4" w:space="0" w:color="003C69"/>
            </w:tcBorders>
            <w:shd w:val="clear" w:color="auto" w:fill="F2F2F2" w:themeFill="background1" w:themeFillShade="F2"/>
            <w:tcMar>
              <w:top w:w="0" w:type="dxa"/>
              <w:bottom w:w="0" w:type="dxa"/>
              <w:right w:w="113" w:type="dxa"/>
            </w:tcMar>
          </w:tcPr>
          <w:p w14:paraId="07B22F10" w14:textId="63F7D029" w:rsidR="00801A7D" w:rsidRPr="00E22210" w:rsidRDefault="00E22210" w:rsidP="005B35D0">
            <w:pPr>
              <w:spacing w:after="0"/>
              <w:jc w:val="right"/>
              <w:rPr>
                <w:b/>
              </w:rPr>
            </w:pPr>
            <w:r w:rsidRPr="00E22210">
              <w:rPr>
                <w:b/>
              </w:rPr>
              <w:t>94,462</w:t>
            </w:r>
          </w:p>
        </w:tc>
      </w:tr>
      <w:tr w:rsidR="00FF4946" w:rsidRPr="00615B49" w14:paraId="1DD4E5CE" w14:textId="77777777" w:rsidTr="003D4095">
        <w:trPr>
          <w:trHeight w:hRule="exact" w:val="346"/>
        </w:trPr>
        <w:tc>
          <w:tcPr>
            <w:tcW w:w="4877" w:type="dxa"/>
            <w:tcBorders>
              <w:top w:val="single" w:sz="4" w:space="0" w:color="003C69"/>
              <w:bottom w:val="nil"/>
              <w:right w:val="single" w:sz="4" w:space="0" w:color="FFFFFF" w:themeColor="background1"/>
            </w:tcBorders>
            <w:shd w:val="clear" w:color="auto" w:fill="003C69"/>
            <w:tcMar>
              <w:top w:w="0" w:type="dxa"/>
              <w:bottom w:w="0" w:type="dxa"/>
            </w:tcMar>
          </w:tcPr>
          <w:p w14:paraId="55B5E69F" w14:textId="77777777" w:rsidR="00474C20" w:rsidRPr="00D35A87" w:rsidRDefault="00474C20" w:rsidP="005B35D0">
            <w:pPr>
              <w:spacing w:after="0"/>
              <w:rPr>
                <w:b/>
                <w:color w:val="FFFFFF" w:themeColor="background1"/>
                <w:lang w:val="en-US"/>
              </w:rPr>
            </w:pPr>
            <w:r w:rsidRPr="00D35A87">
              <w:rPr>
                <w:b/>
                <w:color w:val="FFFFFF" w:themeColor="background1"/>
              </w:rPr>
              <w:t>Polling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tcPr>
          <w:p w14:paraId="3E5D56BA" w14:textId="77777777" w:rsidR="00474C20" w:rsidRPr="00D35A87" w:rsidRDefault="00474C20" w:rsidP="005B35D0">
            <w:pPr>
              <w:spacing w:after="0"/>
              <w:jc w:val="center"/>
              <w:rPr>
                <w:b/>
                <w:color w:val="FFFFFF" w:themeColor="background1"/>
                <w:lang w:val="en-US"/>
              </w:rPr>
            </w:pPr>
            <w:r w:rsidRPr="00D35A87">
              <w:rPr>
                <w:b/>
                <w:color w:val="FFFFFF" w:themeColor="background1"/>
              </w:rPr>
              <w:t>$</w:t>
            </w:r>
          </w:p>
        </w:tc>
      </w:tr>
      <w:tr w:rsidR="00FF4946" w:rsidRPr="003D4D81" w14:paraId="1D1D7901" w14:textId="77777777" w:rsidTr="003D4095">
        <w:trPr>
          <w:trHeight w:hRule="exact" w:val="346"/>
        </w:trPr>
        <w:tc>
          <w:tcPr>
            <w:tcW w:w="4877" w:type="dxa"/>
            <w:tcBorders>
              <w:top w:val="nil"/>
              <w:bottom w:val="single" w:sz="4" w:space="0" w:color="003C69"/>
              <w:right w:val="single" w:sz="4" w:space="0" w:color="003C69"/>
            </w:tcBorders>
            <w:tcMar>
              <w:top w:w="0" w:type="dxa"/>
              <w:bottom w:w="0" w:type="dxa"/>
            </w:tcMar>
          </w:tcPr>
          <w:p w14:paraId="0B80C736" w14:textId="01C35581" w:rsidR="00474C20" w:rsidRPr="003D4D81" w:rsidRDefault="003D4D81" w:rsidP="005B35D0">
            <w:pPr>
              <w:spacing w:after="0"/>
              <w:rPr>
                <w:lang w:val="en-US"/>
              </w:rPr>
            </w:pPr>
            <w:r w:rsidRPr="003D4D81">
              <w:rPr>
                <w:lang w:val="en-US"/>
              </w:rPr>
              <w:t>Nil</w:t>
            </w:r>
          </w:p>
        </w:tc>
        <w:tc>
          <w:tcPr>
            <w:tcW w:w="1559" w:type="dxa"/>
            <w:tcBorders>
              <w:top w:val="nil"/>
              <w:left w:val="single" w:sz="4" w:space="0" w:color="003C69"/>
              <w:bottom w:val="single" w:sz="4" w:space="0" w:color="003C69"/>
            </w:tcBorders>
            <w:tcMar>
              <w:top w:w="0" w:type="dxa"/>
              <w:bottom w:w="0" w:type="dxa"/>
            </w:tcMar>
          </w:tcPr>
          <w:p w14:paraId="66671F02" w14:textId="076FED0D" w:rsidR="00474C20" w:rsidRPr="003D4D81" w:rsidRDefault="003D4D81" w:rsidP="005B35D0">
            <w:pPr>
              <w:spacing w:after="0"/>
              <w:jc w:val="right"/>
              <w:rPr>
                <w:lang w:val="en-US"/>
              </w:rPr>
            </w:pPr>
            <w:r w:rsidRPr="003D4D81">
              <w:rPr>
                <w:lang w:val="en-US"/>
              </w:rPr>
              <w:t>-</w:t>
            </w:r>
          </w:p>
        </w:tc>
      </w:tr>
      <w:tr w:rsidR="00FF4946" w:rsidRPr="00615B49" w14:paraId="58251D33" w14:textId="77777777" w:rsidTr="003D4095">
        <w:trPr>
          <w:trHeight w:hRule="exact" w:val="346"/>
        </w:trPr>
        <w:tc>
          <w:tcPr>
            <w:tcW w:w="4877" w:type="dxa"/>
            <w:tcBorders>
              <w:top w:val="single" w:sz="4" w:space="0" w:color="003C69"/>
              <w:bottom w:val="nil"/>
              <w:right w:val="single" w:sz="4" w:space="0" w:color="FFFFFF" w:themeColor="background1"/>
            </w:tcBorders>
            <w:shd w:val="clear" w:color="auto" w:fill="003C69"/>
            <w:tcMar>
              <w:top w:w="0" w:type="dxa"/>
              <w:bottom w:w="0" w:type="dxa"/>
            </w:tcMar>
          </w:tcPr>
          <w:p w14:paraId="0EB7D6B6" w14:textId="77777777" w:rsidR="00474C20" w:rsidRPr="00D35A87" w:rsidRDefault="00474C20" w:rsidP="005B35D0">
            <w:pPr>
              <w:spacing w:after="0"/>
              <w:rPr>
                <w:b/>
                <w:color w:val="FFFFFF" w:themeColor="background1"/>
                <w:lang w:val="en-US"/>
              </w:rPr>
            </w:pPr>
            <w:r w:rsidRPr="00D35A87">
              <w:rPr>
                <w:b/>
                <w:color w:val="FFFFFF" w:themeColor="background1"/>
              </w:rPr>
              <w:t>Direct mail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tcPr>
          <w:p w14:paraId="3DB4B233" w14:textId="77777777" w:rsidR="00474C20" w:rsidRPr="00D35A87" w:rsidRDefault="00474C20" w:rsidP="005B35D0">
            <w:pPr>
              <w:spacing w:after="0"/>
              <w:jc w:val="center"/>
              <w:rPr>
                <w:b/>
                <w:color w:val="FFFFFF" w:themeColor="background1"/>
                <w:lang w:val="en-US"/>
              </w:rPr>
            </w:pPr>
            <w:r w:rsidRPr="00D35A87">
              <w:rPr>
                <w:b/>
                <w:color w:val="FFFFFF" w:themeColor="background1"/>
              </w:rPr>
              <w:t>$</w:t>
            </w:r>
          </w:p>
        </w:tc>
      </w:tr>
      <w:tr w:rsidR="00E22210" w:rsidRPr="00615B49" w14:paraId="587FC739" w14:textId="77777777" w:rsidTr="003D4095">
        <w:trPr>
          <w:trHeight w:hRule="exact" w:val="346"/>
        </w:trPr>
        <w:tc>
          <w:tcPr>
            <w:tcW w:w="4877" w:type="dxa"/>
            <w:tcBorders>
              <w:top w:val="nil"/>
              <w:bottom w:val="nil"/>
              <w:right w:val="single" w:sz="4" w:space="0" w:color="auto"/>
            </w:tcBorders>
            <w:tcMar>
              <w:top w:w="0" w:type="dxa"/>
              <w:bottom w:w="0" w:type="dxa"/>
            </w:tcMar>
            <w:vAlign w:val="center"/>
          </w:tcPr>
          <w:p w14:paraId="22DE2318" w14:textId="721D5C90" w:rsidR="00E22210" w:rsidRPr="00E22210" w:rsidRDefault="00E22210" w:rsidP="005B35D0">
            <w:pPr>
              <w:pStyle w:val="Normaltabletext"/>
              <w:rPr>
                <w:lang w:val="en-US"/>
              </w:rPr>
            </w:pPr>
            <w:proofErr w:type="spellStart"/>
            <w:r w:rsidRPr="00E22210">
              <w:rPr>
                <w:lang w:val="en-US"/>
              </w:rPr>
              <w:t>ABCorp</w:t>
            </w:r>
            <w:proofErr w:type="spellEnd"/>
            <w:r w:rsidRPr="00E22210">
              <w:rPr>
                <w:lang w:val="en-US"/>
              </w:rPr>
              <w:t xml:space="preserve"> Australasia Pty Ltd</w:t>
            </w:r>
          </w:p>
        </w:tc>
        <w:tc>
          <w:tcPr>
            <w:tcW w:w="1559" w:type="dxa"/>
            <w:tcBorders>
              <w:top w:val="nil"/>
              <w:left w:val="single" w:sz="4" w:space="0" w:color="auto"/>
              <w:bottom w:val="nil"/>
            </w:tcBorders>
            <w:tcMar>
              <w:top w:w="0" w:type="dxa"/>
              <w:bottom w:w="0" w:type="dxa"/>
              <w:right w:w="113" w:type="dxa"/>
            </w:tcMar>
          </w:tcPr>
          <w:p w14:paraId="3EF502F8" w14:textId="7A1C819F" w:rsidR="00E22210" w:rsidRPr="00615B49" w:rsidRDefault="00E22210" w:rsidP="005B35D0">
            <w:pPr>
              <w:pStyle w:val="Normaltabletext"/>
              <w:jc w:val="right"/>
              <w:rPr>
                <w:color w:val="FF0000"/>
                <w:lang w:val="en-US"/>
              </w:rPr>
            </w:pPr>
            <w:r w:rsidRPr="00651D31">
              <w:t xml:space="preserve"> 441,746 </w:t>
            </w:r>
          </w:p>
        </w:tc>
      </w:tr>
      <w:tr w:rsidR="00E22210" w:rsidRPr="00615B49" w14:paraId="36028269" w14:textId="77777777" w:rsidTr="0026263B">
        <w:trPr>
          <w:trHeight w:hRule="exact" w:val="346"/>
        </w:trPr>
        <w:tc>
          <w:tcPr>
            <w:tcW w:w="4877" w:type="dxa"/>
            <w:tcBorders>
              <w:top w:val="nil"/>
              <w:bottom w:val="nil"/>
              <w:right w:val="single" w:sz="4" w:space="0" w:color="auto"/>
            </w:tcBorders>
            <w:shd w:val="clear" w:color="auto" w:fill="F2F2F2" w:themeFill="background1" w:themeFillShade="F2"/>
            <w:tcMar>
              <w:top w:w="0" w:type="dxa"/>
              <w:bottom w:w="0" w:type="dxa"/>
            </w:tcMar>
            <w:vAlign w:val="center"/>
          </w:tcPr>
          <w:p w14:paraId="390ABB76" w14:textId="15AEB053" w:rsidR="00E22210" w:rsidRPr="00E22210" w:rsidRDefault="00E22210" w:rsidP="005B35D0">
            <w:pPr>
              <w:pStyle w:val="Normaltabletext"/>
              <w:rPr>
                <w:lang w:val="en-US"/>
              </w:rPr>
            </w:pPr>
            <w:r w:rsidRPr="00E22210">
              <w:rPr>
                <w:lang w:val="en-US"/>
              </w:rPr>
              <w:t>Createsend.com.au</w:t>
            </w:r>
          </w:p>
        </w:tc>
        <w:tc>
          <w:tcPr>
            <w:tcW w:w="1559" w:type="dxa"/>
            <w:tcBorders>
              <w:top w:val="nil"/>
              <w:left w:val="single" w:sz="4" w:space="0" w:color="auto"/>
              <w:bottom w:val="nil"/>
            </w:tcBorders>
            <w:shd w:val="clear" w:color="auto" w:fill="F2F2F2" w:themeFill="background1" w:themeFillShade="F2"/>
            <w:tcMar>
              <w:top w:w="0" w:type="dxa"/>
              <w:bottom w:w="0" w:type="dxa"/>
              <w:right w:w="113" w:type="dxa"/>
            </w:tcMar>
          </w:tcPr>
          <w:p w14:paraId="6BC66AF7" w14:textId="32A5ACEB" w:rsidR="00E22210" w:rsidRPr="00615B49" w:rsidRDefault="00E22210" w:rsidP="005B35D0">
            <w:pPr>
              <w:pStyle w:val="Normaltabletext"/>
              <w:jc w:val="right"/>
              <w:rPr>
                <w:color w:val="FF0000"/>
                <w:lang w:val="en-US"/>
              </w:rPr>
            </w:pPr>
            <w:r w:rsidRPr="00651D31">
              <w:t xml:space="preserve"> 491 </w:t>
            </w:r>
          </w:p>
        </w:tc>
      </w:tr>
      <w:tr w:rsidR="00E22210" w:rsidRPr="00615B49" w14:paraId="25C692DB" w14:textId="77777777" w:rsidTr="0026263B">
        <w:trPr>
          <w:trHeight w:hRule="exact" w:val="346"/>
        </w:trPr>
        <w:tc>
          <w:tcPr>
            <w:tcW w:w="4877" w:type="dxa"/>
            <w:tcBorders>
              <w:top w:val="nil"/>
              <w:bottom w:val="nil"/>
              <w:right w:val="single" w:sz="4" w:space="0" w:color="auto"/>
            </w:tcBorders>
            <w:shd w:val="clear" w:color="auto" w:fill="FFFFFF" w:themeFill="background1"/>
            <w:tcMar>
              <w:top w:w="0" w:type="dxa"/>
              <w:bottom w:w="0" w:type="dxa"/>
            </w:tcMar>
            <w:vAlign w:val="center"/>
          </w:tcPr>
          <w:p w14:paraId="31111D9D" w14:textId="196A9C5D" w:rsidR="00E22210" w:rsidRPr="00E22210" w:rsidRDefault="00E22210" w:rsidP="005B35D0">
            <w:pPr>
              <w:pStyle w:val="Normaltabletext"/>
            </w:pPr>
            <w:proofErr w:type="spellStart"/>
            <w:r w:rsidRPr="00E22210">
              <w:t>Mailout</w:t>
            </w:r>
            <w:proofErr w:type="spellEnd"/>
            <w:r w:rsidRPr="00E22210">
              <w:t xml:space="preserve"> Solutions Pty Ltd</w:t>
            </w:r>
          </w:p>
        </w:tc>
        <w:tc>
          <w:tcPr>
            <w:tcW w:w="1559" w:type="dxa"/>
            <w:tcBorders>
              <w:top w:val="nil"/>
              <w:left w:val="single" w:sz="4" w:space="0" w:color="auto"/>
              <w:bottom w:val="nil"/>
            </w:tcBorders>
            <w:shd w:val="clear" w:color="auto" w:fill="FFFFFF" w:themeFill="background1"/>
            <w:tcMar>
              <w:top w:w="0" w:type="dxa"/>
              <w:bottom w:w="0" w:type="dxa"/>
              <w:right w:w="113" w:type="dxa"/>
            </w:tcMar>
          </w:tcPr>
          <w:p w14:paraId="78A9D112" w14:textId="18E78C77" w:rsidR="00E22210" w:rsidRPr="00615B49" w:rsidRDefault="00E22210" w:rsidP="005B35D0">
            <w:pPr>
              <w:pStyle w:val="Normaltabletext"/>
              <w:jc w:val="right"/>
              <w:rPr>
                <w:color w:val="FF0000"/>
              </w:rPr>
            </w:pPr>
            <w:r w:rsidRPr="00651D31">
              <w:t xml:space="preserve"> 967 </w:t>
            </w:r>
          </w:p>
        </w:tc>
      </w:tr>
      <w:tr w:rsidR="00E22210" w:rsidRPr="00615B49" w14:paraId="25886820" w14:textId="77777777" w:rsidTr="0026263B">
        <w:trPr>
          <w:trHeight w:hRule="exact" w:val="346"/>
        </w:trPr>
        <w:tc>
          <w:tcPr>
            <w:tcW w:w="4877" w:type="dxa"/>
            <w:tcBorders>
              <w:top w:val="nil"/>
              <w:bottom w:val="nil"/>
              <w:right w:val="single" w:sz="4" w:space="0" w:color="auto"/>
            </w:tcBorders>
            <w:shd w:val="clear" w:color="auto" w:fill="F2F2F2" w:themeFill="background1" w:themeFillShade="F2"/>
            <w:tcMar>
              <w:top w:w="0" w:type="dxa"/>
              <w:bottom w:w="0" w:type="dxa"/>
            </w:tcMar>
            <w:vAlign w:val="center"/>
          </w:tcPr>
          <w:p w14:paraId="38DB8A5F" w14:textId="3A20F698" w:rsidR="00E22210" w:rsidRPr="00E22210" w:rsidRDefault="00E22210" w:rsidP="005B35D0">
            <w:pPr>
              <w:pStyle w:val="Normaltabletext"/>
            </w:pPr>
            <w:proofErr w:type="spellStart"/>
            <w:r w:rsidRPr="00E22210">
              <w:t>Quickmail</w:t>
            </w:r>
            <w:proofErr w:type="spellEnd"/>
          </w:p>
        </w:tc>
        <w:tc>
          <w:tcPr>
            <w:tcW w:w="1559" w:type="dxa"/>
            <w:tcBorders>
              <w:top w:val="nil"/>
              <w:left w:val="single" w:sz="4" w:space="0" w:color="auto"/>
              <w:bottom w:val="nil"/>
            </w:tcBorders>
            <w:shd w:val="clear" w:color="auto" w:fill="F2F2F2" w:themeFill="background1" w:themeFillShade="F2"/>
            <w:tcMar>
              <w:top w:w="0" w:type="dxa"/>
              <w:bottom w:w="0" w:type="dxa"/>
              <w:right w:w="113" w:type="dxa"/>
            </w:tcMar>
          </w:tcPr>
          <w:p w14:paraId="595824CB" w14:textId="06046396" w:rsidR="00E22210" w:rsidRPr="00615B49" w:rsidRDefault="00E22210" w:rsidP="005B35D0">
            <w:pPr>
              <w:pStyle w:val="Normaltabletext"/>
              <w:jc w:val="right"/>
              <w:rPr>
                <w:color w:val="FF0000"/>
              </w:rPr>
            </w:pPr>
            <w:r w:rsidRPr="00651D31">
              <w:t xml:space="preserve"> 15,934 </w:t>
            </w:r>
          </w:p>
        </w:tc>
      </w:tr>
      <w:tr w:rsidR="00E22210" w:rsidRPr="00615B49" w14:paraId="733E811B" w14:textId="77777777" w:rsidTr="0026263B">
        <w:trPr>
          <w:trHeight w:hRule="exact" w:val="346"/>
        </w:trPr>
        <w:tc>
          <w:tcPr>
            <w:tcW w:w="4877" w:type="dxa"/>
            <w:tcBorders>
              <w:top w:val="nil"/>
              <w:bottom w:val="nil"/>
              <w:right w:val="single" w:sz="4" w:space="0" w:color="auto"/>
            </w:tcBorders>
            <w:shd w:val="clear" w:color="auto" w:fill="FFFFFF" w:themeFill="background1"/>
            <w:tcMar>
              <w:top w:w="0" w:type="dxa"/>
              <w:bottom w:w="0" w:type="dxa"/>
            </w:tcMar>
            <w:vAlign w:val="center"/>
          </w:tcPr>
          <w:p w14:paraId="77292B2F" w14:textId="616B84AC" w:rsidR="00E22210" w:rsidRPr="00E22210" w:rsidRDefault="00E22210" w:rsidP="005B35D0">
            <w:pPr>
              <w:pStyle w:val="Normaltabletext"/>
            </w:pPr>
            <w:r w:rsidRPr="00E22210">
              <w:t>Paper Australia Pty Ltd</w:t>
            </w:r>
          </w:p>
        </w:tc>
        <w:tc>
          <w:tcPr>
            <w:tcW w:w="1559" w:type="dxa"/>
            <w:tcBorders>
              <w:top w:val="nil"/>
              <w:left w:val="single" w:sz="4" w:space="0" w:color="auto"/>
              <w:bottom w:val="nil"/>
            </w:tcBorders>
            <w:shd w:val="clear" w:color="auto" w:fill="FFFFFF" w:themeFill="background1"/>
            <w:tcMar>
              <w:top w:w="0" w:type="dxa"/>
              <w:bottom w:w="0" w:type="dxa"/>
              <w:right w:w="113" w:type="dxa"/>
            </w:tcMar>
          </w:tcPr>
          <w:p w14:paraId="016AA4BC" w14:textId="716D275D" w:rsidR="00E22210" w:rsidRPr="00615B49" w:rsidRDefault="00E22210" w:rsidP="005B35D0">
            <w:pPr>
              <w:pStyle w:val="Normaltabletext"/>
              <w:jc w:val="right"/>
              <w:rPr>
                <w:color w:val="FF0000"/>
              </w:rPr>
            </w:pPr>
            <w:r w:rsidRPr="00651D31">
              <w:t xml:space="preserve"> 55 </w:t>
            </w:r>
          </w:p>
        </w:tc>
      </w:tr>
      <w:tr w:rsidR="00E22210" w:rsidRPr="00E22210" w14:paraId="59D6D7BD" w14:textId="77777777" w:rsidTr="0026263B">
        <w:trPr>
          <w:trHeight w:hRule="exact" w:val="346"/>
        </w:trPr>
        <w:tc>
          <w:tcPr>
            <w:tcW w:w="4877" w:type="dxa"/>
            <w:tcBorders>
              <w:top w:val="nil"/>
              <w:bottom w:val="single" w:sz="4" w:space="0" w:color="003C69"/>
              <w:right w:val="single" w:sz="4" w:space="0" w:color="auto"/>
            </w:tcBorders>
            <w:shd w:val="clear" w:color="auto" w:fill="F2F2F2" w:themeFill="background1" w:themeFillShade="F2"/>
            <w:tcMar>
              <w:top w:w="0" w:type="dxa"/>
              <w:bottom w:w="0" w:type="dxa"/>
            </w:tcMar>
            <w:vAlign w:val="center"/>
          </w:tcPr>
          <w:p w14:paraId="1951D994" w14:textId="594DAE0F" w:rsidR="00801A7D" w:rsidRPr="00E22210" w:rsidRDefault="00E22210" w:rsidP="005B35D0">
            <w:pPr>
              <w:pStyle w:val="Normaltabletext"/>
              <w:rPr>
                <w:b/>
                <w:lang w:val="en-US"/>
              </w:rPr>
            </w:pPr>
            <w:r w:rsidRPr="00E22210">
              <w:rPr>
                <w:b/>
                <w:lang w:val="en-US"/>
              </w:rPr>
              <w:t>Total</w:t>
            </w:r>
          </w:p>
        </w:tc>
        <w:tc>
          <w:tcPr>
            <w:tcW w:w="1559" w:type="dxa"/>
            <w:tcBorders>
              <w:top w:val="nil"/>
              <w:left w:val="single" w:sz="4" w:space="0" w:color="auto"/>
              <w:bottom w:val="single" w:sz="4" w:space="0" w:color="003C69"/>
            </w:tcBorders>
            <w:shd w:val="clear" w:color="auto" w:fill="F2F2F2" w:themeFill="background1" w:themeFillShade="F2"/>
            <w:tcMar>
              <w:top w:w="0" w:type="dxa"/>
              <w:bottom w:w="0" w:type="dxa"/>
              <w:right w:w="113" w:type="dxa"/>
            </w:tcMar>
            <w:vAlign w:val="center"/>
          </w:tcPr>
          <w:p w14:paraId="7414B7AA" w14:textId="5B399206" w:rsidR="00801A7D" w:rsidRPr="00E22210" w:rsidRDefault="00E22210" w:rsidP="005B35D0">
            <w:pPr>
              <w:pStyle w:val="Normaltabletext"/>
              <w:jc w:val="right"/>
              <w:rPr>
                <w:b/>
                <w:lang w:val="en-US"/>
              </w:rPr>
            </w:pPr>
            <w:r w:rsidRPr="00E22210">
              <w:rPr>
                <w:b/>
                <w:lang w:val="en-US"/>
              </w:rPr>
              <w:t>459,193</w:t>
            </w:r>
          </w:p>
        </w:tc>
      </w:tr>
    </w:tbl>
    <w:p w14:paraId="7FFFFF07" w14:textId="77777777" w:rsidR="00215038" w:rsidRDefault="00215038"/>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26263B" w:rsidRPr="00E22210" w14:paraId="1D05C6F4" w14:textId="77777777" w:rsidTr="00CD1554">
        <w:trPr>
          <w:cnfStyle w:val="100000000000" w:firstRow="1" w:lastRow="0" w:firstColumn="0" w:lastColumn="0" w:oddVBand="0" w:evenVBand="0" w:oddHBand="0" w:evenHBand="0" w:firstRowFirstColumn="0" w:firstRowLastColumn="0" w:lastRowFirstColumn="0" w:lastRowLastColumn="0"/>
          <w:trHeight w:hRule="exact" w:val="346"/>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tcPr>
          <w:p w14:paraId="1C57A9E9" w14:textId="3890415D" w:rsidR="0026263B" w:rsidRPr="00E22210" w:rsidRDefault="0026263B" w:rsidP="00742A80">
            <w:pPr>
              <w:pStyle w:val="Normaltabletext"/>
              <w:spacing w:line="260" w:lineRule="atLeast"/>
              <w:rPr>
                <w:b/>
              </w:rPr>
            </w:pPr>
            <w:r w:rsidRPr="00D35A87">
              <w:rPr>
                <w:b/>
                <w:color w:val="FFFFFF" w:themeColor="background1"/>
              </w:rPr>
              <w:lastRenderedPageBreak/>
              <w:t>Media advertising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right w:w="113" w:type="dxa"/>
            </w:tcMar>
          </w:tcPr>
          <w:p w14:paraId="6A1E072A" w14:textId="11285A57" w:rsidR="0026263B" w:rsidRPr="00E22210" w:rsidRDefault="0026263B" w:rsidP="00742A80">
            <w:pPr>
              <w:pStyle w:val="Normaltabletext"/>
              <w:spacing w:line="260" w:lineRule="atLeast"/>
              <w:jc w:val="center"/>
              <w:rPr>
                <w:b/>
              </w:rPr>
            </w:pPr>
            <w:r w:rsidRPr="00D35A87">
              <w:rPr>
                <w:b/>
                <w:color w:val="FFFFFF" w:themeColor="background1"/>
              </w:rPr>
              <w:t>$</w:t>
            </w:r>
          </w:p>
        </w:tc>
      </w:tr>
      <w:tr w:rsidR="0026263B" w:rsidRPr="00E22210" w14:paraId="3BF0F840" w14:textId="77777777" w:rsidTr="0026263B">
        <w:trPr>
          <w:trHeight w:hRule="exact" w:val="346"/>
        </w:trPr>
        <w:tc>
          <w:tcPr>
            <w:tcW w:w="4877" w:type="dxa"/>
            <w:tcBorders>
              <w:top w:val="nil"/>
              <w:bottom w:val="nil"/>
              <w:right w:val="single" w:sz="4" w:space="0" w:color="003C69"/>
            </w:tcBorders>
            <w:shd w:val="clear" w:color="auto" w:fill="auto"/>
            <w:tcMar>
              <w:top w:w="0" w:type="dxa"/>
              <w:bottom w:w="0" w:type="dxa"/>
            </w:tcMar>
            <w:vAlign w:val="bottom"/>
          </w:tcPr>
          <w:p w14:paraId="1E9C4AEB" w14:textId="541E6F01" w:rsidR="0026263B" w:rsidRPr="00E22210" w:rsidRDefault="0026263B" w:rsidP="00742A80">
            <w:pPr>
              <w:pStyle w:val="Normaltabletext"/>
              <w:spacing w:line="260" w:lineRule="atLeast"/>
              <w:rPr>
                <w:b/>
              </w:rPr>
            </w:pPr>
            <w:proofErr w:type="spellStart"/>
            <w:r w:rsidRPr="003D4D81">
              <w:rPr>
                <w:lang w:val="en-US"/>
              </w:rPr>
              <w:t>AdCorp</w:t>
            </w:r>
            <w:proofErr w:type="spellEnd"/>
            <w:r w:rsidRPr="003D4D81">
              <w:rPr>
                <w:lang w:val="en-US"/>
              </w:rPr>
              <w:t xml:space="preserve"> Australia Ltd</w:t>
            </w:r>
          </w:p>
        </w:tc>
        <w:tc>
          <w:tcPr>
            <w:tcW w:w="1559" w:type="dxa"/>
            <w:tcBorders>
              <w:top w:val="nil"/>
              <w:left w:val="single" w:sz="4" w:space="0" w:color="003C69"/>
              <w:bottom w:val="nil"/>
            </w:tcBorders>
            <w:shd w:val="clear" w:color="auto" w:fill="auto"/>
            <w:tcMar>
              <w:top w:w="0" w:type="dxa"/>
              <w:bottom w:w="0" w:type="dxa"/>
              <w:right w:w="113" w:type="dxa"/>
            </w:tcMar>
          </w:tcPr>
          <w:p w14:paraId="6CF2DC0E" w14:textId="2E956A6E" w:rsidR="0026263B" w:rsidRPr="00E22210" w:rsidRDefault="0026263B" w:rsidP="00742A80">
            <w:pPr>
              <w:pStyle w:val="Normaltabletext"/>
              <w:spacing w:line="260" w:lineRule="atLeast"/>
              <w:jc w:val="right"/>
              <w:rPr>
                <w:b/>
              </w:rPr>
            </w:pPr>
            <w:r w:rsidRPr="009055EB">
              <w:t xml:space="preserve"> 42,822 </w:t>
            </w:r>
          </w:p>
        </w:tc>
      </w:tr>
      <w:tr w:rsidR="0026263B" w:rsidRPr="00E22210" w14:paraId="344224C6" w14:textId="77777777" w:rsidTr="0026263B">
        <w:trPr>
          <w:trHeight w:hRule="exact" w:val="347"/>
        </w:trPr>
        <w:tc>
          <w:tcPr>
            <w:tcW w:w="4877" w:type="dxa"/>
            <w:tcBorders>
              <w:top w:val="nil"/>
              <w:bottom w:val="nil"/>
              <w:right w:val="single" w:sz="4" w:space="0" w:color="003C69"/>
            </w:tcBorders>
            <w:shd w:val="clear" w:color="auto" w:fill="F2F2F2" w:themeFill="background1" w:themeFillShade="F2"/>
            <w:tcMar>
              <w:top w:w="0" w:type="dxa"/>
              <w:bottom w:w="0" w:type="dxa"/>
            </w:tcMar>
            <w:vAlign w:val="bottom"/>
          </w:tcPr>
          <w:p w14:paraId="433ED9A8" w14:textId="3520DB79" w:rsidR="0026263B" w:rsidRPr="0026263B" w:rsidRDefault="0026263B" w:rsidP="00742A80">
            <w:pPr>
              <w:pStyle w:val="Normaltabletext"/>
              <w:spacing w:line="260" w:lineRule="atLeast"/>
              <w:rPr>
                <w:b/>
                <w:spacing w:val="-6"/>
              </w:rPr>
            </w:pPr>
            <w:r w:rsidRPr="0026263B">
              <w:rPr>
                <w:spacing w:val="-6"/>
                <w:lang w:val="en-US"/>
              </w:rPr>
              <w:t xml:space="preserve">Albany Chamber of Commerce &amp; Industry </w:t>
            </w:r>
            <w:proofErr w:type="spellStart"/>
            <w:r w:rsidRPr="0026263B">
              <w:rPr>
                <w:spacing w:val="-6"/>
                <w:lang w:val="en-US"/>
              </w:rPr>
              <w:t>Inc</w:t>
            </w:r>
            <w:proofErr w:type="spellEnd"/>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tcPr>
          <w:p w14:paraId="5D30CD55" w14:textId="48907ECF" w:rsidR="0026263B" w:rsidRPr="00E22210" w:rsidRDefault="0026263B" w:rsidP="00742A80">
            <w:pPr>
              <w:pStyle w:val="Normaltabletext"/>
              <w:spacing w:line="260" w:lineRule="atLeast"/>
              <w:jc w:val="right"/>
              <w:rPr>
                <w:b/>
              </w:rPr>
            </w:pPr>
            <w:r w:rsidRPr="009055EB">
              <w:t xml:space="preserve"> 426 </w:t>
            </w:r>
          </w:p>
        </w:tc>
      </w:tr>
      <w:tr w:rsidR="0026263B" w:rsidRPr="00E22210" w14:paraId="366AC208" w14:textId="77777777" w:rsidTr="0026263B">
        <w:trPr>
          <w:trHeight w:hRule="exact" w:val="281"/>
        </w:trPr>
        <w:tc>
          <w:tcPr>
            <w:tcW w:w="4877" w:type="dxa"/>
            <w:tcBorders>
              <w:top w:val="nil"/>
              <w:bottom w:val="nil"/>
              <w:right w:val="single" w:sz="4" w:space="0" w:color="003C69"/>
            </w:tcBorders>
            <w:shd w:val="clear" w:color="auto" w:fill="auto"/>
            <w:tcMar>
              <w:top w:w="0" w:type="dxa"/>
            </w:tcMar>
            <w:vAlign w:val="bottom"/>
          </w:tcPr>
          <w:p w14:paraId="313A562C" w14:textId="6A5D9A79" w:rsidR="0026263B" w:rsidRPr="00E22210" w:rsidRDefault="0026263B" w:rsidP="00742A80">
            <w:pPr>
              <w:pStyle w:val="Normaltabletext"/>
              <w:spacing w:line="260" w:lineRule="atLeast"/>
              <w:rPr>
                <w:b/>
              </w:rPr>
            </w:pPr>
            <w:r w:rsidRPr="003D4D81">
              <w:rPr>
                <w:lang w:val="en-US"/>
              </w:rPr>
              <w:t>Carat Australian Media Services Pty Ltd</w:t>
            </w:r>
          </w:p>
        </w:tc>
        <w:tc>
          <w:tcPr>
            <w:tcW w:w="1559" w:type="dxa"/>
            <w:tcBorders>
              <w:top w:val="nil"/>
              <w:left w:val="single" w:sz="4" w:space="0" w:color="003C69"/>
              <w:bottom w:val="nil"/>
            </w:tcBorders>
            <w:shd w:val="clear" w:color="auto" w:fill="auto"/>
            <w:tcMar>
              <w:top w:w="0" w:type="dxa"/>
              <w:right w:w="113" w:type="dxa"/>
            </w:tcMar>
          </w:tcPr>
          <w:p w14:paraId="2608B093" w14:textId="23FBF48B" w:rsidR="0026263B" w:rsidRPr="00E22210" w:rsidRDefault="0026263B" w:rsidP="00742A80">
            <w:pPr>
              <w:pStyle w:val="Normaltabletext"/>
              <w:spacing w:line="260" w:lineRule="atLeast"/>
              <w:jc w:val="right"/>
              <w:rPr>
                <w:b/>
              </w:rPr>
            </w:pPr>
            <w:r w:rsidRPr="009055EB">
              <w:t xml:space="preserve"> 92,178 </w:t>
            </w:r>
          </w:p>
        </w:tc>
      </w:tr>
      <w:tr w:rsidR="0026263B" w:rsidRPr="00E22210" w14:paraId="019058F9" w14:textId="77777777" w:rsidTr="0026263B">
        <w:trPr>
          <w:trHeight w:hRule="exact" w:val="357"/>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6DE95777" w14:textId="13E13125" w:rsidR="0026263B" w:rsidRPr="00E22210" w:rsidRDefault="0026263B" w:rsidP="00742A80">
            <w:pPr>
              <w:pStyle w:val="Normaltabletext"/>
              <w:spacing w:line="260" w:lineRule="atLeast"/>
              <w:rPr>
                <w:b/>
              </w:rPr>
            </w:pPr>
            <w:r w:rsidRPr="003D4D81">
              <w:rPr>
                <w:lang w:val="en-US"/>
              </w:rPr>
              <w:t xml:space="preserve">Collie Chamber of Commerce Industry &amp; </w:t>
            </w:r>
            <w:proofErr w:type="spellStart"/>
            <w:r w:rsidRPr="003D4D81">
              <w:rPr>
                <w:lang w:val="en-US"/>
              </w:rPr>
              <w:t>Inc</w:t>
            </w:r>
            <w:proofErr w:type="spellEnd"/>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2BCD645F" w14:textId="41271835" w:rsidR="0026263B" w:rsidRPr="00E22210" w:rsidRDefault="0026263B" w:rsidP="00742A80">
            <w:pPr>
              <w:pStyle w:val="Normaltabletext"/>
              <w:spacing w:line="260" w:lineRule="atLeast"/>
              <w:jc w:val="right"/>
              <w:rPr>
                <w:b/>
              </w:rPr>
            </w:pPr>
            <w:r w:rsidRPr="009055EB">
              <w:t xml:space="preserve"> 364 </w:t>
            </w:r>
          </w:p>
        </w:tc>
      </w:tr>
      <w:tr w:rsidR="0026263B" w:rsidRPr="00E22210" w14:paraId="28AE05EF"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0D4D62CF" w14:textId="13D872D6" w:rsidR="0026263B" w:rsidRPr="00E22210" w:rsidRDefault="0026263B" w:rsidP="00742A80">
            <w:pPr>
              <w:pStyle w:val="Normaltabletext"/>
              <w:spacing w:line="260" w:lineRule="atLeast"/>
              <w:rPr>
                <w:b/>
              </w:rPr>
            </w:pPr>
            <w:r w:rsidRPr="003D4D81">
              <w:t>Denmark Bulletin</w:t>
            </w:r>
          </w:p>
        </w:tc>
        <w:tc>
          <w:tcPr>
            <w:tcW w:w="1559" w:type="dxa"/>
            <w:tcBorders>
              <w:top w:val="nil"/>
              <w:left w:val="single" w:sz="4" w:space="0" w:color="003C69"/>
              <w:bottom w:val="nil"/>
            </w:tcBorders>
            <w:shd w:val="clear" w:color="auto" w:fill="auto"/>
            <w:tcMar>
              <w:top w:w="0" w:type="dxa"/>
              <w:right w:w="113" w:type="dxa"/>
            </w:tcMar>
          </w:tcPr>
          <w:p w14:paraId="6CD4542C" w14:textId="71BA3D74" w:rsidR="0026263B" w:rsidRPr="00E22210" w:rsidRDefault="0026263B" w:rsidP="00742A80">
            <w:pPr>
              <w:pStyle w:val="Normaltabletext"/>
              <w:spacing w:line="260" w:lineRule="atLeast"/>
              <w:jc w:val="right"/>
              <w:rPr>
                <w:b/>
              </w:rPr>
            </w:pPr>
            <w:r w:rsidRPr="009055EB">
              <w:t xml:space="preserve"> 436 </w:t>
            </w:r>
          </w:p>
        </w:tc>
      </w:tr>
      <w:tr w:rsidR="0026263B" w:rsidRPr="00E22210" w14:paraId="172F7778"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6ABBF075" w14:textId="10D47072" w:rsidR="0026263B" w:rsidRPr="00E22210" w:rsidRDefault="0026263B" w:rsidP="00742A80">
            <w:pPr>
              <w:pStyle w:val="Normaltabletext"/>
              <w:spacing w:line="260" w:lineRule="atLeast"/>
              <w:rPr>
                <w:b/>
              </w:rPr>
            </w:pPr>
            <w:r w:rsidRPr="003D4D81">
              <w:t xml:space="preserve">Denmark Chamber of Commerce </w:t>
            </w:r>
            <w:proofErr w:type="spellStart"/>
            <w:r w:rsidRPr="003D4D81">
              <w:t>Inc</w:t>
            </w:r>
            <w:proofErr w:type="spellEnd"/>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47049E08" w14:textId="40EA8F12" w:rsidR="0026263B" w:rsidRPr="00E22210" w:rsidRDefault="0026263B" w:rsidP="00742A80">
            <w:pPr>
              <w:pStyle w:val="Normaltabletext"/>
              <w:spacing w:line="260" w:lineRule="atLeast"/>
              <w:jc w:val="right"/>
              <w:rPr>
                <w:b/>
              </w:rPr>
            </w:pPr>
            <w:r w:rsidRPr="009055EB">
              <w:t xml:space="preserve"> 170 </w:t>
            </w:r>
          </w:p>
        </w:tc>
      </w:tr>
      <w:tr w:rsidR="0026263B" w:rsidRPr="00E22210" w14:paraId="064DB69D"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5A2AA8B4" w14:textId="017F6E39" w:rsidR="0026263B" w:rsidRPr="00E22210" w:rsidRDefault="0026263B" w:rsidP="00742A80">
            <w:pPr>
              <w:pStyle w:val="Normaltabletext"/>
              <w:spacing w:line="260" w:lineRule="atLeast"/>
              <w:rPr>
                <w:b/>
              </w:rPr>
            </w:pPr>
            <w:r w:rsidRPr="003D4D81">
              <w:t>Derby Visitor Centre</w:t>
            </w:r>
          </w:p>
        </w:tc>
        <w:tc>
          <w:tcPr>
            <w:tcW w:w="1559" w:type="dxa"/>
            <w:tcBorders>
              <w:top w:val="nil"/>
              <w:left w:val="single" w:sz="4" w:space="0" w:color="003C69"/>
              <w:bottom w:val="nil"/>
            </w:tcBorders>
            <w:shd w:val="clear" w:color="auto" w:fill="auto"/>
            <w:tcMar>
              <w:top w:w="0" w:type="dxa"/>
              <w:right w:w="113" w:type="dxa"/>
            </w:tcMar>
          </w:tcPr>
          <w:p w14:paraId="3196EEA3" w14:textId="10B43B87" w:rsidR="0026263B" w:rsidRPr="00E22210" w:rsidRDefault="0026263B" w:rsidP="00742A80">
            <w:pPr>
              <w:pStyle w:val="Normaltabletext"/>
              <w:spacing w:line="260" w:lineRule="atLeast"/>
              <w:jc w:val="right"/>
              <w:rPr>
                <w:b/>
              </w:rPr>
            </w:pPr>
            <w:r w:rsidRPr="009055EB">
              <w:t xml:space="preserve"> 580 </w:t>
            </w:r>
          </w:p>
        </w:tc>
      </w:tr>
      <w:tr w:rsidR="0026263B" w:rsidRPr="00E22210" w14:paraId="21E751A1"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7D5B8E24" w14:textId="6D5C7412" w:rsidR="0026263B" w:rsidRPr="00E22210" w:rsidRDefault="0026263B" w:rsidP="00742A80">
            <w:pPr>
              <w:pStyle w:val="Normaltabletext"/>
              <w:spacing w:line="260" w:lineRule="atLeast"/>
              <w:rPr>
                <w:b/>
              </w:rPr>
            </w:pPr>
            <w:r w:rsidRPr="003D4D81">
              <w:t>Facebook</w:t>
            </w:r>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3C68F762" w14:textId="0EDDCD91" w:rsidR="0026263B" w:rsidRPr="00E22210" w:rsidRDefault="0026263B" w:rsidP="00742A80">
            <w:pPr>
              <w:pStyle w:val="Normaltabletext"/>
              <w:spacing w:line="260" w:lineRule="atLeast"/>
              <w:jc w:val="right"/>
              <w:rPr>
                <w:b/>
              </w:rPr>
            </w:pPr>
            <w:r w:rsidRPr="009055EB">
              <w:t xml:space="preserve"> 4,302 </w:t>
            </w:r>
          </w:p>
        </w:tc>
      </w:tr>
      <w:tr w:rsidR="0026263B" w:rsidRPr="00E22210" w14:paraId="4AC0097C"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110503D0" w14:textId="6E23E8A6" w:rsidR="0026263B" w:rsidRPr="00E22210" w:rsidRDefault="0026263B" w:rsidP="00742A80">
            <w:pPr>
              <w:pStyle w:val="Normaltabletext"/>
              <w:spacing w:line="260" w:lineRule="atLeast"/>
              <w:rPr>
                <w:b/>
              </w:rPr>
            </w:pPr>
            <w:r w:rsidRPr="003D4D81">
              <w:t>Fairfax Media Publications Pty Ltd</w:t>
            </w:r>
          </w:p>
        </w:tc>
        <w:tc>
          <w:tcPr>
            <w:tcW w:w="1559" w:type="dxa"/>
            <w:tcBorders>
              <w:top w:val="nil"/>
              <w:left w:val="single" w:sz="4" w:space="0" w:color="003C69"/>
              <w:bottom w:val="nil"/>
            </w:tcBorders>
            <w:shd w:val="clear" w:color="auto" w:fill="auto"/>
            <w:tcMar>
              <w:top w:w="0" w:type="dxa"/>
              <w:right w:w="113" w:type="dxa"/>
            </w:tcMar>
          </w:tcPr>
          <w:p w14:paraId="086FF96A" w14:textId="72A11240" w:rsidR="0026263B" w:rsidRPr="00E22210" w:rsidRDefault="0026263B" w:rsidP="00742A80">
            <w:pPr>
              <w:pStyle w:val="Normaltabletext"/>
              <w:spacing w:line="260" w:lineRule="atLeast"/>
              <w:jc w:val="right"/>
              <w:rPr>
                <w:b/>
              </w:rPr>
            </w:pPr>
            <w:r w:rsidRPr="009055EB">
              <w:t xml:space="preserve"> 800 </w:t>
            </w:r>
          </w:p>
        </w:tc>
      </w:tr>
      <w:tr w:rsidR="0026263B" w:rsidRPr="00E22210" w14:paraId="442DCC8C"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2F833EF4" w14:textId="28461B76" w:rsidR="0026263B" w:rsidRPr="00E22210" w:rsidRDefault="0026263B" w:rsidP="00742A80">
            <w:pPr>
              <w:pStyle w:val="Normaltabletext"/>
              <w:spacing w:line="260" w:lineRule="atLeast"/>
              <w:rPr>
                <w:b/>
              </w:rPr>
            </w:pPr>
            <w:r w:rsidRPr="003D4D81">
              <w:t>Initiative</w:t>
            </w:r>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5912E025" w14:textId="24983B3C" w:rsidR="0026263B" w:rsidRPr="00E22210" w:rsidRDefault="0026263B" w:rsidP="00742A80">
            <w:pPr>
              <w:pStyle w:val="Normaltabletext"/>
              <w:spacing w:line="260" w:lineRule="atLeast"/>
              <w:jc w:val="right"/>
              <w:rPr>
                <w:b/>
              </w:rPr>
            </w:pPr>
            <w:r w:rsidRPr="009055EB">
              <w:t xml:space="preserve"> 30,928 </w:t>
            </w:r>
          </w:p>
        </w:tc>
      </w:tr>
      <w:tr w:rsidR="0026263B" w:rsidRPr="00E22210" w14:paraId="2725C8E6"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4C01A3C0" w14:textId="7F253D91" w:rsidR="0026263B" w:rsidRPr="00E22210" w:rsidRDefault="0026263B" w:rsidP="00742A80">
            <w:pPr>
              <w:pStyle w:val="Normaltabletext"/>
              <w:spacing w:line="260" w:lineRule="atLeast"/>
              <w:rPr>
                <w:b/>
              </w:rPr>
            </w:pPr>
            <w:r w:rsidRPr="003D4D81">
              <w:t>Kojonup Community Newspaper</w:t>
            </w:r>
          </w:p>
        </w:tc>
        <w:tc>
          <w:tcPr>
            <w:tcW w:w="1559" w:type="dxa"/>
            <w:tcBorders>
              <w:top w:val="nil"/>
              <w:left w:val="single" w:sz="4" w:space="0" w:color="003C69"/>
              <w:bottom w:val="nil"/>
            </w:tcBorders>
            <w:shd w:val="clear" w:color="auto" w:fill="auto"/>
            <w:tcMar>
              <w:top w:w="0" w:type="dxa"/>
              <w:right w:w="113" w:type="dxa"/>
            </w:tcMar>
          </w:tcPr>
          <w:p w14:paraId="75F3DB02" w14:textId="52B7DC89" w:rsidR="0026263B" w:rsidRPr="00E22210" w:rsidRDefault="0026263B" w:rsidP="00742A80">
            <w:pPr>
              <w:pStyle w:val="Normaltabletext"/>
              <w:spacing w:line="260" w:lineRule="atLeast"/>
              <w:jc w:val="right"/>
              <w:rPr>
                <w:b/>
              </w:rPr>
            </w:pPr>
            <w:r w:rsidRPr="009055EB">
              <w:t xml:space="preserve"> 57 </w:t>
            </w:r>
          </w:p>
        </w:tc>
      </w:tr>
      <w:tr w:rsidR="0026263B" w:rsidRPr="00E22210" w14:paraId="1FA2A3D5"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4FD91E3F" w14:textId="72944D28" w:rsidR="0026263B" w:rsidRPr="00E22210" w:rsidRDefault="0026263B" w:rsidP="00742A80">
            <w:pPr>
              <w:pStyle w:val="Normaltabletext"/>
              <w:spacing w:line="260" w:lineRule="atLeast"/>
              <w:rPr>
                <w:b/>
              </w:rPr>
            </w:pPr>
            <w:r w:rsidRPr="003D4D81">
              <w:t xml:space="preserve">Southern Cross </w:t>
            </w:r>
            <w:proofErr w:type="spellStart"/>
            <w:r w:rsidRPr="003D4D81">
              <w:t>Austereo</w:t>
            </w:r>
            <w:proofErr w:type="spellEnd"/>
            <w:r w:rsidRPr="003D4D81">
              <w:t xml:space="preserve"> Pty Ltd</w:t>
            </w:r>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576A2F3A" w14:textId="3E60EC1F" w:rsidR="0026263B" w:rsidRPr="00E22210" w:rsidRDefault="0026263B" w:rsidP="00742A80">
            <w:pPr>
              <w:pStyle w:val="Normaltabletext"/>
              <w:spacing w:line="260" w:lineRule="atLeast"/>
              <w:jc w:val="right"/>
              <w:rPr>
                <w:b/>
              </w:rPr>
            </w:pPr>
            <w:r w:rsidRPr="009055EB">
              <w:t xml:space="preserve"> 1,365 </w:t>
            </w:r>
          </w:p>
        </w:tc>
      </w:tr>
      <w:tr w:rsidR="0026263B" w:rsidRPr="00E22210" w14:paraId="2DB9F564"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5FF715F0" w14:textId="274F2D04" w:rsidR="0026263B" w:rsidRPr="00E22210" w:rsidRDefault="0026263B" w:rsidP="00742A80">
            <w:pPr>
              <w:pStyle w:val="Normaltabletext"/>
              <w:spacing w:line="260" w:lineRule="atLeast"/>
              <w:rPr>
                <w:b/>
              </w:rPr>
            </w:pPr>
            <w:r w:rsidRPr="003D4D81">
              <w:t>South West Seasons</w:t>
            </w:r>
          </w:p>
        </w:tc>
        <w:tc>
          <w:tcPr>
            <w:tcW w:w="1559" w:type="dxa"/>
            <w:tcBorders>
              <w:top w:val="nil"/>
              <w:left w:val="single" w:sz="4" w:space="0" w:color="003C69"/>
              <w:bottom w:val="nil"/>
            </w:tcBorders>
            <w:shd w:val="clear" w:color="auto" w:fill="auto"/>
            <w:tcMar>
              <w:top w:w="0" w:type="dxa"/>
              <w:right w:w="113" w:type="dxa"/>
            </w:tcMar>
          </w:tcPr>
          <w:p w14:paraId="25118F7A" w14:textId="237EBE6F" w:rsidR="0026263B" w:rsidRPr="00E22210" w:rsidRDefault="0026263B" w:rsidP="00742A80">
            <w:pPr>
              <w:pStyle w:val="Normaltabletext"/>
              <w:spacing w:line="260" w:lineRule="atLeast"/>
              <w:jc w:val="right"/>
              <w:rPr>
                <w:b/>
              </w:rPr>
            </w:pPr>
            <w:r w:rsidRPr="009055EB">
              <w:t xml:space="preserve"> 2,450 </w:t>
            </w:r>
          </w:p>
        </w:tc>
      </w:tr>
      <w:tr w:rsidR="0026263B" w:rsidRPr="00E22210" w14:paraId="28C3B318"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457D90A1" w14:textId="505C62D8" w:rsidR="0026263B" w:rsidRPr="00E22210" w:rsidRDefault="0026263B" w:rsidP="00742A80">
            <w:pPr>
              <w:pStyle w:val="Normaltabletext"/>
              <w:spacing w:line="260" w:lineRule="atLeast"/>
              <w:rPr>
                <w:b/>
              </w:rPr>
            </w:pPr>
            <w:r w:rsidRPr="003D4D81">
              <w:t>State Law Publisher</w:t>
            </w:r>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7D22527E" w14:textId="0348CCFE" w:rsidR="0026263B" w:rsidRPr="00E22210" w:rsidRDefault="0026263B" w:rsidP="00742A80">
            <w:pPr>
              <w:pStyle w:val="Normaltabletext"/>
              <w:spacing w:line="260" w:lineRule="atLeast"/>
              <w:jc w:val="right"/>
              <w:rPr>
                <w:b/>
              </w:rPr>
            </w:pPr>
            <w:r w:rsidRPr="009055EB">
              <w:t xml:space="preserve"> 29,998 </w:t>
            </w:r>
          </w:p>
        </w:tc>
      </w:tr>
      <w:tr w:rsidR="0026263B" w:rsidRPr="00E22210" w14:paraId="7A337A00"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7BEEF9FA" w14:textId="1AECDB8E" w:rsidR="0026263B" w:rsidRPr="00E22210" w:rsidRDefault="0026263B" w:rsidP="00742A80">
            <w:pPr>
              <w:pStyle w:val="Normaltabletext"/>
              <w:spacing w:line="260" w:lineRule="atLeast"/>
              <w:rPr>
                <w:b/>
              </w:rPr>
            </w:pPr>
            <w:r w:rsidRPr="003D4D81">
              <w:t>The Great Southern Weekender</w:t>
            </w:r>
          </w:p>
        </w:tc>
        <w:tc>
          <w:tcPr>
            <w:tcW w:w="1559" w:type="dxa"/>
            <w:tcBorders>
              <w:top w:val="nil"/>
              <w:left w:val="single" w:sz="4" w:space="0" w:color="003C69"/>
              <w:bottom w:val="nil"/>
            </w:tcBorders>
            <w:shd w:val="clear" w:color="auto" w:fill="auto"/>
            <w:tcMar>
              <w:top w:w="0" w:type="dxa"/>
              <w:right w:w="113" w:type="dxa"/>
            </w:tcMar>
          </w:tcPr>
          <w:p w14:paraId="19F8D5EC" w14:textId="0BAFA1AC" w:rsidR="0026263B" w:rsidRPr="00E22210" w:rsidRDefault="0026263B" w:rsidP="00742A80">
            <w:pPr>
              <w:pStyle w:val="Normaltabletext"/>
              <w:spacing w:line="260" w:lineRule="atLeast"/>
              <w:jc w:val="right"/>
              <w:rPr>
                <w:b/>
              </w:rPr>
            </w:pPr>
            <w:r w:rsidRPr="009055EB">
              <w:t xml:space="preserve"> 1,328 </w:t>
            </w:r>
          </w:p>
        </w:tc>
      </w:tr>
      <w:tr w:rsidR="0026263B" w:rsidRPr="00E22210" w14:paraId="6B3504D2"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5ECCE6A8" w14:textId="6BD9E7BF" w:rsidR="0026263B" w:rsidRPr="00E22210" w:rsidRDefault="0026263B" w:rsidP="00742A80">
            <w:pPr>
              <w:pStyle w:val="Normaltabletext"/>
              <w:spacing w:line="260" w:lineRule="atLeast"/>
              <w:rPr>
                <w:b/>
              </w:rPr>
            </w:pPr>
            <w:r w:rsidRPr="003D4D81">
              <w:t>The West Australian</w:t>
            </w:r>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75B99278" w14:textId="219C874B" w:rsidR="0026263B" w:rsidRPr="00E22210" w:rsidRDefault="0026263B" w:rsidP="00742A80">
            <w:pPr>
              <w:pStyle w:val="Normaltabletext"/>
              <w:spacing w:line="260" w:lineRule="atLeast"/>
              <w:jc w:val="right"/>
              <w:rPr>
                <w:b/>
              </w:rPr>
            </w:pPr>
            <w:r w:rsidRPr="009055EB">
              <w:t xml:space="preserve"> 4,400 </w:t>
            </w:r>
          </w:p>
        </w:tc>
      </w:tr>
      <w:tr w:rsidR="0026263B" w:rsidRPr="00E22210" w14:paraId="693B39F1" w14:textId="77777777" w:rsidTr="0026263B">
        <w:trPr>
          <w:trHeight w:hRule="exact" w:val="346"/>
        </w:trPr>
        <w:tc>
          <w:tcPr>
            <w:tcW w:w="4877" w:type="dxa"/>
            <w:tcBorders>
              <w:top w:val="nil"/>
              <w:bottom w:val="nil"/>
              <w:right w:val="single" w:sz="4" w:space="0" w:color="003C69"/>
            </w:tcBorders>
            <w:shd w:val="clear" w:color="auto" w:fill="auto"/>
            <w:tcMar>
              <w:top w:w="0" w:type="dxa"/>
            </w:tcMar>
            <w:vAlign w:val="bottom"/>
          </w:tcPr>
          <w:p w14:paraId="77E82112" w14:textId="0CFF1A4C" w:rsidR="0026263B" w:rsidRPr="00E22210" w:rsidRDefault="0026263B" w:rsidP="00742A80">
            <w:pPr>
              <w:pStyle w:val="Normaltabletext"/>
              <w:spacing w:line="260" w:lineRule="atLeast"/>
              <w:rPr>
                <w:b/>
              </w:rPr>
            </w:pPr>
            <w:r w:rsidRPr="003D4D81">
              <w:t>Walpole Community Resource Centre</w:t>
            </w:r>
          </w:p>
        </w:tc>
        <w:tc>
          <w:tcPr>
            <w:tcW w:w="1559" w:type="dxa"/>
            <w:tcBorders>
              <w:top w:val="nil"/>
              <w:left w:val="single" w:sz="4" w:space="0" w:color="003C69"/>
              <w:bottom w:val="nil"/>
            </w:tcBorders>
            <w:shd w:val="clear" w:color="auto" w:fill="auto"/>
            <w:tcMar>
              <w:top w:w="0" w:type="dxa"/>
              <w:right w:w="113" w:type="dxa"/>
            </w:tcMar>
          </w:tcPr>
          <w:p w14:paraId="1F49B1EB" w14:textId="31A0851D" w:rsidR="0026263B" w:rsidRPr="00E22210" w:rsidRDefault="0026263B" w:rsidP="00742A80">
            <w:pPr>
              <w:pStyle w:val="Normaltabletext"/>
              <w:spacing w:line="260" w:lineRule="atLeast"/>
              <w:jc w:val="right"/>
              <w:rPr>
                <w:b/>
              </w:rPr>
            </w:pPr>
            <w:r w:rsidRPr="009055EB">
              <w:t xml:space="preserve"> 159 </w:t>
            </w:r>
          </w:p>
        </w:tc>
      </w:tr>
      <w:tr w:rsidR="0026263B" w:rsidRPr="00E22210" w14:paraId="2D50EDC5" w14:textId="77777777" w:rsidTr="0026263B">
        <w:trPr>
          <w:trHeight w:hRule="exact" w:val="346"/>
        </w:trPr>
        <w:tc>
          <w:tcPr>
            <w:tcW w:w="4877" w:type="dxa"/>
            <w:tcBorders>
              <w:top w:val="nil"/>
              <w:bottom w:val="nil"/>
              <w:right w:val="single" w:sz="4" w:space="0" w:color="003C69"/>
            </w:tcBorders>
            <w:shd w:val="clear" w:color="auto" w:fill="F2F2F2" w:themeFill="background1" w:themeFillShade="F2"/>
            <w:tcMar>
              <w:top w:w="0" w:type="dxa"/>
            </w:tcMar>
            <w:vAlign w:val="bottom"/>
          </w:tcPr>
          <w:p w14:paraId="7AFCED35" w14:textId="5348C5F8" w:rsidR="0026263B" w:rsidRPr="003D4D81" w:rsidRDefault="0026263B" w:rsidP="00742A80">
            <w:pPr>
              <w:pStyle w:val="Normaltabletext"/>
              <w:spacing w:line="260" w:lineRule="atLeast"/>
            </w:pPr>
            <w:r w:rsidRPr="003D4D81">
              <w:t xml:space="preserve">Wyndham Community Information Group </w:t>
            </w:r>
            <w:proofErr w:type="spellStart"/>
            <w:r w:rsidRPr="003D4D81">
              <w:t>Inc</w:t>
            </w:r>
            <w:proofErr w:type="spellEnd"/>
          </w:p>
        </w:tc>
        <w:tc>
          <w:tcPr>
            <w:tcW w:w="1559" w:type="dxa"/>
            <w:tcBorders>
              <w:top w:val="nil"/>
              <w:left w:val="single" w:sz="4" w:space="0" w:color="003C69"/>
              <w:bottom w:val="nil"/>
            </w:tcBorders>
            <w:shd w:val="clear" w:color="auto" w:fill="F2F2F2" w:themeFill="background1" w:themeFillShade="F2"/>
            <w:tcMar>
              <w:top w:w="0" w:type="dxa"/>
              <w:right w:w="113" w:type="dxa"/>
            </w:tcMar>
          </w:tcPr>
          <w:p w14:paraId="542512D9" w14:textId="29DF8C65" w:rsidR="0026263B" w:rsidRPr="009055EB" w:rsidRDefault="0026263B" w:rsidP="00742A80">
            <w:pPr>
              <w:pStyle w:val="Normaltabletext"/>
              <w:spacing w:line="260" w:lineRule="atLeast"/>
              <w:jc w:val="right"/>
            </w:pPr>
            <w:r w:rsidRPr="009055EB">
              <w:t xml:space="preserve"> 40 </w:t>
            </w:r>
          </w:p>
        </w:tc>
      </w:tr>
      <w:tr w:rsidR="0026263B" w:rsidRPr="00E22210" w14:paraId="6CB0A531" w14:textId="77777777" w:rsidTr="003D4095">
        <w:trPr>
          <w:trHeight w:hRule="exact" w:val="401"/>
        </w:trPr>
        <w:tc>
          <w:tcPr>
            <w:tcW w:w="4877" w:type="dxa"/>
            <w:tcBorders>
              <w:top w:val="nil"/>
              <w:bottom w:val="single" w:sz="4" w:space="0" w:color="003C69"/>
              <w:right w:val="single" w:sz="4" w:space="0" w:color="003C69"/>
            </w:tcBorders>
            <w:shd w:val="clear" w:color="auto" w:fill="auto"/>
            <w:tcMar>
              <w:top w:w="0" w:type="dxa"/>
            </w:tcMar>
            <w:vAlign w:val="bottom"/>
          </w:tcPr>
          <w:p w14:paraId="03D50F05" w14:textId="0019B53E" w:rsidR="0026263B" w:rsidRPr="003D4D81" w:rsidRDefault="0026263B" w:rsidP="00742A80">
            <w:pPr>
              <w:pStyle w:val="Normaltabletext"/>
              <w:spacing w:line="260" w:lineRule="atLeast"/>
            </w:pPr>
            <w:r w:rsidRPr="00D35A87">
              <w:rPr>
                <w:b/>
                <w:bCs/>
              </w:rPr>
              <w:t>Total</w:t>
            </w:r>
          </w:p>
        </w:tc>
        <w:tc>
          <w:tcPr>
            <w:tcW w:w="1559" w:type="dxa"/>
            <w:tcBorders>
              <w:top w:val="nil"/>
              <w:left w:val="single" w:sz="4" w:space="0" w:color="003C69"/>
              <w:bottom w:val="single" w:sz="4" w:space="0" w:color="003C69"/>
            </w:tcBorders>
            <w:shd w:val="clear" w:color="auto" w:fill="auto"/>
            <w:tcMar>
              <w:top w:w="0" w:type="dxa"/>
              <w:right w:w="113" w:type="dxa"/>
            </w:tcMar>
            <w:vAlign w:val="bottom"/>
          </w:tcPr>
          <w:p w14:paraId="1FADE180" w14:textId="754AC7FD" w:rsidR="0026263B" w:rsidRPr="009055EB" w:rsidRDefault="0026263B" w:rsidP="00742A80">
            <w:pPr>
              <w:pStyle w:val="Normaltabletext"/>
              <w:spacing w:line="260" w:lineRule="atLeast"/>
              <w:jc w:val="right"/>
            </w:pPr>
            <w:r w:rsidRPr="003D4D81">
              <w:rPr>
                <w:b/>
                <w:bCs/>
              </w:rPr>
              <w:t xml:space="preserve">212,803 </w:t>
            </w:r>
          </w:p>
        </w:tc>
      </w:tr>
    </w:tbl>
    <w:p w14:paraId="769404D5" w14:textId="7F33658D" w:rsidR="000D6820" w:rsidRDefault="000D6820" w:rsidP="0026263B">
      <w:pPr>
        <w:sectPr w:rsidR="000D6820" w:rsidSect="00241FE4">
          <w:type w:val="continuous"/>
          <w:pgSz w:w="16834" w:h="11909" w:orient="landscape" w:code="9"/>
          <w:pgMar w:top="1440" w:right="1440" w:bottom="1440" w:left="1440" w:header="720" w:footer="170" w:gutter="0"/>
          <w:cols w:num="2" w:space="720"/>
          <w:docGrid w:linePitch="360"/>
        </w:sectPr>
      </w:pPr>
    </w:p>
    <w:p w14:paraId="278A5AB6" w14:textId="7FE0EC95" w:rsidR="00A95912" w:rsidRPr="007A5163" w:rsidRDefault="00AA0E5E" w:rsidP="004947A3">
      <w:pPr>
        <w:pStyle w:val="Heading3"/>
        <w:spacing w:before="0"/>
      </w:pPr>
      <w:r w:rsidRPr="007A5163">
        <w:lastRenderedPageBreak/>
        <w:t>Disability Access and Inclusion P</w:t>
      </w:r>
      <w:r w:rsidR="00A95912" w:rsidRPr="007A5163">
        <w:t>lan outcomes</w:t>
      </w:r>
      <w:bookmarkEnd w:id="97"/>
    </w:p>
    <w:p w14:paraId="01C6D15C" w14:textId="77777777" w:rsidR="007A5163" w:rsidRPr="003F0214" w:rsidRDefault="007A5163" w:rsidP="007A5163">
      <w:pPr>
        <w:keepNext/>
        <w:spacing w:before="240"/>
        <w:rPr>
          <w:rFonts w:cs="Arial"/>
          <w:spacing w:val="-2"/>
          <w:szCs w:val="24"/>
        </w:rPr>
      </w:pPr>
      <w:r w:rsidRPr="003F0214">
        <w:rPr>
          <w:rFonts w:cs="Arial"/>
          <w:spacing w:val="-2"/>
          <w:szCs w:val="24"/>
        </w:rPr>
        <w:t>DPIRD is committed to ensuring clients and staff with disability are able to access our information, services and facilities.</w:t>
      </w:r>
    </w:p>
    <w:p w14:paraId="435A76B6" w14:textId="77777777" w:rsidR="007A5163" w:rsidRPr="003F0214" w:rsidRDefault="007A5163" w:rsidP="007A5163">
      <w:pPr>
        <w:rPr>
          <w:rFonts w:cs="Arial"/>
          <w:spacing w:val="-2"/>
          <w:szCs w:val="24"/>
        </w:rPr>
      </w:pPr>
      <w:r w:rsidRPr="003F0214">
        <w:rPr>
          <w:rFonts w:cs="Arial"/>
          <w:spacing w:val="-2"/>
          <w:szCs w:val="24"/>
        </w:rPr>
        <w:t xml:space="preserve">We developed our inaugural </w:t>
      </w:r>
      <w:hyperlink r:id="rId58" w:history="1">
        <w:r w:rsidRPr="00C82E9B">
          <w:rPr>
            <w:rStyle w:val="Hyperlink"/>
            <w:rFonts w:cs="Arial"/>
            <w:spacing w:val="-2"/>
            <w:szCs w:val="24"/>
          </w:rPr>
          <w:t>D</w:t>
        </w:r>
        <w:r w:rsidRPr="00C82E9B">
          <w:rPr>
            <w:rStyle w:val="Hyperlink"/>
            <w:spacing w:val="-2"/>
          </w:rPr>
          <w:t>isability Access and Inclusion Plan (DAIP) 2018–23</w:t>
        </w:r>
      </w:hyperlink>
      <w:r w:rsidRPr="003F0214">
        <w:rPr>
          <w:rFonts w:cs="Arial"/>
          <w:spacing w:val="-2"/>
          <w:szCs w:val="24"/>
        </w:rPr>
        <w:t xml:space="preserve"> in 2018 with the nine RDCs included under the umbrella of the DPIRD DAIP. The plan, which was endorsed by Corporate Executive in June 2018, recognises the initiatives and achievements of our former departments and the RDCs regarding disability access and inclusion, and draws on our combined knowledge to ensure we can continue to meet the needs of people with disability, their families and carers. A DAIP working group was formed from employees, and an internal DAIP Implementation Plan was developed detailing specific actions, timeframes and accountabilities to assist in the implementation of our DAIP strategies.</w:t>
      </w:r>
    </w:p>
    <w:p w14:paraId="0088F81E" w14:textId="77777777" w:rsidR="007A5163" w:rsidRPr="003F0214" w:rsidRDefault="007A5163" w:rsidP="007A5163">
      <w:pPr>
        <w:rPr>
          <w:rFonts w:cs="Arial"/>
          <w:szCs w:val="24"/>
        </w:rPr>
      </w:pPr>
      <w:r w:rsidRPr="003F0214">
        <w:rPr>
          <w:rFonts w:cs="Arial"/>
          <w:szCs w:val="24"/>
        </w:rPr>
        <w:t xml:space="preserve">In accordance with </w:t>
      </w:r>
      <w:r w:rsidRPr="003F0214">
        <w:rPr>
          <w:rFonts w:cs="Arial"/>
          <w:i/>
          <w:szCs w:val="24"/>
        </w:rPr>
        <w:t>the Disability Services Act 1993</w:t>
      </w:r>
      <w:r w:rsidRPr="003F0214">
        <w:rPr>
          <w:rFonts w:cs="Arial"/>
          <w:szCs w:val="24"/>
        </w:rPr>
        <w:t xml:space="preserve"> and Schedule 3 of the Disability Services Regulations 2004,</w:t>
      </w:r>
      <w:r w:rsidRPr="003F0214">
        <w:rPr>
          <w:rFonts w:cs="Arial"/>
          <w:i/>
          <w:szCs w:val="24"/>
        </w:rPr>
        <w:t xml:space="preserve"> </w:t>
      </w:r>
      <w:r w:rsidRPr="003F0214">
        <w:rPr>
          <w:rFonts w:cs="Arial"/>
          <w:szCs w:val="24"/>
        </w:rPr>
        <w:t>our department is implementing strategies and initiatives that achieve seven access and inclusion outcomes identified in our DAIP 2018–23.</w:t>
      </w:r>
    </w:p>
    <w:p w14:paraId="21A352C5" w14:textId="77777777" w:rsidR="009B7DF5" w:rsidRPr="009B7DF5" w:rsidRDefault="007A5163" w:rsidP="007A5163">
      <w:pPr>
        <w:rPr>
          <w:rFonts w:cs="Arial"/>
          <w:color w:val="632423" w:themeColor="accent2" w:themeShade="80"/>
          <w:szCs w:val="24"/>
        </w:rPr>
      </w:pPr>
      <w:r w:rsidRPr="003F0214">
        <w:rPr>
          <w:rFonts w:cs="Arial"/>
          <w:szCs w:val="24"/>
        </w:rPr>
        <w:t>DPIRD continued to fulfil the DAIP strategies, with key achievements highlighted below.</w:t>
      </w:r>
    </w:p>
    <w:p w14:paraId="11AB0811" w14:textId="77777777" w:rsidR="009B7DF5" w:rsidRPr="009B7DF5" w:rsidRDefault="00B61B1C" w:rsidP="007A5163">
      <w:pPr>
        <w:pStyle w:val="Heading4"/>
      </w:pPr>
      <w:r>
        <w:br w:type="column"/>
      </w:r>
      <w:r w:rsidR="009B7DF5" w:rsidRPr="009B7DF5">
        <w:lastRenderedPageBreak/>
        <w:t>Employment</w:t>
      </w:r>
    </w:p>
    <w:p w14:paraId="69613181" w14:textId="77777777" w:rsidR="007A5163" w:rsidRPr="003F0214" w:rsidRDefault="007A5163" w:rsidP="007A5163">
      <w:r w:rsidRPr="003F0214">
        <w:rPr>
          <w:bCs/>
          <w:iCs/>
        </w:rPr>
        <w:t xml:space="preserve">Our department continued to support employment for people with disability, primarily through the Western Australian Disability Enterprises. </w:t>
      </w:r>
      <w:proofErr w:type="spellStart"/>
      <w:r w:rsidRPr="003F0214">
        <w:rPr>
          <w:bCs/>
          <w:iCs/>
        </w:rPr>
        <w:t>Intelife</w:t>
      </w:r>
      <w:proofErr w:type="spellEnd"/>
      <w:r w:rsidRPr="003F0214">
        <w:rPr>
          <w:bCs/>
          <w:iCs/>
        </w:rPr>
        <w:t xml:space="preserve"> and </w:t>
      </w:r>
      <w:proofErr w:type="spellStart"/>
      <w:r w:rsidRPr="003F0214">
        <w:rPr>
          <w:bCs/>
          <w:iCs/>
        </w:rPr>
        <w:t>Activ</w:t>
      </w:r>
      <w:proofErr w:type="spellEnd"/>
      <w:r w:rsidRPr="003F0214">
        <w:rPr>
          <w:bCs/>
          <w:iCs/>
        </w:rPr>
        <w:t xml:space="preserve"> have been contracted to undertake commercial cleaning and garden and grounds maintenance at our South Perth, Bunbury, Esperance and Geraldton offices.</w:t>
      </w:r>
    </w:p>
    <w:p w14:paraId="50B50255" w14:textId="77777777" w:rsidR="009B7DF5" w:rsidRPr="009B7DF5" w:rsidRDefault="009B7DF5" w:rsidP="007A5163">
      <w:pPr>
        <w:pStyle w:val="Heading4"/>
      </w:pPr>
      <w:r w:rsidRPr="009B7DF5">
        <w:t>Raising awareness and celebrating achievements</w:t>
      </w:r>
    </w:p>
    <w:p w14:paraId="4B275E94" w14:textId="77777777" w:rsidR="007A5163" w:rsidRPr="003F0214" w:rsidRDefault="007A5163" w:rsidP="007A5163">
      <w:pPr>
        <w:rPr>
          <w:rFonts w:cs="Arial"/>
        </w:rPr>
      </w:pPr>
      <w:r w:rsidRPr="003F0214">
        <w:t>Our department continues to raise awareness and celebrate the achievements of people with disability as part of International Day of People with Disability. Our December 2018 event included a presentation and performance by blind s</w:t>
      </w:r>
      <w:proofErr w:type="spellStart"/>
      <w:r w:rsidRPr="003F0214">
        <w:rPr>
          <w:rFonts w:eastAsia="Times New Roman" w:cs="Arial"/>
          <w:szCs w:val="24"/>
          <w:lang w:val="en" w:eastAsia="en-AU"/>
        </w:rPr>
        <w:t>inger</w:t>
      </w:r>
      <w:proofErr w:type="spellEnd"/>
      <w:r w:rsidRPr="003F0214">
        <w:rPr>
          <w:rFonts w:eastAsia="Times New Roman" w:cs="Arial"/>
          <w:szCs w:val="24"/>
          <w:lang w:val="en" w:eastAsia="en-AU"/>
        </w:rPr>
        <w:t xml:space="preserve"> Grace King.</w:t>
      </w:r>
    </w:p>
    <w:p w14:paraId="40643C97" w14:textId="77777777" w:rsidR="009B7DF5" w:rsidRPr="009B7DF5" w:rsidRDefault="007A5163" w:rsidP="007A5163">
      <w:pPr>
        <w:contextualSpacing/>
        <w:rPr>
          <w:rFonts w:cs="Arial"/>
          <w:color w:val="632423" w:themeColor="accent2" w:themeShade="80"/>
        </w:rPr>
      </w:pPr>
      <w:r w:rsidRPr="003F0214">
        <w:t xml:space="preserve">We also supported </w:t>
      </w:r>
      <w:proofErr w:type="spellStart"/>
      <w:r w:rsidRPr="003F0214">
        <w:t>Fishability</w:t>
      </w:r>
      <w:proofErr w:type="spellEnd"/>
      <w:r w:rsidRPr="003F0214">
        <w:t>, a not-for-profit organisation that seeks to provide fishing opportunities for people with disabilities.</w:t>
      </w:r>
      <w:r w:rsidR="009B7DF5" w:rsidRPr="009B7DF5" w:rsidDel="00C42B96">
        <w:rPr>
          <w:rFonts w:cs="Arial"/>
          <w:b/>
          <w:color w:val="632423" w:themeColor="accent2" w:themeShade="80"/>
          <w:szCs w:val="24"/>
        </w:rPr>
        <w:t xml:space="preserve"> </w:t>
      </w:r>
    </w:p>
    <w:p w14:paraId="60754B1D" w14:textId="77777777" w:rsidR="009B7DF5" w:rsidRPr="009B7DF5" w:rsidRDefault="009B7DF5" w:rsidP="007A5163">
      <w:pPr>
        <w:pStyle w:val="Heading4"/>
      </w:pPr>
      <w:r w:rsidRPr="009B7DF5">
        <w:t>Major building works and office upgrades</w:t>
      </w:r>
    </w:p>
    <w:p w14:paraId="0ECF84B6" w14:textId="77777777" w:rsidR="009B7DF5" w:rsidRPr="009B7DF5" w:rsidRDefault="007A5163" w:rsidP="009B7DF5">
      <w:pPr>
        <w:rPr>
          <w:color w:val="632423" w:themeColor="accent2" w:themeShade="80"/>
        </w:rPr>
      </w:pPr>
      <w:r w:rsidRPr="003F0214">
        <w:rPr>
          <w:rFonts w:cs="Arial"/>
          <w:iCs/>
          <w:szCs w:val="24"/>
        </w:rPr>
        <w:t>An audit program of the department’s existing facilities has commenced to ascertain the scope of building and infrastructure upgrades to assist with achieving universal access to facilities and services.</w:t>
      </w:r>
    </w:p>
    <w:p w14:paraId="4A22E02E" w14:textId="77777777" w:rsidR="009B7DF5" w:rsidRPr="009B7DF5" w:rsidRDefault="009B7DF5" w:rsidP="007A5163">
      <w:pPr>
        <w:pStyle w:val="Heading4"/>
      </w:pPr>
      <w:r w:rsidRPr="009B7DF5">
        <w:t>Staff training</w:t>
      </w:r>
    </w:p>
    <w:p w14:paraId="36FF290A" w14:textId="77777777" w:rsidR="009B7DF5" w:rsidRPr="009B7DF5" w:rsidRDefault="007A5163" w:rsidP="009B7DF5">
      <w:r w:rsidRPr="003F0214">
        <w:t>Our corporate online employee training includes content to raise awareness about our DAIP and equity and diversity in general.</w:t>
      </w:r>
    </w:p>
    <w:p w14:paraId="75D646C9" w14:textId="7DE82774" w:rsidR="009B7DF5" w:rsidRPr="00BC451D" w:rsidRDefault="00D362B0" w:rsidP="00456426">
      <w:pPr>
        <w:pStyle w:val="Heading3"/>
        <w:spacing w:before="0"/>
        <w:rPr>
          <w:bCs w:val="0"/>
          <w:color w:val="632423" w:themeColor="accent2" w:themeShade="80"/>
        </w:rPr>
      </w:pPr>
      <w:bookmarkStart w:id="98" w:name="_Toc515372136"/>
      <w:r>
        <w:br w:type="column"/>
      </w:r>
      <w:bookmarkEnd w:id="98"/>
      <w:r w:rsidR="009B7DF5" w:rsidRPr="007A5163">
        <w:lastRenderedPageBreak/>
        <w:t>Compliance with public sector standards and ethical codes</w:t>
      </w:r>
    </w:p>
    <w:p w14:paraId="38668B46" w14:textId="76192AF4" w:rsidR="009B7DF5" w:rsidRPr="007A5163" w:rsidRDefault="009B7DF5" w:rsidP="009B7DF5">
      <w:r w:rsidRPr="007A5163">
        <w:t xml:space="preserve">Compliance issues that arose during 2018/19 regarding public sector standards are documented in Table </w:t>
      </w:r>
      <w:r w:rsidR="00C516BF">
        <w:t>32</w:t>
      </w:r>
      <w:r w:rsidRPr="00D916F2">
        <w:t>.</w:t>
      </w:r>
    </w:p>
    <w:p w14:paraId="50F9D8D1" w14:textId="39CD9C09" w:rsidR="009B7DF5" w:rsidRPr="007A5163" w:rsidRDefault="009B7DF5" w:rsidP="009B7DF5">
      <w:pPr>
        <w:rPr>
          <w:color w:val="FF0000"/>
        </w:rPr>
      </w:pPr>
      <w:r w:rsidRPr="002647F9">
        <w:t xml:space="preserve">Table </w:t>
      </w:r>
      <w:r w:rsidR="002B5CDF">
        <w:t>32</w:t>
      </w:r>
      <w:r w:rsidRPr="002647F9">
        <w:rPr>
          <w:b/>
        </w:rPr>
        <w:t xml:space="preserve"> Compliance </w:t>
      </w:r>
      <w:r w:rsidRPr="007A5163">
        <w:rPr>
          <w:b/>
        </w:rPr>
        <w:t>issues/breach claims</w:t>
      </w:r>
    </w:p>
    <w:tbl>
      <w:tblPr>
        <w:tblStyle w:val="ARTableStyle"/>
        <w:tblpPr w:leftFromText="180" w:rightFromText="180" w:vertAnchor="text" w:tblpY="1"/>
        <w:tblOverlap w:val="never"/>
        <w:tblW w:w="6945" w:type="dxa"/>
        <w:tblLayout w:type="fixed"/>
        <w:tblLook w:val="04A0" w:firstRow="1" w:lastRow="0" w:firstColumn="1" w:lastColumn="0" w:noHBand="0" w:noVBand="1"/>
        <w:tblDescription w:val="Table 21 Compliance issues/breach claims&#10;"/>
      </w:tblPr>
      <w:tblGrid>
        <w:gridCol w:w="3683"/>
        <w:gridCol w:w="1631"/>
        <w:gridCol w:w="1631"/>
      </w:tblGrid>
      <w:tr w:rsidR="007A5163" w:rsidRPr="007A5163" w14:paraId="05FE9A94" w14:textId="77777777" w:rsidTr="00462893">
        <w:trPr>
          <w:cnfStyle w:val="100000000000" w:firstRow="1" w:lastRow="0" w:firstColumn="0" w:lastColumn="0" w:oddVBand="0" w:evenVBand="0" w:oddHBand="0" w:evenHBand="0" w:firstRowFirstColumn="0" w:firstRowLastColumn="0" w:lastRowFirstColumn="0" w:lastRowLastColumn="0"/>
          <w:trHeight w:val="178"/>
          <w:tblHeader/>
        </w:trPr>
        <w:tc>
          <w:tcPr>
            <w:tcW w:w="3680" w:type="dxa"/>
            <w:tcBorders>
              <w:top w:val="single" w:sz="4" w:space="0" w:color="003C69"/>
              <w:left w:val="nil"/>
              <w:right w:val="single" w:sz="4" w:space="0" w:color="FFFFFF" w:themeColor="background1"/>
            </w:tcBorders>
            <w:shd w:val="clear" w:color="auto" w:fill="003C69"/>
            <w:tcMar>
              <w:top w:w="0" w:type="dxa"/>
            </w:tcMar>
          </w:tcPr>
          <w:p w14:paraId="1BFFA258" w14:textId="77777777" w:rsidR="009B7DF5" w:rsidRPr="00D35A87" w:rsidRDefault="009B7DF5" w:rsidP="00DA4068">
            <w:pPr>
              <w:rPr>
                <w:rFonts w:ascii="HelveticaNeue-UltraLight" w:eastAsia="Times New Roman" w:hAnsi="HelveticaNeue-UltraLight" w:cs="Times New Roman"/>
                <w:b/>
                <w:color w:val="FFFFFF" w:themeColor="background1"/>
                <w:szCs w:val="24"/>
                <w:lang w:val="en-US"/>
              </w:rPr>
            </w:pPr>
            <w:r w:rsidRPr="00D35A87">
              <w:rPr>
                <w:b/>
                <w:color w:val="FFFFFF" w:themeColor="background1"/>
              </w:rPr>
              <w:t>Breach claims lodged</w:t>
            </w:r>
          </w:p>
        </w:tc>
        <w:tc>
          <w:tcPr>
            <w:tcW w:w="1629" w:type="dxa"/>
            <w:tcBorders>
              <w:top w:val="single" w:sz="4" w:space="0" w:color="003C69"/>
              <w:left w:val="single" w:sz="4" w:space="0" w:color="FFFFFF" w:themeColor="background1"/>
              <w:right w:val="single" w:sz="4" w:space="0" w:color="FFFFFF" w:themeColor="background1"/>
            </w:tcBorders>
            <w:shd w:val="clear" w:color="auto" w:fill="003C69"/>
            <w:tcMar>
              <w:top w:w="0" w:type="dxa"/>
            </w:tcMar>
            <w:hideMark/>
          </w:tcPr>
          <w:p w14:paraId="3903CA55" w14:textId="2D94A2B1" w:rsidR="009B7DF5" w:rsidRPr="00D35A87" w:rsidRDefault="004E2495" w:rsidP="00DA4068">
            <w:pPr>
              <w:jc w:val="center"/>
              <w:rPr>
                <w:rFonts w:eastAsia="Times New Roman"/>
                <w:b/>
                <w:bCs/>
                <w:color w:val="FFFFFF" w:themeColor="background1"/>
                <w:szCs w:val="24"/>
                <w:lang w:val="en-GB"/>
              </w:rPr>
            </w:pPr>
            <w:r w:rsidRPr="00D35A87">
              <w:rPr>
                <w:rFonts w:eastAsia="Times New Roman"/>
                <w:b/>
                <w:bCs/>
                <w:color w:val="FFFFFF" w:themeColor="background1"/>
                <w:szCs w:val="24"/>
                <w:lang w:val="en-GB"/>
              </w:rPr>
              <w:t>2017/18</w:t>
            </w:r>
            <w:r w:rsidR="00C80691" w:rsidRPr="00E97BCF">
              <w:rPr>
                <w:rFonts w:eastAsia="Times New Roman"/>
                <w:b/>
                <w:bCs/>
                <w:color w:val="FFFFFF" w:themeColor="background1"/>
                <w:szCs w:val="24"/>
                <w:vertAlign w:val="superscript"/>
                <w:lang w:val="en-GB"/>
              </w:rPr>
              <w:t>1</w:t>
            </w:r>
          </w:p>
        </w:tc>
        <w:tc>
          <w:tcPr>
            <w:tcW w:w="1629" w:type="dxa"/>
            <w:tcBorders>
              <w:top w:val="single" w:sz="4" w:space="0" w:color="003C69"/>
              <w:left w:val="single" w:sz="4" w:space="0" w:color="FFFFFF" w:themeColor="background1"/>
              <w:right w:val="nil"/>
            </w:tcBorders>
            <w:shd w:val="clear" w:color="auto" w:fill="003C69"/>
            <w:tcMar>
              <w:top w:w="0" w:type="dxa"/>
            </w:tcMar>
            <w:hideMark/>
          </w:tcPr>
          <w:p w14:paraId="6175F9D7" w14:textId="41ECF7CE" w:rsidR="009B7DF5" w:rsidRPr="00D35A87" w:rsidRDefault="004E2495" w:rsidP="00DA4068">
            <w:pPr>
              <w:jc w:val="center"/>
              <w:rPr>
                <w:rFonts w:eastAsia="Times New Roman"/>
                <w:b/>
                <w:bCs/>
                <w:color w:val="FFFFFF" w:themeColor="background1"/>
                <w:szCs w:val="24"/>
                <w:lang w:val="en-GB"/>
              </w:rPr>
            </w:pPr>
            <w:r w:rsidRPr="00D35A87">
              <w:rPr>
                <w:rFonts w:eastAsia="Times New Roman"/>
                <w:b/>
                <w:bCs/>
                <w:color w:val="FFFFFF" w:themeColor="background1"/>
                <w:szCs w:val="24"/>
                <w:lang w:val="en-GB"/>
              </w:rPr>
              <w:t>2018/19</w:t>
            </w:r>
          </w:p>
        </w:tc>
      </w:tr>
      <w:tr w:rsidR="007A5163" w:rsidRPr="007A5163" w14:paraId="3D4842F2" w14:textId="77777777" w:rsidTr="004E2B52">
        <w:trPr>
          <w:trHeight w:val="366"/>
        </w:trPr>
        <w:tc>
          <w:tcPr>
            <w:tcW w:w="3680" w:type="dxa"/>
            <w:tcBorders>
              <w:top w:val="nil"/>
              <w:left w:val="nil"/>
              <w:bottom w:val="nil"/>
              <w:right w:val="single" w:sz="4" w:space="0" w:color="003C69"/>
            </w:tcBorders>
            <w:tcMar>
              <w:top w:w="0" w:type="dxa"/>
            </w:tcMar>
            <w:hideMark/>
          </w:tcPr>
          <w:p w14:paraId="137CE1B5" w14:textId="77777777" w:rsidR="009B7DF5" w:rsidRPr="007A5163" w:rsidRDefault="009B7DF5" w:rsidP="004E2495">
            <w:pPr>
              <w:spacing w:after="0"/>
            </w:pPr>
            <w:r w:rsidRPr="007A5163">
              <w:t>Claims carried over</w:t>
            </w:r>
          </w:p>
        </w:tc>
        <w:tc>
          <w:tcPr>
            <w:tcW w:w="1629" w:type="dxa"/>
            <w:tcBorders>
              <w:top w:val="nil"/>
              <w:left w:val="single" w:sz="4" w:space="0" w:color="003C69"/>
              <w:bottom w:val="nil"/>
              <w:right w:val="single" w:sz="4" w:space="0" w:color="003C69"/>
            </w:tcBorders>
            <w:tcMar>
              <w:top w:w="0" w:type="dxa"/>
            </w:tcMar>
          </w:tcPr>
          <w:p w14:paraId="38EB8A3C" w14:textId="422449A9" w:rsidR="009B7DF5" w:rsidRPr="007A5163" w:rsidRDefault="00E52E5E" w:rsidP="004E2495">
            <w:pPr>
              <w:spacing w:after="0"/>
              <w:jc w:val="center"/>
            </w:pPr>
            <w:r>
              <w:t>1</w:t>
            </w:r>
          </w:p>
        </w:tc>
        <w:tc>
          <w:tcPr>
            <w:tcW w:w="1629" w:type="dxa"/>
            <w:tcBorders>
              <w:top w:val="nil"/>
              <w:left w:val="single" w:sz="4" w:space="0" w:color="003C69"/>
              <w:bottom w:val="nil"/>
              <w:right w:val="nil"/>
            </w:tcBorders>
            <w:tcMar>
              <w:top w:w="0" w:type="dxa"/>
            </w:tcMar>
          </w:tcPr>
          <w:p w14:paraId="3F230374" w14:textId="2F46B8F1" w:rsidR="009B7DF5" w:rsidRPr="007A5163" w:rsidRDefault="00E52E5E" w:rsidP="004E2495">
            <w:pPr>
              <w:spacing w:after="0"/>
              <w:jc w:val="center"/>
            </w:pPr>
            <w:r>
              <w:t>0</w:t>
            </w:r>
          </w:p>
        </w:tc>
      </w:tr>
      <w:tr w:rsidR="007A5163" w:rsidRPr="007A5163" w14:paraId="1C2F01CE" w14:textId="77777777" w:rsidTr="004E2B52">
        <w:trPr>
          <w:trHeight w:val="310"/>
        </w:trPr>
        <w:tc>
          <w:tcPr>
            <w:tcW w:w="3680" w:type="dxa"/>
            <w:tcBorders>
              <w:top w:val="nil"/>
              <w:left w:val="nil"/>
              <w:bottom w:val="nil"/>
              <w:right w:val="single" w:sz="4" w:space="0" w:color="003C69"/>
            </w:tcBorders>
            <w:shd w:val="clear" w:color="auto" w:fill="F2F2F2" w:themeFill="background1" w:themeFillShade="F2"/>
            <w:tcMar>
              <w:top w:w="0" w:type="dxa"/>
            </w:tcMar>
            <w:hideMark/>
          </w:tcPr>
          <w:p w14:paraId="183D1489" w14:textId="77777777" w:rsidR="009B7DF5" w:rsidRPr="007A5163" w:rsidRDefault="009B7DF5" w:rsidP="004E2495">
            <w:pPr>
              <w:spacing w:after="0"/>
            </w:pPr>
            <w:r w:rsidRPr="007A5163">
              <w:t>New claims received</w:t>
            </w:r>
          </w:p>
        </w:tc>
        <w:tc>
          <w:tcPr>
            <w:tcW w:w="1629" w:type="dxa"/>
            <w:tcBorders>
              <w:top w:val="nil"/>
              <w:left w:val="single" w:sz="4" w:space="0" w:color="003C69"/>
              <w:bottom w:val="nil"/>
              <w:right w:val="single" w:sz="4" w:space="0" w:color="003C69"/>
            </w:tcBorders>
            <w:shd w:val="clear" w:color="auto" w:fill="F2F2F2" w:themeFill="background1" w:themeFillShade="F2"/>
            <w:tcMar>
              <w:top w:w="0" w:type="dxa"/>
            </w:tcMar>
          </w:tcPr>
          <w:p w14:paraId="7A497E58" w14:textId="359CB9D9" w:rsidR="009B7DF5" w:rsidRPr="007A5163" w:rsidRDefault="00E52E5E" w:rsidP="004E2495">
            <w:pPr>
              <w:spacing w:after="0"/>
              <w:jc w:val="center"/>
            </w:pPr>
            <w:r>
              <w:t>3</w:t>
            </w:r>
          </w:p>
        </w:tc>
        <w:tc>
          <w:tcPr>
            <w:tcW w:w="1629" w:type="dxa"/>
            <w:tcBorders>
              <w:top w:val="nil"/>
              <w:left w:val="single" w:sz="4" w:space="0" w:color="003C69"/>
              <w:bottom w:val="nil"/>
              <w:right w:val="nil"/>
            </w:tcBorders>
            <w:shd w:val="clear" w:color="auto" w:fill="F2F2F2" w:themeFill="background1" w:themeFillShade="F2"/>
            <w:tcMar>
              <w:top w:w="0" w:type="dxa"/>
            </w:tcMar>
          </w:tcPr>
          <w:p w14:paraId="7080E71C" w14:textId="677E0E43" w:rsidR="009B7DF5" w:rsidRPr="007A5163" w:rsidRDefault="00E52E5E" w:rsidP="004E2495">
            <w:pPr>
              <w:spacing w:after="0"/>
              <w:jc w:val="center"/>
            </w:pPr>
            <w:r>
              <w:t>2</w:t>
            </w:r>
          </w:p>
        </w:tc>
      </w:tr>
      <w:tr w:rsidR="007A5163" w:rsidRPr="007A5163" w14:paraId="6FB3A27C" w14:textId="77777777" w:rsidTr="00462893">
        <w:trPr>
          <w:trHeight w:val="60"/>
        </w:trPr>
        <w:tc>
          <w:tcPr>
            <w:tcW w:w="3680" w:type="dxa"/>
            <w:tcBorders>
              <w:top w:val="nil"/>
              <w:left w:val="nil"/>
              <w:bottom w:val="single" w:sz="4" w:space="0" w:color="auto"/>
              <w:right w:val="single" w:sz="4" w:space="0" w:color="003C69"/>
            </w:tcBorders>
            <w:tcMar>
              <w:top w:w="0" w:type="dxa"/>
            </w:tcMar>
            <w:hideMark/>
          </w:tcPr>
          <w:p w14:paraId="5264ED36" w14:textId="77777777" w:rsidR="009B7DF5" w:rsidRPr="007A5163" w:rsidRDefault="009B7DF5" w:rsidP="004E2495">
            <w:pPr>
              <w:spacing w:after="0"/>
              <w:rPr>
                <w:b/>
              </w:rPr>
            </w:pPr>
            <w:r w:rsidRPr="007A5163">
              <w:rPr>
                <w:b/>
              </w:rPr>
              <w:t>Total claims</w:t>
            </w:r>
          </w:p>
        </w:tc>
        <w:tc>
          <w:tcPr>
            <w:tcW w:w="1629" w:type="dxa"/>
            <w:tcBorders>
              <w:top w:val="nil"/>
              <w:left w:val="single" w:sz="4" w:space="0" w:color="003C69"/>
              <w:bottom w:val="single" w:sz="4" w:space="0" w:color="auto"/>
              <w:right w:val="single" w:sz="4" w:space="0" w:color="003C69"/>
            </w:tcBorders>
            <w:tcMar>
              <w:top w:w="0" w:type="dxa"/>
            </w:tcMar>
          </w:tcPr>
          <w:p w14:paraId="04ED255C" w14:textId="312784DF" w:rsidR="009B7DF5" w:rsidRPr="007A5163" w:rsidRDefault="00E52E5E" w:rsidP="004E2495">
            <w:pPr>
              <w:spacing w:after="0"/>
              <w:jc w:val="center"/>
              <w:rPr>
                <w:b/>
              </w:rPr>
            </w:pPr>
            <w:r>
              <w:rPr>
                <w:b/>
              </w:rPr>
              <w:t>4</w:t>
            </w:r>
          </w:p>
        </w:tc>
        <w:tc>
          <w:tcPr>
            <w:tcW w:w="1629" w:type="dxa"/>
            <w:tcBorders>
              <w:top w:val="nil"/>
              <w:left w:val="single" w:sz="4" w:space="0" w:color="003C69"/>
              <w:bottom w:val="single" w:sz="4" w:space="0" w:color="auto"/>
              <w:right w:val="nil"/>
            </w:tcBorders>
            <w:tcMar>
              <w:top w:w="0" w:type="dxa"/>
            </w:tcMar>
          </w:tcPr>
          <w:p w14:paraId="18BEEDC0" w14:textId="7868C03A" w:rsidR="009B7DF5" w:rsidRPr="007A5163" w:rsidRDefault="00E52E5E" w:rsidP="004E2495">
            <w:pPr>
              <w:spacing w:after="0"/>
              <w:jc w:val="center"/>
              <w:rPr>
                <w:b/>
              </w:rPr>
            </w:pPr>
            <w:r>
              <w:rPr>
                <w:b/>
              </w:rPr>
              <w:t>2</w:t>
            </w:r>
          </w:p>
        </w:tc>
      </w:tr>
      <w:tr w:rsidR="007A5163" w:rsidRPr="007A5163" w14:paraId="72A0FF02" w14:textId="77777777" w:rsidTr="00462893">
        <w:trPr>
          <w:trHeight w:val="60"/>
        </w:trPr>
        <w:tc>
          <w:tcPr>
            <w:tcW w:w="3680" w:type="dxa"/>
            <w:tcBorders>
              <w:top w:val="single" w:sz="4" w:space="0" w:color="auto"/>
              <w:left w:val="nil"/>
              <w:bottom w:val="single" w:sz="4" w:space="0" w:color="auto"/>
              <w:right w:val="single" w:sz="4" w:space="0" w:color="FFFFFF" w:themeColor="background1"/>
            </w:tcBorders>
            <w:shd w:val="clear" w:color="auto" w:fill="003C69"/>
            <w:tcMar>
              <w:top w:w="0" w:type="dxa"/>
            </w:tcMar>
            <w:hideMark/>
          </w:tcPr>
          <w:p w14:paraId="596D50AD" w14:textId="77777777" w:rsidR="009B7DF5" w:rsidRPr="007A5163" w:rsidRDefault="009B7DF5" w:rsidP="004E2495">
            <w:pPr>
              <w:spacing w:after="0"/>
              <w:rPr>
                <w:b/>
              </w:rPr>
            </w:pPr>
            <w:r w:rsidRPr="007A5163">
              <w:rPr>
                <w:b/>
              </w:rPr>
              <w:t>Relevant standard</w:t>
            </w:r>
          </w:p>
        </w:tc>
        <w:tc>
          <w:tcPr>
            <w:tcW w:w="162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3C69"/>
            <w:tcMar>
              <w:top w:w="0" w:type="dxa"/>
            </w:tcMar>
          </w:tcPr>
          <w:p w14:paraId="51BCF0C3" w14:textId="77777777" w:rsidR="009B7DF5" w:rsidRPr="007A5163" w:rsidRDefault="009B7DF5" w:rsidP="004E2495">
            <w:pPr>
              <w:spacing w:after="0"/>
              <w:jc w:val="center"/>
              <w:rPr>
                <w:lang w:val="en-US"/>
              </w:rPr>
            </w:pPr>
          </w:p>
        </w:tc>
        <w:tc>
          <w:tcPr>
            <w:tcW w:w="1629" w:type="dxa"/>
            <w:tcBorders>
              <w:top w:val="single" w:sz="4" w:space="0" w:color="auto"/>
              <w:left w:val="single" w:sz="4" w:space="0" w:color="FFFFFF" w:themeColor="background1"/>
              <w:bottom w:val="single" w:sz="4" w:space="0" w:color="auto"/>
              <w:right w:val="nil"/>
            </w:tcBorders>
            <w:shd w:val="clear" w:color="auto" w:fill="003C69"/>
            <w:tcMar>
              <w:top w:w="0" w:type="dxa"/>
            </w:tcMar>
          </w:tcPr>
          <w:p w14:paraId="586D429A" w14:textId="77777777" w:rsidR="009B7DF5" w:rsidRPr="007A5163" w:rsidRDefault="009B7DF5" w:rsidP="004E2495">
            <w:pPr>
              <w:spacing w:after="0"/>
              <w:jc w:val="center"/>
              <w:rPr>
                <w:lang w:val="en-US"/>
              </w:rPr>
            </w:pPr>
          </w:p>
        </w:tc>
      </w:tr>
      <w:tr w:rsidR="007A5163" w:rsidRPr="007A5163" w14:paraId="2F58352F" w14:textId="77777777" w:rsidTr="004E2B52">
        <w:trPr>
          <w:trHeight w:val="60"/>
        </w:trPr>
        <w:tc>
          <w:tcPr>
            <w:tcW w:w="3680" w:type="dxa"/>
            <w:tcBorders>
              <w:top w:val="single" w:sz="4" w:space="0" w:color="auto"/>
              <w:left w:val="nil"/>
              <w:bottom w:val="nil"/>
              <w:right w:val="single" w:sz="4" w:space="0" w:color="003C69"/>
            </w:tcBorders>
            <w:tcMar>
              <w:top w:w="0" w:type="dxa"/>
            </w:tcMar>
            <w:hideMark/>
          </w:tcPr>
          <w:p w14:paraId="2563F39A" w14:textId="77777777" w:rsidR="009B7DF5" w:rsidRPr="007A5163" w:rsidRDefault="009B7DF5" w:rsidP="004E2495">
            <w:pPr>
              <w:spacing w:after="0"/>
            </w:pPr>
            <w:r w:rsidRPr="007A5163">
              <w:t>Employment</w:t>
            </w:r>
          </w:p>
        </w:tc>
        <w:tc>
          <w:tcPr>
            <w:tcW w:w="1629" w:type="dxa"/>
            <w:tcBorders>
              <w:top w:val="single" w:sz="4" w:space="0" w:color="auto"/>
              <w:left w:val="single" w:sz="4" w:space="0" w:color="003C69"/>
              <w:bottom w:val="nil"/>
              <w:right w:val="single" w:sz="4" w:space="0" w:color="003C69"/>
            </w:tcBorders>
            <w:tcMar>
              <w:top w:w="0" w:type="dxa"/>
            </w:tcMar>
          </w:tcPr>
          <w:p w14:paraId="068528CD" w14:textId="0934B5DA" w:rsidR="009B7DF5" w:rsidRPr="007A5163" w:rsidRDefault="00E52E5E" w:rsidP="004E2495">
            <w:pPr>
              <w:spacing w:after="0"/>
              <w:jc w:val="center"/>
            </w:pPr>
            <w:r>
              <w:t>2</w:t>
            </w:r>
          </w:p>
        </w:tc>
        <w:tc>
          <w:tcPr>
            <w:tcW w:w="1629" w:type="dxa"/>
            <w:tcBorders>
              <w:top w:val="single" w:sz="4" w:space="0" w:color="auto"/>
              <w:left w:val="single" w:sz="4" w:space="0" w:color="003C69"/>
              <w:bottom w:val="nil"/>
              <w:right w:val="nil"/>
            </w:tcBorders>
            <w:tcMar>
              <w:top w:w="0" w:type="dxa"/>
            </w:tcMar>
          </w:tcPr>
          <w:p w14:paraId="3D7AE962" w14:textId="1FD650C0" w:rsidR="009B7DF5" w:rsidRPr="007A5163" w:rsidRDefault="00E52E5E" w:rsidP="004E2495">
            <w:pPr>
              <w:spacing w:after="0"/>
              <w:jc w:val="center"/>
            </w:pPr>
            <w:r>
              <w:t>1</w:t>
            </w:r>
          </w:p>
        </w:tc>
      </w:tr>
      <w:tr w:rsidR="007A5163" w:rsidRPr="007A5163" w14:paraId="352D672A" w14:textId="77777777" w:rsidTr="004E2B52">
        <w:trPr>
          <w:trHeight w:val="60"/>
        </w:trPr>
        <w:tc>
          <w:tcPr>
            <w:tcW w:w="3680" w:type="dxa"/>
            <w:tcBorders>
              <w:top w:val="nil"/>
              <w:left w:val="nil"/>
              <w:bottom w:val="nil"/>
              <w:right w:val="single" w:sz="4" w:space="0" w:color="003C69"/>
            </w:tcBorders>
            <w:shd w:val="clear" w:color="auto" w:fill="F2F2F2" w:themeFill="background1" w:themeFillShade="F2"/>
            <w:tcMar>
              <w:top w:w="0" w:type="dxa"/>
            </w:tcMar>
            <w:hideMark/>
          </w:tcPr>
          <w:p w14:paraId="65FD2B15" w14:textId="77777777" w:rsidR="009B7DF5" w:rsidRPr="007A5163" w:rsidRDefault="009B7DF5" w:rsidP="004E2495">
            <w:pPr>
              <w:spacing w:after="0"/>
            </w:pPr>
            <w:r w:rsidRPr="007A5163">
              <w:t>Performance management</w:t>
            </w:r>
          </w:p>
        </w:tc>
        <w:tc>
          <w:tcPr>
            <w:tcW w:w="1629" w:type="dxa"/>
            <w:tcBorders>
              <w:top w:val="nil"/>
              <w:left w:val="single" w:sz="4" w:space="0" w:color="003C69"/>
              <w:bottom w:val="nil"/>
              <w:right w:val="single" w:sz="4" w:space="0" w:color="003C69"/>
            </w:tcBorders>
            <w:shd w:val="clear" w:color="auto" w:fill="F2F2F2" w:themeFill="background1" w:themeFillShade="F2"/>
            <w:tcMar>
              <w:top w:w="0" w:type="dxa"/>
            </w:tcMar>
          </w:tcPr>
          <w:p w14:paraId="3C6AAAC2" w14:textId="35E93982" w:rsidR="009B7DF5" w:rsidRPr="007A5163" w:rsidRDefault="00E52E5E" w:rsidP="004E2495">
            <w:pPr>
              <w:spacing w:after="0"/>
              <w:jc w:val="center"/>
            </w:pPr>
            <w:r>
              <w:t>0</w:t>
            </w:r>
          </w:p>
        </w:tc>
        <w:tc>
          <w:tcPr>
            <w:tcW w:w="1629" w:type="dxa"/>
            <w:tcBorders>
              <w:top w:val="nil"/>
              <w:left w:val="single" w:sz="4" w:space="0" w:color="003C69"/>
              <w:bottom w:val="nil"/>
              <w:right w:val="nil"/>
            </w:tcBorders>
            <w:shd w:val="clear" w:color="auto" w:fill="F2F2F2" w:themeFill="background1" w:themeFillShade="F2"/>
            <w:tcMar>
              <w:top w:w="0" w:type="dxa"/>
            </w:tcMar>
          </w:tcPr>
          <w:p w14:paraId="63259E0E" w14:textId="48D96008" w:rsidR="009B7DF5" w:rsidRPr="007A5163" w:rsidRDefault="00E52E5E" w:rsidP="004E2495">
            <w:pPr>
              <w:spacing w:after="0"/>
              <w:jc w:val="center"/>
            </w:pPr>
            <w:r>
              <w:t>0</w:t>
            </w:r>
          </w:p>
        </w:tc>
      </w:tr>
      <w:tr w:rsidR="007A5163" w:rsidRPr="007A5163" w14:paraId="00A11B4D" w14:textId="77777777" w:rsidTr="004E2B52">
        <w:trPr>
          <w:trHeight w:val="60"/>
        </w:trPr>
        <w:tc>
          <w:tcPr>
            <w:tcW w:w="3680" w:type="dxa"/>
            <w:tcBorders>
              <w:top w:val="nil"/>
              <w:left w:val="nil"/>
              <w:bottom w:val="nil"/>
              <w:right w:val="single" w:sz="4" w:space="0" w:color="003C69"/>
            </w:tcBorders>
            <w:shd w:val="clear" w:color="auto" w:fill="auto"/>
            <w:tcMar>
              <w:top w:w="0" w:type="dxa"/>
            </w:tcMar>
            <w:hideMark/>
          </w:tcPr>
          <w:p w14:paraId="29DB7533" w14:textId="77777777" w:rsidR="009B7DF5" w:rsidRPr="007A5163" w:rsidRDefault="009B7DF5" w:rsidP="004E2495">
            <w:pPr>
              <w:spacing w:after="0"/>
            </w:pPr>
            <w:r w:rsidRPr="007A5163">
              <w:t>Redeployment</w:t>
            </w:r>
          </w:p>
        </w:tc>
        <w:tc>
          <w:tcPr>
            <w:tcW w:w="1629" w:type="dxa"/>
            <w:tcBorders>
              <w:top w:val="nil"/>
              <w:left w:val="single" w:sz="4" w:space="0" w:color="003C69"/>
              <w:bottom w:val="nil"/>
              <w:right w:val="single" w:sz="4" w:space="0" w:color="003C69"/>
            </w:tcBorders>
            <w:shd w:val="clear" w:color="auto" w:fill="auto"/>
            <w:tcMar>
              <w:top w:w="0" w:type="dxa"/>
            </w:tcMar>
          </w:tcPr>
          <w:p w14:paraId="632BEF2E" w14:textId="44E0896C" w:rsidR="009B7DF5" w:rsidRPr="007A5163" w:rsidRDefault="00E52E5E" w:rsidP="004E2495">
            <w:pPr>
              <w:spacing w:after="0"/>
              <w:jc w:val="center"/>
            </w:pPr>
            <w:r>
              <w:t>0</w:t>
            </w:r>
          </w:p>
        </w:tc>
        <w:tc>
          <w:tcPr>
            <w:tcW w:w="1629" w:type="dxa"/>
            <w:tcBorders>
              <w:top w:val="nil"/>
              <w:left w:val="single" w:sz="4" w:space="0" w:color="003C69"/>
              <w:bottom w:val="nil"/>
              <w:right w:val="nil"/>
            </w:tcBorders>
            <w:shd w:val="clear" w:color="auto" w:fill="auto"/>
            <w:tcMar>
              <w:top w:w="0" w:type="dxa"/>
            </w:tcMar>
          </w:tcPr>
          <w:p w14:paraId="2783A6C2" w14:textId="1D132720" w:rsidR="009B7DF5" w:rsidRPr="007A5163" w:rsidRDefault="00E52E5E" w:rsidP="004E2495">
            <w:pPr>
              <w:spacing w:after="0"/>
              <w:jc w:val="center"/>
            </w:pPr>
            <w:r>
              <w:t>0</w:t>
            </w:r>
          </w:p>
        </w:tc>
      </w:tr>
      <w:tr w:rsidR="007A5163" w:rsidRPr="007A5163" w14:paraId="56A70346" w14:textId="77777777" w:rsidTr="004E2B52">
        <w:trPr>
          <w:trHeight w:val="60"/>
        </w:trPr>
        <w:tc>
          <w:tcPr>
            <w:tcW w:w="3680" w:type="dxa"/>
            <w:tcBorders>
              <w:top w:val="nil"/>
              <w:left w:val="nil"/>
              <w:bottom w:val="nil"/>
              <w:right w:val="single" w:sz="4" w:space="0" w:color="003C69"/>
            </w:tcBorders>
            <w:shd w:val="clear" w:color="auto" w:fill="F2F2F2" w:themeFill="background1" w:themeFillShade="F2"/>
            <w:tcMar>
              <w:top w:w="0" w:type="dxa"/>
            </w:tcMar>
            <w:hideMark/>
          </w:tcPr>
          <w:p w14:paraId="3FA0FCA4" w14:textId="77777777" w:rsidR="009B7DF5" w:rsidRPr="007A5163" w:rsidRDefault="009B7DF5" w:rsidP="004E2495">
            <w:pPr>
              <w:spacing w:after="0"/>
            </w:pPr>
            <w:r w:rsidRPr="007A5163">
              <w:t>Termination</w:t>
            </w:r>
          </w:p>
        </w:tc>
        <w:tc>
          <w:tcPr>
            <w:tcW w:w="1629" w:type="dxa"/>
            <w:tcBorders>
              <w:top w:val="nil"/>
              <w:left w:val="single" w:sz="4" w:space="0" w:color="003C69"/>
              <w:bottom w:val="nil"/>
              <w:right w:val="single" w:sz="4" w:space="0" w:color="003C69"/>
            </w:tcBorders>
            <w:shd w:val="clear" w:color="auto" w:fill="F2F2F2" w:themeFill="background1" w:themeFillShade="F2"/>
            <w:tcMar>
              <w:top w:w="0" w:type="dxa"/>
            </w:tcMar>
          </w:tcPr>
          <w:p w14:paraId="1E08E4BE" w14:textId="4FDAB7F3" w:rsidR="009B7DF5" w:rsidRPr="007A5163" w:rsidRDefault="00E52E5E" w:rsidP="004E2495">
            <w:pPr>
              <w:spacing w:after="0"/>
              <w:jc w:val="center"/>
            </w:pPr>
            <w:r>
              <w:t>0</w:t>
            </w:r>
          </w:p>
        </w:tc>
        <w:tc>
          <w:tcPr>
            <w:tcW w:w="1629" w:type="dxa"/>
            <w:tcBorders>
              <w:top w:val="nil"/>
              <w:left w:val="single" w:sz="4" w:space="0" w:color="003C69"/>
              <w:bottom w:val="nil"/>
              <w:right w:val="nil"/>
            </w:tcBorders>
            <w:shd w:val="clear" w:color="auto" w:fill="F2F2F2" w:themeFill="background1" w:themeFillShade="F2"/>
            <w:tcMar>
              <w:top w:w="0" w:type="dxa"/>
            </w:tcMar>
          </w:tcPr>
          <w:p w14:paraId="563BFEB3" w14:textId="72749709" w:rsidR="009B7DF5" w:rsidRPr="007A5163" w:rsidRDefault="00E52E5E" w:rsidP="004E2495">
            <w:pPr>
              <w:spacing w:after="0"/>
              <w:jc w:val="center"/>
            </w:pPr>
            <w:r>
              <w:t>0</w:t>
            </w:r>
          </w:p>
        </w:tc>
      </w:tr>
      <w:tr w:rsidR="007A5163" w:rsidRPr="007A5163" w14:paraId="50B025C0" w14:textId="77777777" w:rsidTr="00462893">
        <w:trPr>
          <w:trHeight w:val="60"/>
        </w:trPr>
        <w:tc>
          <w:tcPr>
            <w:tcW w:w="3680" w:type="dxa"/>
            <w:tcBorders>
              <w:top w:val="nil"/>
              <w:left w:val="nil"/>
              <w:bottom w:val="single" w:sz="4" w:space="0" w:color="auto"/>
              <w:right w:val="single" w:sz="4" w:space="0" w:color="003C69"/>
            </w:tcBorders>
            <w:tcMar>
              <w:top w:w="0" w:type="dxa"/>
            </w:tcMar>
            <w:hideMark/>
          </w:tcPr>
          <w:p w14:paraId="603583FF" w14:textId="77777777" w:rsidR="009B7DF5" w:rsidRPr="007A5163" w:rsidRDefault="009B7DF5" w:rsidP="004E2495">
            <w:pPr>
              <w:spacing w:after="0"/>
            </w:pPr>
            <w:r w:rsidRPr="007A5163">
              <w:t>Grievance resolution</w:t>
            </w:r>
          </w:p>
        </w:tc>
        <w:tc>
          <w:tcPr>
            <w:tcW w:w="1629" w:type="dxa"/>
            <w:tcBorders>
              <w:top w:val="nil"/>
              <w:left w:val="single" w:sz="4" w:space="0" w:color="003C69"/>
              <w:bottom w:val="single" w:sz="4" w:space="0" w:color="auto"/>
              <w:right w:val="single" w:sz="4" w:space="0" w:color="003C69"/>
            </w:tcBorders>
            <w:tcMar>
              <w:top w:w="0" w:type="dxa"/>
            </w:tcMar>
          </w:tcPr>
          <w:p w14:paraId="0015B93D" w14:textId="593AC8C3" w:rsidR="009B7DF5" w:rsidRPr="007A5163" w:rsidRDefault="00E52E5E" w:rsidP="004E2495">
            <w:pPr>
              <w:spacing w:after="0"/>
              <w:jc w:val="center"/>
            </w:pPr>
            <w:r>
              <w:t>2</w:t>
            </w:r>
          </w:p>
        </w:tc>
        <w:tc>
          <w:tcPr>
            <w:tcW w:w="1629" w:type="dxa"/>
            <w:tcBorders>
              <w:top w:val="nil"/>
              <w:left w:val="single" w:sz="4" w:space="0" w:color="003C69"/>
              <w:bottom w:val="single" w:sz="4" w:space="0" w:color="auto"/>
              <w:right w:val="nil"/>
            </w:tcBorders>
            <w:tcMar>
              <w:top w:w="0" w:type="dxa"/>
            </w:tcMar>
          </w:tcPr>
          <w:p w14:paraId="5C700657" w14:textId="399944AA" w:rsidR="009B7DF5" w:rsidRPr="007A5163" w:rsidRDefault="00E52E5E" w:rsidP="004E2495">
            <w:pPr>
              <w:spacing w:after="0"/>
              <w:jc w:val="center"/>
            </w:pPr>
            <w:r>
              <w:t>1</w:t>
            </w:r>
          </w:p>
        </w:tc>
      </w:tr>
      <w:tr w:rsidR="007A5163" w:rsidRPr="007A5163" w14:paraId="4ADC6CAB" w14:textId="77777777" w:rsidTr="00462893">
        <w:trPr>
          <w:trHeight w:val="250"/>
        </w:trPr>
        <w:tc>
          <w:tcPr>
            <w:tcW w:w="3680" w:type="dxa"/>
            <w:tcBorders>
              <w:top w:val="single" w:sz="4" w:space="0" w:color="auto"/>
              <w:left w:val="nil"/>
              <w:bottom w:val="single" w:sz="4" w:space="0" w:color="auto"/>
              <w:right w:val="single" w:sz="4" w:space="0" w:color="FFFFFF" w:themeColor="background1"/>
            </w:tcBorders>
            <w:shd w:val="clear" w:color="auto" w:fill="003C69"/>
            <w:tcMar>
              <w:top w:w="0" w:type="dxa"/>
            </w:tcMar>
            <w:hideMark/>
          </w:tcPr>
          <w:p w14:paraId="10A51EAE" w14:textId="77777777" w:rsidR="009B7DF5" w:rsidRPr="007A5163" w:rsidRDefault="009B7DF5" w:rsidP="004E2495">
            <w:pPr>
              <w:spacing w:after="0"/>
              <w:rPr>
                <w:b/>
              </w:rPr>
            </w:pPr>
            <w:r w:rsidRPr="007A5163">
              <w:rPr>
                <w:b/>
              </w:rPr>
              <w:t>Handling of claims</w:t>
            </w:r>
          </w:p>
        </w:tc>
        <w:tc>
          <w:tcPr>
            <w:tcW w:w="162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3C69"/>
            <w:tcMar>
              <w:top w:w="0" w:type="dxa"/>
            </w:tcMar>
          </w:tcPr>
          <w:p w14:paraId="2996AA37" w14:textId="77777777" w:rsidR="009B7DF5" w:rsidRPr="007A5163" w:rsidRDefault="009B7DF5" w:rsidP="004E2495">
            <w:pPr>
              <w:spacing w:after="0"/>
              <w:jc w:val="center"/>
              <w:rPr>
                <w:lang w:val="en-US"/>
              </w:rPr>
            </w:pPr>
          </w:p>
        </w:tc>
        <w:tc>
          <w:tcPr>
            <w:tcW w:w="1629" w:type="dxa"/>
            <w:tcBorders>
              <w:top w:val="single" w:sz="4" w:space="0" w:color="auto"/>
              <w:left w:val="single" w:sz="4" w:space="0" w:color="FFFFFF" w:themeColor="background1"/>
              <w:bottom w:val="single" w:sz="4" w:space="0" w:color="auto"/>
              <w:right w:val="nil"/>
            </w:tcBorders>
            <w:shd w:val="clear" w:color="auto" w:fill="003C69"/>
            <w:tcMar>
              <w:top w:w="0" w:type="dxa"/>
            </w:tcMar>
          </w:tcPr>
          <w:p w14:paraId="140CD1E1" w14:textId="77777777" w:rsidR="009B7DF5" w:rsidRPr="007A5163" w:rsidRDefault="009B7DF5" w:rsidP="004E2495">
            <w:pPr>
              <w:spacing w:after="0"/>
              <w:jc w:val="center"/>
              <w:rPr>
                <w:lang w:val="en-US"/>
              </w:rPr>
            </w:pPr>
          </w:p>
        </w:tc>
      </w:tr>
      <w:tr w:rsidR="007A5163" w:rsidRPr="007A5163" w14:paraId="419C2056" w14:textId="77777777" w:rsidTr="004E2B52">
        <w:trPr>
          <w:trHeight w:val="60"/>
        </w:trPr>
        <w:tc>
          <w:tcPr>
            <w:tcW w:w="3680" w:type="dxa"/>
            <w:tcBorders>
              <w:top w:val="single" w:sz="4" w:space="0" w:color="auto"/>
              <w:left w:val="nil"/>
              <w:bottom w:val="nil"/>
              <w:right w:val="single" w:sz="4" w:space="0" w:color="003C69"/>
            </w:tcBorders>
            <w:tcMar>
              <w:top w:w="0" w:type="dxa"/>
            </w:tcMar>
            <w:hideMark/>
          </w:tcPr>
          <w:p w14:paraId="0541C45A" w14:textId="77777777" w:rsidR="009B7DF5" w:rsidRPr="007A5163" w:rsidRDefault="009B7DF5" w:rsidP="004E2495">
            <w:pPr>
              <w:spacing w:after="0"/>
            </w:pPr>
            <w:r w:rsidRPr="007A5163">
              <w:t>Withdrawn in agency</w:t>
            </w:r>
          </w:p>
        </w:tc>
        <w:tc>
          <w:tcPr>
            <w:tcW w:w="1629" w:type="dxa"/>
            <w:tcBorders>
              <w:top w:val="single" w:sz="4" w:space="0" w:color="auto"/>
              <w:left w:val="single" w:sz="4" w:space="0" w:color="003C69"/>
              <w:bottom w:val="nil"/>
              <w:right w:val="single" w:sz="4" w:space="0" w:color="003C69"/>
            </w:tcBorders>
            <w:tcMar>
              <w:top w:w="0" w:type="dxa"/>
            </w:tcMar>
          </w:tcPr>
          <w:p w14:paraId="47165735" w14:textId="4B3F89D0" w:rsidR="009B7DF5" w:rsidRPr="007A5163" w:rsidRDefault="00E52E5E" w:rsidP="004E2495">
            <w:pPr>
              <w:spacing w:after="0"/>
              <w:jc w:val="center"/>
            </w:pPr>
            <w:r>
              <w:t>0</w:t>
            </w:r>
          </w:p>
        </w:tc>
        <w:tc>
          <w:tcPr>
            <w:tcW w:w="1629" w:type="dxa"/>
            <w:tcBorders>
              <w:top w:val="single" w:sz="4" w:space="0" w:color="auto"/>
              <w:left w:val="single" w:sz="4" w:space="0" w:color="003C69"/>
              <w:bottom w:val="nil"/>
              <w:right w:val="nil"/>
            </w:tcBorders>
            <w:tcMar>
              <w:top w:w="0" w:type="dxa"/>
            </w:tcMar>
          </w:tcPr>
          <w:p w14:paraId="3F1C7408" w14:textId="7F1662EA" w:rsidR="009B7DF5" w:rsidRPr="007A5163" w:rsidRDefault="00E52E5E" w:rsidP="004E2495">
            <w:pPr>
              <w:spacing w:after="0"/>
              <w:jc w:val="center"/>
            </w:pPr>
            <w:r>
              <w:t>1</w:t>
            </w:r>
          </w:p>
        </w:tc>
      </w:tr>
      <w:tr w:rsidR="007A5163" w:rsidRPr="007A5163" w14:paraId="3C3CB5E6" w14:textId="77777777" w:rsidTr="004E2B52">
        <w:trPr>
          <w:trHeight w:val="60"/>
        </w:trPr>
        <w:tc>
          <w:tcPr>
            <w:tcW w:w="3680" w:type="dxa"/>
            <w:tcBorders>
              <w:top w:val="nil"/>
              <w:left w:val="nil"/>
              <w:bottom w:val="nil"/>
              <w:right w:val="single" w:sz="4" w:space="0" w:color="003C69"/>
            </w:tcBorders>
            <w:shd w:val="clear" w:color="auto" w:fill="F2F2F2" w:themeFill="background1" w:themeFillShade="F2"/>
            <w:tcMar>
              <w:top w:w="0" w:type="dxa"/>
            </w:tcMar>
            <w:hideMark/>
          </w:tcPr>
          <w:p w14:paraId="1D915D62" w14:textId="77777777" w:rsidR="009B7DF5" w:rsidRPr="007A5163" w:rsidRDefault="009B7DF5" w:rsidP="004E2495">
            <w:pPr>
              <w:spacing w:after="0"/>
            </w:pPr>
            <w:r w:rsidRPr="007A5163">
              <w:t>Resolved in agency</w:t>
            </w:r>
          </w:p>
        </w:tc>
        <w:tc>
          <w:tcPr>
            <w:tcW w:w="1629" w:type="dxa"/>
            <w:tcBorders>
              <w:top w:val="nil"/>
              <w:left w:val="single" w:sz="4" w:space="0" w:color="003C69"/>
              <w:bottom w:val="nil"/>
              <w:right w:val="single" w:sz="4" w:space="0" w:color="003C69"/>
            </w:tcBorders>
            <w:shd w:val="clear" w:color="auto" w:fill="F2F2F2" w:themeFill="background1" w:themeFillShade="F2"/>
            <w:tcMar>
              <w:top w:w="0" w:type="dxa"/>
            </w:tcMar>
          </w:tcPr>
          <w:p w14:paraId="6CB83FC8" w14:textId="4D4546C2" w:rsidR="009B7DF5" w:rsidRPr="007A5163" w:rsidRDefault="00E52E5E" w:rsidP="004E2495">
            <w:pPr>
              <w:spacing w:after="0"/>
              <w:jc w:val="center"/>
            </w:pPr>
            <w:r>
              <w:t>1</w:t>
            </w:r>
          </w:p>
        </w:tc>
        <w:tc>
          <w:tcPr>
            <w:tcW w:w="1629" w:type="dxa"/>
            <w:tcBorders>
              <w:top w:val="nil"/>
              <w:left w:val="single" w:sz="4" w:space="0" w:color="003C69"/>
              <w:bottom w:val="nil"/>
              <w:right w:val="nil"/>
            </w:tcBorders>
            <w:shd w:val="clear" w:color="auto" w:fill="F2F2F2" w:themeFill="background1" w:themeFillShade="F2"/>
            <w:tcMar>
              <w:top w:w="0" w:type="dxa"/>
            </w:tcMar>
          </w:tcPr>
          <w:p w14:paraId="7373CAEC" w14:textId="26D10DF3" w:rsidR="009B7DF5" w:rsidRPr="007A5163" w:rsidRDefault="00E52E5E" w:rsidP="004E2495">
            <w:pPr>
              <w:spacing w:after="0"/>
              <w:jc w:val="center"/>
            </w:pPr>
            <w:r>
              <w:t>0</w:t>
            </w:r>
          </w:p>
        </w:tc>
      </w:tr>
      <w:tr w:rsidR="007A5163" w:rsidRPr="00342D05" w14:paraId="404234C7" w14:textId="77777777" w:rsidTr="004E2B52">
        <w:trPr>
          <w:trHeight w:val="60"/>
        </w:trPr>
        <w:tc>
          <w:tcPr>
            <w:tcW w:w="3680" w:type="dxa"/>
            <w:tcBorders>
              <w:top w:val="nil"/>
              <w:left w:val="nil"/>
              <w:bottom w:val="nil"/>
              <w:right w:val="single" w:sz="4" w:space="0" w:color="003C69"/>
            </w:tcBorders>
            <w:tcMar>
              <w:top w:w="0" w:type="dxa"/>
            </w:tcMar>
            <w:hideMark/>
          </w:tcPr>
          <w:p w14:paraId="001AFD45" w14:textId="77777777" w:rsidR="009B7DF5" w:rsidRPr="00342D05" w:rsidRDefault="009B7DF5" w:rsidP="004E2495">
            <w:pPr>
              <w:spacing w:after="0"/>
            </w:pPr>
            <w:r w:rsidRPr="00342D05">
              <w:t>Still pending in agency</w:t>
            </w:r>
          </w:p>
        </w:tc>
        <w:tc>
          <w:tcPr>
            <w:tcW w:w="1629" w:type="dxa"/>
            <w:tcBorders>
              <w:top w:val="nil"/>
              <w:left w:val="single" w:sz="4" w:space="0" w:color="003C69"/>
              <w:bottom w:val="nil"/>
              <w:right w:val="single" w:sz="4" w:space="0" w:color="003C69"/>
            </w:tcBorders>
            <w:tcMar>
              <w:top w:w="0" w:type="dxa"/>
            </w:tcMar>
          </w:tcPr>
          <w:p w14:paraId="2672E2D6" w14:textId="65670CF9" w:rsidR="009B7DF5" w:rsidRPr="00342D05" w:rsidRDefault="00E52E5E" w:rsidP="004E2495">
            <w:pPr>
              <w:spacing w:after="0"/>
              <w:jc w:val="center"/>
            </w:pPr>
            <w:r w:rsidRPr="00342D05">
              <w:t>0</w:t>
            </w:r>
          </w:p>
        </w:tc>
        <w:tc>
          <w:tcPr>
            <w:tcW w:w="1629" w:type="dxa"/>
            <w:tcBorders>
              <w:top w:val="nil"/>
              <w:left w:val="single" w:sz="4" w:space="0" w:color="003C69"/>
              <w:bottom w:val="nil"/>
              <w:right w:val="nil"/>
            </w:tcBorders>
            <w:tcMar>
              <w:top w:w="0" w:type="dxa"/>
            </w:tcMar>
          </w:tcPr>
          <w:p w14:paraId="2074EA03" w14:textId="117F41FC" w:rsidR="009B7DF5" w:rsidRPr="00342D05" w:rsidRDefault="00E52E5E" w:rsidP="004E2495">
            <w:pPr>
              <w:spacing w:after="0"/>
              <w:jc w:val="center"/>
            </w:pPr>
            <w:r w:rsidRPr="00342D05">
              <w:t>0</w:t>
            </w:r>
          </w:p>
        </w:tc>
      </w:tr>
      <w:tr w:rsidR="007A5163" w:rsidRPr="00342D05" w14:paraId="5FB2E54C" w14:textId="77777777" w:rsidTr="00E316BD">
        <w:trPr>
          <w:trHeight w:val="60"/>
        </w:trPr>
        <w:tc>
          <w:tcPr>
            <w:tcW w:w="3680" w:type="dxa"/>
            <w:tcBorders>
              <w:top w:val="nil"/>
              <w:left w:val="nil"/>
              <w:bottom w:val="nil"/>
              <w:right w:val="single" w:sz="4" w:space="0" w:color="003C69"/>
            </w:tcBorders>
            <w:shd w:val="clear" w:color="auto" w:fill="F2F2F2" w:themeFill="background1" w:themeFillShade="F2"/>
            <w:tcMar>
              <w:top w:w="0" w:type="dxa"/>
            </w:tcMar>
            <w:hideMark/>
          </w:tcPr>
          <w:p w14:paraId="46EF9F44" w14:textId="77777777" w:rsidR="009B7DF5" w:rsidRPr="00342D05" w:rsidRDefault="009B7DF5" w:rsidP="004E2495">
            <w:pPr>
              <w:spacing w:after="0"/>
            </w:pPr>
            <w:r w:rsidRPr="00342D05">
              <w:t>Referred to Public Sector Commission</w:t>
            </w:r>
          </w:p>
        </w:tc>
        <w:tc>
          <w:tcPr>
            <w:tcW w:w="162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1BDDFE6" w14:textId="3EEF0E82" w:rsidR="009B7DF5" w:rsidRPr="00342D05" w:rsidRDefault="00E52E5E" w:rsidP="004E2495">
            <w:pPr>
              <w:spacing w:after="0"/>
              <w:jc w:val="center"/>
            </w:pPr>
            <w:r w:rsidRPr="00342D05">
              <w:t>3</w:t>
            </w:r>
          </w:p>
        </w:tc>
        <w:tc>
          <w:tcPr>
            <w:tcW w:w="1629" w:type="dxa"/>
            <w:tcBorders>
              <w:top w:val="nil"/>
              <w:left w:val="single" w:sz="4" w:space="0" w:color="003C69"/>
              <w:bottom w:val="nil"/>
              <w:right w:val="nil"/>
            </w:tcBorders>
            <w:shd w:val="clear" w:color="auto" w:fill="F2F2F2" w:themeFill="background1" w:themeFillShade="F2"/>
            <w:tcMar>
              <w:top w:w="0" w:type="dxa"/>
              <w:left w:w="142" w:type="dxa"/>
            </w:tcMar>
            <w:vAlign w:val="center"/>
          </w:tcPr>
          <w:p w14:paraId="1C435F7C" w14:textId="3DD88D4B" w:rsidR="009B7DF5" w:rsidRPr="00342D05" w:rsidRDefault="00E52E5E" w:rsidP="00F536F6">
            <w:pPr>
              <w:spacing w:after="0"/>
              <w:jc w:val="center"/>
            </w:pPr>
            <w:r w:rsidRPr="00342D05">
              <w:t>1</w:t>
            </w:r>
            <w:r w:rsidR="00F536F6" w:rsidRPr="00F536F6">
              <w:rPr>
                <w:vertAlign w:val="superscript"/>
              </w:rPr>
              <w:t>1</w:t>
            </w:r>
          </w:p>
        </w:tc>
      </w:tr>
      <w:tr w:rsidR="007A5163" w:rsidRPr="00342D05" w14:paraId="5D13A7E6" w14:textId="77777777" w:rsidTr="00E316BD">
        <w:trPr>
          <w:trHeight w:val="265"/>
        </w:trPr>
        <w:tc>
          <w:tcPr>
            <w:tcW w:w="3680" w:type="dxa"/>
            <w:tcBorders>
              <w:top w:val="nil"/>
              <w:left w:val="nil"/>
              <w:bottom w:val="single" w:sz="4" w:space="0" w:color="003C69"/>
              <w:right w:val="single" w:sz="4" w:space="0" w:color="FFFFFF" w:themeColor="background1"/>
            </w:tcBorders>
            <w:shd w:val="clear" w:color="auto" w:fill="003C69"/>
            <w:tcMar>
              <w:top w:w="0" w:type="dxa"/>
            </w:tcMar>
            <w:hideMark/>
          </w:tcPr>
          <w:p w14:paraId="6D1378DC" w14:textId="77777777" w:rsidR="009B7DF5" w:rsidRPr="00342D05" w:rsidRDefault="009B7DF5" w:rsidP="004E2495">
            <w:pPr>
              <w:spacing w:after="0"/>
              <w:rPr>
                <w:b/>
              </w:rPr>
            </w:pPr>
            <w:r w:rsidRPr="00342D05">
              <w:rPr>
                <w:b/>
              </w:rPr>
              <w:t>Total claims completed</w:t>
            </w:r>
          </w:p>
        </w:tc>
        <w:tc>
          <w:tcPr>
            <w:tcW w:w="1629" w:type="dxa"/>
            <w:tcBorders>
              <w:top w:val="nil"/>
              <w:left w:val="single" w:sz="4" w:space="0" w:color="FFFFFF" w:themeColor="background1"/>
              <w:bottom w:val="single" w:sz="4" w:space="0" w:color="003C69"/>
              <w:right w:val="single" w:sz="4" w:space="0" w:color="FFFFFF" w:themeColor="background1"/>
            </w:tcBorders>
            <w:shd w:val="clear" w:color="auto" w:fill="003C69"/>
            <w:tcMar>
              <w:top w:w="0" w:type="dxa"/>
            </w:tcMar>
          </w:tcPr>
          <w:p w14:paraId="1F10917A" w14:textId="506CE751" w:rsidR="009B7DF5" w:rsidRPr="00342D05" w:rsidRDefault="00E52E5E" w:rsidP="004E2495">
            <w:pPr>
              <w:spacing w:after="0"/>
              <w:jc w:val="center"/>
              <w:rPr>
                <w:b/>
              </w:rPr>
            </w:pPr>
            <w:r w:rsidRPr="00342D05">
              <w:rPr>
                <w:b/>
              </w:rPr>
              <w:t>4</w:t>
            </w:r>
          </w:p>
        </w:tc>
        <w:tc>
          <w:tcPr>
            <w:tcW w:w="1629" w:type="dxa"/>
            <w:tcBorders>
              <w:top w:val="nil"/>
              <w:left w:val="single" w:sz="4" w:space="0" w:color="FFFFFF" w:themeColor="background1"/>
              <w:bottom w:val="single" w:sz="4" w:space="0" w:color="003C69"/>
              <w:right w:val="nil"/>
            </w:tcBorders>
            <w:shd w:val="clear" w:color="auto" w:fill="003C69"/>
            <w:tcMar>
              <w:top w:w="0" w:type="dxa"/>
            </w:tcMar>
          </w:tcPr>
          <w:p w14:paraId="59A9AB0B" w14:textId="232C5480" w:rsidR="009B7DF5" w:rsidRPr="00342D05" w:rsidRDefault="00E52E5E" w:rsidP="004E2495">
            <w:pPr>
              <w:spacing w:after="0"/>
              <w:jc w:val="center"/>
              <w:rPr>
                <w:b/>
              </w:rPr>
            </w:pPr>
            <w:r w:rsidRPr="00342D05">
              <w:rPr>
                <w:b/>
              </w:rPr>
              <w:t>2</w:t>
            </w:r>
          </w:p>
        </w:tc>
      </w:tr>
    </w:tbl>
    <w:p w14:paraId="7D1A6E50" w14:textId="3C83F101" w:rsidR="009B7DF5" w:rsidRPr="00342D05" w:rsidRDefault="00C80691" w:rsidP="009B7DF5">
      <w:r>
        <w:rPr>
          <w:vertAlign w:val="superscript"/>
        </w:rPr>
        <w:t>1</w:t>
      </w:r>
      <w:r w:rsidR="00E97BCF">
        <w:t xml:space="preserve"> N</w:t>
      </w:r>
      <w:r w:rsidR="009B7DF5" w:rsidRPr="00342D05">
        <w:t>o claims were upheld by the Public Sector Commission.</w:t>
      </w:r>
    </w:p>
    <w:p w14:paraId="6DC83DE8" w14:textId="5C23E406" w:rsidR="00DD6AE5" w:rsidRPr="00342D05" w:rsidRDefault="00DD6AE5" w:rsidP="00DD6AE5">
      <w:r w:rsidRPr="00342D05">
        <w:lastRenderedPageBreak/>
        <w:t xml:space="preserve">During 2018/19, </w:t>
      </w:r>
      <w:r w:rsidR="00E52E5E" w:rsidRPr="00342D05">
        <w:t>six</w:t>
      </w:r>
      <w:r w:rsidRPr="00342D05">
        <w:t xml:space="preserve"> cases of non-compliance with the Code of Ethics/Code of Conduct were reported. </w:t>
      </w:r>
      <w:r w:rsidR="00E52E5E" w:rsidRPr="00342D05">
        <w:t>Three</w:t>
      </w:r>
      <w:r w:rsidRPr="00342D05">
        <w:t xml:space="preserve"> cases were not treated as disciplinary (i.e. resulted in improvement action or no action). As at 30 June 2019, </w:t>
      </w:r>
      <w:r w:rsidR="00E52E5E" w:rsidRPr="00342D05">
        <w:t>one case</w:t>
      </w:r>
      <w:r w:rsidRPr="00342D05">
        <w:t xml:space="preserve"> </w:t>
      </w:r>
      <w:r w:rsidR="00E52E5E" w:rsidRPr="00342D05">
        <w:t>was</w:t>
      </w:r>
      <w:r w:rsidRPr="00342D05">
        <w:t xml:space="preserve"> being</w:t>
      </w:r>
      <w:r w:rsidRPr="003F0214">
        <w:t xml:space="preserve"> considered for treatment </w:t>
      </w:r>
      <w:r w:rsidRPr="00342D05">
        <w:t xml:space="preserve">as a disciplinary matter and </w:t>
      </w:r>
      <w:r w:rsidR="00E52E5E" w:rsidRPr="00342D05">
        <w:t>two case</w:t>
      </w:r>
      <w:r w:rsidRPr="00342D05">
        <w:t xml:space="preserve">s resulted in a disciplinary </w:t>
      </w:r>
      <w:r w:rsidR="00E52E5E" w:rsidRPr="00342D05">
        <w:t>process being initiated</w:t>
      </w:r>
      <w:r w:rsidRPr="00342D05">
        <w:t>.</w:t>
      </w:r>
    </w:p>
    <w:p w14:paraId="35FBDA9A" w14:textId="77777777" w:rsidR="00DD6AE5" w:rsidRPr="00342D05" w:rsidRDefault="00DD6AE5" w:rsidP="00DD6AE5">
      <w:r w:rsidRPr="00342D05">
        <w:t>Our department’s activities to achieve compliance with public sector standards and ethical codes included:</w:t>
      </w:r>
    </w:p>
    <w:p w14:paraId="19FE2063" w14:textId="77777777" w:rsidR="00DD6AE5" w:rsidRPr="00342D05" w:rsidRDefault="00DD6AE5" w:rsidP="00ED1C7A">
      <w:pPr>
        <w:pStyle w:val="ListParagraph"/>
        <w:numPr>
          <w:ilvl w:val="0"/>
          <w:numId w:val="21"/>
        </w:numPr>
      </w:pPr>
      <w:r w:rsidRPr="00342D05">
        <w:t>the development and implementation of new policy and procedures for managing the risks associated with conflicts of interest, secondary employment and receipt of gifts and hospitality by DPIRD staff</w:t>
      </w:r>
    </w:p>
    <w:p w14:paraId="452D32A8" w14:textId="77777777" w:rsidR="00DD6AE5" w:rsidRPr="00342D05" w:rsidRDefault="00DD6AE5" w:rsidP="00ED1C7A">
      <w:pPr>
        <w:pStyle w:val="ListParagraph"/>
        <w:numPr>
          <w:ilvl w:val="0"/>
          <w:numId w:val="21"/>
        </w:numPr>
      </w:pPr>
      <w:r w:rsidRPr="00342D05">
        <w:t>addressing allegations of misconduct in a timely and responsible way</w:t>
      </w:r>
    </w:p>
    <w:p w14:paraId="71FD35D0" w14:textId="77777777" w:rsidR="00DD6AE5" w:rsidRPr="00342D05" w:rsidRDefault="00DD6AE5" w:rsidP="00ED1C7A">
      <w:pPr>
        <w:pStyle w:val="ListParagraph"/>
        <w:numPr>
          <w:ilvl w:val="0"/>
          <w:numId w:val="21"/>
        </w:numPr>
      </w:pPr>
      <w:r w:rsidRPr="00342D05">
        <w:t>provision of an Employee Support Network – a group of volunteers assisting colleagues to resolve workplace issues and grievances informally, as well as provide advice on the grievance policy and procedures</w:t>
      </w:r>
    </w:p>
    <w:p w14:paraId="5B02B3AA" w14:textId="4BCB1A95" w:rsidR="00E52E5E" w:rsidRPr="00342D05" w:rsidRDefault="00DD6AE5" w:rsidP="00ED1C7A">
      <w:pPr>
        <w:pStyle w:val="ListParagraph"/>
        <w:numPr>
          <w:ilvl w:val="0"/>
          <w:numId w:val="21"/>
        </w:numPr>
      </w:pPr>
      <w:r w:rsidRPr="00342D05">
        <w:t>a require</w:t>
      </w:r>
      <w:r w:rsidR="00364B24">
        <w:t>ment for all staff to complete corporate online t</w:t>
      </w:r>
      <w:r w:rsidRPr="00342D05">
        <w:t xml:space="preserve">raining </w:t>
      </w:r>
    </w:p>
    <w:p w14:paraId="7A811593" w14:textId="7EFCCF12" w:rsidR="00DD6AE5" w:rsidRPr="00342D05" w:rsidRDefault="00DD6AE5" w:rsidP="00ED1C7A">
      <w:pPr>
        <w:pStyle w:val="ListParagraph"/>
        <w:numPr>
          <w:ilvl w:val="0"/>
          <w:numId w:val="21"/>
        </w:numPr>
      </w:pPr>
      <w:proofErr w:type="gramStart"/>
      <w:r w:rsidRPr="00342D05">
        <w:t>development</w:t>
      </w:r>
      <w:proofErr w:type="gramEnd"/>
      <w:r w:rsidRPr="00342D05">
        <w:t xml:space="preserve"> of a new performance management framework through extensive consultation across the department to ensure it was fit for purpose. Its launch in April 2019 has been supported by in-house training at both metro and regional locations</w:t>
      </w:r>
    </w:p>
    <w:p w14:paraId="45259739" w14:textId="0D7EEB9A" w:rsidR="00DD6AE5" w:rsidRPr="00342D05" w:rsidRDefault="00364B24" w:rsidP="00ED1C7A">
      <w:pPr>
        <w:pStyle w:val="ListParagraph"/>
        <w:numPr>
          <w:ilvl w:val="0"/>
          <w:numId w:val="21"/>
        </w:numPr>
      </w:pPr>
      <w:r>
        <w:br w:type="column"/>
      </w:r>
      <w:r w:rsidR="00DD6AE5" w:rsidRPr="00342D05">
        <w:lastRenderedPageBreak/>
        <w:t>dev</w:t>
      </w:r>
      <w:r w:rsidR="00B01B96" w:rsidRPr="00342D05">
        <w:t>elopment and commencement of a Middle Management Development P</w:t>
      </w:r>
      <w:r w:rsidR="00DD6AE5" w:rsidRPr="00342D05">
        <w:t>rogram, which aims to provide managers with a clear understanding of their role and responsibilities, including leadership, performance management, building high performance teams and being resilient during times of change</w:t>
      </w:r>
    </w:p>
    <w:p w14:paraId="4E27320F" w14:textId="77777777" w:rsidR="00DD6AE5" w:rsidRPr="00342D05" w:rsidRDefault="00DD6AE5" w:rsidP="00ED1C7A">
      <w:pPr>
        <w:pStyle w:val="ListParagraph"/>
        <w:numPr>
          <w:ilvl w:val="0"/>
          <w:numId w:val="21"/>
        </w:numPr>
      </w:pPr>
      <w:r w:rsidRPr="00342D05">
        <w:t>continued implementation of our Wellbeing and Support Plan through the delivery of:</w:t>
      </w:r>
    </w:p>
    <w:p w14:paraId="50B846CF" w14:textId="350117E6" w:rsidR="00DD6AE5" w:rsidRPr="00342D05" w:rsidRDefault="00DD6AE5" w:rsidP="00ED1C7A">
      <w:pPr>
        <w:pStyle w:val="ListParagraph"/>
        <w:numPr>
          <w:ilvl w:val="1"/>
          <w:numId w:val="21"/>
        </w:numPr>
      </w:pPr>
      <w:r w:rsidRPr="00342D05">
        <w:t xml:space="preserve">‘Building Resilience’ workshops to </w:t>
      </w:r>
      <w:r w:rsidR="00BA3282">
        <w:t>support our staff during change</w:t>
      </w:r>
      <w:r w:rsidRPr="00342D05">
        <w:t xml:space="preserve"> </w:t>
      </w:r>
    </w:p>
    <w:p w14:paraId="4881597A" w14:textId="77777777" w:rsidR="00DD6AE5" w:rsidRPr="00342D05" w:rsidRDefault="00DD6AE5" w:rsidP="00ED1C7A">
      <w:pPr>
        <w:pStyle w:val="ListParagraph"/>
        <w:numPr>
          <w:ilvl w:val="1"/>
          <w:numId w:val="21"/>
        </w:numPr>
      </w:pPr>
      <w:r w:rsidRPr="00342D05">
        <w:t>mental health first aid training for staff in the Employee Support Network and People and Culture teams</w:t>
      </w:r>
    </w:p>
    <w:p w14:paraId="255274D7" w14:textId="77777777" w:rsidR="00DD6AE5" w:rsidRPr="00364B24" w:rsidRDefault="00DD6AE5" w:rsidP="00ED1C7A">
      <w:pPr>
        <w:pStyle w:val="ListParagraph"/>
        <w:numPr>
          <w:ilvl w:val="0"/>
          <w:numId w:val="21"/>
        </w:numPr>
        <w:rPr>
          <w:rFonts w:cs="Arial"/>
        </w:rPr>
      </w:pPr>
      <w:r w:rsidRPr="00364B24">
        <w:rPr>
          <w:rFonts w:cs="Arial"/>
        </w:rPr>
        <w:t>development of a reward and recognition strategy to ensure all employees have access to formal and informal ways of recognising colleagues who have demonstrated our values and desired capabilities, and to embed our ‘</w:t>
      </w:r>
      <w:r w:rsidR="00C56C3D" w:rsidRPr="00364B24">
        <w:rPr>
          <w:rFonts w:cs="Arial"/>
        </w:rPr>
        <w:t>1</w:t>
      </w:r>
      <w:r w:rsidRPr="00364B24">
        <w:rPr>
          <w:rFonts w:cs="Arial"/>
        </w:rPr>
        <w:t>DPIRD’ culture</w:t>
      </w:r>
    </w:p>
    <w:p w14:paraId="67591593" w14:textId="7CCC9CD3" w:rsidR="00B01B96" w:rsidRPr="00364B24" w:rsidRDefault="00DD6AE5" w:rsidP="00ED1C7A">
      <w:pPr>
        <w:pStyle w:val="ListParagraph"/>
        <w:numPr>
          <w:ilvl w:val="0"/>
          <w:numId w:val="21"/>
        </w:numPr>
        <w:rPr>
          <w:rFonts w:cs="Arial"/>
        </w:rPr>
      </w:pPr>
      <w:r w:rsidRPr="00364B24">
        <w:rPr>
          <w:rFonts w:cs="Arial"/>
        </w:rPr>
        <w:t xml:space="preserve">development and implementation of DPIRD’s inaugural Workforce and Diversity Plan 2019–22 in accordance with Section 145 of the </w:t>
      </w:r>
      <w:hyperlink r:id="rId59" w:history="1">
        <w:r w:rsidRPr="00364B24">
          <w:rPr>
            <w:rFonts w:cs="Arial"/>
            <w:i/>
          </w:rPr>
          <w:t>Equal Opportunity Act 198</w:t>
        </w:r>
        <w:r w:rsidRPr="00364B24">
          <w:rPr>
            <w:rFonts w:cs="Arial"/>
          </w:rPr>
          <w:t>4</w:t>
        </w:r>
      </w:hyperlink>
      <w:r w:rsidRPr="00364B24">
        <w:rPr>
          <w:rFonts w:cs="Arial"/>
        </w:rPr>
        <w:t xml:space="preserve"> and </w:t>
      </w:r>
      <w:hyperlink r:id="rId60" w:history="1">
        <w:r w:rsidRPr="00364B24">
          <w:rPr>
            <w:rFonts w:cs="Arial"/>
          </w:rPr>
          <w:t>Public Sector Commissioner's Circular 2017-04</w:t>
        </w:r>
      </w:hyperlink>
      <w:r w:rsidRPr="00364B24">
        <w:rPr>
          <w:rFonts w:cs="Arial"/>
        </w:rPr>
        <w:t>, to deliver a high-performing organisation of excellence, supported by an innovative, agile and diverse workforce</w:t>
      </w:r>
    </w:p>
    <w:p w14:paraId="71052E43" w14:textId="77777777" w:rsidR="007F5033" w:rsidRPr="00364B24" w:rsidRDefault="00DD6AE5" w:rsidP="00ED1C7A">
      <w:pPr>
        <w:pStyle w:val="ListParagraph"/>
        <w:numPr>
          <w:ilvl w:val="0"/>
          <w:numId w:val="21"/>
        </w:numPr>
        <w:rPr>
          <w:rFonts w:cs="Arial"/>
        </w:rPr>
      </w:pPr>
      <w:proofErr w:type="gramStart"/>
      <w:r w:rsidRPr="00364B24">
        <w:rPr>
          <w:rFonts w:cs="Arial"/>
        </w:rPr>
        <w:t>development</w:t>
      </w:r>
      <w:proofErr w:type="gramEnd"/>
      <w:r w:rsidRPr="00364B24">
        <w:rPr>
          <w:rFonts w:cs="Arial"/>
        </w:rPr>
        <w:t xml:space="preserve"> of a Graduate Program, with the first intake recruited to support the career development and workforce succession planning objectives of the organisation and aligned to the Workforce and Diversity Plan.</w:t>
      </w:r>
    </w:p>
    <w:p w14:paraId="4ABF01BB" w14:textId="6AA903D7" w:rsidR="00F91CDA" w:rsidRPr="007F5033" w:rsidRDefault="007F5033" w:rsidP="007F5033">
      <w:pPr>
        <w:pStyle w:val="Heading3"/>
        <w:spacing w:before="0"/>
      </w:pPr>
      <w:r w:rsidRPr="007F5033">
        <w:rPr>
          <w:rFonts w:cs="Arial"/>
        </w:rPr>
        <w:br w:type="column"/>
      </w:r>
      <w:r w:rsidR="00F91CDA" w:rsidRPr="007F5033">
        <w:lastRenderedPageBreak/>
        <w:t>Recordkeeping Plan</w:t>
      </w:r>
    </w:p>
    <w:p w14:paraId="7E15A771" w14:textId="1322C9DA" w:rsidR="00842FD0" w:rsidRDefault="00EF03CB" w:rsidP="00842FD0">
      <w:pPr>
        <w:rPr>
          <w:rFonts w:cs="Arial"/>
          <w:szCs w:val="24"/>
          <w:lang w:eastAsia="en-AU"/>
        </w:rPr>
      </w:pPr>
      <w:r w:rsidRPr="00342D05">
        <w:rPr>
          <w:rFonts w:cs="Arial"/>
          <w:szCs w:val="24"/>
        </w:rPr>
        <w:t>In 2018/19, 192 staff attended face-to-face training on recordkeeping systems and practices across metropolitan and regional locations and 138 staff completed the interactive recordkeeping awareness induction course. The recordkeeping awareness course provides a structured overview of records management and outlines employee roles and responsibilities, as well as informing staff of DPIRD Recordkeeping Plan requirements.</w:t>
      </w:r>
      <w:r w:rsidRPr="00342D05">
        <w:rPr>
          <w:rFonts w:cs="Arial"/>
          <w:szCs w:val="24"/>
          <w:lang w:eastAsia="en-AU"/>
        </w:rPr>
        <w:t xml:space="preserve"> </w:t>
      </w:r>
      <w:r w:rsidRPr="00342D05">
        <w:rPr>
          <w:rFonts w:cs="Arial"/>
          <w:szCs w:val="24"/>
        </w:rPr>
        <w:t>The Core Business Systems Program impleme</w:t>
      </w:r>
      <w:r w:rsidR="00582AFB">
        <w:rPr>
          <w:rFonts w:cs="Arial"/>
          <w:szCs w:val="24"/>
        </w:rPr>
        <w:t>ntation will see DPIRD’s record</w:t>
      </w:r>
      <w:r w:rsidRPr="00342D05">
        <w:rPr>
          <w:rFonts w:cs="Arial"/>
          <w:szCs w:val="24"/>
        </w:rPr>
        <w:t>keeping systems and practice training reviewed and updated</w:t>
      </w:r>
      <w:r>
        <w:rPr>
          <w:rFonts w:cs="Arial"/>
          <w:szCs w:val="24"/>
        </w:rPr>
        <w:t xml:space="preserve"> over the next 12 to 18 months.</w:t>
      </w:r>
      <w:r>
        <w:rPr>
          <w:rFonts w:cs="Arial"/>
          <w:szCs w:val="24"/>
          <w:lang w:eastAsia="en-AU"/>
        </w:rPr>
        <w:t xml:space="preserve"> </w:t>
      </w:r>
    </w:p>
    <w:p w14:paraId="32B7D15A" w14:textId="5884BA3D" w:rsidR="00842FD0" w:rsidRPr="00842FD0" w:rsidRDefault="00251D3A" w:rsidP="00842FD0">
      <w:pPr>
        <w:pStyle w:val="Heading3"/>
      </w:pPr>
      <w:r>
        <w:br w:type="column"/>
      </w:r>
      <w:r w:rsidR="00842FD0" w:rsidRPr="00842FD0">
        <w:lastRenderedPageBreak/>
        <w:t>DPIRD-only annual estimates 2019/20</w:t>
      </w:r>
    </w:p>
    <w:p w14:paraId="075623B3" w14:textId="2A5129F1" w:rsidR="00842FD0" w:rsidRPr="00842FD0" w:rsidRDefault="00842FD0" w:rsidP="00842FD0">
      <w:r w:rsidRPr="00842FD0">
        <w:t>The Regional Development Commissions are not funded as a separate Division of the Consolidated Account, as such, the DPIRD annual approved estimate</w:t>
      </w:r>
      <w:r w:rsidR="007F0147">
        <w:t>s as contained in the WA State B</w:t>
      </w:r>
      <w:r w:rsidRPr="00842FD0">
        <w:t xml:space="preserve">udget papers includes the Regional Development Commissions.  </w:t>
      </w:r>
    </w:p>
    <w:p w14:paraId="0D9D0556" w14:textId="396C35BB" w:rsidR="00842FD0" w:rsidRPr="00842FD0" w:rsidRDefault="00842FD0" w:rsidP="00842FD0">
      <w:r w:rsidRPr="00842FD0">
        <w:t>Treasurer’s Instruction 953 requires that agency-only approved annual estimates for the following financial year (2019/20) are included in the annual report of the agency in the preceding financial year (2018/19).</w:t>
      </w:r>
    </w:p>
    <w:p w14:paraId="5BE26971" w14:textId="77777777" w:rsidR="00842FD0" w:rsidRPr="00AF79E9" w:rsidRDefault="00842FD0" w:rsidP="00842FD0">
      <w:pPr>
        <w:rPr>
          <w:rFonts w:eastAsia="Times New Roman" w:cs="Arial"/>
          <w:b/>
          <w:sz w:val="28"/>
          <w:szCs w:val="28"/>
        </w:rPr>
      </w:pPr>
    </w:p>
    <w:p w14:paraId="17F3EC8B" w14:textId="6C33A840" w:rsidR="00842FD0" w:rsidRPr="00AF79E9" w:rsidRDefault="005E3A97" w:rsidP="00842FD0">
      <w:r>
        <w:br w:type="column"/>
      </w:r>
      <w:r>
        <w:lastRenderedPageBreak/>
        <w:t>Table 33</w:t>
      </w:r>
      <w:r w:rsidR="00842FD0" w:rsidRPr="00AF79E9">
        <w:t xml:space="preserve"> </w:t>
      </w:r>
      <w:r w:rsidR="00842FD0" w:rsidRPr="00AF79E9">
        <w:rPr>
          <w:b/>
          <w:bCs/>
        </w:rPr>
        <w:t xml:space="preserve">Income Statement </w:t>
      </w:r>
      <w:r w:rsidR="00842FD0" w:rsidRPr="00842FD0">
        <w:rPr>
          <w:b/>
          <w:bCs/>
        </w:rPr>
        <w:t xml:space="preserve">(DPIRD-only </w:t>
      </w:r>
      <w:r w:rsidR="006A3E94" w:rsidRPr="00842FD0">
        <w:rPr>
          <w:b/>
        </w:rPr>
        <w:t>–</w:t>
      </w:r>
      <w:r w:rsidR="00842FD0" w:rsidRPr="00842FD0">
        <w:rPr>
          <w:b/>
          <w:bCs/>
        </w:rPr>
        <w:t xml:space="preserve"> excludes the Regional Development Commissions)</w:t>
      </w:r>
    </w:p>
    <w:tbl>
      <w:tblPr>
        <w:tblW w:w="6583" w:type="dxa"/>
        <w:tblInd w:w="80" w:type="dxa"/>
        <w:tblLayout w:type="fixed"/>
        <w:tblLook w:val="04A0" w:firstRow="1" w:lastRow="0" w:firstColumn="1" w:lastColumn="0" w:noHBand="0" w:noVBand="1"/>
      </w:tblPr>
      <w:tblGrid>
        <w:gridCol w:w="4740"/>
        <w:gridCol w:w="1843"/>
      </w:tblGrid>
      <w:tr w:rsidR="00842FD0" w:rsidRPr="00AF79E9" w14:paraId="67595D67" w14:textId="77777777" w:rsidTr="00842FD0">
        <w:trPr>
          <w:trHeight w:val="215"/>
        </w:trPr>
        <w:tc>
          <w:tcPr>
            <w:tcW w:w="4740" w:type="dxa"/>
            <w:tcBorders>
              <w:top w:val="nil"/>
              <w:left w:val="nil"/>
              <w:bottom w:val="nil"/>
              <w:right w:val="nil"/>
            </w:tcBorders>
            <w:shd w:val="clear" w:color="000000" w:fill="FFFFFF"/>
            <w:noWrap/>
            <w:vAlign w:val="center"/>
            <w:hideMark/>
          </w:tcPr>
          <w:p w14:paraId="03C657D5"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 </w:t>
            </w:r>
          </w:p>
        </w:tc>
        <w:tc>
          <w:tcPr>
            <w:tcW w:w="1843" w:type="dxa"/>
            <w:tcBorders>
              <w:top w:val="nil"/>
              <w:left w:val="nil"/>
              <w:bottom w:val="nil"/>
              <w:right w:val="nil"/>
            </w:tcBorders>
            <w:shd w:val="clear" w:color="000000" w:fill="003C69"/>
            <w:noWrap/>
            <w:vAlign w:val="center"/>
            <w:hideMark/>
          </w:tcPr>
          <w:p w14:paraId="6B2436DB"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b/>
                <w:bCs/>
                <w:sz w:val="20"/>
                <w:szCs w:val="20"/>
              </w:rPr>
              <w:t>$'000</w:t>
            </w:r>
          </w:p>
        </w:tc>
      </w:tr>
      <w:tr w:rsidR="00842FD0" w:rsidRPr="00AF79E9" w14:paraId="3079D483" w14:textId="77777777" w:rsidTr="00842FD0">
        <w:trPr>
          <w:trHeight w:val="215"/>
        </w:trPr>
        <w:tc>
          <w:tcPr>
            <w:tcW w:w="4740" w:type="dxa"/>
            <w:tcBorders>
              <w:top w:val="nil"/>
              <w:left w:val="nil"/>
              <w:bottom w:val="nil"/>
              <w:right w:val="nil"/>
            </w:tcBorders>
            <w:shd w:val="clear" w:color="000000" w:fill="FFFFFF"/>
            <w:noWrap/>
            <w:vAlign w:val="center"/>
          </w:tcPr>
          <w:p w14:paraId="6A611D58"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COST OF SERVICES</w:t>
            </w:r>
          </w:p>
        </w:tc>
        <w:tc>
          <w:tcPr>
            <w:tcW w:w="1843" w:type="dxa"/>
            <w:tcBorders>
              <w:top w:val="nil"/>
              <w:left w:val="nil"/>
              <w:bottom w:val="nil"/>
              <w:right w:val="nil"/>
            </w:tcBorders>
            <w:shd w:val="clear" w:color="000000" w:fill="F2F2F2"/>
            <w:noWrap/>
            <w:vAlign w:val="bottom"/>
          </w:tcPr>
          <w:p w14:paraId="2AAFAC83" w14:textId="77777777" w:rsidR="00842FD0" w:rsidRPr="00AF79E9" w:rsidRDefault="00842FD0" w:rsidP="00842FD0">
            <w:pPr>
              <w:spacing w:after="0" w:line="240" w:lineRule="auto"/>
              <w:jc w:val="right"/>
              <w:rPr>
                <w:rFonts w:eastAsia="Times New Roman" w:cs="Arial"/>
                <w:b/>
                <w:bCs/>
                <w:sz w:val="20"/>
                <w:szCs w:val="20"/>
              </w:rPr>
            </w:pPr>
          </w:p>
        </w:tc>
      </w:tr>
      <w:tr w:rsidR="00842FD0" w:rsidRPr="00AF79E9" w14:paraId="289D0243" w14:textId="77777777" w:rsidTr="00842FD0">
        <w:trPr>
          <w:trHeight w:val="215"/>
        </w:trPr>
        <w:tc>
          <w:tcPr>
            <w:tcW w:w="4740" w:type="dxa"/>
            <w:tcBorders>
              <w:top w:val="nil"/>
              <w:left w:val="nil"/>
              <w:bottom w:val="nil"/>
              <w:right w:val="nil"/>
            </w:tcBorders>
            <w:shd w:val="clear" w:color="000000" w:fill="FFFFFF"/>
            <w:vAlign w:val="center"/>
          </w:tcPr>
          <w:p w14:paraId="4CDA84E6"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Expenses</w:t>
            </w:r>
          </w:p>
        </w:tc>
        <w:tc>
          <w:tcPr>
            <w:tcW w:w="1843" w:type="dxa"/>
            <w:tcBorders>
              <w:top w:val="nil"/>
              <w:left w:val="nil"/>
              <w:bottom w:val="nil"/>
              <w:right w:val="nil"/>
            </w:tcBorders>
            <w:shd w:val="clear" w:color="000000" w:fill="F2F2F2"/>
            <w:noWrap/>
            <w:vAlign w:val="bottom"/>
          </w:tcPr>
          <w:p w14:paraId="76294730" w14:textId="77777777" w:rsidR="00842FD0" w:rsidRPr="00AF79E9" w:rsidRDefault="00842FD0" w:rsidP="00842FD0">
            <w:pPr>
              <w:spacing w:after="0" w:line="240" w:lineRule="auto"/>
              <w:jc w:val="right"/>
              <w:rPr>
                <w:rFonts w:eastAsia="Times New Roman" w:cs="Arial"/>
                <w:b/>
                <w:bCs/>
                <w:sz w:val="20"/>
                <w:szCs w:val="20"/>
              </w:rPr>
            </w:pPr>
          </w:p>
        </w:tc>
      </w:tr>
      <w:tr w:rsidR="00842FD0" w:rsidRPr="00AF79E9" w14:paraId="05B29DCC"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2A6C87B4"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Employee benefits</w:t>
            </w:r>
          </w:p>
        </w:tc>
        <w:tc>
          <w:tcPr>
            <w:tcW w:w="1843" w:type="dxa"/>
            <w:tcBorders>
              <w:top w:val="nil"/>
              <w:left w:val="nil"/>
              <w:bottom w:val="single" w:sz="4" w:space="0" w:color="D9D9D9"/>
              <w:right w:val="nil"/>
            </w:tcBorders>
            <w:shd w:val="clear" w:color="000000" w:fill="F2F2F2"/>
            <w:noWrap/>
            <w:vAlign w:val="bottom"/>
          </w:tcPr>
          <w:p w14:paraId="209EC32F"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188,526</w:t>
            </w:r>
          </w:p>
        </w:tc>
      </w:tr>
      <w:tr w:rsidR="00842FD0" w:rsidRPr="00AF79E9" w14:paraId="4181C5A9"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305C45AC"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Grants and subsidies</w:t>
            </w:r>
          </w:p>
        </w:tc>
        <w:tc>
          <w:tcPr>
            <w:tcW w:w="1843" w:type="dxa"/>
            <w:tcBorders>
              <w:top w:val="nil"/>
              <w:left w:val="nil"/>
              <w:bottom w:val="single" w:sz="4" w:space="0" w:color="D9D9D9"/>
              <w:right w:val="nil"/>
            </w:tcBorders>
            <w:shd w:val="clear" w:color="000000" w:fill="F2F2F2"/>
            <w:noWrap/>
            <w:vAlign w:val="bottom"/>
          </w:tcPr>
          <w:p w14:paraId="5EE9918D"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117,062</w:t>
            </w:r>
          </w:p>
        </w:tc>
      </w:tr>
      <w:tr w:rsidR="00842FD0" w:rsidRPr="00AF79E9" w14:paraId="44F1C401"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2A88AC67"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Supplies and services</w:t>
            </w:r>
          </w:p>
        </w:tc>
        <w:tc>
          <w:tcPr>
            <w:tcW w:w="1843" w:type="dxa"/>
            <w:tcBorders>
              <w:top w:val="nil"/>
              <w:left w:val="nil"/>
              <w:bottom w:val="single" w:sz="4" w:space="0" w:color="D9D9D9"/>
              <w:right w:val="nil"/>
            </w:tcBorders>
            <w:shd w:val="clear" w:color="000000" w:fill="F2F2F2"/>
            <w:noWrap/>
            <w:vAlign w:val="bottom"/>
          </w:tcPr>
          <w:p w14:paraId="584AB43F"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113,372</w:t>
            </w:r>
          </w:p>
        </w:tc>
      </w:tr>
      <w:tr w:rsidR="00842FD0" w:rsidRPr="00AF79E9" w14:paraId="635DEED1"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09F94284"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Accommodation</w:t>
            </w:r>
          </w:p>
        </w:tc>
        <w:tc>
          <w:tcPr>
            <w:tcW w:w="1843" w:type="dxa"/>
            <w:tcBorders>
              <w:top w:val="nil"/>
              <w:left w:val="nil"/>
              <w:bottom w:val="single" w:sz="4" w:space="0" w:color="D9D9D9"/>
              <w:right w:val="nil"/>
            </w:tcBorders>
            <w:shd w:val="clear" w:color="000000" w:fill="F2F2F2"/>
            <w:noWrap/>
            <w:vAlign w:val="bottom"/>
          </w:tcPr>
          <w:p w14:paraId="3A7987DD"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7,875</w:t>
            </w:r>
          </w:p>
        </w:tc>
      </w:tr>
      <w:tr w:rsidR="00842FD0" w:rsidRPr="00AF79E9" w14:paraId="4F0B6446"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259FB759"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Depreciation and amortisation</w:t>
            </w:r>
          </w:p>
        </w:tc>
        <w:tc>
          <w:tcPr>
            <w:tcW w:w="1843" w:type="dxa"/>
            <w:tcBorders>
              <w:top w:val="nil"/>
              <w:left w:val="nil"/>
              <w:bottom w:val="single" w:sz="4" w:space="0" w:color="D9D9D9"/>
              <w:right w:val="nil"/>
            </w:tcBorders>
            <w:shd w:val="clear" w:color="000000" w:fill="F2F2F2"/>
            <w:noWrap/>
            <w:vAlign w:val="bottom"/>
          </w:tcPr>
          <w:p w14:paraId="7B4988A0"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31,571</w:t>
            </w:r>
          </w:p>
        </w:tc>
      </w:tr>
      <w:tr w:rsidR="00842FD0" w:rsidRPr="00AF79E9" w14:paraId="057A5669"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0312BEE7"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Finance and interest costs</w:t>
            </w:r>
          </w:p>
        </w:tc>
        <w:tc>
          <w:tcPr>
            <w:tcW w:w="1843" w:type="dxa"/>
            <w:tcBorders>
              <w:top w:val="nil"/>
              <w:left w:val="nil"/>
              <w:bottom w:val="single" w:sz="4" w:space="0" w:color="D9D9D9"/>
              <w:right w:val="nil"/>
            </w:tcBorders>
            <w:shd w:val="clear" w:color="000000" w:fill="F2F2F2"/>
            <w:noWrap/>
            <w:vAlign w:val="bottom"/>
          </w:tcPr>
          <w:p w14:paraId="013265DC"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3,368</w:t>
            </w:r>
          </w:p>
        </w:tc>
      </w:tr>
      <w:tr w:rsidR="00842FD0" w:rsidRPr="00AF79E9" w14:paraId="27CD310D"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4151A812"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Other Expenses</w:t>
            </w:r>
          </w:p>
        </w:tc>
        <w:tc>
          <w:tcPr>
            <w:tcW w:w="1843" w:type="dxa"/>
            <w:tcBorders>
              <w:top w:val="nil"/>
              <w:left w:val="nil"/>
              <w:bottom w:val="single" w:sz="2" w:space="0" w:color="auto"/>
              <w:right w:val="nil"/>
            </w:tcBorders>
            <w:shd w:val="clear" w:color="000000" w:fill="F2F2F2"/>
            <w:noWrap/>
            <w:vAlign w:val="bottom"/>
          </w:tcPr>
          <w:p w14:paraId="74A98E83"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19,012</w:t>
            </w:r>
          </w:p>
        </w:tc>
      </w:tr>
      <w:tr w:rsidR="00842FD0" w:rsidRPr="00AF79E9" w14:paraId="36892235"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05DF8423"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TOTAL COST OF SERVICES</w:t>
            </w:r>
          </w:p>
        </w:tc>
        <w:tc>
          <w:tcPr>
            <w:tcW w:w="1843" w:type="dxa"/>
            <w:tcBorders>
              <w:top w:val="single" w:sz="2" w:space="0" w:color="auto"/>
              <w:left w:val="nil"/>
              <w:bottom w:val="single" w:sz="12" w:space="0" w:color="auto"/>
              <w:right w:val="nil"/>
            </w:tcBorders>
            <w:shd w:val="clear" w:color="000000" w:fill="F2F2F2"/>
            <w:noWrap/>
            <w:vAlign w:val="center"/>
          </w:tcPr>
          <w:p w14:paraId="6ADCDFF8"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480,786</w:t>
            </w:r>
          </w:p>
        </w:tc>
      </w:tr>
      <w:tr w:rsidR="00842FD0" w:rsidRPr="00AF79E9" w14:paraId="7E0A89F6" w14:textId="77777777" w:rsidTr="00842FD0">
        <w:trPr>
          <w:trHeight w:val="215"/>
        </w:trPr>
        <w:tc>
          <w:tcPr>
            <w:tcW w:w="4740" w:type="dxa"/>
            <w:tcBorders>
              <w:top w:val="single" w:sz="4" w:space="0" w:color="D9D9D9"/>
              <w:left w:val="nil"/>
              <w:right w:val="nil"/>
            </w:tcBorders>
            <w:shd w:val="clear" w:color="000000" w:fill="FFFFFF"/>
            <w:vAlign w:val="center"/>
          </w:tcPr>
          <w:p w14:paraId="45F2217F" w14:textId="77777777" w:rsidR="00842FD0" w:rsidRPr="00AF79E9" w:rsidRDefault="00842FD0" w:rsidP="00842FD0">
            <w:pPr>
              <w:spacing w:after="0" w:line="240" w:lineRule="auto"/>
              <w:rPr>
                <w:rFonts w:eastAsia="Times New Roman" w:cs="Arial"/>
                <w:b/>
                <w:bCs/>
                <w:sz w:val="20"/>
                <w:szCs w:val="20"/>
              </w:rPr>
            </w:pPr>
          </w:p>
        </w:tc>
        <w:tc>
          <w:tcPr>
            <w:tcW w:w="1843" w:type="dxa"/>
            <w:tcBorders>
              <w:top w:val="single" w:sz="12" w:space="0" w:color="auto"/>
              <w:left w:val="nil"/>
              <w:right w:val="nil"/>
            </w:tcBorders>
            <w:shd w:val="clear" w:color="000000" w:fill="F2F2F2"/>
            <w:noWrap/>
            <w:vAlign w:val="center"/>
          </w:tcPr>
          <w:p w14:paraId="74FBE198"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1B32AA8E" w14:textId="77777777" w:rsidTr="00842FD0">
        <w:trPr>
          <w:trHeight w:val="215"/>
        </w:trPr>
        <w:tc>
          <w:tcPr>
            <w:tcW w:w="4740" w:type="dxa"/>
            <w:tcBorders>
              <w:left w:val="nil"/>
              <w:bottom w:val="single" w:sz="4" w:space="0" w:color="D9D9D9"/>
              <w:right w:val="nil"/>
            </w:tcBorders>
            <w:shd w:val="clear" w:color="000000" w:fill="FFFFFF"/>
            <w:vAlign w:val="center"/>
          </w:tcPr>
          <w:p w14:paraId="755BAB68"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Income</w:t>
            </w:r>
          </w:p>
        </w:tc>
        <w:tc>
          <w:tcPr>
            <w:tcW w:w="1843" w:type="dxa"/>
            <w:tcBorders>
              <w:left w:val="nil"/>
              <w:bottom w:val="single" w:sz="4" w:space="0" w:color="D9D9D9"/>
              <w:right w:val="nil"/>
            </w:tcBorders>
            <w:shd w:val="clear" w:color="000000" w:fill="F2F2F2"/>
            <w:noWrap/>
            <w:vAlign w:val="bottom"/>
          </w:tcPr>
          <w:p w14:paraId="58CBBD86"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48E0ACB4"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01C5BA25"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Sale of goods and services</w:t>
            </w:r>
          </w:p>
        </w:tc>
        <w:tc>
          <w:tcPr>
            <w:tcW w:w="1843" w:type="dxa"/>
            <w:tcBorders>
              <w:top w:val="single" w:sz="4" w:space="0" w:color="D9D9D9"/>
              <w:left w:val="nil"/>
              <w:bottom w:val="single" w:sz="4" w:space="0" w:color="D9D9D9"/>
              <w:right w:val="nil"/>
            </w:tcBorders>
            <w:shd w:val="clear" w:color="000000" w:fill="F2F2F2"/>
            <w:noWrap/>
            <w:vAlign w:val="bottom"/>
          </w:tcPr>
          <w:p w14:paraId="1982C588"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sz w:val="20"/>
                <w:szCs w:val="20"/>
              </w:rPr>
              <w:t>5,325</w:t>
            </w:r>
          </w:p>
        </w:tc>
      </w:tr>
      <w:tr w:rsidR="00842FD0" w:rsidRPr="00AF79E9" w14:paraId="000087FB"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6E4E4C01"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Regulatory fees and fines</w:t>
            </w:r>
          </w:p>
        </w:tc>
        <w:tc>
          <w:tcPr>
            <w:tcW w:w="1843" w:type="dxa"/>
            <w:tcBorders>
              <w:top w:val="single" w:sz="4" w:space="0" w:color="D9D9D9"/>
              <w:left w:val="nil"/>
              <w:bottom w:val="single" w:sz="4" w:space="0" w:color="D9D9D9"/>
              <w:right w:val="nil"/>
            </w:tcBorders>
            <w:shd w:val="clear" w:color="000000" w:fill="F2F2F2"/>
            <w:noWrap/>
            <w:vAlign w:val="bottom"/>
          </w:tcPr>
          <w:p w14:paraId="4CC6C1AA"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52,489</w:t>
            </w:r>
          </w:p>
        </w:tc>
      </w:tr>
      <w:tr w:rsidR="00842FD0" w:rsidRPr="00AF79E9" w14:paraId="2D43C3A4"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2F6D46E8"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Grants and subsidies</w:t>
            </w:r>
          </w:p>
        </w:tc>
        <w:tc>
          <w:tcPr>
            <w:tcW w:w="1843" w:type="dxa"/>
            <w:tcBorders>
              <w:top w:val="single" w:sz="4" w:space="0" w:color="D9D9D9"/>
              <w:left w:val="nil"/>
              <w:bottom w:val="single" w:sz="4" w:space="0" w:color="D9D9D9"/>
              <w:right w:val="nil"/>
            </w:tcBorders>
            <w:shd w:val="clear" w:color="000000" w:fill="F2F2F2"/>
            <w:noWrap/>
            <w:vAlign w:val="bottom"/>
          </w:tcPr>
          <w:p w14:paraId="0E45F7E5"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34,930</w:t>
            </w:r>
          </w:p>
        </w:tc>
      </w:tr>
      <w:tr w:rsidR="00842FD0" w:rsidRPr="00AF79E9" w14:paraId="52FB2CB0"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1BB52DF1"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Other revenue</w:t>
            </w:r>
          </w:p>
        </w:tc>
        <w:tc>
          <w:tcPr>
            <w:tcW w:w="1843" w:type="dxa"/>
            <w:tcBorders>
              <w:top w:val="single" w:sz="4" w:space="0" w:color="D9D9D9"/>
              <w:left w:val="nil"/>
              <w:bottom w:val="single" w:sz="4" w:space="0" w:color="auto"/>
              <w:right w:val="nil"/>
            </w:tcBorders>
            <w:shd w:val="clear" w:color="000000" w:fill="F2F2F2"/>
            <w:noWrap/>
            <w:vAlign w:val="bottom"/>
          </w:tcPr>
          <w:p w14:paraId="10B03558"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10,467</w:t>
            </w:r>
          </w:p>
        </w:tc>
      </w:tr>
      <w:tr w:rsidR="00842FD0" w:rsidRPr="00AF79E9" w14:paraId="764E7821"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08EE2CDD"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Total Income</w:t>
            </w:r>
          </w:p>
        </w:tc>
        <w:tc>
          <w:tcPr>
            <w:tcW w:w="1843" w:type="dxa"/>
            <w:tcBorders>
              <w:top w:val="single" w:sz="4" w:space="0" w:color="auto"/>
              <w:left w:val="nil"/>
              <w:bottom w:val="single" w:sz="12" w:space="0" w:color="auto"/>
              <w:right w:val="nil"/>
            </w:tcBorders>
            <w:shd w:val="clear" w:color="000000" w:fill="F2F2F2"/>
            <w:noWrap/>
            <w:vAlign w:val="center"/>
          </w:tcPr>
          <w:p w14:paraId="343BD45B"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103,211</w:t>
            </w:r>
          </w:p>
        </w:tc>
      </w:tr>
      <w:tr w:rsidR="00842FD0" w:rsidRPr="00AF79E9" w14:paraId="7E1DA83C" w14:textId="77777777" w:rsidTr="00842FD0">
        <w:trPr>
          <w:trHeight w:val="215"/>
        </w:trPr>
        <w:tc>
          <w:tcPr>
            <w:tcW w:w="4740" w:type="dxa"/>
            <w:tcBorders>
              <w:top w:val="nil"/>
              <w:left w:val="nil"/>
              <w:right w:val="nil"/>
            </w:tcBorders>
            <w:shd w:val="clear" w:color="000000" w:fill="FFFFFF"/>
            <w:vAlign w:val="center"/>
          </w:tcPr>
          <w:p w14:paraId="3B63785C"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NET COST OF SERVICES</w:t>
            </w:r>
          </w:p>
        </w:tc>
        <w:tc>
          <w:tcPr>
            <w:tcW w:w="1843" w:type="dxa"/>
            <w:tcBorders>
              <w:top w:val="single" w:sz="12" w:space="0" w:color="auto"/>
              <w:left w:val="nil"/>
              <w:right w:val="nil"/>
            </w:tcBorders>
            <w:shd w:val="clear" w:color="000000" w:fill="F2F2F2"/>
            <w:noWrap/>
            <w:vAlign w:val="center"/>
          </w:tcPr>
          <w:p w14:paraId="720D2A53"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377,575</w:t>
            </w:r>
          </w:p>
        </w:tc>
      </w:tr>
      <w:tr w:rsidR="00842FD0" w:rsidRPr="00AF79E9" w14:paraId="07DE63E1" w14:textId="77777777" w:rsidTr="00842FD0">
        <w:trPr>
          <w:trHeight w:val="215"/>
        </w:trPr>
        <w:tc>
          <w:tcPr>
            <w:tcW w:w="4740" w:type="dxa"/>
            <w:tcBorders>
              <w:left w:val="nil"/>
              <w:right w:val="nil"/>
            </w:tcBorders>
            <w:shd w:val="clear" w:color="000000" w:fill="FFFFFF"/>
            <w:vAlign w:val="center"/>
          </w:tcPr>
          <w:p w14:paraId="52CC1030" w14:textId="77777777" w:rsidR="00842FD0" w:rsidRPr="00AF79E9" w:rsidRDefault="00842FD0" w:rsidP="00842FD0">
            <w:pPr>
              <w:spacing w:after="0" w:line="240" w:lineRule="auto"/>
              <w:rPr>
                <w:rFonts w:eastAsia="Times New Roman" w:cs="Arial"/>
                <w:b/>
                <w:bCs/>
                <w:sz w:val="20"/>
                <w:szCs w:val="20"/>
              </w:rPr>
            </w:pPr>
          </w:p>
        </w:tc>
        <w:tc>
          <w:tcPr>
            <w:tcW w:w="1843" w:type="dxa"/>
            <w:tcBorders>
              <w:left w:val="nil"/>
              <w:right w:val="nil"/>
            </w:tcBorders>
            <w:shd w:val="clear" w:color="000000" w:fill="F2F2F2"/>
            <w:noWrap/>
            <w:vAlign w:val="center"/>
          </w:tcPr>
          <w:p w14:paraId="7995EE28"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4626B995" w14:textId="77777777" w:rsidTr="00842FD0">
        <w:trPr>
          <w:trHeight w:val="215"/>
        </w:trPr>
        <w:tc>
          <w:tcPr>
            <w:tcW w:w="4740" w:type="dxa"/>
            <w:tcBorders>
              <w:left w:val="nil"/>
              <w:bottom w:val="single" w:sz="4" w:space="0" w:color="D9D9D9"/>
              <w:right w:val="nil"/>
            </w:tcBorders>
            <w:shd w:val="clear" w:color="000000" w:fill="FFFFFF"/>
            <w:vAlign w:val="center"/>
          </w:tcPr>
          <w:p w14:paraId="79AA5F37" w14:textId="77777777" w:rsidR="00842FD0" w:rsidRPr="00AF79E9" w:rsidRDefault="00842FD0" w:rsidP="00842FD0">
            <w:pPr>
              <w:spacing w:after="0" w:line="240" w:lineRule="auto"/>
              <w:outlineLvl w:val="0"/>
              <w:rPr>
                <w:rFonts w:eastAsia="Times New Roman" w:cs="Arial"/>
                <w:sz w:val="20"/>
                <w:szCs w:val="20"/>
              </w:rPr>
            </w:pPr>
            <w:r w:rsidRPr="00AF79E9">
              <w:rPr>
                <w:rFonts w:eastAsia="Times New Roman" w:cs="Arial"/>
                <w:b/>
                <w:bCs/>
                <w:sz w:val="20"/>
                <w:szCs w:val="20"/>
              </w:rPr>
              <w:t>INCOME FROM STATE GOVERNMENT</w:t>
            </w:r>
          </w:p>
        </w:tc>
        <w:tc>
          <w:tcPr>
            <w:tcW w:w="1843" w:type="dxa"/>
            <w:tcBorders>
              <w:left w:val="nil"/>
              <w:bottom w:val="single" w:sz="4" w:space="0" w:color="D9D9D9"/>
              <w:right w:val="nil"/>
            </w:tcBorders>
            <w:shd w:val="clear" w:color="000000" w:fill="F2F2F2"/>
            <w:noWrap/>
            <w:vAlign w:val="bottom"/>
          </w:tcPr>
          <w:p w14:paraId="1813AED4" w14:textId="77777777" w:rsidR="00842FD0" w:rsidRPr="00AF79E9" w:rsidRDefault="00842FD0" w:rsidP="00842FD0">
            <w:pPr>
              <w:spacing w:after="0" w:line="240" w:lineRule="auto"/>
              <w:jc w:val="right"/>
              <w:outlineLvl w:val="0"/>
              <w:rPr>
                <w:rFonts w:eastAsia="Times New Roman" w:cs="Arial"/>
                <w:sz w:val="20"/>
                <w:szCs w:val="20"/>
              </w:rPr>
            </w:pPr>
          </w:p>
        </w:tc>
      </w:tr>
      <w:tr w:rsidR="00842FD0" w:rsidRPr="00AF79E9" w14:paraId="0F397213"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56AA564E"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Service appropriations</w:t>
            </w:r>
          </w:p>
        </w:tc>
        <w:tc>
          <w:tcPr>
            <w:tcW w:w="1843" w:type="dxa"/>
            <w:tcBorders>
              <w:top w:val="single" w:sz="4" w:space="0" w:color="D9D9D9"/>
              <w:left w:val="nil"/>
              <w:bottom w:val="single" w:sz="4" w:space="0" w:color="D9D9D9"/>
              <w:right w:val="nil"/>
            </w:tcBorders>
            <w:shd w:val="clear" w:color="000000" w:fill="F2F2F2"/>
            <w:noWrap/>
            <w:vAlign w:val="bottom"/>
          </w:tcPr>
          <w:p w14:paraId="5FBDCB9F"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169,957</w:t>
            </w:r>
          </w:p>
        </w:tc>
      </w:tr>
      <w:tr w:rsidR="00842FD0" w:rsidRPr="00AF79E9" w14:paraId="2AD58969"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29D9F82E"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Resources received free of charge</w:t>
            </w:r>
          </w:p>
        </w:tc>
        <w:tc>
          <w:tcPr>
            <w:tcW w:w="1843" w:type="dxa"/>
            <w:tcBorders>
              <w:top w:val="single" w:sz="4" w:space="0" w:color="D9D9D9"/>
              <w:left w:val="nil"/>
              <w:bottom w:val="single" w:sz="4" w:space="0" w:color="D9D9D9"/>
              <w:right w:val="nil"/>
            </w:tcBorders>
            <w:shd w:val="clear" w:color="000000" w:fill="F2F2F2"/>
            <w:noWrap/>
            <w:vAlign w:val="bottom"/>
          </w:tcPr>
          <w:p w14:paraId="2A12B5CF"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sz w:val="20"/>
                <w:szCs w:val="20"/>
              </w:rPr>
              <w:t>2,166</w:t>
            </w:r>
          </w:p>
        </w:tc>
      </w:tr>
      <w:tr w:rsidR="00842FD0" w:rsidRPr="00AF79E9" w14:paraId="0D988E90" w14:textId="77777777" w:rsidTr="00842FD0">
        <w:trPr>
          <w:trHeight w:val="215"/>
        </w:trPr>
        <w:tc>
          <w:tcPr>
            <w:tcW w:w="4740" w:type="dxa"/>
            <w:tcBorders>
              <w:top w:val="single" w:sz="4" w:space="0" w:color="D9D9D9"/>
              <w:left w:val="nil"/>
              <w:bottom w:val="single" w:sz="4" w:space="0" w:color="D9D9D9"/>
              <w:right w:val="nil"/>
            </w:tcBorders>
            <w:shd w:val="clear" w:color="000000" w:fill="FFFFFF"/>
            <w:noWrap/>
            <w:vAlign w:val="center"/>
          </w:tcPr>
          <w:p w14:paraId="5D05585C"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Royalties for Regions Fund</w:t>
            </w:r>
          </w:p>
        </w:tc>
        <w:tc>
          <w:tcPr>
            <w:tcW w:w="1843" w:type="dxa"/>
            <w:tcBorders>
              <w:top w:val="single" w:sz="4" w:space="0" w:color="D9D9D9"/>
              <w:left w:val="nil"/>
              <w:bottom w:val="single" w:sz="4" w:space="0" w:color="D9D9D9"/>
              <w:right w:val="nil"/>
            </w:tcBorders>
            <w:shd w:val="clear" w:color="000000" w:fill="F2F2F2"/>
            <w:noWrap/>
            <w:vAlign w:val="bottom"/>
          </w:tcPr>
          <w:p w14:paraId="311BABBF" w14:textId="77777777" w:rsidR="00842FD0" w:rsidRPr="00AF79E9" w:rsidRDefault="00842FD0" w:rsidP="00842FD0">
            <w:pPr>
              <w:spacing w:after="0" w:line="240" w:lineRule="auto"/>
              <w:jc w:val="right"/>
              <w:rPr>
                <w:rFonts w:eastAsia="Times New Roman" w:cs="Arial"/>
                <w:b/>
                <w:bCs/>
                <w:sz w:val="20"/>
                <w:szCs w:val="20"/>
              </w:rPr>
            </w:pPr>
          </w:p>
        </w:tc>
      </w:tr>
      <w:tr w:rsidR="00842FD0" w:rsidRPr="00AF79E9" w14:paraId="576F1A93" w14:textId="77777777" w:rsidTr="00842FD0">
        <w:trPr>
          <w:trHeight w:val="215"/>
        </w:trPr>
        <w:tc>
          <w:tcPr>
            <w:tcW w:w="4740" w:type="dxa"/>
            <w:tcBorders>
              <w:top w:val="single" w:sz="4" w:space="0" w:color="D9D9D9"/>
              <w:left w:val="nil"/>
              <w:bottom w:val="single" w:sz="4" w:space="0" w:color="D9D9D9"/>
              <w:right w:val="nil"/>
            </w:tcBorders>
            <w:shd w:val="clear" w:color="000000" w:fill="FFFFFF"/>
            <w:noWrap/>
            <w:vAlign w:val="center"/>
          </w:tcPr>
          <w:p w14:paraId="30A1EB6D"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 xml:space="preserve">  Country Local Government Fund</w:t>
            </w:r>
          </w:p>
        </w:tc>
        <w:tc>
          <w:tcPr>
            <w:tcW w:w="1843" w:type="dxa"/>
            <w:tcBorders>
              <w:top w:val="single" w:sz="4" w:space="0" w:color="D9D9D9"/>
              <w:left w:val="nil"/>
              <w:bottom w:val="single" w:sz="4" w:space="0" w:color="D9D9D9"/>
              <w:right w:val="nil"/>
            </w:tcBorders>
            <w:shd w:val="clear" w:color="000000" w:fill="F2F2F2"/>
            <w:noWrap/>
            <w:vAlign w:val="bottom"/>
          </w:tcPr>
          <w:p w14:paraId="4ED18884"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sz w:val="20"/>
                <w:szCs w:val="20"/>
              </w:rPr>
              <w:t>4,000</w:t>
            </w:r>
          </w:p>
        </w:tc>
      </w:tr>
      <w:tr w:rsidR="00842FD0" w:rsidRPr="00AF79E9" w14:paraId="441631FC"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C5B6573"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 xml:space="preserve">  Regional Community Services Fund</w:t>
            </w:r>
          </w:p>
        </w:tc>
        <w:tc>
          <w:tcPr>
            <w:tcW w:w="1843" w:type="dxa"/>
            <w:tcBorders>
              <w:top w:val="single" w:sz="4" w:space="0" w:color="D9D9D9"/>
              <w:left w:val="nil"/>
              <w:bottom w:val="single" w:sz="4" w:space="0" w:color="D9D9D9"/>
              <w:right w:val="nil"/>
            </w:tcBorders>
            <w:shd w:val="clear" w:color="000000" w:fill="F2F2F2"/>
            <w:noWrap/>
            <w:vAlign w:val="bottom"/>
          </w:tcPr>
          <w:p w14:paraId="394FC3C5"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sz w:val="20"/>
                <w:szCs w:val="20"/>
              </w:rPr>
              <w:t>126,185</w:t>
            </w:r>
          </w:p>
        </w:tc>
      </w:tr>
      <w:tr w:rsidR="00842FD0" w:rsidRPr="00AF79E9" w14:paraId="7A3F0FAA"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22886D16"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 xml:space="preserve">  Regional Infrastructure and </w:t>
            </w:r>
            <w:proofErr w:type="spellStart"/>
            <w:r w:rsidRPr="00AF79E9">
              <w:rPr>
                <w:rFonts w:eastAsia="Times New Roman" w:cs="Arial"/>
                <w:sz w:val="20"/>
                <w:szCs w:val="20"/>
              </w:rPr>
              <w:t>Headworks</w:t>
            </w:r>
            <w:proofErr w:type="spellEnd"/>
            <w:r w:rsidRPr="00AF79E9">
              <w:rPr>
                <w:rFonts w:eastAsia="Times New Roman" w:cs="Arial"/>
                <w:sz w:val="20"/>
                <w:szCs w:val="20"/>
              </w:rPr>
              <w:t xml:space="preserve"> Fund</w:t>
            </w:r>
          </w:p>
        </w:tc>
        <w:tc>
          <w:tcPr>
            <w:tcW w:w="1843" w:type="dxa"/>
            <w:tcBorders>
              <w:top w:val="single" w:sz="4" w:space="0" w:color="D9D9D9"/>
              <w:left w:val="nil"/>
              <w:bottom w:val="single" w:sz="4" w:space="0" w:color="D9D9D9"/>
              <w:right w:val="nil"/>
            </w:tcBorders>
            <w:shd w:val="clear" w:color="000000" w:fill="F2F2F2"/>
            <w:noWrap/>
            <w:vAlign w:val="bottom"/>
          </w:tcPr>
          <w:p w14:paraId="66CDA4FB"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10,306</w:t>
            </w:r>
          </w:p>
        </w:tc>
      </w:tr>
      <w:tr w:rsidR="00842FD0" w:rsidRPr="00AF79E9" w14:paraId="24728F4A"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6048EED5"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 xml:space="preserve">  Regional and </w:t>
            </w:r>
            <w:proofErr w:type="spellStart"/>
            <w:r w:rsidRPr="00AF79E9">
              <w:rPr>
                <w:rFonts w:eastAsia="Times New Roman" w:cs="Arial"/>
                <w:sz w:val="20"/>
                <w:szCs w:val="20"/>
              </w:rPr>
              <w:t>Statewide</w:t>
            </w:r>
            <w:proofErr w:type="spellEnd"/>
            <w:r w:rsidRPr="00AF79E9">
              <w:rPr>
                <w:rFonts w:eastAsia="Times New Roman" w:cs="Arial"/>
                <w:sz w:val="20"/>
                <w:szCs w:val="20"/>
              </w:rPr>
              <w:t xml:space="preserve"> Initiatives</w:t>
            </w:r>
          </w:p>
        </w:tc>
        <w:tc>
          <w:tcPr>
            <w:tcW w:w="1843" w:type="dxa"/>
            <w:tcBorders>
              <w:top w:val="nil"/>
              <w:left w:val="nil"/>
              <w:bottom w:val="single" w:sz="4" w:space="0" w:color="auto"/>
              <w:right w:val="nil"/>
            </w:tcBorders>
            <w:shd w:val="clear" w:color="000000" w:fill="F2F2F2"/>
            <w:noWrap/>
            <w:vAlign w:val="bottom"/>
          </w:tcPr>
          <w:p w14:paraId="68FF47CE"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42,100</w:t>
            </w:r>
          </w:p>
        </w:tc>
      </w:tr>
      <w:tr w:rsidR="00842FD0" w:rsidRPr="00AF79E9" w14:paraId="26148569" w14:textId="77777777" w:rsidTr="00842FD0">
        <w:trPr>
          <w:trHeight w:val="215"/>
        </w:trPr>
        <w:tc>
          <w:tcPr>
            <w:tcW w:w="4740" w:type="dxa"/>
            <w:tcBorders>
              <w:top w:val="nil"/>
              <w:left w:val="nil"/>
              <w:bottom w:val="single" w:sz="4" w:space="0" w:color="D9D9D9"/>
              <w:right w:val="nil"/>
            </w:tcBorders>
            <w:shd w:val="clear" w:color="000000" w:fill="FFFFFF"/>
            <w:vAlign w:val="center"/>
          </w:tcPr>
          <w:p w14:paraId="59EFE179"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 xml:space="preserve">TOTAL INCOME FROM STATE GOVERNMENT </w:t>
            </w:r>
          </w:p>
        </w:tc>
        <w:tc>
          <w:tcPr>
            <w:tcW w:w="1843" w:type="dxa"/>
            <w:tcBorders>
              <w:top w:val="single" w:sz="4" w:space="0" w:color="auto"/>
              <w:left w:val="nil"/>
              <w:bottom w:val="single" w:sz="12" w:space="0" w:color="auto"/>
              <w:right w:val="nil"/>
            </w:tcBorders>
            <w:shd w:val="clear" w:color="000000" w:fill="F2F2F2"/>
            <w:noWrap/>
            <w:vAlign w:val="center"/>
          </w:tcPr>
          <w:p w14:paraId="62A9C5C2"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354,714</w:t>
            </w:r>
          </w:p>
        </w:tc>
      </w:tr>
      <w:tr w:rsidR="00842FD0" w:rsidRPr="00AF79E9" w14:paraId="106FCC29" w14:textId="77777777" w:rsidTr="00842FD0">
        <w:trPr>
          <w:trHeight w:val="215"/>
        </w:trPr>
        <w:tc>
          <w:tcPr>
            <w:tcW w:w="4740" w:type="dxa"/>
            <w:tcBorders>
              <w:top w:val="nil"/>
              <w:left w:val="nil"/>
              <w:right w:val="nil"/>
            </w:tcBorders>
            <w:shd w:val="clear" w:color="000000" w:fill="FFFFFF"/>
            <w:vAlign w:val="center"/>
          </w:tcPr>
          <w:p w14:paraId="7C4ED021"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b/>
                <w:bCs/>
                <w:sz w:val="20"/>
                <w:szCs w:val="20"/>
              </w:rPr>
              <w:t>SURPLUS/(DEFICIENCY) FOR THE PERIOD</w:t>
            </w:r>
          </w:p>
        </w:tc>
        <w:tc>
          <w:tcPr>
            <w:tcW w:w="1843" w:type="dxa"/>
            <w:tcBorders>
              <w:top w:val="single" w:sz="12" w:space="0" w:color="auto"/>
              <w:left w:val="nil"/>
              <w:right w:val="nil"/>
            </w:tcBorders>
            <w:shd w:val="clear" w:color="000000" w:fill="F2F2F2"/>
            <w:noWrap/>
            <w:vAlign w:val="center"/>
          </w:tcPr>
          <w:p w14:paraId="76936AA9"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(22,861)</w:t>
            </w:r>
          </w:p>
        </w:tc>
      </w:tr>
    </w:tbl>
    <w:p w14:paraId="2BF7F0A0" w14:textId="77777777" w:rsidR="00842FD0" w:rsidRPr="00AF79E9" w:rsidRDefault="00842FD0" w:rsidP="00842FD0">
      <w:pPr>
        <w:spacing w:after="0"/>
      </w:pPr>
    </w:p>
    <w:p w14:paraId="50634631" w14:textId="2C814760" w:rsidR="00842FD0" w:rsidRPr="00842FD0" w:rsidRDefault="00842FD0" w:rsidP="00842FD0">
      <w:pPr>
        <w:spacing w:after="0"/>
        <w:rPr>
          <w:b/>
        </w:rPr>
      </w:pPr>
      <w:r>
        <w:br w:type="column"/>
      </w:r>
      <w:r w:rsidR="005E3A97">
        <w:lastRenderedPageBreak/>
        <w:t>Table 34</w:t>
      </w:r>
      <w:r w:rsidRPr="00AF79E9">
        <w:t xml:space="preserve"> </w:t>
      </w:r>
      <w:r w:rsidRPr="00842FD0">
        <w:rPr>
          <w:b/>
        </w:rPr>
        <w:t>Statement of financial position (DPIRD-only – excludes the Regional Development Commissions)</w:t>
      </w:r>
    </w:p>
    <w:tbl>
      <w:tblPr>
        <w:tblW w:w="6583" w:type="dxa"/>
        <w:tblInd w:w="80" w:type="dxa"/>
        <w:tblLayout w:type="fixed"/>
        <w:tblLook w:val="04A0" w:firstRow="1" w:lastRow="0" w:firstColumn="1" w:lastColumn="0" w:noHBand="0" w:noVBand="1"/>
      </w:tblPr>
      <w:tblGrid>
        <w:gridCol w:w="4740"/>
        <w:gridCol w:w="1843"/>
      </w:tblGrid>
      <w:tr w:rsidR="00842FD0" w:rsidRPr="00AF79E9" w14:paraId="507DA3B7" w14:textId="77777777" w:rsidTr="00842FD0">
        <w:trPr>
          <w:trHeight w:val="215"/>
          <w:tblHeader/>
        </w:trPr>
        <w:tc>
          <w:tcPr>
            <w:tcW w:w="4740" w:type="dxa"/>
            <w:tcBorders>
              <w:top w:val="nil"/>
              <w:left w:val="nil"/>
              <w:right w:val="nil"/>
            </w:tcBorders>
            <w:shd w:val="clear" w:color="000000" w:fill="FFFFFF"/>
            <w:noWrap/>
            <w:vAlign w:val="center"/>
            <w:hideMark/>
          </w:tcPr>
          <w:p w14:paraId="0B88996D"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 </w:t>
            </w:r>
          </w:p>
        </w:tc>
        <w:tc>
          <w:tcPr>
            <w:tcW w:w="1843" w:type="dxa"/>
            <w:tcBorders>
              <w:top w:val="nil"/>
              <w:left w:val="nil"/>
              <w:right w:val="nil"/>
            </w:tcBorders>
            <w:shd w:val="clear" w:color="000000" w:fill="003C69"/>
            <w:noWrap/>
            <w:vAlign w:val="center"/>
            <w:hideMark/>
          </w:tcPr>
          <w:p w14:paraId="127292FD"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b/>
                <w:bCs/>
                <w:sz w:val="20"/>
                <w:szCs w:val="20"/>
              </w:rPr>
              <w:t>$'000</w:t>
            </w:r>
          </w:p>
        </w:tc>
      </w:tr>
      <w:tr w:rsidR="00842FD0" w:rsidRPr="00AF79E9" w14:paraId="0C647E9A" w14:textId="77777777" w:rsidTr="00842FD0">
        <w:trPr>
          <w:trHeight w:val="215"/>
        </w:trPr>
        <w:tc>
          <w:tcPr>
            <w:tcW w:w="4740" w:type="dxa"/>
            <w:tcBorders>
              <w:top w:val="nil"/>
              <w:left w:val="nil"/>
              <w:bottom w:val="single" w:sz="4" w:space="0" w:color="D9D9D9"/>
              <w:right w:val="nil"/>
            </w:tcBorders>
            <w:shd w:val="clear" w:color="000000" w:fill="FFFFFF"/>
            <w:noWrap/>
            <w:vAlign w:val="center"/>
          </w:tcPr>
          <w:p w14:paraId="7EFE78F8"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b/>
                <w:sz w:val="20"/>
                <w:szCs w:val="20"/>
              </w:rPr>
              <w:t>CURRENT ASSETS</w:t>
            </w:r>
          </w:p>
        </w:tc>
        <w:tc>
          <w:tcPr>
            <w:tcW w:w="1843" w:type="dxa"/>
            <w:tcBorders>
              <w:top w:val="nil"/>
              <w:left w:val="nil"/>
              <w:bottom w:val="single" w:sz="4" w:space="0" w:color="D9D9D9"/>
              <w:right w:val="nil"/>
            </w:tcBorders>
            <w:shd w:val="clear" w:color="000000" w:fill="F2F2F2"/>
            <w:noWrap/>
            <w:vAlign w:val="center"/>
          </w:tcPr>
          <w:p w14:paraId="0373CBF7" w14:textId="77777777" w:rsidR="00842FD0" w:rsidRPr="00AF79E9" w:rsidRDefault="00842FD0" w:rsidP="00842FD0">
            <w:pPr>
              <w:spacing w:after="0" w:line="20" w:lineRule="atLeast"/>
              <w:jc w:val="right"/>
              <w:rPr>
                <w:rFonts w:eastAsia="Times New Roman" w:cs="Arial"/>
                <w:b/>
                <w:bCs/>
                <w:sz w:val="20"/>
                <w:szCs w:val="20"/>
              </w:rPr>
            </w:pPr>
          </w:p>
        </w:tc>
      </w:tr>
      <w:tr w:rsidR="00842FD0" w:rsidRPr="00AF79E9" w14:paraId="6B8F0958" w14:textId="77777777" w:rsidTr="00842FD0">
        <w:trPr>
          <w:trHeight w:val="215"/>
        </w:trPr>
        <w:tc>
          <w:tcPr>
            <w:tcW w:w="4740" w:type="dxa"/>
            <w:tcBorders>
              <w:top w:val="nil"/>
              <w:left w:val="nil"/>
              <w:bottom w:val="single" w:sz="4" w:space="0" w:color="D9D9D9"/>
              <w:right w:val="nil"/>
            </w:tcBorders>
            <w:shd w:val="clear" w:color="000000" w:fill="FFFFFF"/>
            <w:noWrap/>
            <w:vAlign w:val="center"/>
          </w:tcPr>
          <w:p w14:paraId="06599272"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Cash assets</w:t>
            </w:r>
          </w:p>
        </w:tc>
        <w:tc>
          <w:tcPr>
            <w:tcW w:w="1843" w:type="dxa"/>
            <w:tcBorders>
              <w:top w:val="nil"/>
              <w:left w:val="nil"/>
              <w:bottom w:val="single" w:sz="4" w:space="0" w:color="D9D9D9"/>
              <w:right w:val="nil"/>
            </w:tcBorders>
            <w:shd w:val="clear" w:color="000000" w:fill="F2F2F2"/>
            <w:noWrap/>
            <w:vAlign w:val="center"/>
          </w:tcPr>
          <w:p w14:paraId="3553D13E"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18,238</w:t>
            </w:r>
          </w:p>
        </w:tc>
      </w:tr>
      <w:tr w:rsidR="00842FD0" w:rsidRPr="00AF79E9" w14:paraId="004D9498" w14:textId="77777777" w:rsidTr="00842FD0">
        <w:trPr>
          <w:trHeight w:val="215"/>
        </w:trPr>
        <w:tc>
          <w:tcPr>
            <w:tcW w:w="4740" w:type="dxa"/>
            <w:tcBorders>
              <w:top w:val="nil"/>
              <w:left w:val="nil"/>
              <w:bottom w:val="single" w:sz="4" w:space="0" w:color="D9D9D9"/>
              <w:right w:val="nil"/>
            </w:tcBorders>
            <w:shd w:val="clear" w:color="000000" w:fill="FFFFFF"/>
            <w:noWrap/>
            <w:vAlign w:val="center"/>
          </w:tcPr>
          <w:p w14:paraId="69665C4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Restricted cash</w:t>
            </w:r>
          </w:p>
        </w:tc>
        <w:tc>
          <w:tcPr>
            <w:tcW w:w="1843" w:type="dxa"/>
            <w:tcBorders>
              <w:top w:val="nil"/>
              <w:left w:val="nil"/>
              <w:bottom w:val="single" w:sz="4" w:space="0" w:color="D9D9D9"/>
              <w:right w:val="nil"/>
            </w:tcBorders>
            <w:shd w:val="clear" w:color="000000" w:fill="F2F2F2"/>
            <w:noWrap/>
            <w:vAlign w:val="center"/>
          </w:tcPr>
          <w:p w14:paraId="16EF95AC"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56,351</w:t>
            </w:r>
          </w:p>
        </w:tc>
      </w:tr>
      <w:tr w:rsidR="00842FD0" w:rsidRPr="00AF79E9" w14:paraId="212CDF8F"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3B4A4C08"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Holding account receivables</w:t>
            </w:r>
          </w:p>
        </w:tc>
        <w:tc>
          <w:tcPr>
            <w:tcW w:w="1843" w:type="dxa"/>
            <w:tcBorders>
              <w:top w:val="single" w:sz="4" w:space="0" w:color="D9D9D9"/>
              <w:left w:val="nil"/>
              <w:bottom w:val="single" w:sz="4" w:space="0" w:color="D9D9D9"/>
              <w:right w:val="nil"/>
            </w:tcBorders>
            <w:shd w:val="clear" w:color="000000" w:fill="F2F2F2"/>
            <w:noWrap/>
            <w:vAlign w:val="center"/>
          </w:tcPr>
          <w:p w14:paraId="2C53AD52"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4,386</w:t>
            </w:r>
          </w:p>
        </w:tc>
      </w:tr>
      <w:tr w:rsidR="00842FD0" w:rsidRPr="00AF79E9" w14:paraId="66756412"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1893056"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Receivables</w:t>
            </w:r>
          </w:p>
        </w:tc>
        <w:tc>
          <w:tcPr>
            <w:tcW w:w="1843" w:type="dxa"/>
            <w:tcBorders>
              <w:top w:val="single" w:sz="4" w:space="0" w:color="D9D9D9"/>
              <w:left w:val="nil"/>
              <w:bottom w:val="single" w:sz="4" w:space="0" w:color="D9D9D9"/>
              <w:right w:val="nil"/>
            </w:tcBorders>
            <w:shd w:val="clear" w:color="000000" w:fill="F2F2F2"/>
            <w:noWrap/>
            <w:vAlign w:val="center"/>
          </w:tcPr>
          <w:p w14:paraId="171046B6"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7,581</w:t>
            </w:r>
          </w:p>
        </w:tc>
      </w:tr>
      <w:tr w:rsidR="00842FD0" w:rsidRPr="00AF79E9" w14:paraId="76AC4809"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408CE9F8"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Other</w:t>
            </w:r>
          </w:p>
        </w:tc>
        <w:tc>
          <w:tcPr>
            <w:tcW w:w="1843" w:type="dxa"/>
            <w:tcBorders>
              <w:top w:val="single" w:sz="4" w:space="0" w:color="D9D9D9"/>
              <w:left w:val="nil"/>
              <w:bottom w:val="single" w:sz="4" w:space="0" w:color="D9D9D9"/>
              <w:right w:val="nil"/>
            </w:tcBorders>
            <w:shd w:val="clear" w:color="000000" w:fill="F2F2F2"/>
            <w:noWrap/>
            <w:vAlign w:val="center"/>
          </w:tcPr>
          <w:p w14:paraId="78F8AA5A"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19,027</w:t>
            </w:r>
          </w:p>
        </w:tc>
      </w:tr>
      <w:tr w:rsidR="00842FD0" w:rsidRPr="00AF79E9" w14:paraId="58E7A897"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4A547F86" w14:textId="77777777" w:rsidR="00842FD0" w:rsidRPr="00AF79E9" w:rsidRDefault="00842FD0" w:rsidP="00842FD0">
            <w:pPr>
              <w:spacing w:after="0" w:line="20" w:lineRule="atLeast"/>
              <w:rPr>
                <w:rFonts w:eastAsia="Times New Roman" w:cs="Arial"/>
                <w:b/>
                <w:sz w:val="20"/>
                <w:szCs w:val="20"/>
              </w:rPr>
            </w:pPr>
            <w:r w:rsidRPr="00AF79E9">
              <w:rPr>
                <w:rFonts w:eastAsia="Times New Roman" w:cs="Arial"/>
                <w:b/>
                <w:sz w:val="20"/>
                <w:szCs w:val="20"/>
              </w:rPr>
              <w:t>Total current assets</w:t>
            </w:r>
          </w:p>
        </w:tc>
        <w:tc>
          <w:tcPr>
            <w:tcW w:w="1843" w:type="dxa"/>
            <w:tcBorders>
              <w:top w:val="single" w:sz="4" w:space="0" w:color="auto"/>
              <w:left w:val="nil"/>
              <w:bottom w:val="single" w:sz="12" w:space="0" w:color="auto"/>
              <w:right w:val="nil"/>
            </w:tcBorders>
            <w:shd w:val="clear" w:color="000000" w:fill="F2F2F2"/>
            <w:noWrap/>
            <w:vAlign w:val="center"/>
          </w:tcPr>
          <w:p w14:paraId="26AD1411"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105,583</w:t>
            </w:r>
          </w:p>
        </w:tc>
      </w:tr>
      <w:tr w:rsidR="00842FD0" w:rsidRPr="00AF79E9" w14:paraId="761F9FB3" w14:textId="77777777" w:rsidTr="00842FD0">
        <w:trPr>
          <w:trHeight w:val="215"/>
        </w:trPr>
        <w:tc>
          <w:tcPr>
            <w:tcW w:w="4740" w:type="dxa"/>
            <w:tcBorders>
              <w:left w:val="nil"/>
              <w:bottom w:val="single" w:sz="4" w:space="0" w:color="D9D9D9"/>
              <w:right w:val="nil"/>
            </w:tcBorders>
            <w:shd w:val="clear" w:color="000000" w:fill="FFFFFF"/>
            <w:vAlign w:val="center"/>
          </w:tcPr>
          <w:p w14:paraId="0F6DBBF5"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b/>
                <w:bCs/>
                <w:sz w:val="20"/>
                <w:szCs w:val="20"/>
              </w:rPr>
              <w:t>NON</w:t>
            </w:r>
            <w:r w:rsidRPr="00AF79E9">
              <w:rPr>
                <w:rFonts w:eastAsia="Times New Roman" w:cs="Arial"/>
                <w:b/>
                <w:bCs/>
                <w:sz w:val="20"/>
                <w:szCs w:val="20"/>
              </w:rPr>
              <w:noBreakHyphen/>
              <w:t>CURRENT ASSETS</w:t>
            </w:r>
          </w:p>
        </w:tc>
        <w:tc>
          <w:tcPr>
            <w:tcW w:w="1843" w:type="dxa"/>
            <w:tcBorders>
              <w:left w:val="nil"/>
              <w:bottom w:val="single" w:sz="4" w:space="0" w:color="D9D9D9"/>
              <w:right w:val="nil"/>
            </w:tcBorders>
            <w:shd w:val="clear" w:color="000000" w:fill="F2F2F2"/>
            <w:noWrap/>
            <w:vAlign w:val="bottom"/>
          </w:tcPr>
          <w:p w14:paraId="7FD0537B" w14:textId="77777777" w:rsidR="00842FD0" w:rsidRPr="00AF79E9" w:rsidRDefault="00842FD0" w:rsidP="00842FD0">
            <w:pPr>
              <w:spacing w:after="0" w:line="20" w:lineRule="atLeast"/>
              <w:jc w:val="right"/>
              <w:rPr>
                <w:rFonts w:eastAsia="Times New Roman" w:cs="Arial"/>
                <w:sz w:val="20"/>
                <w:szCs w:val="20"/>
              </w:rPr>
            </w:pPr>
          </w:p>
        </w:tc>
      </w:tr>
      <w:tr w:rsidR="00842FD0" w:rsidRPr="00AF79E9" w14:paraId="0C9A3F40"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363E8659"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Holding account receivables</w:t>
            </w:r>
          </w:p>
        </w:tc>
        <w:tc>
          <w:tcPr>
            <w:tcW w:w="1843" w:type="dxa"/>
            <w:tcBorders>
              <w:top w:val="single" w:sz="4" w:space="0" w:color="D9D9D9"/>
              <w:left w:val="nil"/>
              <w:bottom w:val="single" w:sz="4" w:space="0" w:color="D9D9D9"/>
              <w:right w:val="nil"/>
            </w:tcBorders>
            <w:shd w:val="clear" w:color="000000" w:fill="F2F2F2"/>
            <w:noWrap/>
            <w:vAlign w:val="center"/>
          </w:tcPr>
          <w:p w14:paraId="17B4C29A"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166,295</w:t>
            </w:r>
          </w:p>
        </w:tc>
      </w:tr>
      <w:tr w:rsidR="00842FD0" w:rsidRPr="00AF79E9" w14:paraId="34ABCCD5"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147941A9"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Property, plant and equipment</w:t>
            </w:r>
          </w:p>
        </w:tc>
        <w:tc>
          <w:tcPr>
            <w:tcW w:w="1843" w:type="dxa"/>
            <w:tcBorders>
              <w:top w:val="single" w:sz="4" w:space="0" w:color="D9D9D9"/>
              <w:left w:val="nil"/>
              <w:bottom w:val="single" w:sz="4" w:space="0" w:color="D9D9D9"/>
              <w:right w:val="nil"/>
            </w:tcBorders>
            <w:shd w:val="clear" w:color="000000" w:fill="F2F2F2"/>
            <w:noWrap/>
            <w:vAlign w:val="center"/>
          </w:tcPr>
          <w:p w14:paraId="0AD8A7D8"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330,423</w:t>
            </w:r>
          </w:p>
        </w:tc>
      </w:tr>
      <w:tr w:rsidR="00842FD0" w:rsidRPr="00AF79E9" w14:paraId="57CD6750"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3DDDC62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Intangibles</w:t>
            </w:r>
          </w:p>
        </w:tc>
        <w:tc>
          <w:tcPr>
            <w:tcW w:w="1843" w:type="dxa"/>
            <w:tcBorders>
              <w:top w:val="single" w:sz="4" w:space="0" w:color="D9D9D9"/>
              <w:left w:val="nil"/>
              <w:bottom w:val="single" w:sz="4" w:space="0" w:color="D9D9D9"/>
              <w:right w:val="nil"/>
            </w:tcBorders>
            <w:shd w:val="clear" w:color="000000" w:fill="F2F2F2"/>
            <w:noWrap/>
            <w:vAlign w:val="center"/>
          </w:tcPr>
          <w:p w14:paraId="000841B5"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25,407</w:t>
            </w:r>
          </w:p>
        </w:tc>
      </w:tr>
      <w:tr w:rsidR="00842FD0" w:rsidRPr="00AF79E9" w14:paraId="4B116516"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7E01487E"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Restricted cash</w:t>
            </w:r>
          </w:p>
        </w:tc>
        <w:tc>
          <w:tcPr>
            <w:tcW w:w="1843" w:type="dxa"/>
            <w:tcBorders>
              <w:top w:val="single" w:sz="4" w:space="0" w:color="D9D9D9"/>
              <w:left w:val="nil"/>
              <w:bottom w:val="single" w:sz="4" w:space="0" w:color="D9D9D9"/>
              <w:right w:val="nil"/>
            </w:tcBorders>
            <w:shd w:val="clear" w:color="000000" w:fill="F2F2F2"/>
            <w:noWrap/>
            <w:vAlign w:val="center"/>
          </w:tcPr>
          <w:p w14:paraId="12470ED9"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2,072</w:t>
            </w:r>
          </w:p>
        </w:tc>
      </w:tr>
      <w:tr w:rsidR="00842FD0" w:rsidRPr="00AF79E9" w14:paraId="7C6DB8DB"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755FD70E"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Other</w:t>
            </w:r>
          </w:p>
        </w:tc>
        <w:tc>
          <w:tcPr>
            <w:tcW w:w="1843" w:type="dxa"/>
            <w:tcBorders>
              <w:top w:val="single" w:sz="4" w:space="0" w:color="D9D9D9"/>
              <w:left w:val="nil"/>
              <w:bottom w:val="single" w:sz="4" w:space="0" w:color="auto"/>
              <w:right w:val="nil"/>
            </w:tcBorders>
            <w:shd w:val="clear" w:color="000000" w:fill="F2F2F2"/>
            <w:noWrap/>
            <w:vAlign w:val="center"/>
          </w:tcPr>
          <w:p w14:paraId="78CA1AA9"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19,907</w:t>
            </w:r>
          </w:p>
        </w:tc>
      </w:tr>
      <w:tr w:rsidR="00842FD0" w:rsidRPr="00AF79E9" w14:paraId="4D68A6E1"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1859A651"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Total non</w:t>
            </w:r>
            <w:r w:rsidRPr="00AF79E9">
              <w:rPr>
                <w:rFonts w:eastAsia="Times New Roman" w:cs="Arial"/>
                <w:sz w:val="20"/>
                <w:szCs w:val="20"/>
              </w:rPr>
              <w:noBreakHyphen/>
              <w:t>current assets</w:t>
            </w:r>
          </w:p>
        </w:tc>
        <w:tc>
          <w:tcPr>
            <w:tcW w:w="1843" w:type="dxa"/>
            <w:tcBorders>
              <w:top w:val="single" w:sz="4" w:space="0" w:color="auto"/>
              <w:left w:val="nil"/>
              <w:bottom w:val="single" w:sz="12" w:space="0" w:color="auto"/>
              <w:right w:val="nil"/>
            </w:tcBorders>
            <w:shd w:val="clear" w:color="000000" w:fill="F2F2F2"/>
            <w:noWrap/>
            <w:vAlign w:val="center"/>
          </w:tcPr>
          <w:p w14:paraId="424E3589"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544,104</w:t>
            </w:r>
          </w:p>
        </w:tc>
      </w:tr>
      <w:tr w:rsidR="00842FD0" w:rsidRPr="00AF79E9" w14:paraId="2AD42435"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42D6E4F9"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b/>
                <w:bCs/>
                <w:sz w:val="20"/>
                <w:szCs w:val="20"/>
              </w:rPr>
              <w:t>TOTAL ASSETS</w:t>
            </w:r>
          </w:p>
        </w:tc>
        <w:tc>
          <w:tcPr>
            <w:tcW w:w="1843" w:type="dxa"/>
            <w:tcBorders>
              <w:top w:val="single" w:sz="12" w:space="0" w:color="auto"/>
              <w:left w:val="nil"/>
              <w:bottom w:val="single" w:sz="12" w:space="0" w:color="auto"/>
              <w:right w:val="nil"/>
            </w:tcBorders>
            <w:shd w:val="clear" w:color="000000" w:fill="F2F2F2"/>
            <w:noWrap/>
            <w:vAlign w:val="center"/>
          </w:tcPr>
          <w:p w14:paraId="491AF920"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649,687</w:t>
            </w:r>
          </w:p>
        </w:tc>
      </w:tr>
      <w:tr w:rsidR="00842FD0" w:rsidRPr="00842FD0" w14:paraId="71D47248" w14:textId="77777777" w:rsidTr="00842FD0">
        <w:trPr>
          <w:trHeight w:val="50"/>
        </w:trPr>
        <w:tc>
          <w:tcPr>
            <w:tcW w:w="4740" w:type="dxa"/>
            <w:tcBorders>
              <w:top w:val="single" w:sz="4" w:space="0" w:color="D9D9D9"/>
              <w:left w:val="nil"/>
              <w:right w:val="nil"/>
            </w:tcBorders>
            <w:shd w:val="clear" w:color="000000" w:fill="FFFFFF"/>
            <w:vAlign w:val="center"/>
          </w:tcPr>
          <w:p w14:paraId="277DC817" w14:textId="77777777" w:rsidR="00842FD0" w:rsidRPr="00842FD0" w:rsidRDefault="00842FD0" w:rsidP="00842FD0">
            <w:pPr>
              <w:spacing w:after="0" w:line="20" w:lineRule="atLeast"/>
              <w:rPr>
                <w:rFonts w:eastAsia="Times New Roman" w:cs="Arial"/>
                <w:b/>
                <w:bCs/>
                <w:sz w:val="2"/>
                <w:szCs w:val="2"/>
              </w:rPr>
            </w:pPr>
          </w:p>
        </w:tc>
        <w:tc>
          <w:tcPr>
            <w:tcW w:w="1843" w:type="dxa"/>
            <w:tcBorders>
              <w:top w:val="single" w:sz="12" w:space="0" w:color="auto"/>
              <w:left w:val="nil"/>
              <w:right w:val="nil"/>
            </w:tcBorders>
            <w:shd w:val="clear" w:color="000000" w:fill="F2F2F2"/>
            <w:noWrap/>
            <w:vAlign w:val="center"/>
          </w:tcPr>
          <w:p w14:paraId="1F71F519" w14:textId="77777777" w:rsidR="00842FD0" w:rsidRPr="00842FD0" w:rsidRDefault="00842FD0" w:rsidP="00842FD0">
            <w:pPr>
              <w:spacing w:after="0" w:line="20" w:lineRule="atLeast"/>
              <w:jc w:val="right"/>
              <w:rPr>
                <w:rFonts w:eastAsia="Times New Roman" w:cs="Arial"/>
                <w:sz w:val="2"/>
                <w:szCs w:val="2"/>
              </w:rPr>
            </w:pPr>
          </w:p>
        </w:tc>
      </w:tr>
      <w:tr w:rsidR="00842FD0" w:rsidRPr="00AF79E9" w14:paraId="4469C1E4" w14:textId="77777777" w:rsidTr="00842FD0">
        <w:trPr>
          <w:trHeight w:val="215"/>
        </w:trPr>
        <w:tc>
          <w:tcPr>
            <w:tcW w:w="4740" w:type="dxa"/>
            <w:tcBorders>
              <w:left w:val="nil"/>
              <w:bottom w:val="single" w:sz="4" w:space="0" w:color="D9D9D9"/>
              <w:right w:val="nil"/>
            </w:tcBorders>
            <w:shd w:val="clear" w:color="000000" w:fill="FFFFFF"/>
            <w:vAlign w:val="center"/>
          </w:tcPr>
          <w:p w14:paraId="7E3128D1"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b/>
                <w:bCs/>
                <w:sz w:val="20"/>
                <w:szCs w:val="20"/>
              </w:rPr>
              <w:t>CURRENT LIABILITIES</w:t>
            </w:r>
          </w:p>
        </w:tc>
        <w:tc>
          <w:tcPr>
            <w:tcW w:w="1843" w:type="dxa"/>
            <w:tcBorders>
              <w:left w:val="nil"/>
              <w:bottom w:val="single" w:sz="4" w:space="0" w:color="D9D9D9"/>
              <w:right w:val="nil"/>
            </w:tcBorders>
            <w:shd w:val="clear" w:color="000000" w:fill="F2F2F2"/>
            <w:noWrap/>
            <w:vAlign w:val="bottom"/>
          </w:tcPr>
          <w:p w14:paraId="3EF7D316" w14:textId="77777777" w:rsidR="00842FD0" w:rsidRPr="00AF79E9" w:rsidRDefault="00842FD0" w:rsidP="00842FD0">
            <w:pPr>
              <w:spacing w:after="0" w:line="20" w:lineRule="atLeast"/>
              <w:jc w:val="right"/>
              <w:rPr>
                <w:rFonts w:eastAsia="Times New Roman" w:cs="Arial"/>
                <w:sz w:val="20"/>
                <w:szCs w:val="20"/>
              </w:rPr>
            </w:pPr>
          </w:p>
        </w:tc>
      </w:tr>
      <w:tr w:rsidR="00842FD0" w:rsidRPr="00AF79E9" w14:paraId="424DE628"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28402BEF"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Employee provisions</w:t>
            </w:r>
          </w:p>
        </w:tc>
        <w:tc>
          <w:tcPr>
            <w:tcW w:w="1843" w:type="dxa"/>
            <w:tcBorders>
              <w:top w:val="single" w:sz="4" w:space="0" w:color="D9D9D9"/>
              <w:left w:val="nil"/>
              <w:bottom w:val="single" w:sz="4" w:space="0" w:color="D9D9D9"/>
              <w:right w:val="nil"/>
            </w:tcBorders>
            <w:shd w:val="clear" w:color="000000" w:fill="F2F2F2"/>
            <w:noWrap/>
            <w:vAlign w:val="center"/>
          </w:tcPr>
          <w:p w14:paraId="40E23D13"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39,825</w:t>
            </w:r>
          </w:p>
        </w:tc>
      </w:tr>
      <w:tr w:rsidR="00842FD0" w:rsidRPr="00AF79E9" w14:paraId="4568827F"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418367B8"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Payables</w:t>
            </w:r>
          </w:p>
        </w:tc>
        <w:tc>
          <w:tcPr>
            <w:tcW w:w="1843" w:type="dxa"/>
            <w:tcBorders>
              <w:top w:val="single" w:sz="4" w:space="0" w:color="D9D9D9"/>
              <w:left w:val="nil"/>
              <w:bottom w:val="single" w:sz="4" w:space="0" w:color="D9D9D9"/>
              <w:right w:val="nil"/>
            </w:tcBorders>
            <w:shd w:val="clear" w:color="000000" w:fill="F2F2F2"/>
            <w:noWrap/>
            <w:vAlign w:val="center"/>
          </w:tcPr>
          <w:p w14:paraId="692ED9DA"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8,267</w:t>
            </w:r>
          </w:p>
        </w:tc>
      </w:tr>
      <w:tr w:rsidR="00842FD0" w:rsidRPr="00AF79E9" w14:paraId="4DF23345"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563171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Borrowings and leases</w:t>
            </w:r>
          </w:p>
        </w:tc>
        <w:tc>
          <w:tcPr>
            <w:tcW w:w="1843" w:type="dxa"/>
            <w:tcBorders>
              <w:top w:val="single" w:sz="4" w:space="0" w:color="D9D9D9"/>
              <w:left w:val="nil"/>
              <w:bottom w:val="single" w:sz="4" w:space="0" w:color="D9D9D9"/>
              <w:right w:val="nil"/>
            </w:tcBorders>
            <w:shd w:val="clear" w:color="000000" w:fill="F2F2F2"/>
            <w:noWrap/>
            <w:vAlign w:val="center"/>
          </w:tcPr>
          <w:p w14:paraId="557A3FE6"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14,674</w:t>
            </w:r>
          </w:p>
        </w:tc>
      </w:tr>
      <w:tr w:rsidR="00842FD0" w:rsidRPr="00AF79E9" w14:paraId="4E9D7688"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FA5BA4D" w14:textId="77777777" w:rsidR="00842FD0" w:rsidRPr="00AF79E9" w:rsidRDefault="00842FD0" w:rsidP="00842FD0">
            <w:pPr>
              <w:spacing w:after="0" w:line="20" w:lineRule="atLeast"/>
              <w:outlineLvl w:val="0"/>
              <w:rPr>
                <w:rFonts w:eastAsia="Times New Roman" w:cs="Arial"/>
                <w:sz w:val="20"/>
                <w:szCs w:val="20"/>
              </w:rPr>
            </w:pPr>
            <w:r w:rsidRPr="00AF79E9">
              <w:rPr>
                <w:rFonts w:eastAsia="Times New Roman" w:cs="Arial"/>
                <w:sz w:val="20"/>
                <w:szCs w:val="20"/>
              </w:rPr>
              <w:t>Other</w:t>
            </w:r>
          </w:p>
        </w:tc>
        <w:tc>
          <w:tcPr>
            <w:tcW w:w="1843" w:type="dxa"/>
            <w:tcBorders>
              <w:top w:val="single" w:sz="4" w:space="0" w:color="D9D9D9"/>
              <w:left w:val="nil"/>
              <w:bottom w:val="single" w:sz="4" w:space="0" w:color="auto"/>
              <w:right w:val="nil"/>
            </w:tcBorders>
            <w:shd w:val="clear" w:color="000000" w:fill="F2F2F2"/>
            <w:noWrap/>
            <w:vAlign w:val="center"/>
          </w:tcPr>
          <w:p w14:paraId="73E90CD0" w14:textId="77777777" w:rsidR="00842FD0" w:rsidRPr="00AF79E9" w:rsidRDefault="00842FD0" w:rsidP="00842FD0">
            <w:pPr>
              <w:spacing w:after="0" w:line="20" w:lineRule="atLeast"/>
              <w:jc w:val="right"/>
              <w:outlineLvl w:val="0"/>
              <w:rPr>
                <w:rFonts w:eastAsia="Times New Roman" w:cs="Arial"/>
                <w:sz w:val="20"/>
                <w:szCs w:val="20"/>
              </w:rPr>
            </w:pPr>
            <w:r w:rsidRPr="00AF79E9">
              <w:rPr>
                <w:rFonts w:eastAsia="Times New Roman" w:cs="Arial"/>
                <w:sz w:val="20"/>
                <w:szCs w:val="20"/>
              </w:rPr>
              <w:t>10,269</w:t>
            </w:r>
          </w:p>
        </w:tc>
      </w:tr>
      <w:tr w:rsidR="00842FD0" w:rsidRPr="00AF79E9" w14:paraId="7F945DAE"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09D919B3"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Total current liabilities</w:t>
            </w:r>
          </w:p>
        </w:tc>
        <w:tc>
          <w:tcPr>
            <w:tcW w:w="1843" w:type="dxa"/>
            <w:tcBorders>
              <w:top w:val="single" w:sz="4" w:space="0" w:color="auto"/>
              <w:left w:val="nil"/>
              <w:bottom w:val="single" w:sz="12" w:space="0" w:color="auto"/>
              <w:right w:val="nil"/>
            </w:tcBorders>
            <w:shd w:val="clear" w:color="000000" w:fill="F2F2F2"/>
            <w:noWrap/>
            <w:vAlign w:val="center"/>
          </w:tcPr>
          <w:p w14:paraId="68BB96C8"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73,035</w:t>
            </w:r>
          </w:p>
        </w:tc>
      </w:tr>
      <w:tr w:rsidR="00842FD0" w:rsidRPr="00AF79E9" w14:paraId="57832EC6" w14:textId="77777777" w:rsidTr="00842FD0">
        <w:trPr>
          <w:trHeight w:val="215"/>
        </w:trPr>
        <w:tc>
          <w:tcPr>
            <w:tcW w:w="4740" w:type="dxa"/>
            <w:tcBorders>
              <w:left w:val="nil"/>
              <w:bottom w:val="single" w:sz="4" w:space="0" w:color="D9D9D9"/>
              <w:right w:val="nil"/>
            </w:tcBorders>
            <w:shd w:val="clear" w:color="000000" w:fill="FFFFFF"/>
            <w:vAlign w:val="center"/>
          </w:tcPr>
          <w:p w14:paraId="1750E3F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b/>
                <w:bCs/>
                <w:sz w:val="20"/>
                <w:szCs w:val="20"/>
              </w:rPr>
              <w:t>NON</w:t>
            </w:r>
            <w:r w:rsidRPr="00AF79E9">
              <w:rPr>
                <w:rFonts w:eastAsia="Times New Roman" w:cs="Arial"/>
                <w:b/>
                <w:bCs/>
                <w:sz w:val="20"/>
                <w:szCs w:val="20"/>
              </w:rPr>
              <w:noBreakHyphen/>
              <w:t>CURRENT LIABILITIES</w:t>
            </w:r>
          </w:p>
        </w:tc>
        <w:tc>
          <w:tcPr>
            <w:tcW w:w="1843" w:type="dxa"/>
            <w:tcBorders>
              <w:left w:val="nil"/>
              <w:bottom w:val="single" w:sz="4" w:space="0" w:color="D9D9D9"/>
              <w:right w:val="nil"/>
            </w:tcBorders>
            <w:shd w:val="clear" w:color="000000" w:fill="F2F2F2"/>
            <w:noWrap/>
            <w:vAlign w:val="bottom"/>
          </w:tcPr>
          <w:p w14:paraId="1546C869" w14:textId="77777777" w:rsidR="00842FD0" w:rsidRPr="00AF79E9" w:rsidRDefault="00842FD0" w:rsidP="00842FD0">
            <w:pPr>
              <w:spacing w:after="0" w:line="20" w:lineRule="atLeast"/>
              <w:jc w:val="right"/>
              <w:rPr>
                <w:rFonts w:eastAsia="Times New Roman" w:cs="Arial"/>
                <w:sz w:val="20"/>
                <w:szCs w:val="20"/>
              </w:rPr>
            </w:pPr>
          </w:p>
        </w:tc>
      </w:tr>
      <w:tr w:rsidR="00842FD0" w:rsidRPr="00AF79E9" w14:paraId="5D5AB85C"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EA63878"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Employee provisions</w:t>
            </w:r>
          </w:p>
        </w:tc>
        <w:tc>
          <w:tcPr>
            <w:tcW w:w="1843" w:type="dxa"/>
            <w:tcBorders>
              <w:top w:val="single" w:sz="4" w:space="0" w:color="D9D9D9"/>
              <w:left w:val="nil"/>
              <w:bottom w:val="single" w:sz="4" w:space="0" w:color="D9D9D9"/>
              <w:right w:val="nil"/>
            </w:tcBorders>
            <w:shd w:val="clear" w:color="000000" w:fill="F2F2F2"/>
            <w:noWrap/>
            <w:vAlign w:val="center"/>
          </w:tcPr>
          <w:p w14:paraId="29D14BEE"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8,229</w:t>
            </w:r>
          </w:p>
        </w:tc>
      </w:tr>
      <w:tr w:rsidR="00842FD0" w:rsidRPr="00AF79E9" w14:paraId="44787693" w14:textId="77777777" w:rsidTr="00842FD0">
        <w:trPr>
          <w:trHeight w:val="215"/>
        </w:trPr>
        <w:tc>
          <w:tcPr>
            <w:tcW w:w="4740" w:type="dxa"/>
            <w:tcBorders>
              <w:top w:val="single" w:sz="4" w:space="0" w:color="D9D9D9"/>
              <w:left w:val="nil"/>
              <w:bottom w:val="single" w:sz="4" w:space="0" w:color="D9D9D9"/>
              <w:right w:val="nil"/>
            </w:tcBorders>
            <w:shd w:val="clear" w:color="000000" w:fill="FFFFFF"/>
            <w:noWrap/>
            <w:vAlign w:val="center"/>
          </w:tcPr>
          <w:p w14:paraId="7C5F8586"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Borrowings and leases</w:t>
            </w:r>
          </w:p>
        </w:tc>
        <w:tc>
          <w:tcPr>
            <w:tcW w:w="1843" w:type="dxa"/>
            <w:tcBorders>
              <w:top w:val="single" w:sz="4" w:space="0" w:color="D9D9D9"/>
              <w:left w:val="nil"/>
              <w:bottom w:val="single" w:sz="4" w:space="0" w:color="D9D9D9"/>
              <w:right w:val="nil"/>
            </w:tcBorders>
            <w:shd w:val="clear" w:color="000000" w:fill="F2F2F2"/>
            <w:noWrap/>
            <w:vAlign w:val="center"/>
          </w:tcPr>
          <w:p w14:paraId="7792594A"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47,765</w:t>
            </w:r>
          </w:p>
        </w:tc>
      </w:tr>
      <w:tr w:rsidR="00842FD0" w:rsidRPr="00AF79E9" w14:paraId="1B1CCE4F" w14:textId="77777777" w:rsidTr="00842FD0">
        <w:trPr>
          <w:trHeight w:val="215"/>
        </w:trPr>
        <w:tc>
          <w:tcPr>
            <w:tcW w:w="4740" w:type="dxa"/>
            <w:tcBorders>
              <w:top w:val="single" w:sz="4" w:space="0" w:color="D9D9D9"/>
              <w:left w:val="nil"/>
              <w:bottom w:val="single" w:sz="4" w:space="0" w:color="D9D9D9"/>
              <w:right w:val="nil"/>
            </w:tcBorders>
            <w:shd w:val="clear" w:color="000000" w:fill="FFFFFF"/>
            <w:noWrap/>
            <w:vAlign w:val="center"/>
          </w:tcPr>
          <w:p w14:paraId="5C69C7A2"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Other</w:t>
            </w:r>
          </w:p>
        </w:tc>
        <w:tc>
          <w:tcPr>
            <w:tcW w:w="1843" w:type="dxa"/>
            <w:tcBorders>
              <w:top w:val="single" w:sz="4" w:space="0" w:color="D9D9D9"/>
              <w:left w:val="nil"/>
              <w:bottom w:val="single" w:sz="4" w:space="0" w:color="auto"/>
              <w:right w:val="nil"/>
            </w:tcBorders>
            <w:shd w:val="clear" w:color="000000" w:fill="F2F2F2"/>
            <w:noWrap/>
            <w:vAlign w:val="center"/>
          </w:tcPr>
          <w:p w14:paraId="611C70B6"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116</w:t>
            </w:r>
          </w:p>
        </w:tc>
      </w:tr>
      <w:tr w:rsidR="00842FD0" w:rsidRPr="00AF79E9" w14:paraId="7A94CEEC" w14:textId="77777777" w:rsidTr="00842FD0">
        <w:trPr>
          <w:trHeight w:val="215"/>
        </w:trPr>
        <w:tc>
          <w:tcPr>
            <w:tcW w:w="4740" w:type="dxa"/>
            <w:tcBorders>
              <w:top w:val="single" w:sz="4" w:space="0" w:color="D9D9D9"/>
              <w:left w:val="nil"/>
              <w:bottom w:val="single" w:sz="4" w:space="0" w:color="D9D9D9"/>
              <w:right w:val="nil"/>
            </w:tcBorders>
            <w:shd w:val="clear" w:color="000000" w:fill="FFFFFF"/>
            <w:noWrap/>
            <w:vAlign w:val="center"/>
          </w:tcPr>
          <w:p w14:paraId="3B237E86"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Total non</w:t>
            </w:r>
            <w:r w:rsidRPr="00AF79E9">
              <w:rPr>
                <w:rFonts w:eastAsia="Times New Roman" w:cs="Arial"/>
                <w:sz w:val="20"/>
                <w:szCs w:val="20"/>
              </w:rPr>
              <w:noBreakHyphen/>
              <w:t>current liabilities</w:t>
            </w:r>
          </w:p>
        </w:tc>
        <w:tc>
          <w:tcPr>
            <w:tcW w:w="1843" w:type="dxa"/>
            <w:tcBorders>
              <w:top w:val="single" w:sz="4" w:space="0" w:color="auto"/>
              <w:left w:val="nil"/>
              <w:bottom w:val="single" w:sz="12" w:space="0" w:color="auto"/>
              <w:right w:val="nil"/>
            </w:tcBorders>
            <w:shd w:val="clear" w:color="000000" w:fill="F2F2F2"/>
            <w:noWrap/>
            <w:vAlign w:val="center"/>
          </w:tcPr>
          <w:p w14:paraId="5BB99BA4"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56,110</w:t>
            </w:r>
          </w:p>
        </w:tc>
      </w:tr>
      <w:tr w:rsidR="00842FD0" w:rsidRPr="00AF79E9" w14:paraId="6D1DC3A4"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39D3269A"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b/>
                <w:bCs/>
                <w:sz w:val="20"/>
                <w:szCs w:val="20"/>
              </w:rPr>
              <w:t>TOTAL LIABILITIES</w:t>
            </w:r>
          </w:p>
        </w:tc>
        <w:tc>
          <w:tcPr>
            <w:tcW w:w="1843" w:type="dxa"/>
            <w:tcBorders>
              <w:top w:val="single" w:sz="12" w:space="0" w:color="auto"/>
              <w:left w:val="nil"/>
              <w:bottom w:val="single" w:sz="12" w:space="0" w:color="auto"/>
              <w:right w:val="nil"/>
            </w:tcBorders>
            <w:shd w:val="clear" w:color="000000" w:fill="F2F2F2"/>
            <w:noWrap/>
            <w:vAlign w:val="center"/>
          </w:tcPr>
          <w:p w14:paraId="747CA6F4" w14:textId="77777777" w:rsidR="00842FD0" w:rsidRPr="00AF79E9" w:rsidRDefault="00842FD0" w:rsidP="00842FD0">
            <w:pPr>
              <w:spacing w:after="0" w:line="20" w:lineRule="atLeast"/>
              <w:jc w:val="right"/>
              <w:rPr>
                <w:rFonts w:eastAsia="Times New Roman" w:cs="Arial"/>
                <w:b/>
                <w:bCs/>
                <w:sz w:val="20"/>
                <w:szCs w:val="20"/>
              </w:rPr>
            </w:pPr>
            <w:r w:rsidRPr="00AF79E9">
              <w:rPr>
                <w:rFonts w:eastAsia="Times New Roman" w:cs="Arial"/>
                <w:sz w:val="20"/>
                <w:szCs w:val="20"/>
              </w:rPr>
              <w:t>129,145</w:t>
            </w:r>
          </w:p>
        </w:tc>
      </w:tr>
      <w:tr w:rsidR="00842FD0" w:rsidRPr="00842FD0" w14:paraId="6CB07C15" w14:textId="77777777" w:rsidTr="00842FD0">
        <w:trPr>
          <w:trHeight w:val="50"/>
        </w:trPr>
        <w:tc>
          <w:tcPr>
            <w:tcW w:w="4740" w:type="dxa"/>
            <w:tcBorders>
              <w:top w:val="single" w:sz="4" w:space="0" w:color="D9D9D9"/>
              <w:left w:val="nil"/>
              <w:right w:val="nil"/>
            </w:tcBorders>
            <w:shd w:val="clear" w:color="000000" w:fill="FFFFFF"/>
            <w:vAlign w:val="center"/>
          </w:tcPr>
          <w:p w14:paraId="29E76516" w14:textId="77777777" w:rsidR="00842FD0" w:rsidRPr="00842FD0" w:rsidRDefault="00842FD0" w:rsidP="00842FD0">
            <w:pPr>
              <w:spacing w:after="0" w:line="20" w:lineRule="atLeast"/>
              <w:rPr>
                <w:rFonts w:eastAsia="Times New Roman" w:cs="Arial"/>
                <w:sz w:val="4"/>
                <w:szCs w:val="4"/>
              </w:rPr>
            </w:pPr>
          </w:p>
        </w:tc>
        <w:tc>
          <w:tcPr>
            <w:tcW w:w="1843" w:type="dxa"/>
            <w:tcBorders>
              <w:top w:val="single" w:sz="12" w:space="0" w:color="auto"/>
              <w:left w:val="nil"/>
              <w:right w:val="nil"/>
            </w:tcBorders>
            <w:shd w:val="clear" w:color="000000" w:fill="F2F2F2"/>
            <w:noWrap/>
            <w:vAlign w:val="center"/>
          </w:tcPr>
          <w:p w14:paraId="2D1DD63C" w14:textId="77777777" w:rsidR="00842FD0" w:rsidRPr="00842FD0" w:rsidRDefault="00842FD0" w:rsidP="00842FD0">
            <w:pPr>
              <w:spacing w:after="0" w:line="20" w:lineRule="atLeast"/>
              <w:jc w:val="right"/>
              <w:rPr>
                <w:rFonts w:eastAsia="Times New Roman" w:cs="Arial"/>
                <w:sz w:val="4"/>
                <w:szCs w:val="4"/>
              </w:rPr>
            </w:pPr>
          </w:p>
        </w:tc>
      </w:tr>
      <w:tr w:rsidR="00842FD0" w:rsidRPr="00AF79E9" w14:paraId="7F3C8A82" w14:textId="77777777" w:rsidTr="00842FD0">
        <w:trPr>
          <w:trHeight w:val="215"/>
        </w:trPr>
        <w:tc>
          <w:tcPr>
            <w:tcW w:w="4740" w:type="dxa"/>
            <w:tcBorders>
              <w:left w:val="nil"/>
              <w:bottom w:val="single" w:sz="4" w:space="0" w:color="D9D9D9"/>
              <w:right w:val="nil"/>
            </w:tcBorders>
            <w:shd w:val="clear" w:color="000000" w:fill="FFFFFF"/>
            <w:vAlign w:val="center"/>
          </w:tcPr>
          <w:p w14:paraId="49952BFD"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b/>
                <w:bCs/>
                <w:sz w:val="20"/>
                <w:szCs w:val="20"/>
              </w:rPr>
              <w:t>EQUITY</w:t>
            </w:r>
          </w:p>
        </w:tc>
        <w:tc>
          <w:tcPr>
            <w:tcW w:w="1843" w:type="dxa"/>
            <w:tcBorders>
              <w:left w:val="nil"/>
              <w:bottom w:val="single" w:sz="4" w:space="0" w:color="D9D9D9"/>
              <w:right w:val="nil"/>
            </w:tcBorders>
            <w:shd w:val="clear" w:color="000000" w:fill="F2F2F2"/>
            <w:noWrap/>
            <w:vAlign w:val="bottom"/>
          </w:tcPr>
          <w:p w14:paraId="7AC55436" w14:textId="77777777" w:rsidR="00842FD0" w:rsidRPr="00AF79E9" w:rsidRDefault="00842FD0" w:rsidP="00842FD0">
            <w:pPr>
              <w:spacing w:after="0" w:line="20" w:lineRule="atLeast"/>
              <w:jc w:val="right"/>
              <w:rPr>
                <w:rFonts w:eastAsia="Times New Roman" w:cs="Arial"/>
                <w:sz w:val="20"/>
                <w:szCs w:val="20"/>
              </w:rPr>
            </w:pPr>
          </w:p>
        </w:tc>
      </w:tr>
      <w:tr w:rsidR="00842FD0" w:rsidRPr="00AF79E9" w14:paraId="7854D7BB"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509A96D6" w14:textId="77777777" w:rsidR="00842FD0" w:rsidRPr="00AF79E9" w:rsidRDefault="00842FD0" w:rsidP="00842FD0">
            <w:pPr>
              <w:spacing w:after="0" w:line="20" w:lineRule="atLeast"/>
              <w:rPr>
                <w:rFonts w:eastAsia="Times New Roman" w:cs="Arial"/>
                <w:b/>
                <w:bCs/>
                <w:sz w:val="20"/>
                <w:szCs w:val="20"/>
              </w:rPr>
            </w:pPr>
            <w:r w:rsidRPr="00AF79E9">
              <w:rPr>
                <w:rFonts w:eastAsia="Times New Roman" w:cs="Arial"/>
                <w:sz w:val="20"/>
                <w:szCs w:val="20"/>
              </w:rPr>
              <w:t>Contributed equity</w:t>
            </w:r>
          </w:p>
        </w:tc>
        <w:tc>
          <w:tcPr>
            <w:tcW w:w="1843" w:type="dxa"/>
            <w:tcBorders>
              <w:top w:val="single" w:sz="4" w:space="0" w:color="D9D9D9"/>
              <w:left w:val="nil"/>
              <w:bottom w:val="single" w:sz="4" w:space="0" w:color="D9D9D9"/>
              <w:right w:val="nil"/>
            </w:tcBorders>
            <w:shd w:val="clear" w:color="000000" w:fill="F2F2F2"/>
            <w:noWrap/>
            <w:vAlign w:val="center"/>
          </w:tcPr>
          <w:p w14:paraId="55996216"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582,157</w:t>
            </w:r>
          </w:p>
        </w:tc>
      </w:tr>
      <w:tr w:rsidR="00842FD0" w:rsidRPr="00AF79E9" w14:paraId="1A5D3351"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69E516C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Accumulated surplus/(deficit)</w:t>
            </w:r>
          </w:p>
        </w:tc>
        <w:tc>
          <w:tcPr>
            <w:tcW w:w="1843" w:type="dxa"/>
            <w:tcBorders>
              <w:top w:val="single" w:sz="4" w:space="0" w:color="D9D9D9"/>
              <w:left w:val="nil"/>
              <w:bottom w:val="single" w:sz="4" w:space="0" w:color="D9D9D9"/>
              <w:right w:val="nil"/>
            </w:tcBorders>
            <w:shd w:val="clear" w:color="000000" w:fill="F2F2F2"/>
            <w:noWrap/>
            <w:vAlign w:val="center"/>
          </w:tcPr>
          <w:p w14:paraId="14A85F50"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(62,198)</w:t>
            </w:r>
          </w:p>
        </w:tc>
      </w:tr>
      <w:tr w:rsidR="00842FD0" w:rsidRPr="00AF79E9" w14:paraId="131C1CB1" w14:textId="77777777" w:rsidTr="00842FD0">
        <w:trPr>
          <w:trHeight w:val="215"/>
        </w:trPr>
        <w:tc>
          <w:tcPr>
            <w:tcW w:w="4740" w:type="dxa"/>
            <w:tcBorders>
              <w:top w:val="single" w:sz="4" w:space="0" w:color="D9D9D9"/>
              <w:left w:val="nil"/>
              <w:bottom w:val="single" w:sz="4" w:space="0" w:color="D9D9D9"/>
              <w:right w:val="nil"/>
            </w:tcBorders>
            <w:shd w:val="clear" w:color="000000" w:fill="FFFFFF"/>
            <w:vAlign w:val="center"/>
          </w:tcPr>
          <w:p w14:paraId="04866732"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sz w:val="20"/>
                <w:szCs w:val="20"/>
              </w:rPr>
              <w:t>Reserves</w:t>
            </w:r>
          </w:p>
        </w:tc>
        <w:tc>
          <w:tcPr>
            <w:tcW w:w="1843" w:type="dxa"/>
            <w:tcBorders>
              <w:top w:val="single" w:sz="4" w:space="0" w:color="D9D9D9"/>
              <w:left w:val="nil"/>
              <w:bottom w:val="single" w:sz="4" w:space="0" w:color="auto"/>
              <w:right w:val="nil"/>
            </w:tcBorders>
            <w:shd w:val="clear" w:color="000000" w:fill="F2F2F2"/>
            <w:noWrap/>
            <w:vAlign w:val="center"/>
          </w:tcPr>
          <w:p w14:paraId="3331A88E"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583</w:t>
            </w:r>
          </w:p>
        </w:tc>
      </w:tr>
      <w:tr w:rsidR="00842FD0" w:rsidRPr="00AF79E9" w14:paraId="4640F042" w14:textId="77777777" w:rsidTr="00842FD0">
        <w:trPr>
          <w:trHeight w:val="215"/>
        </w:trPr>
        <w:tc>
          <w:tcPr>
            <w:tcW w:w="4740" w:type="dxa"/>
            <w:tcBorders>
              <w:top w:val="single" w:sz="4" w:space="0" w:color="D9D9D9"/>
              <w:left w:val="nil"/>
              <w:right w:val="nil"/>
            </w:tcBorders>
            <w:shd w:val="clear" w:color="000000" w:fill="FFFFFF"/>
            <w:vAlign w:val="center"/>
          </w:tcPr>
          <w:p w14:paraId="38856241"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b/>
                <w:bCs/>
                <w:sz w:val="20"/>
                <w:szCs w:val="20"/>
              </w:rPr>
              <w:t>Total equity</w:t>
            </w:r>
          </w:p>
        </w:tc>
        <w:tc>
          <w:tcPr>
            <w:tcW w:w="1843" w:type="dxa"/>
            <w:tcBorders>
              <w:top w:val="single" w:sz="4" w:space="0" w:color="auto"/>
              <w:left w:val="nil"/>
              <w:bottom w:val="single" w:sz="12" w:space="0" w:color="auto"/>
              <w:right w:val="nil"/>
            </w:tcBorders>
            <w:shd w:val="clear" w:color="000000" w:fill="F2F2F2"/>
            <w:noWrap/>
            <w:vAlign w:val="center"/>
          </w:tcPr>
          <w:p w14:paraId="70173B0A"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520,542</w:t>
            </w:r>
          </w:p>
        </w:tc>
      </w:tr>
      <w:tr w:rsidR="00842FD0" w:rsidRPr="00AF79E9" w14:paraId="6DA1DD69" w14:textId="77777777" w:rsidTr="00842FD0">
        <w:trPr>
          <w:trHeight w:val="215"/>
        </w:trPr>
        <w:tc>
          <w:tcPr>
            <w:tcW w:w="4740" w:type="dxa"/>
            <w:tcBorders>
              <w:left w:val="nil"/>
              <w:right w:val="nil"/>
            </w:tcBorders>
            <w:shd w:val="clear" w:color="000000" w:fill="FFFFFF"/>
            <w:vAlign w:val="center"/>
          </w:tcPr>
          <w:p w14:paraId="444DF71B" w14:textId="77777777" w:rsidR="00842FD0" w:rsidRPr="00AF79E9" w:rsidRDefault="00842FD0" w:rsidP="00842FD0">
            <w:pPr>
              <w:spacing w:after="0" w:line="20" w:lineRule="atLeast"/>
              <w:rPr>
                <w:rFonts w:eastAsia="Times New Roman" w:cs="Arial"/>
                <w:sz w:val="20"/>
                <w:szCs w:val="20"/>
              </w:rPr>
            </w:pPr>
            <w:r w:rsidRPr="00AF79E9">
              <w:rPr>
                <w:rFonts w:eastAsia="Times New Roman" w:cs="Arial"/>
                <w:b/>
                <w:bCs/>
                <w:sz w:val="20"/>
                <w:szCs w:val="20"/>
              </w:rPr>
              <w:t>TOTAL LIABILITIES AND EQUITY</w:t>
            </w:r>
          </w:p>
        </w:tc>
        <w:tc>
          <w:tcPr>
            <w:tcW w:w="1843" w:type="dxa"/>
            <w:tcBorders>
              <w:top w:val="single" w:sz="12" w:space="0" w:color="auto"/>
              <w:left w:val="nil"/>
              <w:bottom w:val="single" w:sz="12" w:space="0" w:color="auto"/>
              <w:right w:val="nil"/>
            </w:tcBorders>
            <w:shd w:val="clear" w:color="000000" w:fill="F2F2F2"/>
            <w:noWrap/>
            <w:vAlign w:val="center"/>
          </w:tcPr>
          <w:p w14:paraId="7E0DAC8F" w14:textId="77777777" w:rsidR="00842FD0" w:rsidRPr="00AF79E9" w:rsidRDefault="00842FD0" w:rsidP="00842FD0">
            <w:pPr>
              <w:spacing w:after="0" w:line="20" w:lineRule="atLeast"/>
              <w:jc w:val="right"/>
              <w:rPr>
                <w:rFonts w:eastAsia="Times New Roman" w:cs="Arial"/>
                <w:sz w:val="20"/>
                <w:szCs w:val="20"/>
              </w:rPr>
            </w:pPr>
            <w:r w:rsidRPr="00AF79E9">
              <w:rPr>
                <w:rFonts w:eastAsia="Times New Roman" w:cs="Arial"/>
                <w:sz w:val="20"/>
                <w:szCs w:val="20"/>
              </w:rPr>
              <w:t>649,687</w:t>
            </w:r>
          </w:p>
        </w:tc>
      </w:tr>
    </w:tbl>
    <w:p w14:paraId="75B801E6" w14:textId="77777777" w:rsidR="00842FD0" w:rsidRPr="00AF79E9" w:rsidRDefault="00842FD0" w:rsidP="00842FD0">
      <w:pPr>
        <w:spacing w:after="0" w:line="240" w:lineRule="auto"/>
        <w:rPr>
          <w:rFonts w:eastAsia="Times New Roman" w:cs="Arial"/>
          <w:sz w:val="20"/>
          <w:szCs w:val="20"/>
        </w:rPr>
        <w:sectPr w:rsidR="00842FD0" w:rsidRPr="00AF79E9" w:rsidSect="00241FE4">
          <w:footerReference w:type="default" r:id="rId61"/>
          <w:pgSz w:w="16834" w:h="11909" w:orient="landscape" w:code="9"/>
          <w:pgMar w:top="1440" w:right="1440" w:bottom="1440" w:left="1440" w:header="720" w:footer="170" w:gutter="0"/>
          <w:cols w:num="2" w:space="720"/>
          <w:docGrid w:linePitch="360"/>
        </w:sectPr>
      </w:pPr>
    </w:p>
    <w:p w14:paraId="2F2DBF07" w14:textId="5806CC33" w:rsidR="00842FD0" w:rsidRPr="00AF79E9" w:rsidRDefault="005E3A97" w:rsidP="00842FD0">
      <w:pPr>
        <w:spacing w:after="0" w:line="276" w:lineRule="auto"/>
        <w:rPr>
          <w:b/>
        </w:rPr>
      </w:pPr>
      <w:r>
        <w:lastRenderedPageBreak/>
        <w:t>Table 35</w:t>
      </w:r>
      <w:r w:rsidR="00842FD0" w:rsidRPr="00AF79E9">
        <w:t xml:space="preserve"> </w:t>
      </w:r>
      <w:r w:rsidR="00842FD0" w:rsidRPr="00AF79E9">
        <w:rPr>
          <w:b/>
        </w:rPr>
        <w:t xml:space="preserve">Statement of </w:t>
      </w:r>
      <w:proofErr w:type="spellStart"/>
      <w:r w:rsidR="00842FD0" w:rsidRPr="00AF79E9">
        <w:rPr>
          <w:b/>
        </w:rPr>
        <w:t>cashflows</w:t>
      </w:r>
      <w:proofErr w:type="spellEnd"/>
      <w:r w:rsidR="00842FD0" w:rsidRPr="00AF79E9">
        <w:rPr>
          <w:b/>
        </w:rPr>
        <w:t xml:space="preserve"> </w:t>
      </w:r>
      <w:r w:rsidR="00DD445E">
        <w:rPr>
          <w:b/>
          <w:bCs/>
        </w:rPr>
        <w:t>(DPIRD-only –</w:t>
      </w:r>
      <w:r w:rsidR="00842FD0" w:rsidRPr="00DD445E">
        <w:rPr>
          <w:b/>
          <w:bCs/>
        </w:rPr>
        <w:t xml:space="preserve"> excludes the Regional Development Commissions)</w:t>
      </w:r>
    </w:p>
    <w:p w14:paraId="09064DBB" w14:textId="77777777" w:rsidR="00842FD0" w:rsidRPr="00AF79E9" w:rsidRDefault="00842FD0" w:rsidP="00842FD0">
      <w:pPr>
        <w:spacing w:after="0" w:line="240" w:lineRule="auto"/>
        <w:rPr>
          <w:rFonts w:eastAsia="Times New Roman" w:cs="Arial"/>
          <w:b/>
          <w:bCs/>
          <w:sz w:val="20"/>
          <w:szCs w:val="20"/>
        </w:rPr>
        <w:sectPr w:rsidR="00842FD0" w:rsidRPr="00AF79E9" w:rsidSect="00241FE4">
          <w:footerReference w:type="default" r:id="rId62"/>
          <w:type w:val="continuous"/>
          <w:pgSz w:w="16839" w:h="11907" w:orient="landscape" w:code="9"/>
          <w:pgMar w:top="1440" w:right="1440" w:bottom="1440" w:left="1440" w:header="720" w:footer="170" w:gutter="0"/>
          <w:cols w:space="720"/>
          <w:docGrid w:linePitch="360"/>
        </w:sectPr>
      </w:pPr>
    </w:p>
    <w:tbl>
      <w:tblPr>
        <w:tblW w:w="6583" w:type="dxa"/>
        <w:tblInd w:w="80" w:type="dxa"/>
        <w:tblLayout w:type="fixed"/>
        <w:tblLook w:val="04A0" w:firstRow="1" w:lastRow="0" w:firstColumn="1" w:lastColumn="0" w:noHBand="0" w:noVBand="1"/>
      </w:tblPr>
      <w:tblGrid>
        <w:gridCol w:w="4740"/>
        <w:gridCol w:w="1843"/>
      </w:tblGrid>
      <w:tr w:rsidR="00842FD0" w:rsidRPr="00AF79E9" w14:paraId="3FB16646" w14:textId="77777777" w:rsidTr="00842FD0">
        <w:trPr>
          <w:trHeight w:val="215"/>
          <w:tblHeader/>
        </w:trPr>
        <w:tc>
          <w:tcPr>
            <w:tcW w:w="4740" w:type="dxa"/>
            <w:tcBorders>
              <w:top w:val="nil"/>
              <w:left w:val="nil"/>
              <w:right w:val="nil"/>
            </w:tcBorders>
            <w:shd w:val="clear" w:color="000000" w:fill="FFFFFF"/>
            <w:noWrap/>
            <w:vAlign w:val="center"/>
            <w:hideMark/>
          </w:tcPr>
          <w:p w14:paraId="51E0BEC6"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lastRenderedPageBreak/>
              <w:t> </w:t>
            </w:r>
          </w:p>
        </w:tc>
        <w:tc>
          <w:tcPr>
            <w:tcW w:w="1843" w:type="dxa"/>
            <w:tcBorders>
              <w:top w:val="nil"/>
              <w:left w:val="nil"/>
              <w:right w:val="nil"/>
            </w:tcBorders>
            <w:shd w:val="clear" w:color="000000" w:fill="003C69"/>
            <w:noWrap/>
            <w:vAlign w:val="center"/>
            <w:hideMark/>
          </w:tcPr>
          <w:p w14:paraId="3603827B" w14:textId="77777777" w:rsidR="00842FD0" w:rsidRPr="00AF79E9" w:rsidRDefault="00842FD0" w:rsidP="00842FD0">
            <w:pPr>
              <w:spacing w:after="0" w:line="240" w:lineRule="auto"/>
              <w:jc w:val="right"/>
              <w:rPr>
                <w:rFonts w:eastAsia="Times New Roman" w:cs="Arial"/>
                <w:b/>
                <w:bCs/>
                <w:sz w:val="20"/>
                <w:szCs w:val="20"/>
              </w:rPr>
            </w:pPr>
            <w:r w:rsidRPr="00AF79E9">
              <w:rPr>
                <w:rFonts w:eastAsia="Times New Roman" w:cs="Arial"/>
                <w:b/>
                <w:bCs/>
                <w:sz w:val="20"/>
                <w:szCs w:val="20"/>
              </w:rPr>
              <w:t>$'000</w:t>
            </w:r>
          </w:p>
        </w:tc>
      </w:tr>
      <w:tr w:rsidR="00842FD0" w:rsidRPr="00AF79E9" w14:paraId="43AD5BC6" w14:textId="77777777" w:rsidTr="00842FD0">
        <w:trPr>
          <w:trHeight w:val="215"/>
        </w:trPr>
        <w:tc>
          <w:tcPr>
            <w:tcW w:w="4740" w:type="dxa"/>
            <w:tcBorders>
              <w:left w:val="nil"/>
              <w:bottom w:val="single" w:sz="8" w:space="0" w:color="D9D9D9" w:themeColor="background1" w:themeShade="D9"/>
              <w:right w:val="nil"/>
            </w:tcBorders>
            <w:shd w:val="clear" w:color="000000" w:fill="FFFFFF"/>
            <w:vAlign w:val="center"/>
          </w:tcPr>
          <w:p w14:paraId="13AD711C" w14:textId="77777777" w:rsidR="00842FD0" w:rsidRPr="00AF79E9" w:rsidRDefault="00842FD0" w:rsidP="00842FD0">
            <w:pPr>
              <w:spacing w:after="0" w:line="240" w:lineRule="auto"/>
              <w:rPr>
                <w:rFonts w:eastAsia="Times New Roman" w:cs="Arial"/>
                <w:sz w:val="16"/>
                <w:szCs w:val="16"/>
              </w:rPr>
            </w:pPr>
            <w:r w:rsidRPr="00AF79E9">
              <w:rPr>
                <w:rFonts w:eastAsia="Times New Roman" w:cs="Arial"/>
                <w:b/>
                <w:bCs/>
                <w:sz w:val="20"/>
                <w:szCs w:val="20"/>
              </w:rPr>
              <w:t>CASHFLOWS FROM STATE GOVERNMENT</w:t>
            </w:r>
          </w:p>
        </w:tc>
        <w:tc>
          <w:tcPr>
            <w:tcW w:w="1843" w:type="dxa"/>
            <w:tcBorders>
              <w:left w:val="nil"/>
              <w:right w:val="nil"/>
            </w:tcBorders>
            <w:shd w:val="clear" w:color="auto" w:fill="F2F2F2" w:themeFill="background1" w:themeFillShade="F2"/>
            <w:noWrap/>
            <w:vAlign w:val="center"/>
          </w:tcPr>
          <w:p w14:paraId="7FD9054D" w14:textId="77777777" w:rsidR="00842FD0" w:rsidRPr="00AF79E9" w:rsidRDefault="00842FD0" w:rsidP="00842FD0">
            <w:pPr>
              <w:spacing w:after="0" w:line="240" w:lineRule="auto"/>
              <w:jc w:val="right"/>
              <w:rPr>
                <w:rFonts w:eastAsia="Times New Roman" w:cs="Arial"/>
                <w:sz w:val="16"/>
                <w:szCs w:val="16"/>
              </w:rPr>
            </w:pPr>
          </w:p>
        </w:tc>
      </w:tr>
      <w:tr w:rsidR="00842FD0" w:rsidRPr="00AF79E9" w14:paraId="628B1724" w14:textId="77777777" w:rsidTr="00842FD0">
        <w:trPr>
          <w:trHeight w:val="215"/>
        </w:trPr>
        <w:tc>
          <w:tcPr>
            <w:tcW w:w="4740" w:type="dxa"/>
            <w:tcBorders>
              <w:left w:val="nil"/>
              <w:bottom w:val="single" w:sz="8" w:space="0" w:color="D9D9D9" w:themeColor="background1" w:themeShade="D9"/>
              <w:right w:val="nil"/>
            </w:tcBorders>
            <w:shd w:val="clear" w:color="000000" w:fill="FFFFFF"/>
            <w:vAlign w:val="center"/>
          </w:tcPr>
          <w:p w14:paraId="6CA69E0F"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Service appropriations</w:t>
            </w:r>
          </w:p>
        </w:tc>
        <w:tc>
          <w:tcPr>
            <w:tcW w:w="1843" w:type="dxa"/>
            <w:tcBorders>
              <w:left w:val="nil"/>
              <w:bottom w:val="single" w:sz="8" w:space="0" w:color="D9D9D9" w:themeColor="background1" w:themeShade="D9"/>
              <w:right w:val="nil"/>
            </w:tcBorders>
            <w:shd w:val="clear" w:color="auto" w:fill="F2F2F2" w:themeFill="background1" w:themeFillShade="F2"/>
            <w:noWrap/>
            <w:vAlign w:val="center"/>
          </w:tcPr>
          <w:p w14:paraId="4F0A8B34"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138,271</w:t>
            </w:r>
          </w:p>
        </w:tc>
      </w:tr>
      <w:tr w:rsidR="00842FD0" w:rsidRPr="00AF79E9" w14:paraId="03DB6431"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D03A456" w14:textId="77777777" w:rsidR="00842FD0" w:rsidRPr="00AF79E9" w:rsidRDefault="00842FD0" w:rsidP="00842FD0">
            <w:pPr>
              <w:spacing w:after="0" w:line="240" w:lineRule="auto"/>
              <w:rPr>
                <w:rFonts w:eastAsia="Times New Roman" w:cs="Arial"/>
                <w:sz w:val="20"/>
                <w:szCs w:val="20"/>
              </w:rPr>
            </w:pPr>
            <w:r w:rsidRPr="00AF79E9">
              <w:rPr>
                <w:rFonts w:eastAsia="Times New Roman" w:cs="Arial"/>
                <w:sz w:val="20"/>
                <w:szCs w:val="20"/>
              </w:rPr>
              <w:t>Capital appropriation</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5FC42C11"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16,496</w:t>
            </w:r>
          </w:p>
        </w:tc>
      </w:tr>
      <w:tr w:rsidR="00842FD0" w:rsidRPr="00AF79E9" w14:paraId="26FA5B8F"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29F6161"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Holding account drawdowns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076774D9"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5,846</w:t>
            </w:r>
          </w:p>
        </w:tc>
      </w:tr>
      <w:tr w:rsidR="00842FD0" w:rsidRPr="00AF79E9" w14:paraId="59509F30"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6D9755A9"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Country Local Government Fund</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61BE36FE"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4,000</w:t>
            </w:r>
          </w:p>
        </w:tc>
      </w:tr>
      <w:tr w:rsidR="00842FD0" w:rsidRPr="00AF79E9" w14:paraId="02CE0A9F"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4F7EA61"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Regional Community Services Fund</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35E73AF8"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132,216</w:t>
            </w:r>
          </w:p>
        </w:tc>
      </w:tr>
      <w:tr w:rsidR="00842FD0" w:rsidRPr="00AF79E9" w14:paraId="3B5029A7"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357A3706"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 xml:space="preserve">Regional Infrastructure and </w:t>
            </w:r>
            <w:proofErr w:type="spellStart"/>
            <w:r w:rsidRPr="00AF79E9">
              <w:rPr>
                <w:rFonts w:eastAsia="Times New Roman" w:cs="Arial"/>
                <w:sz w:val="20"/>
                <w:szCs w:val="20"/>
              </w:rPr>
              <w:t>Headworks</w:t>
            </w:r>
            <w:proofErr w:type="spellEnd"/>
            <w:r w:rsidRPr="00AF79E9">
              <w:rPr>
                <w:rFonts w:eastAsia="Times New Roman" w:cs="Arial"/>
                <w:sz w:val="20"/>
                <w:szCs w:val="20"/>
              </w:rPr>
              <w:t xml:space="preserve"> Fund</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2C9DC30A"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14,284</w:t>
            </w:r>
          </w:p>
        </w:tc>
      </w:tr>
      <w:tr w:rsidR="00842FD0" w:rsidRPr="00AF79E9" w14:paraId="18373384"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D5ACF67"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Regional and State</w:t>
            </w:r>
            <w:r w:rsidRPr="00AF79E9" w:rsidDel="00A74811">
              <w:rPr>
                <w:rFonts w:eastAsia="Times New Roman" w:cs="Arial"/>
                <w:sz w:val="20"/>
                <w:szCs w:val="20"/>
              </w:rPr>
              <w:noBreakHyphen/>
            </w:r>
            <w:r w:rsidRPr="00AF79E9">
              <w:rPr>
                <w:rFonts w:eastAsia="Times New Roman" w:cs="Arial"/>
                <w:sz w:val="20"/>
                <w:szCs w:val="20"/>
              </w:rPr>
              <w:t>wide Initiatives</w:t>
            </w:r>
          </w:p>
        </w:tc>
        <w:tc>
          <w:tcPr>
            <w:tcW w:w="1843" w:type="dxa"/>
            <w:tcBorders>
              <w:top w:val="single" w:sz="8" w:space="0" w:color="D9D9D9" w:themeColor="background1" w:themeShade="D9"/>
              <w:left w:val="nil"/>
              <w:bottom w:val="single" w:sz="8" w:space="0" w:color="auto"/>
              <w:right w:val="nil"/>
            </w:tcBorders>
            <w:shd w:val="clear" w:color="auto" w:fill="F2F2F2" w:themeFill="background1" w:themeFillShade="F2"/>
            <w:noWrap/>
            <w:vAlign w:val="center"/>
          </w:tcPr>
          <w:p w14:paraId="6FD34CD3"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43,922</w:t>
            </w:r>
          </w:p>
        </w:tc>
      </w:tr>
      <w:tr w:rsidR="00842FD0" w:rsidRPr="00AF79E9" w14:paraId="66CD2FE5"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8C001FB"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Net cash provided by State Government</w:t>
            </w:r>
          </w:p>
        </w:tc>
        <w:tc>
          <w:tcPr>
            <w:tcW w:w="1843" w:type="dxa"/>
            <w:tcBorders>
              <w:top w:val="single" w:sz="8" w:space="0" w:color="auto"/>
              <w:left w:val="nil"/>
              <w:bottom w:val="single" w:sz="12" w:space="0" w:color="auto"/>
              <w:right w:val="nil"/>
            </w:tcBorders>
            <w:shd w:val="clear" w:color="auto" w:fill="F2F2F2" w:themeFill="background1" w:themeFillShade="F2"/>
            <w:noWrap/>
            <w:vAlign w:val="center"/>
          </w:tcPr>
          <w:p w14:paraId="1918C869"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355,035</w:t>
            </w:r>
          </w:p>
        </w:tc>
      </w:tr>
      <w:tr w:rsidR="00842FD0" w:rsidRPr="00AF79E9" w14:paraId="2B456B67" w14:textId="77777777" w:rsidTr="00842FD0">
        <w:trPr>
          <w:trHeight w:val="50"/>
        </w:trPr>
        <w:tc>
          <w:tcPr>
            <w:tcW w:w="4740" w:type="dxa"/>
            <w:tcBorders>
              <w:top w:val="single" w:sz="8" w:space="0" w:color="D9D9D9" w:themeColor="background1" w:themeShade="D9"/>
              <w:left w:val="nil"/>
              <w:right w:val="nil"/>
            </w:tcBorders>
            <w:shd w:val="clear" w:color="000000" w:fill="FFFFFF"/>
            <w:vAlign w:val="center"/>
          </w:tcPr>
          <w:p w14:paraId="68B35688" w14:textId="77777777" w:rsidR="00842FD0" w:rsidRPr="00AF79E9" w:rsidRDefault="00842FD0" w:rsidP="00842FD0">
            <w:pPr>
              <w:spacing w:after="0" w:line="240" w:lineRule="auto"/>
              <w:rPr>
                <w:rFonts w:eastAsia="Times New Roman" w:cs="Arial"/>
                <w:b/>
                <w:bCs/>
                <w:sz w:val="10"/>
                <w:szCs w:val="10"/>
              </w:rPr>
            </w:pPr>
          </w:p>
        </w:tc>
        <w:tc>
          <w:tcPr>
            <w:tcW w:w="1843" w:type="dxa"/>
            <w:tcBorders>
              <w:top w:val="single" w:sz="12" w:space="0" w:color="auto"/>
              <w:left w:val="nil"/>
              <w:right w:val="nil"/>
            </w:tcBorders>
            <w:shd w:val="clear" w:color="auto" w:fill="F2F2F2" w:themeFill="background1" w:themeFillShade="F2"/>
            <w:noWrap/>
            <w:vAlign w:val="center"/>
          </w:tcPr>
          <w:p w14:paraId="430B804A" w14:textId="77777777" w:rsidR="00842FD0" w:rsidRPr="00AF79E9" w:rsidRDefault="00842FD0" w:rsidP="00842FD0">
            <w:pPr>
              <w:spacing w:after="0" w:line="240" w:lineRule="auto"/>
              <w:jc w:val="right"/>
              <w:rPr>
                <w:rFonts w:eastAsia="Times New Roman" w:cs="Arial"/>
                <w:sz w:val="10"/>
                <w:szCs w:val="10"/>
              </w:rPr>
            </w:pPr>
          </w:p>
        </w:tc>
      </w:tr>
      <w:tr w:rsidR="00842FD0" w:rsidRPr="00AF79E9" w14:paraId="18E9B8D2" w14:textId="77777777" w:rsidTr="00842FD0">
        <w:trPr>
          <w:trHeight w:val="215"/>
        </w:trPr>
        <w:tc>
          <w:tcPr>
            <w:tcW w:w="4740" w:type="dxa"/>
            <w:tcBorders>
              <w:left w:val="nil"/>
              <w:bottom w:val="single" w:sz="8" w:space="0" w:color="D9D9D9" w:themeColor="background1" w:themeShade="D9"/>
              <w:right w:val="nil"/>
            </w:tcBorders>
            <w:shd w:val="clear" w:color="000000" w:fill="FFFFFF"/>
            <w:vAlign w:val="center"/>
          </w:tcPr>
          <w:p w14:paraId="21362410"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CASHFLOWS FROM OPERATING ACTIVITIES</w:t>
            </w:r>
          </w:p>
        </w:tc>
        <w:tc>
          <w:tcPr>
            <w:tcW w:w="1843" w:type="dxa"/>
            <w:tcBorders>
              <w:left w:val="nil"/>
              <w:bottom w:val="single" w:sz="8" w:space="0" w:color="D9D9D9" w:themeColor="background1" w:themeShade="D9"/>
              <w:right w:val="nil"/>
            </w:tcBorders>
            <w:shd w:val="clear" w:color="auto" w:fill="F2F2F2" w:themeFill="background1" w:themeFillShade="F2"/>
            <w:noWrap/>
            <w:vAlign w:val="bottom"/>
          </w:tcPr>
          <w:p w14:paraId="351244E4"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2A8D0F59"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59640988"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Payments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bottom"/>
          </w:tcPr>
          <w:p w14:paraId="6DCE9DEA"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083E550A"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0928E32"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Employee benefits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1165C4DF"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(188,571)</w:t>
            </w:r>
          </w:p>
        </w:tc>
      </w:tr>
      <w:tr w:rsidR="00842FD0" w:rsidRPr="00AF79E9" w14:paraId="1838A531"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5A511E2F"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Grants and subsidies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74FFE672"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(117,057)</w:t>
            </w:r>
          </w:p>
        </w:tc>
      </w:tr>
      <w:tr w:rsidR="00842FD0" w:rsidRPr="00AF79E9" w14:paraId="179871F2"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5026135B"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Supplies and services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5FC159A1"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(108,965)</w:t>
            </w:r>
          </w:p>
        </w:tc>
      </w:tr>
      <w:tr w:rsidR="00842FD0" w:rsidRPr="00AF79E9" w14:paraId="101525EC"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4E581F70"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Accommodation</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25BAF351"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(7,944)</w:t>
            </w:r>
          </w:p>
        </w:tc>
      </w:tr>
      <w:tr w:rsidR="00842FD0" w:rsidRPr="00AF79E9" w14:paraId="003DCED0"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65C8AC1"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GST payments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7743D48B"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(16,233)</w:t>
            </w:r>
          </w:p>
        </w:tc>
      </w:tr>
      <w:tr w:rsidR="00842FD0" w:rsidRPr="00AF79E9" w14:paraId="63246C9B"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5E33ADD8"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Finance and interest costs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7FA11EB8"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(3,190)</w:t>
            </w:r>
          </w:p>
        </w:tc>
      </w:tr>
      <w:tr w:rsidR="00842FD0" w:rsidRPr="00AF79E9" w14:paraId="64236110"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7676894"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Other payments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2523A951"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(19,650)</w:t>
            </w:r>
          </w:p>
        </w:tc>
      </w:tr>
      <w:tr w:rsidR="00842FD0" w:rsidRPr="00AF79E9" w14:paraId="68EA43AF"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3C4F9E72"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Receipts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557E4A03"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3F26DE91"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7E336E4E"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Regulatory fees and fines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161BAF75"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52,489</w:t>
            </w:r>
          </w:p>
        </w:tc>
      </w:tr>
      <w:tr w:rsidR="00842FD0" w:rsidRPr="00AF79E9" w14:paraId="6E8588AD"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513529F4"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Grants and subsidies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7F976834"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34,930</w:t>
            </w:r>
          </w:p>
        </w:tc>
      </w:tr>
      <w:tr w:rsidR="00842FD0" w:rsidRPr="00AF79E9" w14:paraId="6C0F2EC1"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3D9435F"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Sale of goods and services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10FA43FE"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8,815</w:t>
            </w:r>
          </w:p>
        </w:tc>
      </w:tr>
      <w:tr w:rsidR="00842FD0" w:rsidRPr="00AF79E9" w14:paraId="3C39475C"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D8186E5"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GST receipts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0D20BE82"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16,260</w:t>
            </w:r>
          </w:p>
        </w:tc>
      </w:tr>
      <w:tr w:rsidR="00842FD0" w:rsidRPr="00AF79E9" w14:paraId="4A0DE5C1"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7C736EDB"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Other receipts</w:t>
            </w:r>
          </w:p>
        </w:tc>
        <w:tc>
          <w:tcPr>
            <w:tcW w:w="1843" w:type="dxa"/>
            <w:tcBorders>
              <w:top w:val="single" w:sz="8" w:space="0" w:color="D9D9D9" w:themeColor="background1" w:themeShade="D9"/>
              <w:left w:val="nil"/>
              <w:bottom w:val="single" w:sz="8" w:space="0" w:color="auto"/>
              <w:right w:val="nil"/>
            </w:tcBorders>
            <w:shd w:val="clear" w:color="auto" w:fill="F2F2F2" w:themeFill="background1" w:themeFillShade="F2"/>
            <w:noWrap/>
            <w:vAlign w:val="center"/>
          </w:tcPr>
          <w:p w14:paraId="7370D0F9"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5,698</w:t>
            </w:r>
          </w:p>
        </w:tc>
      </w:tr>
      <w:tr w:rsidR="00842FD0" w:rsidRPr="00AF79E9" w14:paraId="05CD5E95"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233FC5A"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Net cash from operating activities</w:t>
            </w:r>
          </w:p>
        </w:tc>
        <w:tc>
          <w:tcPr>
            <w:tcW w:w="1843" w:type="dxa"/>
            <w:tcBorders>
              <w:top w:val="single" w:sz="8" w:space="0" w:color="auto"/>
              <w:left w:val="nil"/>
              <w:bottom w:val="single" w:sz="12" w:space="0" w:color="auto"/>
              <w:right w:val="nil"/>
            </w:tcBorders>
            <w:shd w:val="clear" w:color="auto" w:fill="F2F2F2" w:themeFill="background1" w:themeFillShade="F2"/>
            <w:noWrap/>
            <w:vAlign w:val="center"/>
          </w:tcPr>
          <w:p w14:paraId="6F64B700"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(343,418)</w:t>
            </w:r>
          </w:p>
        </w:tc>
      </w:tr>
      <w:tr w:rsidR="00842FD0" w:rsidRPr="00AF79E9" w14:paraId="79B4000C" w14:textId="77777777" w:rsidTr="00842FD0">
        <w:trPr>
          <w:trHeight w:val="215"/>
        </w:trPr>
        <w:tc>
          <w:tcPr>
            <w:tcW w:w="4740" w:type="dxa"/>
            <w:tcBorders>
              <w:left w:val="nil"/>
              <w:bottom w:val="single" w:sz="8" w:space="0" w:color="D9D9D9" w:themeColor="background1" w:themeShade="D9"/>
              <w:right w:val="nil"/>
            </w:tcBorders>
            <w:shd w:val="clear" w:color="000000" w:fill="FFFFFF"/>
            <w:vAlign w:val="bottom"/>
          </w:tcPr>
          <w:p w14:paraId="32B23D0A"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CASHFLOWS FROM INVESTING ACTIVITIES</w:t>
            </w:r>
          </w:p>
        </w:tc>
        <w:tc>
          <w:tcPr>
            <w:tcW w:w="1843" w:type="dxa"/>
            <w:tcBorders>
              <w:left w:val="nil"/>
              <w:bottom w:val="single" w:sz="8" w:space="0" w:color="D9D9D9" w:themeColor="background1" w:themeShade="D9"/>
              <w:right w:val="nil"/>
            </w:tcBorders>
            <w:shd w:val="clear" w:color="auto" w:fill="F2F2F2" w:themeFill="background1" w:themeFillShade="F2"/>
            <w:noWrap/>
            <w:vAlign w:val="bottom"/>
          </w:tcPr>
          <w:p w14:paraId="7ADC8A56"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30BB21FD" w14:textId="77777777" w:rsidTr="00842FD0">
        <w:trPr>
          <w:trHeight w:val="215"/>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0972C17A"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Purchase of non</w:t>
            </w:r>
            <w:r w:rsidRPr="00AF79E9">
              <w:rPr>
                <w:rFonts w:eastAsia="Times New Roman" w:cs="Arial"/>
                <w:sz w:val="20"/>
                <w:szCs w:val="20"/>
              </w:rPr>
              <w:noBreakHyphen/>
              <w:t>current assets</w:t>
            </w:r>
          </w:p>
        </w:tc>
        <w:tc>
          <w:tcPr>
            <w:tcW w:w="1843" w:type="dxa"/>
            <w:tcBorders>
              <w:top w:val="single" w:sz="8" w:space="0" w:color="D9D9D9" w:themeColor="background1" w:themeShade="D9"/>
              <w:left w:val="nil"/>
              <w:bottom w:val="single" w:sz="8" w:space="0" w:color="D9D9D9" w:themeColor="background1" w:themeShade="D9"/>
              <w:right w:val="nil"/>
            </w:tcBorders>
            <w:shd w:val="clear" w:color="auto" w:fill="F2F2F2" w:themeFill="background1" w:themeFillShade="F2"/>
            <w:noWrap/>
            <w:vAlign w:val="center"/>
          </w:tcPr>
          <w:p w14:paraId="12751534"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(45,527)</w:t>
            </w:r>
          </w:p>
        </w:tc>
      </w:tr>
      <w:tr w:rsidR="00842FD0" w:rsidRPr="00AF79E9" w14:paraId="303F3F89" w14:textId="77777777" w:rsidTr="00842FD0">
        <w:trPr>
          <w:trHeight w:val="171"/>
        </w:trPr>
        <w:tc>
          <w:tcPr>
            <w:tcW w:w="4740" w:type="dxa"/>
            <w:tcBorders>
              <w:top w:val="single" w:sz="8" w:space="0" w:color="D9D9D9" w:themeColor="background1" w:themeShade="D9"/>
              <w:left w:val="nil"/>
              <w:bottom w:val="single" w:sz="8" w:space="0" w:color="D9D9D9" w:themeColor="background1" w:themeShade="D9"/>
              <w:right w:val="nil"/>
            </w:tcBorders>
            <w:shd w:val="clear" w:color="000000" w:fill="FFFFFF"/>
            <w:vAlign w:val="center"/>
          </w:tcPr>
          <w:p w14:paraId="1613C64C"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Proceeds from sale of non</w:t>
            </w:r>
            <w:r w:rsidRPr="00AF79E9">
              <w:rPr>
                <w:rFonts w:eastAsia="Times New Roman" w:cs="Arial"/>
                <w:sz w:val="20"/>
                <w:szCs w:val="20"/>
              </w:rPr>
              <w:noBreakHyphen/>
              <w:t>current assets</w:t>
            </w:r>
          </w:p>
        </w:tc>
        <w:tc>
          <w:tcPr>
            <w:tcW w:w="1843" w:type="dxa"/>
            <w:tcBorders>
              <w:top w:val="single" w:sz="8" w:space="0" w:color="D9D9D9" w:themeColor="background1" w:themeShade="D9"/>
              <w:left w:val="nil"/>
              <w:bottom w:val="single" w:sz="8" w:space="0" w:color="auto"/>
              <w:right w:val="nil"/>
            </w:tcBorders>
            <w:shd w:val="clear" w:color="auto" w:fill="F2F2F2" w:themeFill="background1" w:themeFillShade="F2"/>
            <w:noWrap/>
            <w:vAlign w:val="center"/>
          </w:tcPr>
          <w:p w14:paraId="0FAB0DDB"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362</w:t>
            </w:r>
          </w:p>
        </w:tc>
      </w:tr>
      <w:tr w:rsidR="00842FD0" w:rsidRPr="00AF79E9" w14:paraId="7F41BDD4" w14:textId="77777777" w:rsidTr="00DD445E">
        <w:trPr>
          <w:trHeight w:val="215"/>
        </w:trPr>
        <w:tc>
          <w:tcPr>
            <w:tcW w:w="4740" w:type="dxa"/>
            <w:tcBorders>
              <w:top w:val="single" w:sz="8" w:space="0" w:color="D9D9D9" w:themeColor="background1" w:themeShade="D9"/>
              <w:left w:val="nil"/>
              <w:right w:val="nil"/>
            </w:tcBorders>
            <w:shd w:val="clear" w:color="000000" w:fill="FFFFFF"/>
            <w:vAlign w:val="center"/>
          </w:tcPr>
          <w:p w14:paraId="05752E5C"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Net cash from investing activities</w:t>
            </w:r>
          </w:p>
        </w:tc>
        <w:tc>
          <w:tcPr>
            <w:tcW w:w="1843" w:type="dxa"/>
            <w:tcBorders>
              <w:top w:val="single" w:sz="8" w:space="0" w:color="auto"/>
              <w:left w:val="nil"/>
              <w:right w:val="nil"/>
            </w:tcBorders>
            <w:shd w:val="clear" w:color="auto" w:fill="F2F2F2" w:themeFill="background1" w:themeFillShade="F2"/>
            <w:noWrap/>
            <w:vAlign w:val="center"/>
          </w:tcPr>
          <w:p w14:paraId="7B802CC0"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(45,165)</w:t>
            </w:r>
          </w:p>
        </w:tc>
      </w:tr>
      <w:tr w:rsidR="00DD445E" w:rsidRPr="00AF79E9" w14:paraId="0F235CF9" w14:textId="77777777" w:rsidTr="00DD445E">
        <w:trPr>
          <w:trHeight w:val="215"/>
        </w:trPr>
        <w:tc>
          <w:tcPr>
            <w:tcW w:w="4740" w:type="dxa"/>
            <w:tcBorders>
              <w:left w:val="nil"/>
              <w:right w:val="nil"/>
            </w:tcBorders>
            <w:shd w:val="clear" w:color="000000" w:fill="FFFFFF"/>
            <w:vAlign w:val="center"/>
          </w:tcPr>
          <w:p w14:paraId="09B0B63D" w14:textId="77777777" w:rsidR="00DD445E" w:rsidRPr="00AF79E9" w:rsidRDefault="00DD445E" w:rsidP="00842FD0">
            <w:pPr>
              <w:spacing w:after="0" w:line="240" w:lineRule="auto"/>
              <w:rPr>
                <w:rFonts w:eastAsia="Times New Roman" w:cs="Arial"/>
                <w:b/>
                <w:bCs/>
                <w:sz w:val="20"/>
                <w:szCs w:val="20"/>
              </w:rPr>
            </w:pPr>
          </w:p>
        </w:tc>
        <w:tc>
          <w:tcPr>
            <w:tcW w:w="1843" w:type="dxa"/>
            <w:tcBorders>
              <w:left w:val="nil"/>
              <w:right w:val="nil"/>
            </w:tcBorders>
            <w:shd w:val="clear" w:color="auto" w:fill="FFFFFF" w:themeFill="background1"/>
            <w:noWrap/>
            <w:vAlign w:val="center"/>
          </w:tcPr>
          <w:p w14:paraId="5B4C09DD" w14:textId="77777777" w:rsidR="00DD445E" w:rsidRPr="00AF79E9" w:rsidRDefault="00DD445E" w:rsidP="00842FD0">
            <w:pPr>
              <w:spacing w:after="0" w:line="240" w:lineRule="auto"/>
              <w:jc w:val="right"/>
              <w:rPr>
                <w:rFonts w:eastAsia="Times New Roman" w:cs="Arial"/>
                <w:sz w:val="20"/>
                <w:szCs w:val="20"/>
              </w:rPr>
            </w:pPr>
          </w:p>
        </w:tc>
      </w:tr>
      <w:tr w:rsidR="00DD445E" w:rsidRPr="00AF79E9" w14:paraId="28FC4F66" w14:textId="77777777" w:rsidTr="00DD445E">
        <w:trPr>
          <w:trHeight w:val="215"/>
        </w:trPr>
        <w:tc>
          <w:tcPr>
            <w:tcW w:w="4740" w:type="dxa"/>
            <w:tcBorders>
              <w:left w:val="nil"/>
              <w:right w:val="nil"/>
            </w:tcBorders>
            <w:shd w:val="clear" w:color="000000" w:fill="FFFFFF"/>
            <w:vAlign w:val="center"/>
          </w:tcPr>
          <w:p w14:paraId="03907531" w14:textId="77777777" w:rsidR="00DD445E" w:rsidRPr="00AF79E9" w:rsidRDefault="00DD445E" w:rsidP="00842FD0">
            <w:pPr>
              <w:spacing w:after="0" w:line="240" w:lineRule="auto"/>
              <w:rPr>
                <w:rFonts w:eastAsia="Times New Roman" w:cs="Arial"/>
                <w:b/>
                <w:bCs/>
                <w:sz w:val="20"/>
                <w:szCs w:val="20"/>
              </w:rPr>
            </w:pPr>
          </w:p>
        </w:tc>
        <w:tc>
          <w:tcPr>
            <w:tcW w:w="1843" w:type="dxa"/>
            <w:tcBorders>
              <w:left w:val="nil"/>
              <w:right w:val="nil"/>
            </w:tcBorders>
            <w:shd w:val="clear" w:color="auto" w:fill="FFFFFF" w:themeFill="background1"/>
            <w:noWrap/>
            <w:vAlign w:val="center"/>
          </w:tcPr>
          <w:p w14:paraId="57EC8D79" w14:textId="77777777" w:rsidR="00DD445E" w:rsidRPr="00AF79E9" w:rsidRDefault="00DD445E" w:rsidP="00842FD0">
            <w:pPr>
              <w:spacing w:after="0" w:line="240" w:lineRule="auto"/>
              <w:jc w:val="right"/>
              <w:rPr>
                <w:rFonts w:eastAsia="Times New Roman" w:cs="Arial"/>
                <w:sz w:val="20"/>
                <w:szCs w:val="20"/>
              </w:rPr>
            </w:pPr>
          </w:p>
        </w:tc>
      </w:tr>
      <w:tr w:rsidR="00DD445E" w:rsidRPr="00AF79E9" w14:paraId="5A83FBA1" w14:textId="77777777" w:rsidTr="00DD445E">
        <w:trPr>
          <w:trHeight w:val="215"/>
        </w:trPr>
        <w:tc>
          <w:tcPr>
            <w:tcW w:w="4740" w:type="dxa"/>
            <w:tcBorders>
              <w:left w:val="nil"/>
              <w:right w:val="nil"/>
            </w:tcBorders>
            <w:shd w:val="clear" w:color="000000" w:fill="FFFFFF"/>
            <w:vAlign w:val="center"/>
          </w:tcPr>
          <w:p w14:paraId="63448364" w14:textId="77777777" w:rsidR="00DD445E" w:rsidRPr="00AF79E9" w:rsidRDefault="00DD445E" w:rsidP="00842FD0">
            <w:pPr>
              <w:spacing w:after="0" w:line="240" w:lineRule="auto"/>
              <w:rPr>
                <w:rFonts w:eastAsia="Times New Roman" w:cs="Arial"/>
                <w:b/>
                <w:bCs/>
                <w:sz w:val="20"/>
                <w:szCs w:val="20"/>
              </w:rPr>
            </w:pPr>
          </w:p>
        </w:tc>
        <w:tc>
          <w:tcPr>
            <w:tcW w:w="1843" w:type="dxa"/>
            <w:tcBorders>
              <w:left w:val="nil"/>
              <w:right w:val="nil"/>
            </w:tcBorders>
            <w:shd w:val="clear" w:color="auto" w:fill="FFFFFF" w:themeFill="background1"/>
            <w:noWrap/>
            <w:vAlign w:val="center"/>
          </w:tcPr>
          <w:p w14:paraId="56717AE1" w14:textId="77777777" w:rsidR="00DD445E" w:rsidRPr="00AF79E9" w:rsidRDefault="00DD445E" w:rsidP="00842FD0">
            <w:pPr>
              <w:spacing w:after="0" w:line="240" w:lineRule="auto"/>
              <w:jc w:val="right"/>
              <w:rPr>
                <w:rFonts w:eastAsia="Times New Roman" w:cs="Arial"/>
                <w:sz w:val="20"/>
                <w:szCs w:val="20"/>
              </w:rPr>
            </w:pPr>
          </w:p>
        </w:tc>
      </w:tr>
      <w:tr w:rsidR="00DD445E" w:rsidRPr="00AF79E9" w14:paraId="614D0117" w14:textId="77777777" w:rsidTr="00DD445E">
        <w:trPr>
          <w:trHeight w:val="215"/>
        </w:trPr>
        <w:tc>
          <w:tcPr>
            <w:tcW w:w="4740" w:type="dxa"/>
            <w:tcBorders>
              <w:left w:val="nil"/>
              <w:right w:val="nil"/>
            </w:tcBorders>
            <w:shd w:val="clear" w:color="000000" w:fill="FFFFFF"/>
            <w:vAlign w:val="center"/>
          </w:tcPr>
          <w:p w14:paraId="0950ED61" w14:textId="77777777" w:rsidR="00DD445E" w:rsidRPr="00AF79E9" w:rsidRDefault="00DD445E" w:rsidP="00842FD0">
            <w:pPr>
              <w:spacing w:after="0" w:line="240" w:lineRule="auto"/>
              <w:rPr>
                <w:rFonts w:eastAsia="Times New Roman" w:cs="Arial"/>
                <w:b/>
                <w:bCs/>
                <w:sz w:val="20"/>
                <w:szCs w:val="20"/>
              </w:rPr>
            </w:pPr>
          </w:p>
        </w:tc>
        <w:tc>
          <w:tcPr>
            <w:tcW w:w="1843" w:type="dxa"/>
            <w:tcBorders>
              <w:left w:val="nil"/>
              <w:right w:val="nil"/>
            </w:tcBorders>
            <w:shd w:val="clear" w:color="auto" w:fill="FFFFFF" w:themeFill="background1"/>
            <w:noWrap/>
            <w:vAlign w:val="center"/>
          </w:tcPr>
          <w:p w14:paraId="00AF5498" w14:textId="77777777" w:rsidR="00DD445E" w:rsidRPr="00AF79E9" w:rsidRDefault="00DD445E" w:rsidP="00842FD0">
            <w:pPr>
              <w:spacing w:after="0" w:line="240" w:lineRule="auto"/>
              <w:jc w:val="right"/>
              <w:rPr>
                <w:rFonts w:eastAsia="Times New Roman" w:cs="Arial"/>
                <w:sz w:val="20"/>
                <w:szCs w:val="20"/>
              </w:rPr>
            </w:pPr>
          </w:p>
        </w:tc>
      </w:tr>
      <w:tr w:rsidR="00842FD0" w:rsidRPr="00AF79E9" w14:paraId="48B64A16" w14:textId="77777777" w:rsidTr="00DD445E">
        <w:trPr>
          <w:trHeight w:val="215"/>
        </w:trPr>
        <w:tc>
          <w:tcPr>
            <w:tcW w:w="4740" w:type="dxa"/>
            <w:tcBorders>
              <w:left w:val="nil"/>
              <w:bottom w:val="single" w:sz="4" w:space="0" w:color="F2F2F2" w:themeColor="background1" w:themeShade="F2"/>
              <w:right w:val="nil"/>
            </w:tcBorders>
            <w:shd w:val="clear" w:color="000000" w:fill="FFFFFF"/>
            <w:vAlign w:val="center"/>
          </w:tcPr>
          <w:p w14:paraId="181C666E"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lastRenderedPageBreak/>
              <w:t>CASHFLOWS FROM FINANCING ACTIVITIES</w:t>
            </w:r>
          </w:p>
        </w:tc>
        <w:tc>
          <w:tcPr>
            <w:tcW w:w="1843" w:type="dxa"/>
            <w:tcBorders>
              <w:left w:val="nil"/>
              <w:bottom w:val="single" w:sz="4" w:space="0" w:color="F2F2F2" w:themeColor="background1" w:themeShade="F2"/>
              <w:right w:val="nil"/>
            </w:tcBorders>
            <w:shd w:val="clear" w:color="auto" w:fill="F2F2F2" w:themeFill="background1" w:themeFillShade="F2"/>
            <w:noWrap/>
            <w:vAlign w:val="bottom"/>
          </w:tcPr>
          <w:p w14:paraId="1492398B" w14:textId="77777777" w:rsidR="00842FD0" w:rsidRPr="00AF79E9" w:rsidRDefault="00842FD0" w:rsidP="00842FD0">
            <w:pPr>
              <w:spacing w:after="0" w:line="240" w:lineRule="auto"/>
              <w:jc w:val="right"/>
              <w:rPr>
                <w:rFonts w:eastAsia="Times New Roman" w:cs="Arial"/>
                <w:sz w:val="20"/>
                <w:szCs w:val="20"/>
              </w:rPr>
            </w:pPr>
          </w:p>
        </w:tc>
      </w:tr>
      <w:tr w:rsidR="00842FD0" w:rsidRPr="00AF79E9" w14:paraId="4FC4C7F2" w14:textId="77777777" w:rsidTr="00842FD0">
        <w:trPr>
          <w:trHeight w:val="215"/>
        </w:trPr>
        <w:tc>
          <w:tcPr>
            <w:tcW w:w="4740" w:type="dxa"/>
            <w:tcBorders>
              <w:top w:val="single" w:sz="4" w:space="0" w:color="F2F2F2" w:themeColor="background1" w:themeShade="F2"/>
              <w:left w:val="nil"/>
              <w:bottom w:val="single" w:sz="4" w:space="0" w:color="D9D9D9" w:themeColor="background1" w:themeShade="D9"/>
              <w:right w:val="nil"/>
            </w:tcBorders>
            <w:shd w:val="clear" w:color="000000" w:fill="FFFFFF"/>
            <w:vAlign w:val="center"/>
          </w:tcPr>
          <w:p w14:paraId="1444F780"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Repayment of borrowings and leases</w:t>
            </w:r>
          </w:p>
        </w:tc>
        <w:tc>
          <w:tcPr>
            <w:tcW w:w="1843" w:type="dxa"/>
            <w:tcBorders>
              <w:top w:val="single" w:sz="4" w:space="0" w:color="F2F2F2" w:themeColor="background1" w:themeShade="F2"/>
              <w:left w:val="nil"/>
              <w:bottom w:val="single" w:sz="4" w:space="0" w:color="D9D9D9" w:themeColor="background1" w:themeShade="D9"/>
              <w:right w:val="nil"/>
            </w:tcBorders>
            <w:shd w:val="clear" w:color="auto" w:fill="F2F2F2" w:themeFill="background1" w:themeFillShade="F2"/>
            <w:noWrap/>
            <w:vAlign w:val="center"/>
          </w:tcPr>
          <w:p w14:paraId="34D7A43F"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(14,102)</w:t>
            </w:r>
          </w:p>
        </w:tc>
      </w:tr>
      <w:tr w:rsidR="00842FD0" w:rsidRPr="00AF79E9" w14:paraId="13B5A798"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4B377E8F"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Other proceeds</w:t>
            </w:r>
          </w:p>
        </w:tc>
        <w:tc>
          <w:tcPr>
            <w:tcW w:w="1843" w:type="dxa"/>
            <w:tcBorders>
              <w:top w:val="single" w:sz="4" w:space="0" w:color="D9D9D9" w:themeColor="background1" w:themeShade="D9"/>
              <w:left w:val="nil"/>
              <w:bottom w:val="single" w:sz="4" w:space="0" w:color="auto"/>
              <w:right w:val="nil"/>
            </w:tcBorders>
            <w:shd w:val="clear" w:color="auto" w:fill="F2F2F2" w:themeFill="background1" w:themeFillShade="F2"/>
            <w:noWrap/>
            <w:vAlign w:val="center"/>
          </w:tcPr>
          <w:p w14:paraId="2AFF0027"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5,966</w:t>
            </w:r>
          </w:p>
        </w:tc>
      </w:tr>
      <w:tr w:rsidR="00842FD0" w:rsidRPr="00AF79E9" w14:paraId="3101B975"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3AEB3A60"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Net cash from financing activities</w:t>
            </w:r>
          </w:p>
        </w:tc>
        <w:tc>
          <w:tcPr>
            <w:tcW w:w="1843" w:type="dxa"/>
            <w:tcBorders>
              <w:top w:val="single" w:sz="4" w:space="0" w:color="auto"/>
              <w:left w:val="nil"/>
              <w:bottom w:val="single" w:sz="12" w:space="0" w:color="000000" w:themeColor="text1"/>
              <w:right w:val="nil"/>
            </w:tcBorders>
            <w:shd w:val="clear" w:color="auto" w:fill="F2F2F2" w:themeFill="background1" w:themeFillShade="F2"/>
            <w:noWrap/>
            <w:vAlign w:val="center"/>
          </w:tcPr>
          <w:p w14:paraId="6D2B4BA4"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(8,136)</w:t>
            </w:r>
          </w:p>
        </w:tc>
      </w:tr>
      <w:tr w:rsidR="00842FD0" w:rsidRPr="00AF79E9" w14:paraId="663F1EDC"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2A34801E"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NET INCREASE/(DECREASE) IN CASH HELD</w:t>
            </w:r>
          </w:p>
        </w:tc>
        <w:tc>
          <w:tcPr>
            <w:tcW w:w="1843" w:type="dxa"/>
            <w:tcBorders>
              <w:top w:val="single" w:sz="12" w:space="0" w:color="000000" w:themeColor="text1"/>
              <w:left w:val="nil"/>
              <w:bottom w:val="single" w:sz="12" w:space="0" w:color="000000" w:themeColor="text1"/>
              <w:right w:val="nil"/>
            </w:tcBorders>
            <w:shd w:val="clear" w:color="auto" w:fill="F2F2F2" w:themeFill="background1" w:themeFillShade="F2"/>
            <w:noWrap/>
            <w:vAlign w:val="center"/>
          </w:tcPr>
          <w:p w14:paraId="3B23C4BB"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(41,684)</w:t>
            </w:r>
          </w:p>
        </w:tc>
      </w:tr>
      <w:tr w:rsidR="00842FD0" w:rsidRPr="00AF79E9" w14:paraId="192BAC7B"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1E8FD177"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Cash assets at the beginning of the reporting period</w:t>
            </w:r>
          </w:p>
        </w:tc>
        <w:tc>
          <w:tcPr>
            <w:tcW w:w="1843" w:type="dxa"/>
            <w:tcBorders>
              <w:top w:val="single" w:sz="12" w:space="0" w:color="000000" w:themeColor="text1"/>
              <w:left w:val="nil"/>
              <w:bottom w:val="single" w:sz="4" w:space="0" w:color="D9D9D9" w:themeColor="background1" w:themeShade="D9"/>
              <w:right w:val="nil"/>
            </w:tcBorders>
            <w:shd w:val="clear" w:color="auto" w:fill="F2F2F2" w:themeFill="background1" w:themeFillShade="F2"/>
            <w:noWrap/>
            <w:vAlign w:val="center"/>
          </w:tcPr>
          <w:p w14:paraId="0E637928"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101,440</w:t>
            </w:r>
          </w:p>
        </w:tc>
      </w:tr>
      <w:tr w:rsidR="00842FD0" w:rsidRPr="00AF79E9" w14:paraId="1DE9ED72"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3B849FF5"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sz w:val="20"/>
                <w:szCs w:val="20"/>
              </w:rPr>
              <w:t>Net cash transferred to/from other agencies</w:t>
            </w:r>
          </w:p>
        </w:tc>
        <w:tc>
          <w:tcPr>
            <w:tcW w:w="1843" w:type="dxa"/>
            <w:tcBorders>
              <w:top w:val="single" w:sz="4" w:space="0" w:color="D9D9D9" w:themeColor="background1" w:themeShade="D9"/>
              <w:left w:val="nil"/>
              <w:bottom w:val="single" w:sz="4" w:space="0" w:color="auto"/>
              <w:right w:val="nil"/>
            </w:tcBorders>
            <w:shd w:val="clear" w:color="auto" w:fill="F2F2F2" w:themeFill="background1" w:themeFillShade="F2"/>
            <w:noWrap/>
            <w:vAlign w:val="center"/>
          </w:tcPr>
          <w:p w14:paraId="69F95976"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16,905</w:t>
            </w:r>
          </w:p>
        </w:tc>
      </w:tr>
      <w:tr w:rsidR="00842FD0" w:rsidRPr="00AF79E9" w14:paraId="0DBCC2B8" w14:textId="77777777" w:rsidTr="00842FD0">
        <w:trPr>
          <w:trHeight w:val="215"/>
        </w:trPr>
        <w:tc>
          <w:tcPr>
            <w:tcW w:w="4740" w:type="dxa"/>
            <w:tcBorders>
              <w:top w:val="single" w:sz="4" w:space="0" w:color="D9D9D9" w:themeColor="background1" w:themeShade="D9"/>
              <w:left w:val="nil"/>
              <w:bottom w:val="single" w:sz="4" w:space="0" w:color="D9D9D9" w:themeColor="background1" w:themeShade="D9"/>
              <w:right w:val="nil"/>
            </w:tcBorders>
            <w:shd w:val="clear" w:color="000000" w:fill="FFFFFF"/>
            <w:vAlign w:val="center"/>
          </w:tcPr>
          <w:p w14:paraId="3246DF45" w14:textId="77777777" w:rsidR="00842FD0" w:rsidRPr="00AF79E9" w:rsidRDefault="00842FD0" w:rsidP="00842FD0">
            <w:pPr>
              <w:spacing w:after="0" w:line="240" w:lineRule="auto"/>
              <w:rPr>
                <w:rFonts w:eastAsia="Times New Roman" w:cs="Arial"/>
                <w:b/>
                <w:bCs/>
                <w:sz w:val="20"/>
                <w:szCs w:val="20"/>
              </w:rPr>
            </w:pPr>
            <w:r w:rsidRPr="00AF79E9">
              <w:rPr>
                <w:rFonts w:eastAsia="Times New Roman" w:cs="Arial"/>
                <w:b/>
                <w:bCs/>
                <w:sz w:val="20"/>
                <w:szCs w:val="20"/>
              </w:rPr>
              <w:t>Cash assets at the end of the reporting period</w:t>
            </w:r>
          </w:p>
        </w:tc>
        <w:tc>
          <w:tcPr>
            <w:tcW w:w="1843" w:type="dxa"/>
            <w:tcBorders>
              <w:top w:val="single" w:sz="4" w:space="0" w:color="auto"/>
              <w:left w:val="nil"/>
              <w:bottom w:val="single" w:sz="12" w:space="0" w:color="auto"/>
              <w:right w:val="nil"/>
            </w:tcBorders>
            <w:shd w:val="clear" w:color="auto" w:fill="F2F2F2" w:themeFill="background1" w:themeFillShade="F2"/>
            <w:noWrap/>
            <w:vAlign w:val="center"/>
          </w:tcPr>
          <w:p w14:paraId="63F01E06" w14:textId="77777777" w:rsidR="00842FD0" w:rsidRPr="00AF79E9" w:rsidRDefault="00842FD0" w:rsidP="00842FD0">
            <w:pPr>
              <w:spacing w:after="0" w:line="240" w:lineRule="auto"/>
              <w:jc w:val="right"/>
              <w:rPr>
                <w:rFonts w:eastAsia="Times New Roman" w:cs="Arial"/>
                <w:sz w:val="20"/>
                <w:szCs w:val="20"/>
              </w:rPr>
            </w:pPr>
            <w:r w:rsidRPr="00AF79E9">
              <w:rPr>
                <w:rFonts w:eastAsia="Times New Roman" w:cs="Arial"/>
                <w:sz w:val="20"/>
                <w:szCs w:val="20"/>
              </w:rPr>
              <w:t>76,661</w:t>
            </w:r>
          </w:p>
        </w:tc>
      </w:tr>
    </w:tbl>
    <w:p w14:paraId="444BA9AD" w14:textId="77777777" w:rsidR="00842FD0" w:rsidRPr="00AF79E9" w:rsidRDefault="00842FD0" w:rsidP="00842FD0">
      <w:pPr>
        <w:spacing w:after="200" w:line="276" w:lineRule="auto"/>
        <w:sectPr w:rsidR="00842FD0" w:rsidRPr="00AF79E9" w:rsidSect="00241FE4">
          <w:type w:val="continuous"/>
          <w:pgSz w:w="16839" w:h="11907" w:orient="landscape" w:code="9"/>
          <w:pgMar w:top="1440" w:right="1440" w:bottom="1440" w:left="1440" w:header="720" w:footer="170" w:gutter="0"/>
          <w:cols w:num="2" w:space="720"/>
          <w:docGrid w:linePitch="360"/>
        </w:sectPr>
      </w:pPr>
    </w:p>
    <w:p w14:paraId="58C6948D" w14:textId="77777777" w:rsidR="0094473D" w:rsidRDefault="0094473D" w:rsidP="00DE3F04">
      <w:pPr>
        <w:pStyle w:val="Heading3"/>
        <w:spacing w:before="0"/>
      </w:pPr>
      <w:bookmarkStart w:id="99" w:name="_Toc19624716"/>
      <w:bookmarkStart w:id="100" w:name="_Toc515372139"/>
      <w:bookmarkStart w:id="101" w:name="_Toc515372140"/>
      <w:r>
        <w:lastRenderedPageBreak/>
        <w:t>Additional reporting requirements</w:t>
      </w:r>
    </w:p>
    <w:p w14:paraId="0F512242" w14:textId="71A53D2C" w:rsidR="0094473D" w:rsidRDefault="0094473D" w:rsidP="0094473D">
      <w:pPr>
        <w:pStyle w:val="Normaltabletext"/>
      </w:pPr>
      <w:r w:rsidRPr="00E97BCF">
        <w:t xml:space="preserve">Additional reporting required under the </w:t>
      </w:r>
      <w:r w:rsidRPr="00E97BCF">
        <w:rPr>
          <w:i/>
        </w:rPr>
        <w:t>Fish Resources Management Act 1994</w:t>
      </w:r>
      <w:r w:rsidRPr="00E97BCF">
        <w:t xml:space="preserve"> and </w:t>
      </w:r>
      <w:r w:rsidRPr="00E97BCF">
        <w:rPr>
          <w:i/>
        </w:rPr>
        <w:t>Soil and Land Conservation Act 1945</w:t>
      </w:r>
      <w:r w:rsidRPr="00E97BCF">
        <w:t xml:space="preserve"> is contained i</w:t>
      </w:r>
      <w:r>
        <w:t>n the appendices to this report</w:t>
      </w:r>
      <w:r w:rsidR="006A3E94">
        <w:t>.</w:t>
      </w:r>
    </w:p>
    <w:p w14:paraId="5E7B6227" w14:textId="7F8AEA72" w:rsidR="0094473D" w:rsidRPr="0094473D" w:rsidRDefault="0094473D" w:rsidP="0094473D">
      <w:pPr>
        <w:pStyle w:val="Heading2"/>
        <w:spacing w:before="240"/>
      </w:pPr>
      <w:r w:rsidRPr="0094473D">
        <w:t>Government policy requirements</w:t>
      </w:r>
      <w:bookmarkEnd w:id="99"/>
    </w:p>
    <w:p w14:paraId="2B93CDBB" w14:textId="77777777" w:rsidR="00A83EA8" w:rsidRPr="00D621C8" w:rsidRDefault="00A83EA8" w:rsidP="00D621C8">
      <w:pPr>
        <w:pStyle w:val="Heading3"/>
        <w:spacing w:before="0"/>
      </w:pPr>
      <w:r w:rsidRPr="00D621C8">
        <w:t>Substantive equality</w:t>
      </w:r>
      <w:bookmarkEnd w:id="100"/>
    </w:p>
    <w:p w14:paraId="60485181" w14:textId="3377D726" w:rsidR="00D621C8" w:rsidRPr="003F0214" w:rsidRDefault="00D621C8" w:rsidP="00D621C8">
      <w:pPr>
        <w:rPr>
          <w:rFonts w:cs="Arial"/>
          <w:szCs w:val="24"/>
        </w:rPr>
      </w:pPr>
      <w:r w:rsidRPr="003F0214">
        <w:rPr>
          <w:rFonts w:cs="Arial"/>
          <w:szCs w:val="24"/>
        </w:rPr>
        <w:t xml:space="preserve">DPIRD is committed to identifying and eliminating institutional barriers wherever they exist. Substantive equality recognises that while some systems and processes may outwardly appear as non-discriminatory, they may not be fully responsive to the needs and aspirations of different people and groups and, as a result, can unintentionally create further inequalities.  </w:t>
      </w:r>
    </w:p>
    <w:p w14:paraId="516BA225" w14:textId="77777777" w:rsidR="00D621C8" w:rsidRPr="003F0214" w:rsidRDefault="00D621C8" w:rsidP="00D621C8">
      <w:pPr>
        <w:rPr>
          <w:rFonts w:cs="Arial"/>
          <w:szCs w:val="24"/>
        </w:rPr>
      </w:pPr>
      <w:r w:rsidRPr="003F0214">
        <w:rPr>
          <w:rFonts w:cs="Arial"/>
          <w:szCs w:val="24"/>
        </w:rPr>
        <w:t xml:space="preserve">Some examples of our department’s commitment to implementing the Public Sector Commission’s </w:t>
      </w:r>
      <w:hyperlink r:id="rId63" w:history="1">
        <w:r w:rsidRPr="004E2495">
          <w:rPr>
            <w:rStyle w:val="Hyperlink"/>
            <w:rFonts w:cs="Arial"/>
            <w:szCs w:val="24"/>
          </w:rPr>
          <w:t>Policy Framework for Substantive Equality</w:t>
        </w:r>
      </w:hyperlink>
      <w:r w:rsidRPr="004E2495">
        <w:rPr>
          <w:rFonts w:cs="Arial"/>
          <w:szCs w:val="24"/>
        </w:rPr>
        <w:t xml:space="preserve"> in 2018/19</w:t>
      </w:r>
      <w:r w:rsidRPr="003F0214">
        <w:rPr>
          <w:rFonts w:cs="Arial"/>
          <w:szCs w:val="24"/>
        </w:rPr>
        <w:t xml:space="preserve"> included:</w:t>
      </w:r>
    </w:p>
    <w:p w14:paraId="29384EF1" w14:textId="212F078C" w:rsidR="00D621C8" w:rsidRPr="00C82E9B" w:rsidRDefault="00496C4C" w:rsidP="00ED1C7A">
      <w:pPr>
        <w:pStyle w:val="Normaltabletext"/>
        <w:numPr>
          <w:ilvl w:val="0"/>
          <w:numId w:val="22"/>
        </w:numPr>
        <w:spacing w:after="120"/>
        <w:ind w:left="357" w:hanging="357"/>
      </w:pPr>
      <w:r>
        <w:br w:type="column"/>
      </w:r>
      <w:proofErr w:type="gramStart"/>
      <w:r w:rsidR="00D621C8" w:rsidRPr="00C82E9B">
        <w:lastRenderedPageBreak/>
        <w:t>delivering</w:t>
      </w:r>
      <w:proofErr w:type="gramEnd"/>
      <w:r w:rsidR="00D621C8" w:rsidRPr="00C82E9B">
        <w:t xml:space="preserve"> workshops and written information in Vietnamese to grower groups in outer metropolitan food precincts. Our Horticulture team facilitated irrigation system audits in North Wanneroo and Carabooda, with a Vietnamese-speaking officer from Vegetables WA engaging with growers. Farm biosecurity workshops and the </w:t>
      </w:r>
      <w:proofErr w:type="spellStart"/>
      <w:r w:rsidR="00D621C8" w:rsidRPr="00C82E9B">
        <w:t>Mid West</w:t>
      </w:r>
      <w:proofErr w:type="spellEnd"/>
      <w:r w:rsidR="00D621C8" w:rsidRPr="00C82E9B">
        <w:t xml:space="preserve"> Horticultural Grower Group Inc. annual general meeting at Geraldton were also translated into Vietnamese </w:t>
      </w:r>
    </w:p>
    <w:p w14:paraId="703943CC" w14:textId="006F1ADD" w:rsidR="00D621C8" w:rsidRPr="003F0214" w:rsidRDefault="00D621C8" w:rsidP="00ED1C7A">
      <w:pPr>
        <w:pStyle w:val="ListParagraph"/>
        <w:numPr>
          <w:ilvl w:val="0"/>
          <w:numId w:val="22"/>
        </w:numPr>
        <w:spacing w:line="252" w:lineRule="auto"/>
        <w:ind w:left="357" w:hanging="357"/>
        <w:contextualSpacing w:val="0"/>
        <w:rPr>
          <w:rFonts w:cs="Arial"/>
          <w:szCs w:val="24"/>
        </w:rPr>
      </w:pPr>
      <w:proofErr w:type="gramStart"/>
      <w:r w:rsidRPr="003F0214">
        <w:rPr>
          <w:rFonts w:cs="Arial"/>
          <w:szCs w:val="24"/>
        </w:rPr>
        <w:t>providing</w:t>
      </w:r>
      <w:proofErr w:type="gramEnd"/>
      <w:r w:rsidRPr="003F0214">
        <w:rPr>
          <w:rFonts w:cs="Arial"/>
          <w:szCs w:val="24"/>
        </w:rPr>
        <w:t xml:space="preserve"> printed information in multiple languages to educate fishers about recreational crab fishing rules in the Peel-Harvey Estuary. This has included direct fisher engagement with people from the Philippines, China, Sout</w:t>
      </w:r>
      <w:r w:rsidR="00D61BE5">
        <w:rPr>
          <w:rFonts w:cs="Arial"/>
          <w:szCs w:val="24"/>
        </w:rPr>
        <w:t>h Korea, Thailand and Indonesia</w:t>
      </w:r>
    </w:p>
    <w:p w14:paraId="5FEAD78D" w14:textId="5D294AA5" w:rsidR="00D621C8" w:rsidRPr="00342D05" w:rsidRDefault="00D621C8" w:rsidP="00ED1C7A">
      <w:pPr>
        <w:pStyle w:val="ListParagraph"/>
        <w:numPr>
          <w:ilvl w:val="0"/>
          <w:numId w:val="24"/>
        </w:numPr>
        <w:spacing w:line="256" w:lineRule="auto"/>
        <w:ind w:left="357" w:hanging="357"/>
        <w:contextualSpacing w:val="0"/>
        <w:rPr>
          <w:rFonts w:cs="Arial"/>
          <w:szCs w:val="24"/>
        </w:rPr>
      </w:pPr>
      <w:proofErr w:type="gramStart"/>
      <w:r w:rsidRPr="003F0214">
        <w:rPr>
          <w:rFonts w:cs="Arial"/>
          <w:szCs w:val="24"/>
        </w:rPr>
        <w:t>delivering</w:t>
      </w:r>
      <w:proofErr w:type="gramEnd"/>
      <w:r w:rsidRPr="003F0214">
        <w:rPr>
          <w:rFonts w:cs="Arial"/>
          <w:szCs w:val="24"/>
        </w:rPr>
        <w:t xml:space="preserve"> a program through our Aboriginal Procurement Advisory Services that builds the capacity of regional </w:t>
      </w:r>
      <w:r w:rsidRPr="00342D05">
        <w:rPr>
          <w:rFonts w:cs="Arial"/>
          <w:szCs w:val="24"/>
        </w:rPr>
        <w:t xml:space="preserve">Aboriginal businesses to take advantage of Federal and State Government procurement opportunities. Outcomes included </w:t>
      </w:r>
      <w:r w:rsidR="00D968F2" w:rsidRPr="00342D05">
        <w:rPr>
          <w:rFonts w:cs="Arial"/>
          <w:szCs w:val="24"/>
        </w:rPr>
        <w:t>40</w:t>
      </w:r>
      <w:r w:rsidRPr="00342D05">
        <w:rPr>
          <w:rFonts w:cs="Arial"/>
          <w:szCs w:val="24"/>
        </w:rPr>
        <w:t xml:space="preserve"> successful Aboriginal business tenders for $</w:t>
      </w:r>
      <w:r w:rsidR="00D968F2" w:rsidRPr="00342D05">
        <w:rPr>
          <w:rFonts w:cs="Arial"/>
          <w:szCs w:val="24"/>
        </w:rPr>
        <w:t>10.3</w:t>
      </w:r>
      <w:r w:rsidRPr="00342D05">
        <w:rPr>
          <w:rFonts w:cs="Arial"/>
          <w:szCs w:val="24"/>
        </w:rPr>
        <w:t>m and contracting seven Aboriginal business to the Cape Leveque road seali</w:t>
      </w:r>
      <w:r w:rsidR="00D61BE5">
        <w:rPr>
          <w:rFonts w:cs="Arial"/>
          <w:szCs w:val="24"/>
        </w:rPr>
        <w:t>ng project for over $2m in 2019</w:t>
      </w:r>
    </w:p>
    <w:p w14:paraId="733479CF" w14:textId="77777777" w:rsidR="00496C4C" w:rsidRDefault="00D621C8" w:rsidP="00DE3F04">
      <w:pPr>
        <w:pStyle w:val="ListParagraph"/>
        <w:numPr>
          <w:ilvl w:val="0"/>
          <w:numId w:val="23"/>
        </w:numPr>
        <w:spacing w:line="256" w:lineRule="auto"/>
        <w:ind w:left="357" w:hanging="357"/>
        <w:contextualSpacing w:val="0"/>
        <w:rPr>
          <w:rFonts w:cs="Arial"/>
          <w:szCs w:val="24"/>
        </w:rPr>
      </w:pPr>
      <w:proofErr w:type="gramStart"/>
      <w:r w:rsidRPr="00DE3F04">
        <w:rPr>
          <w:rFonts w:cs="Arial"/>
          <w:szCs w:val="24"/>
        </w:rPr>
        <w:t>including</w:t>
      </w:r>
      <w:proofErr w:type="gramEnd"/>
      <w:r w:rsidRPr="00DE3F04">
        <w:rPr>
          <w:rFonts w:cs="Arial"/>
          <w:szCs w:val="24"/>
        </w:rPr>
        <w:t xml:space="preserve"> information about substantive equality on our corporate online cultural awareness training includes content to raise awareness.</w:t>
      </w:r>
      <w:bookmarkEnd w:id="101"/>
      <w:r w:rsidR="00496C4C">
        <w:rPr>
          <w:rFonts w:cs="Arial"/>
          <w:szCs w:val="24"/>
        </w:rPr>
        <w:br w:type="page"/>
      </w:r>
    </w:p>
    <w:p w14:paraId="2A18E2E6" w14:textId="77777777" w:rsidR="00496C4C" w:rsidRDefault="00496C4C" w:rsidP="00496C4C">
      <w:pPr>
        <w:pStyle w:val="Heading3"/>
        <w:sectPr w:rsidR="00496C4C" w:rsidSect="00241FE4">
          <w:type w:val="continuous"/>
          <w:pgSz w:w="16834" w:h="11909" w:orient="landscape" w:code="9"/>
          <w:pgMar w:top="1440" w:right="1440" w:bottom="1440" w:left="1440" w:header="720" w:footer="170" w:gutter="0"/>
          <w:cols w:num="2" w:space="720"/>
          <w:docGrid w:linePitch="360"/>
        </w:sectPr>
      </w:pPr>
    </w:p>
    <w:p w14:paraId="17E0DDE4" w14:textId="154C45A7" w:rsidR="00CC7F45" w:rsidRPr="00E97A77" w:rsidRDefault="00CC7F45" w:rsidP="00496C4C">
      <w:pPr>
        <w:pStyle w:val="Heading3"/>
        <w:spacing w:before="0"/>
      </w:pPr>
      <w:r w:rsidRPr="00E97A77">
        <w:lastRenderedPageBreak/>
        <w:t>Occupational safety, health and injury management</w:t>
      </w:r>
    </w:p>
    <w:p w14:paraId="28AD36F7" w14:textId="77777777" w:rsidR="00CC7F45" w:rsidRDefault="00CC7F45" w:rsidP="00CC7F45">
      <w:pPr>
        <w:keepNext/>
        <w:spacing w:before="240"/>
        <w:outlineLvl w:val="3"/>
        <w:rPr>
          <w:rFonts w:eastAsiaTheme="majorEastAsia" w:cstheme="majorBidi"/>
          <w:bCs/>
          <w:iCs/>
          <w:color w:val="00587C"/>
        </w:rPr>
        <w:sectPr w:rsidR="00CC7F45" w:rsidSect="00241FE4">
          <w:type w:val="continuous"/>
          <w:pgSz w:w="16834" w:h="11909" w:orient="landscape" w:code="9"/>
          <w:pgMar w:top="1440" w:right="1440" w:bottom="1440" w:left="1440" w:header="720" w:footer="170" w:gutter="0"/>
          <w:cols w:space="720"/>
          <w:docGrid w:linePitch="360"/>
        </w:sectPr>
      </w:pPr>
    </w:p>
    <w:p w14:paraId="182271FB" w14:textId="77777777" w:rsidR="00D621C8" w:rsidRPr="00B0331E" w:rsidRDefault="00D621C8" w:rsidP="00D621C8">
      <w:pPr>
        <w:pStyle w:val="Heading4"/>
        <w:rPr>
          <w:color w:val="auto"/>
        </w:rPr>
      </w:pPr>
      <w:r w:rsidRPr="00B0331E">
        <w:rPr>
          <w:color w:val="auto"/>
        </w:rPr>
        <w:lastRenderedPageBreak/>
        <w:t xml:space="preserve">Safety commitment </w:t>
      </w:r>
    </w:p>
    <w:p w14:paraId="7C7B7243" w14:textId="59FBE8FB" w:rsidR="00D621C8" w:rsidRPr="00B0331E" w:rsidRDefault="00343C45" w:rsidP="00D621C8">
      <w:pPr>
        <w:rPr>
          <w:rFonts w:cs="Arial"/>
          <w:szCs w:val="24"/>
        </w:rPr>
      </w:pPr>
      <w:r>
        <w:rPr>
          <w:rFonts w:cs="Arial"/>
          <w:szCs w:val="24"/>
        </w:rPr>
        <w:t>Occupational safety and h</w:t>
      </w:r>
      <w:r w:rsidR="00D621C8" w:rsidRPr="00B0331E">
        <w:rPr>
          <w:rFonts w:cs="Arial"/>
          <w:szCs w:val="24"/>
        </w:rPr>
        <w:t xml:space="preserve">ealth (OSH) is, and always will be a top priority for our department. </w:t>
      </w:r>
      <w:r w:rsidR="00D621C8" w:rsidRPr="00B0331E">
        <w:t>This is reflected in the Director General’s OSH Commitment Statement, which was published in 2019</w:t>
      </w:r>
      <w:r w:rsidR="00D621C8" w:rsidRPr="00B0331E">
        <w:rPr>
          <w:rFonts w:cs="Arial"/>
          <w:szCs w:val="24"/>
        </w:rPr>
        <w:t xml:space="preserve"> and outlines how DPIRD will ensure the safety, health and wellbeing of staff, contractors, volunteers and visitors.</w:t>
      </w:r>
    </w:p>
    <w:p w14:paraId="26DB6A81" w14:textId="77777777" w:rsidR="00D621C8" w:rsidRPr="00B0331E" w:rsidRDefault="00D621C8" w:rsidP="00D621C8">
      <w:pPr>
        <w:pStyle w:val="Heading4"/>
        <w:rPr>
          <w:rFonts w:eastAsiaTheme="minorEastAsia"/>
          <w:color w:val="auto"/>
        </w:rPr>
      </w:pPr>
      <w:r w:rsidRPr="00B0331E">
        <w:rPr>
          <w:color w:val="auto"/>
        </w:rPr>
        <w:t>Safety system</w:t>
      </w:r>
    </w:p>
    <w:p w14:paraId="4A919B92" w14:textId="77777777" w:rsidR="00D621C8" w:rsidRPr="00B0331E" w:rsidRDefault="00D621C8" w:rsidP="00D621C8">
      <w:r w:rsidRPr="00B0331E">
        <w:t>Our department has made significant progress in amalgamating the OSH management systems of the former departments</w:t>
      </w:r>
      <w:r w:rsidRPr="00B0331E">
        <w:rPr>
          <w:rFonts w:cs="Arial"/>
          <w:szCs w:val="24"/>
        </w:rPr>
        <w:t xml:space="preserve"> into an integrated system</w:t>
      </w:r>
      <w:r w:rsidRPr="00B0331E">
        <w:t xml:space="preserve"> </w:t>
      </w:r>
      <w:r w:rsidRPr="00B0331E">
        <w:rPr>
          <w:rFonts w:cs="Arial"/>
          <w:szCs w:val="24"/>
        </w:rPr>
        <w:t>that effectively manages OSH risks across the broad range of activities and functions undertaken within DPIRD.</w:t>
      </w:r>
    </w:p>
    <w:p w14:paraId="4F0A1F88" w14:textId="77777777" w:rsidR="00D621C8" w:rsidRPr="00B0331E" w:rsidRDefault="00D621C8" w:rsidP="00D621C8">
      <w:pPr>
        <w:rPr>
          <w:rFonts w:cs="Arial"/>
          <w:szCs w:val="24"/>
        </w:rPr>
      </w:pPr>
      <w:r w:rsidRPr="00B0331E">
        <w:t>Key achievements from 2018/19 include:</w:t>
      </w:r>
    </w:p>
    <w:p w14:paraId="52688909" w14:textId="77777777" w:rsidR="00D621C8" w:rsidRPr="00B0331E" w:rsidRDefault="00D621C8" w:rsidP="00ED1C7A">
      <w:pPr>
        <w:pStyle w:val="ListParagraph"/>
        <w:numPr>
          <w:ilvl w:val="0"/>
          <w:numId w:val="23"/>
        </w:numPr>
      </w:pPr>
      <w:proofErr w:type="gramStart"/>
      <w:r w:rsidRPr="00B0331E">
        <w:t>development</w:t>
      </w:r>
      <w:proofErr w:type="gramEnd"/>
      <w:r w:rsidRPr="00B0331E">
        <w:t xml:space="preserve"> and implementation of a new, two tier OSH committee framework</w:t>
      </w:r>
      <w:r w:rsidRPr="00C82E9B">
        <w:rPr>
          <w:rStyle w:val="Hyperlink"/>
          <w:rFonts w:cs="Arial"/>
          <w:color w:val="auto"/>
          <w:szCs w:val="24"/>
          <w:u w:val="none"/>
        </w:rPr>
        <w:t xml:space="preserve"> to replace committee structures from the former departments</w:t>
      </w:r>
      <w:r w:rsidRPr="00B0331E">
        <w:t>. This comprises a Strategic OSH Committee that is responsible for policy approval, OSH strategy and monitoring OSH performance as well as 23 workplace OSH committees across the State that review incident, hazard and inspection reports and facilitate the resolution of local OSH issues</w:t>
      </w:r>
      <w:r w:rsidR="00C82E9B">
        <w:br w:type="column"/>
      </w:r>
    </w:p>
    <w:p w14:paraId="0F5DF5F0" w14:textId="77777777" w:rsidR="00D621C8" w:rsidRPr="00B0331E" w:rsidRDefault="00D621C8" w:rsidP="00ED1C7A">
      <w:pPr>
        <w:pStyle w:val="ListParagraph"/>
        <w:numPr>
          <w:ilvl w:val="0"/>
          <w:numId w:val="23"/>
        </w:numPr>
      </w:pPr>
      <w:r w:rsidRPr="00B0331E">
        <w:t>development and implementation of a new OSH Management Policy that assigns high-level OSH roles and responsibilities and sets out the key components of our safety management system</w:t>
      </w:r>
    </w:p>
    <w:p w14:paraId="22B0BF99" w14:textId="77777777" w:rsidR="00D621C8" w:rsidRPr="00B0331E" w:rsidRDefault="00D621C8" w:rsidP="00ED1C7A">
      <w:pPr>
        <w:pStyle w:val="ListParagraph"/>
        <w:numPr>
          <w:ilvl w:val="0"/>
          <w:numId w:val="23"/>
        </w:numPr>
      </w:pPr>
      <w:proofErr w:type="gramStart"/>
      <w:r w:rsidRPr="00B0331E">
        <w:t>development</w:t>
      </w:r>
      <w:proofErr w:type="gramEnd"/>
      <w:r w:rsidRPr="00B0331E">
        <w:t xml:space="preserve"> and implementation of new procedures and forms to ensure all staff have access to a consistent, streamlined process for identifying and resolving OSH incidents and hazards.</w:t>
      </w:r>
    </w:p>
    <w:p w14:paraId="71B30807" w14:textId="77777777" w:rsidR="00D621C8" w:rsidRPr="00B0331E" w:rsidRDefault="00D621C8" w:rsidP="00D621C8">
      <w:pPr>
        <w:pStyle w:val="ListParagraph"/>
        <w:spacing w:after="0" w:line="240" w:lineRule="auto"/>
        <w:ind w:left="360"/>
        <w:contextualSpacing w:val="0"/>
        <w:rPr>
          <w:rFonts w:cs="Arial"/>
          <w:szCs w:val="24"/>
        </w:rPr>
      </w:pPr>
    </w:p>
    <w:p w14:paraId="7C47DE43" w14:textId="77777777" w:rsidR="00D621C8" w:rsidRPr="00B0331E" w:rsidRDefault="00D621C8" w:rsidP="00D621C8">
      <w:pPr>
        <w:spacing w:after="0" w:line="240" w:lineRule="auto"/>
        <w:rPr>
          <w:rFonts w:cs="Arial"/>
          <w:szCs w:val="24"/>
        </w:rPr>
      </w:pPr>
      <w:r w:rsidRPr="00B0331E">
        <w:rPr>
          <w:rFonts w:cs="Arial"/>
          <w:szCs w:val="24"/>
        </w:rPr>
        <w:t>Our department is continuing to review the policies, procedures and guidelines from our former agencies to consolidate them into a new OSH policy framework that is clearly understood and consistently applied across DPIRD.</w:t>
      </w:r>
    </w:p>
    <w:p w14:paraId="6C26BBEE" w14:textId="77777777" w:rsidR="00D621C8" w:rsidRPr="00B0331E" w:rsidRDefault="00D621C8" w:rsidP="00D621C8">
      <w:pPr>
        <w:pStyle w:val="Heading4"/>
        <w:rPr>
          <w:color w:val="auto"/>
        </w:rPr>
      </w:pPr>
      <w:r w:rsidRPr="00B0331E">
        <w:rPr>
          <w:color w:val="auto"/>
        </w:rPr>
        <w:t xml:space="preserve">OSH and injury management </w:t>
      </w:r>
    </w:p>
    <w:p w14:paraId="25048296" w14:textId="77777777" w:rsidR="00D621C8" w:rsidRPr="00B0331E" w:rsidRDefault="00D621C8" w:rsidP="00D621C8">
      <w:pPr>
        <w:rPr>
          <w:rFonts w:cs="Arial"/>
          <w:szCs w:val="24"/>
        </w:rPr>
      </w:pPr>
      <w:r w:rsidRPr="00B0331E">
        <w:rPr>
          <w:rFonts w:cs="Arial"/>
          <w:szCs w:val="24"/>
        </w:rPr>
        <w:t xml:space="preserve">The injury management system and return-to-work program are documented in the injury management policies and supporting guidelines of our former agencies, and are in the process of being consolidated.  All current processes are compliant with the requirements of the </w:t>
      </w:r>
      <w:r w:rsidRPr="00B0331E">
        <w:rPr>
          <w:rFonts w:cs="Arial"/>
          <w:i/>
          <w:szCs w:val="24"/>
        </w:rPr>
        <w:t>Workers’ Compensation and Injury Management Act 1981</w:t>
      </w:r>
      <w:r w:rsidRPr="00B0331E">
        <w:rPr>
          <w:rFonts w:cs="Arial"/>
          <w:szCs w:val="24"/>
        </w:rPr>
        <w:t>.</w:t>
      </w:r>
    </w:p>
    <w:p w14:paraId="39128856" w14:textId="77777777" w:rsidR="00CC7F45" w:rsidRDefault="00CC7F45" w:rsidP="00CC7F45">
      <w:pPr>
        <w:spacing w:after="200" w:line="276" w:lineRule="auto"/>
        <w:sectPr w:rsidR="00CC7F45" w:rsidSect="00241FE4">
          <w:type w:val="continuous"/>
          <w:pgSz w:w="16834" w:h="11909" w:orient="landscape" w:code="9"/>
          <w:pgMar w:top="1440" w:right="1440" w:bottom="1440" w:left="1440" w:header="720" w:footer="170" w:gutter="0"/>
          <w:cols w:num="2" w:space="720"/>
          <w:docGrid w:linePitch="360"/>
        </w:sectPr>
      </w:pPr>
    </w:p>
    <w:p w14:paraId="17052EE6" w14:textId="77777777" w:rsidR="00D61457" w:rsidRPr="00D621C8" w:rsidRDefault="00D61457" w:rsidP="00D61457">
      <w:pPr>
        <w:pStyle w:val="Heading4"/>
        <w:rPr>
          <w:color w:val="auto"/>
        </w:rPr>
      </w:pPr>
      <w:bookmarkStart w:id="102" w:name="_Toc515372141"/>
      <w:r w:rsidRPr="00D621C8">
        <w:rPr>
          <w:color w:val="auto"/>
        </w:rPr>
        <w:lastRenderedPageBreak/>
        <w:t>Performance</w:t>
      </w:r>
    </w:p>
    <w:p w14:paraId="3CE4F75C" w14:textId="38E5F097" w:rsidR="00D61457" w:rsidRPr="006D6323" w:rsidRDefault="00C77613" w:rsidP="00D61457">
      <w:pPr>
        <w:widowControl w:val="0"/>
        <w:suppressAutoHyphens/>
        <w:autoSpaceDE w:val="0"/>
        <w:autoSpaceDN w:val="0"/>
        <w:adjustRightInd w:val="0"/>
        <w:spacing w:before="57" w:after="113" w:line="284" w:lineRule="atLeast"/>
        <w:textAlignment w:val="center"/>
        <w:rPr>
          <w:rFonts w:eastAsia="Times New Roman" w:cs="HelveticaNeue-Roman"/>
          <w:lang w:val="en-GB"/>
        </w:rPr>
      </w:pPr>
      <w:r>
        <w:rPr>
          <w:rFonts w:eastAsia="Times New Roman" w:cs="HelveticaNeue-Roman"/>
          <w:lang w:val="en-GB"/>
        </w:rPr>
        <w:t>O</w:t>
      </w:r>
      <w:r w:rsidR="00D61457" w:rsidRPr="006D6323">
        <w:rPr>
          <w:rFonts w:eastAsia="Times New Roman" w:cs="HelveticaNeue-Roman"/>
          <w:lang w:val="en-GB"/>
        </w:rPr>
        <w:t>ur performance against key indicators for occupational safety, health and injury management</w:t>
      </w:r>
      <w:r>
        <w:rPr>
          <w:rFonts w:eastAsia="Times New Roman" w:cs="HelveticaNeue-Roman"/>
          <w:lang w:val="en-GB"/>
        </w:rPr>
        <w:t xml:space="preserve"> is outlined in Table </w:t>
      </w:r>
      <w:r w:rsidR="006C1516">
        <w:rPr>
          <w:rFonts w:eastAsia="Times New Roman" w:cs="HelveticaNeue-Roman"/>
          <w:lang w:val="en-GB"/>
        </w:rPr>
        <w:t>3</w:t>
      </w:r>
      <w:r w:rsidR="005E3A97">
        <w:rPr>
          <w:rFonts w:eastAsia="Times New Roman" w:cs="HelveticaNeue-Roman"/>
          <w:lang w:val="en-GB"/>
        </w:rPr>
        <w:t>6</w:t>
      </w:r>
      <w:r w:rsidR="00D61457" w:rsidRPr="006D6323">
        <w:rPr>
          <w:rFonts w:eastAsia="Times New Roman" w:cs="HelveticaNeue-Roman"/>
          <w:lang w:val="en-GB"/>
        </w:rPr>
        <w:t>.</w:t>
      </w:r>
    </w:p>
    <w:p w14:paraId="36F25B0A" w14:textId="05DD6B3A" w:rsidR="00D61457" w:rsidRPr="00D621C8" w:rsidRDefault="00D61457" w:rsidP="00D61457">
      <w:pPr>
        <w:spacing w:after="0" w:line="240" w:lineRule="auto"/>
        <w:rPr>
          <w:b/>
        </w:rPr>
      </w:pPr>
      <w:r w:rsidRPr="002647F9">
        <w:t xml:space="preserve">Table </w:t>
      </w:r>
      <w:r w:rsidR="002B5CDF">
        <w:t>3</w:t>
      </w:r>
      <w:r w:rsidR="005E3A97">
        <w:t>6</w:t>
      </w:r>
      <w:r w:rsidRPr="002647F9">
        <w:rPr>
          <w:b/>
        </w:rPr>
        <w:t xml:space="preserve"> Occupational </w:t>
      </w:r>
      <w:r w:rsidRPr="00D621C8">
        <w:rPr>
          <w:b/>
        </w:rPr>
        <w:t>safety, health and injury management performance against key indicators</w:t>
      </w:r>
    </w:p>
    <w:p w14:paraId="0C7CD599" w14:textId="1EFDE7AE" w:rsidR="005D5D47" w:rsidRPr="005D5D47" w:rsidRDefault="005D5D47" w:rsidP="005D5D47">
      <w:pPr>
        <w:rPr>
          <w:rFonts w:ascii="Calibri" w:hAnsi="Calibri"/>
          <w:sz w:val="22"/>
        </w:rPr>
      </w:pPr>
      <w:r w:rsidRPr="005D5D47">
        <w:t>RDCs are included in the 2016/17 data in accordance with the P</w:t>
      </w:r>
      <w:r w:rsidR="00624F3E">
        <w:t xml:space="preserve">ublic </w:t>
      </w:r>
      <w:r w:rsidRPr="005D5D47">
        <w:t>S</w:t>
      </w:r>
      <w:r w:rsidR="00624F3E">
        <w:t xml:space="preserve">ector </w:t>
      </w:r>
      <w:r w:rsidRPr="005D5D47">
        <w:t>C</w:t>
      </w:r>
      <w:r w:rsidR="00624F3E">
        <w:t>ommission</w:t>
      </w:r>
      <w:r w:rsidRPr="005D5D47">
        <w:t xml:space="preserve"> Annual Reporting Framework 201</w:t>
      </w:r>
      <w:r>
        <w:t>8/19</w:t>
      </w:r>
      <w:r w:rsidRPr="005D5D47">
        <w:t>, to reflect the Machinery of Government change that transitioned staff of the RDCs into DPIRD. RDCs are required to report separately in their respective annual reports.</w:t>
      </w:r>
    </w:p>
    <w:tbl>
      <w:tblPr>
        <w:tblStyle w:val="ARTableStyle1"/>
        <w:tblW w:w="14091" w:type="dxa"/>
        <w:tblLook w:val="04A0" w:firstRow="1" w:lastRow="0" w:firstColumn="1" w:lastColumn="0" w:noHBand="0" w:noVBand="1"/>
        <w:tblCaption w:val="Occupational safety, health and injury management performance against key indicators"/>
      </w:tblPr>
      <w:tblGrid>
        <w:gridCol w:w="2892"/>
        <w:gridCol w:w="3119"/>
        <w:gridCol w:w="1417"/>
        <w:gridCol w:w="1418"/>
        <w:gridCol w:w="1276"/>
        <w:gridCol w:w="1417"/>
        <w:gridCol w:w="2552"/>
      </w:tblGrid>
      <w:tr w:rsidR="00E52E5E" w:rsidRPr="00D621C8" w14:paraId="26676626" w14:textId="77777777" w:rsidTr="00B24380">
        <w:trPr>
          <w:cnfStyle w:val="100000000000" w:firstRow="1" w:lastRow="0" w:firstColumn="0" w:lastColumn="0" w:oddVBand="0" w:evenVBand="0" w:oddHBand="0" w:evenHBand="0" w:firstRowFirstColumn="0" w:firstRowLastColumn="0" w:lastRowFirstColumn="0" w:lastRowLastColumn="0"/>
          <w:tblHeader/>
        </w:trPr>
        <w:tc>
          <w:tcPr>
            <w:tcW w:w="2892" w:type="dxa"/>
            <w:vMerge w:val="restart"/>
            <w:tcBorders>
              <w:top w:val="single" w:sz="4" w:space="0" w:color="auto"/>
              <w:bottom w:val="single" w:sz="4" w:space="0" w:color="003C69"/>
              <w:right w:val="single" w:sz="4" w:space="0" w:color="FFFFFF" w:themeColor="background1"/>
            </w:tcBorders>
            <w:shd w:val="clear" w:color="auto" w:fill="003C69"/>
            <w:tcMar>
              <w:top w:w="0" w:type="dxa"/>
            </w:tcMar>
          </w:tcPr>
          <w:p w14:paraId="06E13D2F" w14:textId="77777777" w:rsidR="00E52E5E" w:rsidRPr="00D621C8" w:rsidRDefault="00E52E5E" w:rsidP="00AE0A67">
            <w:pPr>
              <w:spacing w:after="0"/>
              <w:rPr>
                <w:b/>
                <w:lang w:val="en-US" w:eastAsia="ja-JP"/>
              </w:rPr>
            </w:pPr>
            <w:r w:rsidRPr="00D621C8">
              <w:rPr>
                <w:b/>
                <w:lang w:val="en-US" w:eastAsia="ja-JP"/>
              </w:rPr>
              <w:t>Measures</w:t>
            </w:r>
          </w:p>
        </w:tc>
        <w:tc>
          <w:tcPr>
            <w:tcW w:w="3119" w:type="dxa"/>
            <w:vMerge w:val="restart"/>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09F4F232" w14:textId="494D4549" w:rsidR="00E52E5E" w:rsidRPr="005D5D47" w:rsidRDefault="00E52E5E" w:rsidP="00AE0A67">
            <w:pPr>
              <w:spacing w:after="0"/>
              <w:jc w:val="center"/>
              <w:rPr>
                <w:b/>
                <w:lang w:val="en-US" w:eastAsia="ja-JP"/>
              </w:rPr>
            </w:pPr>
            <w:r w:rsidRPr="005D5D47">
              <w:rPr>
                <w:b/>
                <w:lang w:val="en-US" w:eastAsia="ja-JP"/>
              </w:rPr>
              <w:t xml:space="preserve">Former agencies </w:t>
            </w:r>
          </w:p>
        </w:tc>
        <w:tc>
          <w:tcPr>
            <w:tcW w:w="2835"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14FC0B88" w14:textId="4CD4285A" w:rsidR="00E52E5E" w:rsidRPr="005D5D47" w:rsidRDefault="00E52E5E" w:rsidP="00AE0A67">
            <w:pPr>
              <w:spacing w:after="0"/>
              <w:jc w:val="center"/>
              <w:rPr>
                <w:b/>
                <w:color w:val="FFFFFF" w:themeColor="background1"/>
                <w:lang w:val="en-US" w:eastAsia="ja-JP"/>
              </w:rPr>
            </w:pPr>
            <w:r w:rsidRPr="005D5D47">
              <w:rPr>
                <w:b/>
                <w:color w:val="FFFFFF" w:themeColor="background1"/>
                <w:lang w:eastAsia="ja-JP"/>
              </w:rPr>
              <w:t>Results for former agencies</w:t>
            </w:r>
            <w:r w:rsidR="00C80691" w:rsidRPr="005D4549">
              <w:rPr>
                <w:b/>
                <w:color w:val="FFFFFF" w:themeColor="background1"/>
                <w:vertAlign w:val="superscript"/>
                <w:lang w:eastAsia="ja-JP"/>
              </w:rPr>
              <w:t>1</w:t>
            </w:r>
          </w:p>
        </w:tc>
        <w:tc>
          <w:tcPr>
            <w:tcW w:w="5245" w:type="dxa"/>
            <w:gridSpan w:val="3"/>
            <w:tcBorders>
              <w:top w:val="single" w:sz="4" w:space="0" w:color="auto"/>
              <w:left w:val="single" w:sz="4" w:space="0" w:color="FFFFFF" w:themeColor="background1"/>
              <w:bottom w:val="single" w:sz="4" w:space="0" w:color="FFFFFF" w:themeColor="background1"/>
            </w:tcBorders>
            <w:shd w:val="clear" w:color="auto" w:fill="003C69"/>
            <w:tcMar>
              <w:top w:w="0" w:type="dxa"/>
            </w:tcMar>
          </w:tcPr>
          <w:p w14:paraId="2453300F" w14:textId="77777777" w:rsidR="00E52E5E" w:rsidRPr="00D35A87" w:rsidRDefault="00E52E5E" w:rsidP="00AE0A67">
            <w:pPr>
              <w:spacing w:after="0"/>
              <w:jc w:val="center"/>
              <w:rPr>
                <w:b/>
                <w:color w:val="FFFFFF" w:themeColor="background1"/>
                <w:lang w:val="en-US" w:eastAsia="ja-JP"/>
              </w:rPr>
            </w:pPr>
            <w:r w:rsidRPr="00D35A87">
              <w:rPr>
                <w:b/>
                <w:color w:val="FFFFFF" w:themeColor="background1"/>
                <w:lang w:eastAsia="ja-JP"/>
              </w:rPr>
              <w:t>Results, targets and commentary for DPIRD</w:t>
            </w:r>
          </w:p>
        </w:tc>
      </w:tr>
      <w:tr w:rsidR="00E52E5E" w:rsidRPr="00D621C8" w14:paraId="0E30B2FF" w14:textId="77777777" w:rsidTr="001C1CA8">
        <w:trPr>
          <w:cnfStyle w:val="100000000000" w:firstRow="1" w:lastRow="0" w:firstColumn="0" w:lastColumn="0" w:oddVBand="0" w:evenVBand="0" w:oddHBand="0" w:evenHBand="0" w:firstRowFirstColumn="0" w:firstRowLastColumn="0" w:lastRowFirstColumn="0" w:lastRowLastColumn="0"/>
          <w:trHeight w:val="952"/>
          <w:tblHeader/>
        </w:trPr>
        <w:tc>
          <w:tcPr>
            <w:tcW w:w="2892" w:type="dxa"/>
            <w:vMerge/>
            <w:tcBorders>
              <w:top w:val="nil"/>
              <w:bottom w:val="single" w:sz="4" w:space="0" w:color="003C69"/>
              <w:right w:val="single" w:sz="4" w:space="0" w:color="FFFFFF" w:themeColor="background1"/>
            </w:tcBorders>
            <w:shd w:val="clear" w:color="auto" w:fill="003C69"/>
            <w:tcMar>
              <w:top w:w="0" w:type="dxa"/>
            </w:tcMar>
          </w:tcPr>
          <w:p w14:paraId="67C68A35" w14:textId="77777777" w:rsidR="00E52E5E" w:rsidRPr="00D621C8" w:rsidRDefault="00E52E5E" w:rsidP="00AE0A67">
            <w:pPr>
              <w:spacing w:after="0"/>
              <w:rPr>
                <w:b/>
                <w:lang w:val="en-US" w:eastAsia="ja-JP"/>
              </w:rPr>
            </w:pPr>
          </w:p>
        </w:tc>
        <w:tc>
          <w:tcPr>
            <w:tcW w:w="3119"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46B0FB41" w14:textId="77777777" w:rsidR="00E52E5E" w:rsidRPr="005D5D47" w:rsidRDefault="00E52E5E" w:rsidP="00AE0A67">
            <w:pPr>
              <w:spacing w:after="0"/>
              <w:rPr>
                <w:b/>
                <w:lang w:val="en-US" w:eastAsia="ja-JP"/>
              </w:rPr>
            </w:pPr>
          </w:p>
        </w:tc>
        <w:tc>
          <w:tcPr>
            <w:tcW w:w="141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5D665ECF" w14:textId="77777777" w:rsidR="00E52E5E" w:rsidRPr="005D5D47" w:rsidRDefault="00E52E5E" w:rsidP="00AE0A67">
            <w:pPr>
              <w:spacing w:after="0"/>
              <w:jc w:val="center"/>
              <w:rPr>
                <w:b/>
                <w:color w:val="FFFFFF" w:themeColor="background1"/>
                <w:lang w:eastAsia="ja-JP"/>
              </w:rPr>
            </w:pPr>
            <w:r w:rsidRPr="005D5D47">
              <w:rPr>
                <w:b/>
                <w:color w:val="FFFFFF" w:themeColor="background1"/>
                <w:lang w:eastAsia="ja-JP"/>
              </w:rPr>
              <w:t>Results</w:t>
            </w:r>
          </w:p>
          <w:p w14:paraId="0EA3CAF4" w14:textId="4AACD747" w:rsidR="00E52E5E" w:rsidRPr="005D5D47" w:rsidRDefault="0006695A" w:rsidP="00AE0A67">
            <w:pPr>
              <w:spacing w:after="0"/>
              <w:jc w:val="center"/>
              <w:rPr>
                <w:b/>
                <w:color w:val="FFFFFF" w:themeColor="background1"/>
                <w:lang w:val="en-US" w:eastAsia="ja-JP"/>
              </w:rPr>
            </w:pPr>
            <w:r>
              <w:rPr>
                <w:b/>
                <w:color w:val="FFFFFF" w:themeColor="background1"/>
                <w:lang w:eastAsia="ja-JP"/>
              </w:rPr>
              <w:t xml:space="preserve">2016/17 </w:t>
            </w:r>
          </w:p>
        </w:tc>
        <w:tc>
          <w:tcPr>
            <w:tcW w:w="1418"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0DD9E30E" w14:textId="77777777" w:rsidR="00E52E5E" w:rsidRPr="005D5D47" w:rsidRDefault="00E52E5E" w:rsidP="00AE0A67">
            <w:pPr>
              <w:spacing w:after="0"/>
              <w:jc w:val="center"/>
              <w:rPr>
                <w:b/>
                <w:color w:val="FFFFFF" w:themeColor="background1"/>
                <w:lang w:val="en-US" w:eastAsia="ja-JP"/>
              </w:rPr>
            </w:pPr>
            <w:r w:rsidRPr="005D5D47">
              <w:rPr>
                <w:b/>
                <w:color w:val="FFFFFF" w:themeColor="background1"/>
                <w:lang w:eastAsia="ja-JP"/>
              </w:rPr>
              <w:t>Results</w:t>
            </w:r>
          </w:p>
          <w:p w14:paraId="6AFBD364" w14:textId="618CCF10" w:rsidR="00E52E5E" w:rsidRPr="005D5D47" w:rsidRDefault="0006695A" w:rsidP="00AE0A67">
            <w:pPr>
              <w:spacing w:after="0"/>
              <w:jc w:val="center"/>
              <w:rPr>
                <w:b/>
                <w:color w:val="FFFFFF" w:themeColor="background1"/>
                <w:lang w:val="en-US" w:eastAsia="ja-JP"/>
              </w:rPr>
            </w:pPr>
            <w:r>
              <w:rPr>
                <w:b/>
                <w:color w:val="FFFFFF" w:themeColor="background1"/>
                <w:lang w:eastAsia="ja-JP"/>
              </w:rPr>
              <w:t>2017/18</w:t>
            </w:r>
          </w:p>
        </w:tc>
        <w:tc>
          <w:tcPr>
            <w:tcW w:w="1276"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59E98808" w14:textId="5AF19064" w:rsidR="00E52E5E" w:rsidRPr="00D35A87" w:rsidRDefault="00E52E5E" w:rsidP="00AE0A67">
            <w:pPr>
              <w:spacing w:after="0"/>
              <w:jc w:val="center"/>
              <w:rPr>
                <w:b/>
                <w:color w:val="FFFFFF" w:themeColor="background1"/>
                <w:lang w:val="en-US" w:eastAsia="ja-JP"/>
              </w:rPr>
            </w:pPr>
            <w:r w:rsidRPr="00D35A87">
              <w:rPr>
                <w:b/>
                <w:color w:val="FFFFFF" w:themeColor="background1"/>
                <w:lang w:eastAsia="ja-JP"/>
              </w:rPr>
              <w:t>Results 201</w:t>
            </w:r>
            <w:r>
              <w:rPr>
                <w:b/>
                <w:color w:val="FFFFFF" w:themeColor="background1"/>
                <w:lang w:eastAsia="ja-JP"/>
              </w:rPr>
              <w:t>8/19</w:t>
            </w:r>
          </w:p>
        </w:tc>
        <w:tc>
          <w:tcPr>
            <w:tcW w:w="141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6F14798A" w14:textId="77777777" w:rsidR="00E52E5E" w:rsidRPr="00D35A87" w:rsidRDefault="00E52E5E" w:rsidP="00AE0A67">
            <w:pPr>
              <w:spacing w:after="0"/>
              <w:jc w:val="center"/>
              <w:rPr>
                <w:b/>
                <w:color w:val="FFFFFF" w:themeColor="background1"/>
                <w:lang w:val="en-US" w:eastAsia="ja-JP"/>
              </w:rPr>
            </w:pPr>
            <w:r w:rsidRPr="00D35A87">
              <w:rPr>
                <w:b/>
                <w:color w:val="FFFFFF" w:themeColor="background1"/>
                <w:lang w:eastAsia="ja-JP"/>
              </w:rPr>
              <w:t>Targets</w:t>
            </w:r>
          </w:p>
        </w:tc>
        <w:tc>
          <w:tcPr>
            <w:tcW w:w="2552" w:type="dxa"/>
            <w:tcBorders>
              <w:top w:val="single" w:sz="4" w:space="0" w:color="FFFFFF" w:themeColor="background1"/>
              <w:left w:val="single" w:sz="4" w:space="0" w:color="FFFFFF" w:themeColor="background1"/>
              <w:bottom w:val="single" w:sz="4" w:space="0" w:color="003C69"/>
            </w:tcBorders>
            <w:shd w:val="clear" w:color="auto" w:fill="003C69"/>
            <w:tcMar>
              <w:top w:w="0" w:type="dxa"/>
            </w:tcMar>
          </w:tcPr>
          <w:p w14:paraId="7F878CC7" w14:textId="77777777" w:rsidR="00E52E5E" w:rsidRPr="00D35A87" w:rsidRDefault="00E52E5E" w:rsidP="00AE0A67">
            <w:pPr>
              <w:spacing w:after="0"/>
              <w:jc w:val="center"/>
              <w:rPr>
                <w:b/>
                <w:color w:val="FFFFFF" w:themeColor="background1"/>
                <w:lang w:val="en-US" w:eastAsia="ja-JP"/>
              </w:rPr>
            </w:pPr>
            <w:r w:rsidRPr="00D35A87">
              <w:rPr>
                <w:b/>
                <w:color w:val="FFFFFF" w:themeColor="background1"/>
                <w:lang w:eastAsia="ja-JP"/>
              </w:rPr>
              <w:t>Comments on progress towards targets</w:t>
            </w:r>
          </w:p>
        </w:tc>
      </w:tr>
      <w:tr w:rsidR="00430FA6" w:rsidRPr="00D621C8" w14:paraId="11507025" w14:textId="77777777" w:rsidTr="001C1CA8">
        <w:tc>
          <w:tcPr>
            <w:tcW w:w="2892" w:type="dxa"/>
            <w:vMerge w:val="restart"/>
            <w:tcBorders>
              <w:top w:val="single" w:sz="4" w:space="0" w:color="003C69"/>
              <w:bottom w:val="nil"/>
              <w:right w:val="single" w:sz="4" w:space="0" w:color="003C69"/>
            </w:tcBorders>
            <w:shd w:val="clear" w:color="auto" w:fill="auto"/>
            <w:tcMar>
              <w:top w:w="0" w:type="dxa"/>
            </w:tcMar>
          </w:tcPr>
          <w:p w14:paraId="7D4F881F" w14:textId="77777777" w:rsidR="00430FA6" w:rsidRPr="00D621C8" w:rsidRDefault="00430FA6" w:rsidP="00AE0A67">
            <w:pPr>
              <w:spacing w:after="0"/>
              <w:rPr>
                <w:rFonts w:cs="Arial"/>
              </w:rPr>
            </w:pPr>
            <w:r w:rsidRPr="00D621C8">
              <w:rPr>
                <w:rFonts w:cs="Arial"/>
              </w:rPr>
              <w:t>Number of fatalities</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F2602E6" w14:textId="77777777" w:rsidR="00430FA6" w:rsidRPr="00D621C8" w:rsidRDefault="00430FA6" w:rsidP="00AE0A67">
            <w:pPr>
              <w:spacing w:after="0"/>
              <w:rPr>
                <w:rFonts w:cs="Arial"/>
              </w:rPr>
            </w:pPr>
            <w:r w:rsidRPr="00D621C8">
              <w:rPr>
                <w:rFonts w:cs="Arial"/>
              </w:rPr>
              <w:t>Department of Agriculture and Food, Western Australia (DAFWA)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04A124A" w14:textId="2936E006" w:rsidR="00430FA6" w:rsidRPr="00D621C8" w:rsidRDefault="00430FA6" w:rsidP="00AE0A67">
            <w:pPr>
              <w:spacing w:after="0"/>
              <w:jc w:val="center"/>
              <w:rPr>
                <w:rFonts w:cs="Arial"/>
              </w:rPr>
            </w:pPr>
            <w:r>
              <w:rPr>
                <w:rFonts w:cs="Arial"/>
              </w:rPr>
              <w:t>0</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54AC678A" w14:textId="60111683" w:rsidR="00430FA6" w:rsidRPr="00D621C8" w:rsidRDefault="00430FA6" w:rsidP="00AE0A67">
            <w:pPr>
              <w:spacing w:after="0"/>
              <w:jc w:val="center"/>
              <w:rPr>
                <w:rFonts w:cs="Arial"/>
              </w:rPr>
            </w:pPr>
            <w:r>
              <w:rPr>
                <w:rFonts w:cs="Arial"/>
              </w:rPr>
              <w:t>0</w:t>
            </w:r>
          </w:p>
        </w:tc>
        <w:tc>
          <w:tcPr>
            <w:tcW w:w="1276"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750CFDFC" w14:textId="0A99983A" w:rsidR="00430FA6" w:rsidRPr="00D621C8" w:rsidRDefault="00430FA6" w:rsidP="00AE0A67">
            <w:pPr>
              <w:spacing w:after="0"/>
              <w:jc w:val="center"/>
              <w:rPr>
                <w:rFonts w:cs="Arial"/>
              </w:rPr>
            </w:pPr>
            <w:r>
              <w:rPr>
                <w:rFonts w:cs="Arial"/>
              </w:rPr>
              <w:t>0</w:t>
            </w:r>
          </w:p>
        </w:tc>
        <w:tc>
          <w:tcPr>
            <w:tcW w:w="1417"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0E78991F" w14:textId="4171AD7B" w:rsidR="00430FA6" w:rsidRPr="00D621C8" w:rsidRDefault="00430FA6" w:rsidP="00AE0A67">
            <w:pPr>
              <w:spacing w:after="0"/>
              <w:jc w:val="center"/>
              <w:rPr>
                <w:rFonts w:cs="Arial"/>
              </w:rPr>
            </w:pPr>
            <w:r>
              <w:rPr>
                <w:rFonts w:cs="Arial"/>
              </w:rPr>
              <w:t>0</w:t>
            </w:r>
          </w:p>
        </w:tc>
        <w:tc>
          <w:tcPr>
            <w:tcW w:w="2552" w:type="dxa"/>
            <w:vMerge w:val="restart"/>
            <w:tcBorders>
              <w:top w:val="single" w:sz="4" w:space="0" w:color="003C69"/>
              <w:left w:val="single" w:sz="4" w:space="0" w:color="003C69"/>
              <w:bottom w:val="nil"/>
            </w:tcBorders>
            <w:shd w:val="clear" w:color="auto" w:fill="auto"/>
            <w:tcMar>
              <w:top w:w="0" w:type="dxa"/>
            </w:tcMar>
          </w:tcPr>
          <w:p w14:paraId="41191B4E" w14:textId="77777777" w:rsidR="00430FA6" w:rsidRDefault="00430FA6" w:rsidP="00AE0A67">
            <w:pPr>
              <w:spacing w:after="0"/>
              <w:rPr>
                <w:rFonts w:cs="Arial"/>
              </w:rPr>
            </w:pPr>
            <w:r>
              <w:rPr>
                <w:rFonts w:cs="Arial"/>
              </w:rPr>
              <w:t>Target achieved</w:t>
            </w:r>
          </w:p>
          <w:p w14:paraId="4396F561" w14:textId="77777777" w:rsidR="00430FA6" w:rsidRPr="00D621C8" w:rsidRDefault="00430FA6" w:rsidP="00AE0A67">
            <w:pPr>
              <w:spacing w:after="0"/>
              <w:rPr>
                <w:rFonts w:cs="Arial"/>
              </w:rPr>
            </w:pPr>
          </w:p>
        </w:tc>
      </w:tr>
      <w:tr w:rsidR="00430FA6" w:rsidRPr="00D621C8" w14:paraId="2F6B1A74" w14:textId="77777777" w:rsidTr="001C1CA8">
        <w:tc>
          <w:tcPr>
            <w:tcW w:w="2892" w:type="dxa"/>
            <w:vMerge/>
            <w:tcBorders>
              <w:top w:val="nil"/>
              <w:bottom w:val="nil"/>
              <w:right w:val="single" w:sz="4" w:space="0" w:color="003C69"/>
            </w:tcBorders>
            <w:shd w:val="clear" w:color="auto" w:fill="auto"/>
            <w:tcMar>
              <w:top w:w="0" w:type="dxa"/>
            </w:tcMar>
          </w:tcPr>
          <w:p w14:paraId="55EAF01D"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10A7CFA"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A6940A2" w14:textId="0B9EFA2E"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32E1816F"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02F5F76"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46DE712"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7464FAB" w14:textId="77777777" w:rsidR="00430FA6" w:rsidRPr="00D621C8" w:rsidRDefault="00430FA6" w:rsidP="00AE0A67">
            <w:pPr>
              <w:spacing w:after="0"/>
              <w:rPr>
                <w:rFonts w:cs="Arial"/>
              </w:rPr>
            </w:pPr>
          </w:p>
        </w:tc>
      </w:tr>
      <w:tr w:rsidR="00430FA6" w:rsidRPr="00D621C8" w14:paraId="1845E313" w14:textId="77777777" w:rsidTr="001C1CA8">
        <w:tc>
          <w:tcPr>
            <w:tcW w:w="2892" w:type="dxa"/>
            <w:vMerge/>
            <w:tcBorders>
              <w:top w:val="nil"/>
              <w:bottom w:val="nil"/>
              <w:right w:val="single" w:sz="4" w:space="0" w:color="003C69"/>
            </w:tcBorders>
            <w:shd w:val="clear" w:color="auto" w:fill="auto"/>
            <w:tcMar>
              <w:top w:w="0" w:type="dxa"/>
            </w:tcMar>
          </w:tcPr>
          <w:p w14:paraId="3AE2AAFC"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4C64D08"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685EA52" w14:textId="61C3E2BB"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3A7B3164"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322AEDC"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49AE61F"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57AEF94" w14:textId="77777777" w:rsidR="00430FA6" w:rsidRPr="00D621C8" w:rsidRDefault="00430FA6" w:rsidP="00AE0A67">
            <w:pPr>
              <w:spacing w:after="0"/>
              <w:rPr>
                <w:rFonts w:cs="Arial"/>
              </w:rPr>
            </w:pPr>
          </w:p>
        </w:tc>
      </w:tr>
      <w:tr w:rsidR="00430FA6" w:rsidRPr="00D621C8" w14:paraId="28507710" w14:textId="77777777" w:rsidTr="001C1CA8">
        <w:tc>
          <w:tcPr>
            <w:tcW w:w="2892" w:type="dxa"/>
            <w:vMerge/>
            <w:tcBorders>
              <w:top w:val="nil"/>
              <w:bottom w:val="nil"/>
              <w:right w:val="single" w:sz="4" w:space="0" w:color="003C69"/>
            </w:tcBorders>
            <w:shd w:val="clear" w:color="auto" w:fill="auto"/>
            <w:tcMar>
              <w:top w:w="0" w:type="dxa"/>
            </w:tcMar>
          </w:tcPr>
          <w:p w14:paraId="4C250F5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4CB5D38"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8C3FF8A" w14:textId="65DD1DA0"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222F34F0"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80EB2EF"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6F322D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288C456F" w14:textId="77777777" w:rsidR="00430FA6" w:rsidRPr="00D621C8" w:rsidRDefault="00430FA6" w:rsidP="00AE0A67">
            <w:pPr>
              <w:spacing w:after="0"/>
              <w:rPr>
                <w:rFonts w:cs="Arial"/>
              </w:rPr>
            </w:pPr>
          </w:p>
        </w:tc>
      </w:tr>
      <w:tr w:rsidR="00430FA6" w:rsidRPr="00D621C8" w14:paraId="44A2975F" w14:textId="77777777" w:rsidTr="0007235F">
        <w:tc>
          <w:tcPr>
            <w:tcW w:w="2892" w:type="dxa"/>
            <w:vMerge/>
            <w:tcBorders>
              <w:top w:val="nil"/>
              <w:bottom w:val="nil"/>
              <w:right w:val="single" w:sz="4" w:space="0" w:color="003C69"/>
            </w:tcBorders>
            <w:shd w:val="clear" w:color="auto" w:fill="auto"/>
            <w:tcMar>
              <w:top w:w="0" w:type="dxa"/>
            </w:tcMar>
          </w:tcPr>
          <w:p w14:paraId="31F45C15"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67D5F1C"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2B6619C" w14:textId="0BC6E3A9"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79CB4621"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64E637E"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84B83D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40E5368" w14:textId="77777777" w:rsidR="00430FA6" w:rsidRPr="00D621C8" w:rsidRDefault="00430FA6" w:rsidP="00AE0A67">
            <w:pPr>
              <w:spacing w:after="0"/>
              <w:rPr>
                <w:rFonts w:cs="Arial"/>
              </w:rPr>
            </w:pPr>
          </w:p>
        </w:tc>
      </w:tr>
      <w:tr w:rsidR="00430FA6" w:rsidRPr="00D621C8" w14:paraId="5C95F09A" w14:textId="77777777" w:rsidTr="0007235F">
        <w:tc>
          <w:tcPr>
            <w:tcW w:w="2892" w:type="dxa"/>
            <w:vMerge/>
            <w:tcBorders>
              <w:top w:val="nil"/>
              <w:bottom w:val="nil"/>
              <w:right w:val="single" w:sz="4" w:space="0" w:color="003C69"/>
            </w:tcBorders>
            <w:shd w:val="clear" w:color="auto" w:fill="auto"/>
            <w:tcMar>
              <w:top w:w="0" w:type="dxa"/>
            </w:tcMar>
          </w:tcPr>
          <w:p w14:paraId="2C95E224"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auto"/>
              <w:right w:val="single" w:sz="4" w:space="0" w:color="003C69"/>
            </w:tcBorders>
            <w:shd w:val="clear" w:color="auto" w:fill="auto"/>
            <w:tcMar>
              <w:top w:w="0" w:type="dxa"/>
            </w:tcMar>
          </w:tcPr>
          <w:p w14:paraId="0D1155A0"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single" w:sz="4" w:space="0" w:color="auto"/>
              <w:right w:val="single" w:sz="4" w:space="0" w:color="003C69"/>
            </w:tcBorders>
            <w:shd w:val="clear" w:color="auto" w:fill="auto"/>
            <w:tcMar>
              <w:top w:w="0" w:type="dxa"/>
            </w:tcMar>
          </w:tcPr>
          <w:p w14:paraId="6D0E86BB" w14:textId="0E663C9A"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6153A93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18EC75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D824F30"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B24C492" w14:textId="77777777" w:rsidR="00430FA6" w:rsidRPr="00D621C8" w:rsidRDefault="00430FA6" w:rsidP="00AE0A67">
            <w:pPr>
              <w:spacing w:after="0"/>
              <w:rPr>
                <w:rFonts w:cs="Arial"/>
              </w:rPr>
            </w:pPr>
          </w:p>
        </w:tc>
      </w:tr>
      <w:tr w:rsidR="00430FA6" w:rsidRPr="00D621C8" w14:paraId="561E0892" w14:textId="77777777" w:rsidTr="0007235F">
        <w:tc>
          <w:tcPr>
            <w:tcW w:w="2892" w:type="dxa"/>
            <w:vMerge/>
            <w:tcBorders>
              <w:top w:val="nil"/>
              <w:bottom w:val="nil"/>
              <w:right w:val="single" w:sz="4" w:space="0" w:color="003C69"/>
            </w:tcBorders>
            <w:shd w:val="clear" w:color="auto" w:fill="auto"/>
            <w:tcMar>
              <w:top w:w="0" w:type="dxa"/>
            </w:tcMar>
          </w:tcPr>
          <w:p w14:paraId="7F3C1C6F" w14:textId="77777777" w:rsidR="00430FA6" w:rsidRPr="00D621C8" w:rsidRDefault="00430FA6" w:rsidP="00AE0A67">
            <w:pPr>
              <w:spacing w:after="0"/>
              <w:rPr>
                <w:rFonts w:cs="Arial"/>
              </w:rPr>
            </w:pPr>
          </w:p>
        </w:tc>
        <w:tc>
          <w:tcPr>
            <w:tcW w:w="3119" w:type="dxa"/>
            <w:tcBorders>
              <w:top w:val="single" w:sz="4" w:space="0" w:color="auto"/>
              <w:left w:val="single" w:sz="4" w:space="0" w:color="003C69"/>
              <w:bottom w:val="single" w:sz="4" w:space="0" w:color="003C69"/>
              <w:right w:val="single" w:sz="4" w:space="0" w:color="003C69"/>
            </w:tcBorders>
            <w:shd w:val="clear" w:color="auto" w:fill="auto"/>
            <w:tcMar>
              <w:top w:w="0" w:type="dxa"/>
            </w:tcMar>
          </w:tcPr>
          <w:p w14:paraId="401BBC05"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single" w:sz="4" w:space="0" w:color="auto"/>
              <w:left w:val="single" w:sz="4" w:space="0" w:color="003C69"/>
              <w:bottom w:val="single" w:sz="4" w:space="0" w:color="003C69"/>
              <w:right w:val="single" w:sz="4" w:space="0" w:color="003C69"/>
            </w:tcBorders>
            <w:shd w:val="clear" w:color="auto" w:fill="auto"/>
            <w:tcMar>
              <w:top w:w="0" w:type="dxa"/>
            </w:tcMar>
          </w:tcPr>
          <w:p w14:paraId="0308E2AA" w14:textId="7F823751"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6EC34E1"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EB55A28"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7E5086C3"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24EDA6A" w14:textId="77777777" w:rsidR="00430FA6" w:rsidRPr="00D621C8" w:rsidRDefault="00430FA6" w:rsidP="00AE0A67">
            <w:pPr>
              <w:spacing w:after="0"/>
              <w:rPr>
                <w:rFonts w:cs="Arial"/>
              </w:rPr>
            </w:pPr>
          </w:p>
        </w:tc>
      </w:tr>
      <w:tr w:rsidR="00430FA6" w:rsidRPr="00D621C8" w14:paraId="1C943CF8" w14:textId="77777777" w:rsidTr="00AE0A67">
        <w:tc>
          <w:tcPr>
            <w:tcW w:w="2892" w:type="dxa"/>
            <w:vMerge/>
            <w:tcBorders>
              <w:top w:val="nil"/>
              <w:bottom w:val="nil"/>
              <w:right w:val="single" w:sz="4" w:space="0" w:color="003C69"/>
            </w:tcBorders>
            <w:shd w:val="clear" w:color="auto" w:fill="auto"/>
            <w:tcMar>
              <w:top w:w="0" w:type="dxa"/>
            </w:tcMar>
          </w:tcPr>
          <w:p w14:paraId="593BB0D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61FB0B5B"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76EF7C32" w14:textId="5D8969AB"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C7C77B5"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E094A2C"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56F57A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B8230BB" w14:textId="77777777" w:rsidR="00430FA6" w:rsidRPr="00D621C8" w:rsidRDefault="00430FA6" w:rsidP="00AE0A67">
            <w:pPr>
              <w:spacing w:after="0"/>
              <w:rPr>
                <w:rFonts w:cs="Arial"/>
              </w:rPr>
            </w:pPr>
          </w:p>
        </w:tc>
      </w:tr>
      <w:tr w:rsidR="00430FA6" w:rsidRPr="00D621C8" w14:paraId="6E2D3681" w14:textId="77777777" w:rsidTr="00AE0A67">
        <w:tc>
          <w:tcPr>
            <w:tcW w:w="2892" w:type="dxa"/>
            <w:vMerge/>
            <w:tcBorders>
              <w:top w:val="nil"/>
              <w:bottom w:val="nil"/>
              <w:right w:val="single" w:sz="4" w:space="0" w:color="003C69"/>
            </w:tcBorders>
            <w:shd w:val="clear" w:color="auto" w:fill="auto"/>
            <w:tcMar>
              <w:top w:w="0" w:type="dxa"/>
            </w:tcMar>
          </w:tcPr>
          <w:p w14:paraId="7DF3B10F"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08DC8AC8"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0FC4D7BA" w14:textId="070148B7"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D94AF79"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C1C719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A3DEC39"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49BF5B1" w14:textId="77777777" w:rsidR="00430FA6" w:rsidRPr="00D621C8" w:rsidRDefault="00430FA6" w:rsidP="00AE0A67">
            <w:pPr>
              <w:spacing w:after="0"/>
              <w:rPr>
                <w:rFonts w:cs="Arial"/>
              </w:rPr>
            </w:pPr>
          </w:p>
        </w:tc>
      </w:tr>
      <w:tr w:rsidR="00430FA6" w:rsidRPr="00D621C8" w14:paraId="78AC191F" w14:textId="77777777" w:rsidTr="001C1CA8">
        <w:tc>
          <w:tcPr>
            <w:tcW w:w="2892" w:type="dxa"/>
            <w:vMerge/>
            <w:tcBorders>
              <w:top w:val="nil"/>
              <w:bottom w:val="nil"/>
              <w:right w:val="single" w:sz="4" w:space="0" w:color="003C69"/>
            </w:tcBorders>
            <w:shd w:val="clear" w:color="auto" w:fill="auto"/>
            <w:tcMar>
              <w:top w:w="0" w:type="dxa"/>
            </w:tcMar>
          </w:tcPr>
          <w:p w14:paraId="5790DD56"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B880A6D"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D04DDCC" w14:textId="59FD2A1B"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EBDD206"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732EEDC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A64843E"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2D322B19" w14:textId="77777777" w:rsidR="00430FA6" w:rsidRPr="00D621C8" w:rsidRDefault="00430FA6" w:rsidP="00AE0A67">
            <w:pPr>
              <w:spacing w:after="0"/>
              <w:rPr>
                <w:rFonts w:cs="Arial"/>
              </w:rPr>
            </w:pPr>
          </w:p>
        </w:tc>
      </w:tr>
      <w:tr w:rsidR="00430FA6" w:rsidRPr="00D621C8" w14:paraId="4CEB2413" w14:textId="77777777" w:rsidTr="001C1CA8">
        <w:tc>
          <w:tcPr>
            <w:tcW w:w="2892" w:type="dxa"/>
            <w:vMerge/>
            <w:tcBorders>
              <w:top w:val="nil"/>
              <w:bottom w:val="nil"/>
              <w:right w:val="single" w:sz="4" w:space="0" w:color="003C69"/>
            </w:tcBorders>
            <w:shd w:val="clear" w:color="auto" w:fill="auto"/>
            <w:tcMar>
              <w:top w:w="0" w:type="dxa"/>
            </w:tcMar>
          </w:tcPr>
          <w:p w14:paraId="7D4CBF8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45DB030"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93CCFD2" w14:textId="39075BF5"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CFD6F79"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31AA5A09"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F4CE661"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42F12A4" w14:textId="77777777" w:rsidR="00430FA6" w:rsidRPr="00D621C8" w:rsidRDefault="00430FA6" w:rsidP="00AE0A67">
            <w:pPr>
              <w:spacing w:after="0"/>
              <w:rPr>
                <w:rFonts w:cs="Arial"/>
              </w:rPr>
            </w:pPr>
          </w:p>
        </w:tc>
      </w:tr>
      <w:tr w:rsidR="00430FA6" w:rsidRPr="00D621C8" w14:paraId="2281795E" w14:textId="77777777" w:rsidTr="001D7145">
        <w:tc>
          <w:tcPr>
            <w:tcW w:w="2892" w:type="dxa"/>
            <w:vMerge/>
            <w:tcBorders>
              <w:top w:val="nil"/>
              <w:bottom w:val="single" w:sz="4" w:space="0" w:color="auto"/>
              <w:right w:val="single" w:sz="4" w:space="0" w:color="003C69"/>
            </w:tcBorders>
            <w:shd w:val="clear" w:color="auto" w:fill="auto"/>
            <w:tcMar>
              <w:top w:w="0" w:type="dxa"/>
            </w:tcMar>
          </w:tcPr>
          <w:p w14:paraId="73D3C889"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EC13598" w14:textId="77777777" w:rsidR="00430FA6" w:rsidRPr="00D621C8" w:rsidRDefault="00430FA6" w:rsidP="00AE0A67">
            <w:pPr>
              <w:spacing w:after="0"/>
              <w:rPr>
                <w:rFonts w:cs="Arial"/>
              </w:rPr>
            </w:pPr>
            <w:proofErr w:type="spellStart"/>
            <w:r w:rsidRPr="00D621C8">
              <w:rPr>
                <w:rFonts w:cs="Arial"/>
              </w:rPr>
              <w:t>Wheatbelt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531CB94" w14:textId="331E40CE"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25BD1EC"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791069A"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1B720CE"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tcBorders>
            <w:shd w:val="clear" w:color="auto" w:fill="auto"/>
            <w:tcMar>
              <w:top w:w="0" w:type="dxa"/>
            </w:tcMar>
          </w:tcPr>
          <w:p w14:paraId="29725707" w14:textId="77777777" w:rsidR="00430FA6" w:rsidRPr="00D621C8" w:rsidRDefault="00430FA6" w:rsidP="00AE0A67">
            <w:pPr>
              <w:spacing w:after="0"/>
              <w:rPr>
                <w:rFonts w:cs="Arial"/>
              </w:rPr>
            </w:pPr>
          </w:p>
        </w:tc>
      </w:tr>
      <w:tr w:rsidR="00430FA6" w:rsidRPr="00D621C8" w14:paraId="10EB866F" w14:textId="77777777" w:rsidTr="0011721F">
        <w:tc>
          <w:tcPr>
            <w:tcW w:w="2892" w:type="dxa"/>
            <w:vMerge w:val="restart"/>
            <w:tcBorders>
              <w:top w:val="single" w:sz="4" w:space="0" w:color="auto"/>
              <w:bottom w:val="nil"/>
              <w:right w:val="single" w:sz="4" w:space="0" w:color="003C69"/>
            </w:tcBorders>
            <w:shd w:val="clear" w:color="auto" w:fill="auto"/>
            <w:tcMar>
              <w:top w:w="0" w:type="dxa"/>
            </w:tcMar>
          </w:tcPr>
          <w:p w14:paraId="5C19CC1C" w14:textId="77777777" w:rsidR="00430FA6" w:rsidRPr="00D621C8" w:rsidRDefault="00430FA6" w:rsidP="00AE0A67">
            <w:pPr>
              <w:spacing w:after="0"/>
              <w:rPr>
                <w:rFonts w:cs="Arial"/>
              </w:rPr>
            </w:pPr>
            <w:r w:rsidRPr="00D621C8">
              <w:rPr>
                <w:rFonts w:cs="Arial"/>
              </w:rPr>
              <w:t>Lost time injury and disease incidence rate</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4B83A84" w14:textId="77777777" w:rsidR="00430FA6" w:rsidRPr="00D621C8" w:rsidRDefault="00430FA6" w:rsidP="00AE0A67">
            <w:pPr>
              <w:spacing w:after="0"/>
              <w:rPr>
                <w:rFonts w:cs="Arial"/>
              </w:rPr>
            </w:pPr>
            <w:r w:rsidRPr="00D621C8">
              <w:rPr>
                <w:rFonts w:cs="Arial"/>
              </w:rPr>
              <w:t>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AA9CCD2" w14:textId="0A8BA6FF" w:rsidR="00430FA6" w:rsidRPr="00D621C8" w:rsidRDefault="00430FA6" w:rsidP="00AE0A67">
            <w:pPr>
              <w:spacing w:after="0"/>
              <w:jc w:val="center"/>
              <w:rPr>
                <w:rFonts w:cs="Arial"/>
              </w:rPr>
            </w:pPr>
            <w:r w:rsidRPr="00637F07">
              <w:rPr>
                <w:rFonts w:cs="Arial"/>
              </w:rPr>
              <w:t>0.51</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134866DE" w14:textId="77777777" w:rsidR="00430FA6" w:rsidRDefault="00430FA6" w:rsidP="00AE0A67">
            <w:pPr>
              <w:spacing w:after="0"/>
              <w:jc w:val="center"/>
              <w:rPr>
                <w:rFonts w:cs="Arial"/>
              </w:rPr>
            </w:pPr>
            <w:r>
              <w:rPr>
                <w:rFonts w:cs="Arial"/>
              </w:rPr>
              <w:t>0.54</w:t>
            </w:r>
          </w:p>
          <w:p w14:paraId="2F235939" w14:textId="77777777" w:rsidR="00430FA6" w:rsidRPr="00D621C8" w:rsidRDefault="00430FA6" w:rsidP="00AE0A67">
            <w:pPr>
              <w:spacing w:after="0"/>
              <w:jc w:val="center"/>
              <w:rPr>
                <w:rFonts w:cs="Arial"/>
              </w:rPr>
            </w:pPr>
          </w:p>
        </w:tc>
        <w:tc>
          <w:tcPr>
            <w:tcW w:w="1276"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7A22BDBD" w14:textId="5B9F12DC" w:rsidR="00430FA6" w:rsidRPr="00D621C8" w:rsidRDefault="00430FA6" w:rsidP="00AE0A67">
            <w:pPr>
              <w:spacing w:after="0"/>
              <w:jc w:val="center"/>
              <w:rPr>
                <w:rFonts w:cs="Arial"/>
              </w:rPr>
            </w:pPr>
            <w:r>
              <w:rPr>
                <w:rFonts w:cs="Arial"/>
              </w:rPr>
              <w:t>0.57</w:t>
            </w:r>
          </w:p>
        </w:tc>
        <w:tc>
          <w:tcPr>
            <w:tcW w:w="1417"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21D5FA4B" w14:textId="00A37551" w:rsidR="00430FA6" w:rsidRPr="00D621C8" w:rsidRDefault="00430FA6" w:rsidP="00AE0A67">
            <w:pPr>
              <w:spacing w:after="0"/>
              <w:rPr>
                <w:rFonts w:cs="Arial"/>
              </w:rPr>
            </w:pPr>
            <w:r w:rsidRPr="00637F07">
              <w:rPr>
                <w:rFonts w:cs="Arial"/>
              </w:rPr>
              <w:t>0 or 10% reduction in incidence rate</w:t>
            </w:r>
          </w:p>
        </w:tc>
        <w:tc>
          <w:tcPr>
            <w:tcW w:w="2552" w:type="dxa"/>
            <w:vMerge w:val="restart"/>
            <w:tcBorders>
              <w:top w:val="single" w:sz="4" w:space="0" w:color="003C69"/>
              <w:left w:val="single" w:sz="4" w:space="0" w:color="003C69"/>
              <w:bottom w:val="nil"/>
              <w:right w:val="nil"/>
            </w:tcBorders>
            <w:shd w:val="clear" w:color="auto" w:fill="auto"/>
            <w:tcMar>
              <w:top w:w="0" w:type="dxa"/>
            </w:tcMar>
          </w:tcPr>
          <w:p w14:paraId="28EFC1D3" w14:textId="302E0659" w:rsidR="00430FA6" w:rsidRPr="00D621C8" w:rsidRDefault="00430FA6" w:rsidP="00AE0A67">
            <w:pPr>
              <w:spacing w:after="0"/>
              <w:rPr>
                <w:rFonts w:cs="Arial"/>
              </w:rPr>
            </w:pPr>
            <w:r>
              <w:rPr>
                <w:rFonts w:cs="Arial"/>
              </w:rPr>
              <w:t>Target not achieved. However, this result is still well below the latest published Public Administration and Safety industry average of 1.23 over the three-year period 2014</w:t>
            </w:r>
            <w:r w:rsidR="00762FA9">
              <w:rPr>
                <w:rFonts w:cs="Arial"/>
              </w:rPr>
              <w:t>/</w:t>
            </w:r>
            <w:r>
              <w:rPr>
                <w:rFonts w:cs="Arial"/>
              </w:rPr>
              <w:t>15 to 2016</w:t>
            </w:r>
            <w:r w:rsidR="00762FA9">
              <w:rPr>
                <w:rFonts w:cs="Arial"/>
              </w:rPr>
              <w:t>/</w:t>
            </w:r>
            <w:r>
              <w:rPr>
                <w:rFonts w:cs="Arial"/>
              </w:rPr>
              <w:t>17.</w:t>
            </w:r>
          </w:p>
        </w:tc>
      </w:tr>
      <w:tr w:rsidR="00430FA6" w:rsidRPr="00D621C8" w14:paraId="78D482AB" w14:textId="77777777" w:rsidTr="0011721F">
        <w:tc>
          <w:tcPr>
            <w:tcW w:w="2892" w:type="dxa"/>
            <w:vMerge/>
            <w:tcBorders>
              <w:top w:val="nil"/>
              <w:bottom w:val="nil"/>
              <w:right w:val="single" w:sz="4" w:space="0" w:color="003C69"/>
            </w:tcBorders>
            <w:tcMar>
              <w:top w:w="0" w:type="dxa"/>
            </w:tcMar>
          </w:tcPr>
          <w:p w14:paraId="36910E71"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5E3CEC7"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F809E4E" w14:textId="2A9246CD" w:rsidR="00430FA6" w:rsidRPr="00D621C8" w:rsidRDefault="00430FA6" w:rsidP="00AE0A67">
            <w:pPr>
              <w:spacing w:after="0"/>
              <w:jc w:val="center"/>
              <w:rPr>
                <w:rFonts w:cs="Arial"/>
              </w:rPr>
            </w:pPr>
            <w:r w:rsidRPr="00637F07">
              <w:rPr>
                <w:rFonts w:cs="Arial"/>
              </w:rPr>
              <w:t>0.15</w:t>
            </w:r>
          </w:p>
        </w:tc>
        <w:tc>
          <w:tcPr>
            <w:tcW w:w="1418" w:type="dxa"/>
            <w:vMerge/>
            <w:tcBorders>
              <w:top w:val="single" w:sz="4" w:space="0" w:color="003C69"/>
              <w:left w:val="single" w:sz="4" w:space="0" w:color="003C69"/>
              <w:bottom w:val="nil"/>
              <w:right w:val="single" w:sz="4" w:space="0" w:color="003C69"/>
            </w:tcBorders>
            <w:tcMar>
              <w:top w:w="0" w:type="dxa"/>
            </w:tcMar>
          </w:tcPr>
          <w:p w14:paraId="4445F379"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4A9A3A5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19BC8C6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7162DD66" w14:textId="77777777" w:rsidR="00430FA6" w:rsidRPr="00D621C8" w:rsidRDefault="00430FA6" w:rsidP="00AE0A67">
            <w:pPr>
              <w:spacing w:after="0"/>
              <w:rPr>
                <w:rFonts w:cs="Arial"/>
              </w:rPr>
            </w:pPr>
          </w:p>
        </w:tc>
      </w:tr>
      <w:tr w:rsidR="00430FA6" w:rsidRPr="00D621C8" w14:paraId="028CA9BC" w14:textId="77777777" w:rsidTr="0011721F">
        <w:tc>
          <w:tcPr>
            <w:tcW w:w="2892" w:type="dxa"/>
            <w:vMerge/>
            <w:tcBorders>
              <w:top w:val="nil"/>
              <w:bottom w:val="nil"/>
              <w:right w:val="single" w:sz="4" w:space="0" w:color="003C69"/>
            </w:tcBorders>
            <w:tcMar>
              <w:top w:w="0" w:type="dxa"/>
            </w:tcMar>
          </w:tcPr>
          <w:p w14:paraId="0BA5DAA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4C0F361"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945C67A" w14:textId="48B2E8DC"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74DC021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37485EE1"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6E6CBEC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5CDF6E05" w14:textId="77777777" w:rsidR="00430FA6" w:rsidRPr="00D621C8" w:rsidRDefault="00430FA6" w:rsidP="00AE0A67">
            <w:pPr>
              <w:spacing w:after="0"/>
              <w:rPr>
                <w:rFonts w:cs="Arial"/>
              </w:rPr>
            </w:pPr>
          </w:p>
        </w:tc>
      </w:tr>
      <w:tr w:rsidR="00430FA6" w:rsidRPr="00D621C8" w14:paraId="65E6A292" w14:textId="77777777" w:rsidTr="0011721F">
        <w:tc>
          <w:tcPr>
            <w:tcW w:w="2892" w:type="dxa"/>
            <w:vMerge/>
            <w:tcBorders>
              <w:top w:val="nil"/>
              <w:bottom w:val="nil"/>
              <w:right w:val="single" w:sz="4" w:space="0" w:color="003C69"/>
            </w:tcBorders>
            <w:tcMar>
              <w:top w:w="0" w:type="dxa"/>
            </w:tcMar>
          </w:tcPr>
          <w:p w14:paraId="695844B2"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A5051BB"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65C6772" w14:textId="129C1737"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51F96BA3"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68A3235B"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55903D6A"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1990DFCE" w14:textId="77777777" w:rsidR="00430FA6" w:rsidRPr="00D621C8" w:rsidRDefault="00430FA6" w:rsidP="00AE0A67">
            <w:pPr>
              <w:spacing w:after="0"/>
              <w:rPr>
                <w:rFonts w:cs="Arial"/>
              </w:rPr>
            </w:pPr>
          </w:p>
        </w:tc>
      </w:tr>
      <w:tr w:rsidR="00430FA6" w:rsidRPr="00D621C8" w14:paraId="3BC78C3B" w14:textId="77777777" w:rsidTr="0011721F">
        <w:tc>
          <w:tcPr>
            <w:tcW w:w="2892" w:type="dxa"/>
            <w:vMerge/>
            <w:tcBorders>
              <w:top w:val="nil"/>
              <w:bottom w:val="nil"/>
              <w:right w:val="single" w:sz="4" w:space="0" w:color="003C69"/>
            </w:tcBorders>
            <w:tcMar>
              <w:top w:w="0" w:type="dxa"/>
            </w:tcMar>
          </w:tcPr>
          <w:p w14:paraId="5BF7B8D8"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97B0F55"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3211D67" w14:textId="093363EA" w:rsidR="00430FA6" w:rsidRPr="00D621C8" w:rsidRDefault="00430FA6" w:rsidP="00AE0A67">
            <w:pPr>
              <w:spacing w:after="0"/>
              <w:rPr>
                <w:rFonts w:cs="Arial"/>
              </w:rPr>
            </w:pPr>
            <w:r w:rsidRPr="00FB40FF">
              <w:rPr>
                <w:rFonts w:cs="Arial"/>
              </w:rPr>
              <w:t>Information not available in annual reports</w:t>
            </w:r>
          </w:p>
        </w:tc>
        <w:tc>
          <w:tcPr>
            <w:tcW w:w="1418" w:type="dxa"/>
            <w:vMerge/>
            <w:tcBorders>
              <w:top w:val="single" w:sz="4" w:space="0" w:color="003C69"/>
              <w:left w:val="single" w:sz="4" w:space="0" w:color="003C69"/>
              <w:bottom w:val="nil"/>
              <w:right w:val="single" w:sz="4" w:space="0" w:color="003C69"/>
            </w:tcBorders>
          </w:tcPr>
          <w:p w14:paraId="11081A0E" w14:textId="2550AD9D" w:rsidR="00430FA6" w:rsidRPr="00D621C8" w:rsidRDefault="00430FA6" w:rsidP="00AE0A67">
            <w:pPr>
              <w:spacing w:after="0"/>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7EDC4D52"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648F3281"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64917878" w14:textId="77777777" w:rsidR="00430FA6" w:rsidRPr="00D621C8" w:rsidRDefault="00430FA6" w:rsidP="00AE0A67">
            <w:pPr>
              <w:spacing w:after="0"/>
              <w:rPr>
                <w:rFonts w:cs="Arial"/>
              </w:rPr>
            </w:pPr>
          </w:p>
        </w:tc>
      </w:tr>
      <w:tr w:rsidR="00430FA6" w:rsidRPr="00D621C8" w14:paraId="03C21C5F" w14:textId="77777777" w:rsidTr="0011721F">
        <w:tc>
          <w:tcPr>
            <w:tcW w:w="2892" w:type="dxa"/>
            <w:vMerge/>
            <w:tcBorders>
              <w:top w:val="nil"/>
              <w:bottom w:val="nil"/>
              <w:right w:val="single" w:sz="4" w:space="0" w:color="003C69"/>
            </w:tcBorders>
            <w:tcMar>
              <w:top w:w="0" w:type="dxa"/>
            </w:tcMar>
          </w:tcPr>
          <w:p w14:paraId="715B77D7"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5D116D16"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0092DA1C" w14:textId="138CADB3"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1CC613FB"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75F93350"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74327311"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4E754418" w14:textId="77777777" w:rsidR="00430FA6" w:rsidRPr="00D621C8" w:rsidRDefault="00430FA6" w:rsidP="00AE0A67">
            <w:pPr>
              <w:spacing w:after="0"/>
              <w:rPr>
                <w:rFonts w:cs="Arial"/>
              </w:rPr>
            </w:pPr>
          </w:p>
        </w:tc>
      </w:tr>
      <w:tr w:rsidR="00430FA6" w:rsidRPr="00D621C8" w14:paraId="630D77B9" w14:textId="77777777" w:rsidTr="0011721F">
        <w:tc>
          <w:tcPr>
            <w:tcW w:w="2892" w:type="dxa"/>
            <w:vMerge/>
            <w:tcBorders>
              <w:top w:val="nil"/>
              <w:bottom w:val="nil"/>
              <w:right w:val="single" w:sz="4" w:space="0" w:color="003C69"/>
            </w:tcBorders>
            <w:tcMar>
              <w:top w:w="0" w:type="dxa"/>
            </w:tcMar>
          </w:tcPr>
          <w:p w14:paraId="48C71F36"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FFFFFF" w:themeFill="background1"/>
            <w:tcMar>
              <w:top w:w="0" w:type="dxa"/>
            </w:tcMar>
          </w:tcPr>
          <w:p w14:paraId="1A052506"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nil"/>
              <w:left w:val="single" w:sz="4" w:space="0" w:color="003C69"/>
              <w:bottom w:val="single" w:sz="4" w:space="0" w:color="003C69"/>
              <w:right w:val="single" w:sz="4" w:space="0" w:color="003C69"/>
            </w:tcBorders>
            <w:shd w:val="clear" w:color="auto" w:fill="FFFFFF" w:themeFill="background1"/>
            <w:tcMar>
              <w:top w:w="0" w:type="dxa"/>
            </w:tcMar>
          </w:tcPr>
          <w:p w14:paraId="526A18D1" w14:textId="16F06D84"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4B46E843"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7A49201D"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6261E73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60EF9AAB" w14:textId="77777777" w:rsidR="00430FA6" w:rsidRPr="00D621C8" w:rsidRDefault="00430FA6" w:rsidP="00AE0A67">
            <w:pPr>
              <w:spacing w:after="0"/>
              <w:rPr>
                <w:rFonts w:cs="Arial"/>
              </w:rPr>
            </w:pPr>
          </w:p>
        </w:tc>
      </w:tr>
      <w:tr w:rsidR="00430FA6" w:rsidRPr="00D621C8" w14:paraId="56B2FFC3" w14:textId="77777777" w:rsidTr="0011721F">
        <w:tc>
          <w:tcPr>
            <w:tcW w:w="2892" w:type="dxa"/>
            <w:vMerge/>
            <w:tcBorders>
              <w:top w:val="nil"/>
              <w:bottom w:val="nil"/>
              <w:right w:val="single" w:sz="4" w:space="0" w:color="003C69"/>
            </w:tcBorders>
            <w:tcMar>
              <w:top w:w="0" w:type="dxa"/>
            </w:tcMar>
          </w:tcPr>
          <w:p w14:paraId="16B6D9BD"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7FCBDFDA"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4B57B73D" w14:textId="20A6315A"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7F1D818A"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29FF77EE"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48A8B569"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0B444FB8" w14:textId="77777777" w:rsidR="00430FA6" w:rsidRPr="00D621C8" w:rsidRDefault="00430FA6" w:rsidP="00AE0A67">
            <w:pPr>
              <w:spacing w:after="0"/>
              <w:rPr>
                <w:rFonts w:cs="Arial"/>
              </w:rPr>
            </w:pPr>
          </w:p>
        </w:tc>
      </w:tr>
      <w:tr w:rsidR="00430FA6" w:rsidRPr="00D621C8" w14:paraId="41ADF39C" w14:textId="77777777" w:rsidTr="0011721F">
        <w:tc>
          <w:tcPr>
            <w:tcW w:w="2892" w:type="dxa"/>
            <w:vMerge/>
            <w:tcBorders>
              <w:top w:val="nil"/>
              <w:bottom w:val="nil"/>
              <w:right w:val="single" w:sz="4" w:space="0" w:color="003C69"/>
            </w:tcBorders>
            <w:tcMar>
              <w:top w:w="0" w:type="dxa"/>
            </w:tcMar>
          </w:tcPr>
          <w:p w14:paraId="2C0AC557"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34416ADB"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4CAD1BA4" w14:textId="22C01FB7"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280A3261"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2A3B77E0"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46728E89"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33D30685" w14:textId="77777777" w:rsidR="00430FA6" w:rsidRPr="00D621C8" w:rsidRDefault="00430FA6" w:rsidP="00AE0A67">
            <w:pPr>
              <w:spacing w:after="0"/>
              <w:rPr>
                <w:rFonts w:cs="Arial"/>
              </w:rPr>
            </w:pPr>
          </w:p>
        </w:tc>
      </w:tr>
      <w:tr w:rsidR="00430FA6" w:rsidRPr="00D621C8" w14:paraId="33B5CE75" w14:textId="77777777" w:rsidTr="0011721F">
        <w:tc>
          <w:tcPr>
            <w:tcW w:w="2892" w:type="dxa"/>
            <w:vMerge/>
            <w:tcBorders>
              <w:top w:val="nil"/>
              <w:bottom w:val="nil"/>
              <w:right w:val="single" w:sz="4" w:space="0" w:color="003C69"/>
            </w:tcBorders>
            <w:tcMar>
              <w:top w:w="0" w:type="dxa"/>
            </w:tcMar>
          </w:tcPr>
          <w:p w14:paraId="4967729A"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20A44A00"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59B7A37C" w14:textId="3F8D770A"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7507C2CE"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45C95538"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57D70CE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7016BF4D" w14:textId="77777777" w:rsidR="00430FA6" w:rsidRPr="00D621C8" w:rsidRDefault="00430FA6" w:rsidP="00AE0A67">
            <w:pPr>
              <w:spacing w:after="0"/>
              <w:rPr>
                <w:rFonts w:cs="Arial"/>
              </w:rPr>
            </w:pPr>
          </w:p>
        </w:tc>
      </w:tr>
      <w:tr w:rsidR="00430FA6" w:rsidRPr="00D621C8" w14:paraId="282060E9" w14:textId="77777777" w:rsidTr="0011721F">
        <w:tc>
          <w:tcPr>
            <w:tcW w:w="2892" w:type="dxa"/>
            <w:vMerge/>
            <w:tcBorders>
              <w:top w:val="nil"/>
              <w:bottom w:val="nil"/>
              <w:right w:val="single" w:sz="4" w:space="0" w:color="003C69"/>
            </w:tcBorders>
            <w:tcMar>
              <w:top w:w="0" w:type="dxa"/>
            </w:tcMar>
          </w:tcPr>
          <w:p w14:paraId="60BE1E1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789646E7"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382AFC3C" w14:textId="311C8005"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tcMar>
              <w:top w:w="0" w:type="dxa"/>
            </w:tcMar>
          </w:tcPr>
          <w:p w14:paraId="641B6E6C"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tcMar>
              <w:top w:w="0" w:type="dxa"/>
            </w:tcMar>
          </w:tcPr>
          <w:p w14:paraId="0B68234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tcMar>
              <w:top w:w="0" w:type="dxa"/>
            </w:tcMar>
          </w:tcPr>
          <w:p w14:paraId="351DAF1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right w:val="nil"/>
            </w:tcBorders>
            <w:tcMar>
              <w:top w:w="0" w:type="dxa"/>
            </w:tcMar>
          </w:tcPr>
          <w:p w14:paraId="4ED3A2FB" w14:textId="77777777" w:rsidR="00430FA6" w:rsidRPr="00D621C8" w:rsidRDefault="00430FA6" w:rsidP="00AE0A67">
            <w:pPr>
              <w:spacing w:after="0"/>
              <w:rPr>
                <w:rFonts w:cs="Arial"/>
              </w:rPr>
            </w:pPr>
          </w:p>
        </w:tc>
      </w:tr>
      <w:tr w:rsidR="00430FA6" w:rsidRPr="00D621C8" w14:paraId="4925593E" w14:textId="77777777" w:rsidTr="001B69DD">
        <w:tc>
          <w:tcPr>
            <w:tcW w:w="2892" w:type="dxa"/>
            <w:vMerge/>
            <w:tcBorders>
              <w:top w:val="nil"/>
              <w:bottom w:val="single" w:sz="4" w:space="0" w:color="003C69"/>
              <w:right w:val="single" w:sz="4" w:space="0" w:color="003C69"/>
            </w:tcBorders>
            <w:tcMar>
              <w:top w:w="0" w:type="dxa"/>
            </w:tcMar>
          </w:tcPr>
          <w:p w14:paraId="7D32896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16CF4968" w14:textId="77777777" w:rsidR="00430FA6" w:rsidRPr="00D621C8" w:rsidRDefault="00430FA6" w:rsidP="00AE0A67">
            <w:pPr>
              <w:spacing w:after="0"/>
              <w:rPr>
                <w:rFonts w:cs="Arial"/>
              </w:rPr>
            </w:pPr>
            <w:proofErr w:type="spellStart"/>
            <w:r w:rsidRPr="00D621C8">
              <w:rPr>
                <w:rFonts w:cs="Arial"/>
              </w:rPr>
              <w:t>Wheatbelt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FFFFFF" w:themeFill="background1"/>
            <w:tcMar>
              <w:top w:w="0" w:type="dxa"/>
            </w:tcMar>
          </w:tcPr>
          <w:p w14:paraId="293FEBC8" w14:textId="2D67FAF0"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single" w:sz="4" w:space="0" w:color="003C69"/>
              <w:right w:val="single" w:sz="4" w:space="0" w:color="003C69"/>
            </w:tcBorders>
            <w:tcMar>
              <w:top w:w="0" w:type="dxa"/>
            </w:tcMar>
          </w:tcPr>
          <w:p w14:paraId="144518B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tcMar>
              <w:top w:w="0" w:type="dxa"/>
            </w:tcMar>
          </w:tcPr>
          <w:p w14:paraId="39D1319E"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tcMar>
              <w:top w:w="0" w:type="dxa"/>
            </w:tcMar>
          </w:tcPr>
          <w:p w14:paraId="296942C8"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right w:val="nil"/>
            </w:tcBorders>
            <w:tcMar>
              <w:top w:w="0" w:type="dxa"/>
            </w:tcMar>
          </w:tcPr>
          <w:p w14:paraId="4633B7F7" w14:textId="77777777" w:rsidR="00430FA6" w:rsidRPr="00D621C8" w:rsidRDefault="00430FA6" w:rsidP="00AE0A67">
            <w:pPr>
              <w:spacing w:after="0"/>
              <w:rPr>
                <w:rFonts w:cs="Arial"/>
              </w:rPr>
            </w:pPr>
          </w:p>
        </w:tc>
      </w:tr>
      <w:tr w:rsidR="00430FA6" w:rsidRPr="00D621C8" w14:paraId="4548BC6D" w14:textId="77777777" w:rsidTr="001B69DD">
        <w:tc>
          <w:tcPr>
            <w:tcW w:w="2892" w:type="dxa"/>
            <w:vMerge w:val="restart"/>
            <w:tcBorders>
              <w:top w:val="single" w:sz="4" w:space="0" w:color="003C69"/>
              <w:bottom w:val="nil"/>
              <w:right w:val="single" w:sz="4" w:space="0" w:color="003C69"/>
            </w:tcBorders>
            <w:shd w:val="clear" w:color="auto" w:fill="auto"/>
            <w:tcMar>
              <w:top w:w="0" w:type="dxa"/>
            </w:tcMar>
          </w:tcPr>
          <w:p w14:paraId="38DD898C" w14:textId="77777777" w:rsidR="00430FA6" w:rsidRPr="00D621C8" w:rsidRDefault="00430FA6" w:rsidP="00AE0A67">
            <w:pPr>
              <w:spacing w:after="0"/>
              <w:rPr>
                <w:rFonts w:cs="Arial"/>
              </w:rPr>
            </w:pPr>
            <w:r w:rsidRPr="00D621C8">
              <w:rPr>
                <w:rFonts w:cs="Arial"/>
              </w:rPr>
              <w:t>Lost time injury and disease severity rate</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5F29A86" w14:textId="77777777" w:rsidR="00430FA6" w:rsidRPr="00D621C8" w:rsidRDefault="00430FA6" w:rsidP="00AE0A67">
            <w:pPr>
              <w:spacing w:after="0"/>
              <w:rPr>
                <w:rFonts w:cs="Arial"/>
              </w:rPr>
            </w:pPr>
            <w:r w:rsidRPr="00D621C8">
              <w:rPr>
                <w:rFonts w:cs="Arial"/>
              </w:rPr>
              <w:t>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71ED846" w14:textId="7A15C315" w:rsidR="00430FA6" w:rsidRPr="00D621C8" w:rsidRDefault="00430FA6" w:rsidP="00AE0A67">
            <w:pPr>
              <w:spacing w:after="0"/>
              <w:jc w:val="center"/>
              <w:rPr>
                <w:rFonts w:cs="Arial"/>
              </w:rPr>
            </w:pPr>
            <w:r>
              <w:rPr>
                <w:rFonts w:cs="Arial"/>
              </w:rPr>
              <w:t>20.0</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255BEE37" w14:textId="7B5ED5B3" w:rsidR="00430FA6" w:rsidRPr="00D621C8" w:rsidRDefault="00430FA6" w:rsidP="00AE0A67">
            <w:pPr>
              <w:spacing w:after="0"/>
              <w:jc w:val="center"/>
              <w:rPr>
                <w:rFonts w:cs="Arial"/>
              </w:rPr>
            </w:pPr>
            <w:r>
              <w:rPr>
                <w:rFonts w:cs="Arial"/>
              </w:rPr>
              <w:t>0%</w:t>
            </w:r>
          </w:p>
        </w:tc>
        <w:tc>
          <w:tcPr>
            <w:tcW w:w="1276"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52CE8653" w14:textId="00393821" w:rsidR="00430FA6" w:rsidRPr="00D621C8" w:rsidRDefault="00430FA6" w:rsidP="00AE0A67">
            <w:pPr>
              <w:spacing w:after="0"/>
              <w:jc w:val="center"/>
              <w:rPr>
                <w:rFonts w:cs="Arial"/>
              </w:rPr>
            </w:pPr>
            <w:r>
              <w:rPr>
                <w:rFonts w:cs="Arial"/>
              </w:rPr>
              <w:t>11%</w:t>
            </w:r>
          </w:p>
        </w:tc>
        <w:tc>
          <w:tcPr>
            <w:tcW w:w="1417"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58040FE4" w14:textId="2E2B0675" w:rsidR="00430FA6" w:rsidRPr="00D621C8" w:rsidRDefault="00430FA6" w:rsidP="00AE0A67">
            <w:pPr>
              <w:spacing w:after="0"/>
              <w:rPr>
                <w:rFonts w:cs="Arial"/>
              </w:rPr>
            </w:pPr>
            <w:r w:rsidRPr="00637F07">
              <w:rPr>
                <w:rFonts w:cs="Arial"/>
              </w:rPr>
              <w:t>0 or 10% reduction in severity rate</w:t>
            </w:r>
          </w:p>
        </w:tc>
        <w:tc>
          <w:tcPr>
            <w:tcW w:w="2552" w:type="dxa"/>
            <w:vMerge w:val="restart"/>
            <w:tcBorders>
              <w:top w:val="single" w:sz="4" w:space="0" w:color="003C69"/>
              <w:left w:val="single" w:sz="4" w:space="0" w:color="003C69"/>
              <w:bottom w:val="nil"/>
            </w:tcBorders>
            <w:shd w:val="clear" w:color="auto" w:fill="auto"/>
            <w:tcMar>
              <w:top w:w="0" w:type="dxa"/>
            </w:tcMar>
          </w:tcPr>
          <w:p w14:paraId="2EE293B1" w14:textId="43A38063" w:rsidR="00430FA6" w:rsidRPr="00D621C8" w:rsidRDefault="00430FA6" w:rsidP="00AE0A67">
            <w:pPr>
              <w:spacing w:after="0"/>
              <w:rPr>
                <w:rFonts w:cs="Arial"/>
              </w:rPr>
            </w:pPr>
            <w:r>
              <w:rPr>
                <w:rFonts w:cs="Arial"/>
              </w:rPr>
              <w:t xml:space="preserve">Target not achieved. Result largely attributable to a single claim with complex circumstances. </w:t>
            </w:r>
          </w:p>
        </w:tc>
      </w:tr>
      <w:tr w:rsidR="00430FA6" w:rsidRPr="00D621C8" w14:paraId="64761096" w14:textId="77777777" w:rsidTr="001C1CA8">
        <w:tc>
          <w:tcPr>
            <w:tcW w:w="2892" w:type="dxa"/>
            <w:vMerge/>
            <w:tcBorders>
              <w:top w:val="nil"/>
              <w:bottom w:val="nil"/>
              <w:right w:val="single" w:sz="4" w:space="0" w:color="003C69"/>
            </w:tcBorders>
            <w:shd w:val="clear" w:color="auto" w:fill="auto"/>
            <w:tcMar>
              <w:top w:w="0" w:type="dxa"/>
            </w:tcMar>
          </w:tcPr>
          <w:p w14:paraId="1271743F"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58555C7"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7387250" w14:textId="2FE9F052"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B861153"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15361B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76D864A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69B075B" w14:textId="77777777" w:rsidR="00430FA6" w:rsidRPr="00D621C8" w:rsidRDefault="00430FA6" w:rsidP="00AE0A67">
            <w:pPr>
              <w:spacing w:after="0"/>
              <w:rPr>
                <w:rFonts w:cs="Arial"/>
              </w:rPr>
            </w:pPr>
          </w:p>
        </w:tc>
      </w:tr>
      <w:tr w:rsidR="00430FA6" w:rsidRPr="00D621C8" w14:paraId="55FDEC9F" w14:textId="77777777" w:rsidTr="00AE0A67">
        <w:tc>
          <w:tcPr>
            <w:tcW w:w="2892" w:type="dxa"/>
            <w:vMerge/>
            <w:tcBorders>
              <w:top w:val="nil"/>
              <w:bottom w:val="nil"/>
              <w:right w:val="single" w:sz="4" w:space="0" w:color="003C69"/>
            </w:tcBorders>
            <w:shd w:val="clear" w:color="auto" w:fill="auto"/>
            <w:tcMar>
              <w:top w:w="0" w:type="dxa"/>
            </w:tcMar>
          </w:tcPr>
          <w:p w14:paraId="2067453A"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4D789C7"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BCD6A9D" w14:textId="3CB53EA6"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227FE247"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F187E1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9A9BFA1"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029285A" w14:textId="77777777" w:rsidR="00430FA6" w:rsidRPr="00D621C8" w:rsidRDefault="00430FA6" w:rsidP="00AE0A67">
            <w:pPr>
              <w:spacing w:after="0"/>
              <w:rPr>
                <w:rFonts w:cs="Arial"/>
              </w:rPr>
            </w:pPr>
          </w:p>
        </w:tc>
      </w:tr>
      <w:tr w:rsidR="00430FA6" w:rsidRPr="00D621C8" w14:paraId="0F511295" w14:textId="77777777" w:rsidTr="00AE0A67">
        <w:tc>
          <w:tcPr>
            <w:tcW w:w="2892" w:type="dxa"/>
            <w:vMerge/>
            <w:tcBorders>
              <w:top w:val="nil"/>
              <w:bottom w:val="nil"/>
              <w:right w:val="single" w:sz="4" w:space="0" w:color="003C69"/>
            </w:tcBorders>
            <w:shd w:val="clear" w:color="auto" w:fill="auto"/>
            <w:tcMar>
              <w:top w:w="0" w:type="dxa"/>
            </w:tcMar>
          </w:tcPr>
          <w:p w14:paraId="096B6722"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78602EE2"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1CF38266" w14:textId="10313D60"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4DE44EB"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E06B840"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2D730AB"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1472B331" w14:textId="77777777" w:rsidR="00430FA6" w:rsidRPr="00D621C8" w:rsidRDefault="00430FA6" w:rsidP="00AE0A67">
            <w:pPr>
              <w:spacing w:after="0"/>
              <w:rPr>
                <w:rFonts w:cs="Arial"/>
              </w:rPr>
            </w:pPr>
          </w:p>
        </w:tc>
      </w:tr>
      <w:tr w:rsidR="00430FA6" w:rsidRPr="00D621C8" w14:paraId="6C28098B" w14:textId="77777777" w:rsidTr="00AE0A67">
        <w:tc>
          <w:tcPr>
            <w:tcW w:w="2892" w:type="dxa"/>
            <w:vMerge/>
            <w:tcBorders>
              <w:top w:val="nil"/>
              <w:bottom w:val="nil"/>
              <w:right w:val="single" w:sz="4" w:space="0" w:color="003C69"/>
            </w:tcBorders>
            <w:shd w:val="clear" w:color="auto" w:fill="auto"/>
            <w:tcMar>
              <w:top w:w="0" w:type="dxa"/>
            </w:tcMar>
          </w:tcPr>
          <w:p w14:paraId="344295F4"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797F717A"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1E68FA5B" w14:textId="4C0C41E6" w:rsidR="00430FA6" w:rsidRPr="00D621C8" w:rsidRDefault="00430FA6" w:rsidP="00AE0A67">
            <w:pPr>
              <w:spacing w:after="0"/>
              <w:rPr>
                <w:rFonts w:cs="Arial"/>
              </w:rPr>
            </w:pPr>
            <w:r>
              <w:rPr>
                <w:rFonts w:cs="Arial"/>
              </w:rPr>
              <w:t>Information not available in annual reports</w:t>
            </w:r>
          </w:p>
        </w:tc>
        <w:tc>
          <w:tcPr>
            <w:tcW w:w="1418" w:type="dxa"/>
            <w:vMerge/>
            <w:tcBorders>
              <w:top w:val="single" w:sz="4" w:space="0" w:color="003C69"/>
              <w:left w:val="single" w:sz="4" w:space="0" w:color="003C69"/>
              <w:bottom w:val="nil"/>
              <w:right w:val="single" w:sz="4" w:space="0" w:color="003C69"/>
            </w:tcBorders>
            <w:shd w:val="clear" w:color="auto" w:fill="auto"/>
          </w:tcPr>
          <w:p w14:paraId="29314C3C" w14:textId="65F26065" w:rsidR="00430FA6" w:rsidRPr="00D621C8" w:rsidRDefault="00430FA6" w:rsidP="00AE0A67">
            <w:pPr>
              <w:spacing w:after="0"/>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3465776"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1C96368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9B627F7" w14:textId="77777777" w:rsidR="00430FA6" w:rsidRPr="00D621C8" w:rsidRDefault="00430FA6" w:rsidP="00AE0A67">
            <w:pPr>
              <w:spacing w:after="0"/>
              <w:rPr>
                <w:rFonts w:cs="Arial"/>
              </w:rPr>
            </w:pPr>
          </w:p>
        </w:tc>
      </w:tr>
      <w:tr w:rsidR="00430FA6" w:rsidRPr="00D621C8" w14:paraId="1B04A3A5" w14:textId="77777777" w:rsidTr="001C1CA8">
        <w:tc>
          <w:tcPr>
            <w:tcW w:w="2892" w:type="dxa"/>
            <w:vMerge/>
            <w:tcBorders>
              <w:top w:val="nil"/>
              <w:bottom w:val="nil"/>
              <w:right w:val="single" w:sz="4" w:space="0" w:color="003C69"/>
            </w:tcBorders>
            <w:shd w:val="clear" w:color="auto" w:fill="auto"/>
            <w:tcMar>
              <w:top w:w="0" w:type="dxa"/>
            </w:tcMar>
          </w:tcPr>
          <w:p w14:paraId="5702F907"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8187229"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CE068F5" w14:textId="0D48ECF9"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8276594"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7A70D22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53B17E1"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70FFA5D" w14:textId="77777777" w:rsidR="00430FA6" w:rsidRPr="00D621C8" w:rsidRDefault="00430FA6" w:rsidP="00AE0A67">
            <w:pPr>
              <w:spacing w:after="0"/>
              <w:rPr>
                <w:rFonts w:cs="Arial"/>
              </w:rPr>
            </w:pPr>
          </w:p>
        </w:tc>
      </w:tr>
      <w:tr w:rsidR="00430FA6" w:rsidRPr="00D621C8" w14:paraId="78B3B06A" w14:textId="77777777" w:rsidTr="001C1CA8">
        <w:tc>
          <w:tcPr>
            <w:tcW w:w="2892" w:type="dxa"/>
            <w:vMerge/>
            <w:tcBorders>
              <w:top w:val="nil"/>
              <w:bottom w:val="nil"/>
              <w:right w:val="single" w:sz="4" w:space="0" w:color="003C69"/>
            </w:tcBorders>
            <w:shd w:val="clear" w:color="auto" w:fill="auto"/>
            <w:tcMar>
              <w:top w:w="0" w:type="dxa"/>
            </w:tcMar>
          </w:tcPr>
          <w:p w14:paraId="1C06ACF6"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7261FCD"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C9ECB6C" w14:textId="41B7CCD2"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2EEC0CF"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C677F1E"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9848B6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CE4984D" w14:textId="77777777" w:rsidR="00430FA6" w:rsidRPr="00D621C8" w:rsidRDefault="00430FA6" w:rsidP="00AE0A67">
            <w:pPr>
              <w:spacing w:after="0"/>
              <w:rPr>
                <w:rFonts w:cs="Arial"/>
              </w:rPr>
            </w:pPr>
          </w:p>
        </w:tc>
      </w:tr>
      <w:tr w:rsidR="00430FA6" w:rsidRPr="00D621C8" w14:paraId="64A6F3CC" w14:textId="77777777" w:rsidTr="00AE0A67">
        <w:tc>
          <w:tcPr>
            <w:tcW w:w="2892" w:type="dxa"/>
            <w:vMerge/>
            <w:tcBorders>
              <w:top w:val="nil"/>
              <w:bottom w:val="nil"/>
              <w:right w:val="single" w:sz="4" w:space="0" w:color="003C69"/>
            </w:tcBorders>
            <w:shd w:val="clear" w:color="auto" w:fill="auto"/>
            <w:tcMar>
              <w:top w:w="0" w:type="dxa"/>
            </w:tcMar>
          </w:tcPr>
          <w:p w14:paraId="2083C8AC"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AB63331"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AD6CE4B" w14:textId="43396F41"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DB4F7E0"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296240C"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4F18167"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FFE2A3B" w14:textId="77777777" w:rsidR="00430FA6" w:rsidRPr="00D621C8" w:rsidRDefault="00430FA6" w:rsidP="00AE0A67">
            <w:pPr>
              <w:spacing w:after="0"/>
              <w:rPr>
                <w:rFonts w:cs="Arial"/>
              </w:rPr>
            </w:pPr>
          </w:p>
        </w:tc>
      </w:tr>
      <w:tr w:rsidR="00430FA6" w:rsidRPr="00D621C8" w14:paraId="44B14A48" w14:textId="77777777" w:rsidTr="00AE0A67">
        <w:tc>
          <w:tcPr>
            <w:tcW w:w="2892" w:type="dxa"/>
            <w:vMerge/>
            <w:tcBorders>
              <w:top w:val="nil"/>
              <w:bottom w:val="nil"/>
              <w:right w:val="single" w:sz="4" w:space="0" w:color="003C69"/>
            </w:tcBorders>
            <w:shd w:val="clear" w:color="auto" w:fill="auto"/>
            <w:tcMar>
              <w:top w:w="0" w:type="dxa"/>
            </w:tcMar>
          </w:tcPr>
          <w:p w14:paraId="73E3B532"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1AB2213"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D46DD64" w14:textId="0D6DD7B9"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2A7F86F"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40F28028"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22B637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593730B" w14:textId="77777777" w:rsidR="00430FA6" w:rsidRPr="00D621C8" w:rsidRDefault="00430FA6" w:rsidP="00AE0A67">
            <w:pPr>
              <w:spacing w:after="0"/>
              <w:rPr>
                <w:rFonts w:cs="Arial"/>
              </w:rPr>
            </w:pPr>
          </w:p>
        </w:tc>
      </w:tr>
      <w:tr w:rsidR="00430FA6" w:rsidRPr="00D621C8" w14:paraId="2DA5DA73" w14:textId="77777777" w:rsidTr="00AE0A67">
        <w:tc>
          <w:tcPr>
            <w:tcW w:w="2892" w:type="dxa"/>
            <w:vMerge/>
            <w:tcBorders>
              <w:top w:val="nil"/>
              <w:bottom w:val="nil"/>
              <w:right w:val="single" w:sz="4" w:space="0" w:color="003C69"/>
            </w:tcBorders>
            <w:shd w:val="clear" w:color="auto" w:fill="auto"/>
            <w:tcMar>
              <w:top w:w="0" w:type="dxa"/>
            </w:tcMar>
          </w:tcPr>
          <w:p w14:paraId="607B8B77"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EA22FDD"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F13371C" w14:textId="49F99625"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F35F089"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3597690"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A262E08"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5C0B9D4" w14:textId="77777777" w:rsidR="00430FA6" w:rsidRPr="00D621C8" w:rsidRDefault="00430FA6" w:rsidP="00AE0A67">
            <w:pPr>
              <w:spacing w:after="0"/>
              <w:rPr>
                <w:rFonts w:cs="Arial"/>
              </w:rPr>
            </w:pPr>
          </w:p>
        </w:tc>
      </w:tr>
      <w:tr w:rsidR="00430FA6" w:rsidRPr="00D621C8" w14:paraId="1A27C75E" w14:textId="77777777" w:rsidTr="001C1CA8">
        <w:tc>
          <w:tcPr>
            <w:tcW w:w="2892" w:type="dxa"/>
            <w:vMerge/>
            <w:tcBorders>
              <w:top w:val="nil"/>
              <w:bottom w:val="nil"/>
              <w:right w:val="single" w:sz="4" w:space="0" w:color="003C69"/>
            </w:tcBorders>
            <w:shd w:val="clear" w:color="auto" w:fill="auto"/>
            <w:tcMar>
              <w:top w:w="0" w:type="dxa"/>
            </w:tcMar>
          </w:tcPr>
          <w:p w14:paraId="4EBA3ED9"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A09F933"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BAA08B8" w14:textId="0701DD4A"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51D69F6"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476EA8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410FB63A"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12CE949B" w14:textId="77777777" w:rsidR="00430FA6" w:rsidRPr="00D621C8" w:rsidRDefault="00430FA6" w:rsidP="00AE0A67">
            <w:pPr>
              <w:spacing w:after="0"/>
              <w:rPr>
                <w:rFonts w:cs="Arial"/>
              </w:rPr>
            </w:pPr>
          </w:p>
        </w:tc>
      </w:tr>
      <w:tr w:rsidR="00430FA6" w:rsidRPr="00D621C8" w14:paraId="6048F7E4" w14:textId="77777777" w:rsidTr="00FB7444">
        <w:tc>
          <w:tcPr>
            <w:tcW w:w="2892" w:type="dxa"/>
            <w:vMerge/>
            <w:tcBorders>
              <w:top w:val="nil"/>
              <w:bottom w:val="single" w:sz="4" w:space="0" w:color="auto"/>
              <w:right w:val="single" w:sz="4" w:space="0" w:color="003C69"/>
            </w:tcBorders>
            <w:shd w:val="clear" w:color="auto" w:fill="auto"/>
            <w:tcMar>
              <w:top w:w="0" w:type="dxa"/>
            </w:tcMar>
          </w:tcPr>
          <w:p w14:paraId="03181873"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E6EA933" w14:textId="77777777" w:rsidR="00430FA6" w:rsidRPr="00D621C8" w:rsidRDefault="00430FA6" w:rsidP="00AE0A67">
            <w:pPr>
              <w:spacing w:after="0"/>
              <w:rPr>
                <w:rFonts w:cs="Arial"/>
              </w:rPr>
            </w:pPr>
            <w:proofErr w:type="spellStart"/>
            <w:r w:rsidRPr="00D621C8">
              <w:rPr>
                <w:rFonts w:cs="Arial"/>
              </w:rPr>
              <w:t>Wheatbelt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65DF6EE" w14:textId="6D931D2C" w:rsidR="00430FA6" w:rsidRPr="00D621C8" w:rsidRDefault="00430FA6" w:rsidP="00AE0A67">
            <w:pPr>
              <w:spacing w:after="0"/>
              <w:jc w:val="center"/>
              <w:rPr>
                <w:rFonts w:cs="Arial"/>
              </w:rPr>
            </w:pPr>
            <w:r>
              <w:rPr>
                <w:rFonts w:cs="Arial"/>
              </w:rPr>
              <w:t>0</w:t>
            </w:r>
          </w:p>
        </w:tc>
        <w:tc>
          <w:tcPr>
            <w:tcW w:w="1418"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DD6B411"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0C6E571"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95CDDCB"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tcBorders>
            <w:shd w:val="clear" w:color="auto" w:fill="auto"/>
            <w:tcMar>
              <w:top w:w="0" w:type="dxa"/>
            </w:tcMar>
          </w:tcPr>
          <w:p w14:paraId="3AB581FF" w14:textId="77777777" w:rsidR="00430FA6" w:rsidRPr="00D621C8" w:rsidRDefault="00430FA6" w:rsidP="00AE0A67">
            <w:pPr>
              <w:spacing w:after="0"/>
              <w:rPr>
                <w:rFonts w:cs="Arial"/>
              </w:rPr>
            </w:pPr>
          </w:p>
        </w:tc>
      </w:tr>
      <w:tr w:rsidR="00430FA6" w:rsidRPr="00D621C8" w14:paraId="1ABA7475" w14:textId="77777777" w:rsidTr="0011721F">
        <w:tc>
          <w:tcPr>
            <w:tcW w:w="2892" w:type="dxa"/>
            <w:vMerge w:val="restart"/>
            <w:tcBorders>
              <w:top w:val="single" w:sz="4" w:space="0" w:color="auto"/>
              <w:bottom w:val="nil"/>
              <w:right w:val="single" w:sz="4" w:space="0" w:color="003C69"/>
            </w:tcBorders>
            <w:shd w:val="clear" w:color="auto" w:fill="auto"/>
            <w:tcMar>
              <w:top w:w="0" w:type="dxa"/>
            </w:tcMar>
          </w:tcPr>
          <w:p w14:paraId="281D945B" w14:textId="77777777" w:rsidR="00430FA6" w:rsidRDefault="00430FA6" w:rsidP="003E416A">
            <w:pPr>
              <w:spacing w:after="0"/>
              <w:rPr>
                <w:rFonts w:cs="Arial"/>
              </w:rPr>
            </w:pPr>
            <w:r w:rsidRPr="00D621C8">
              <w:rPr>
                <w:rFonts w:cs="Arial"/>
              </w:rPr>
              <w:t xml:space="preserve">Percentage of injured workers returned to work </w:t>
            </w:r>
          </w:p>
          <w:p w14:paraId="6A5AC103" w14:textId="00D293D5" w:rsidR="003E416A" w:rsidRPr="00D621C8" w:rsidRDefault="003E416A" w:rsidP="003E416A">
            <w:pPr>
              <w:spacing w:after="0"/>
              <w:rPr>
                <w:rFonts w:cs="Arial"/>
              </w:rPr>
            </w:pPr>
            <w:r w:rsidRPr="00D621C8">
              <w:rPr>
                <w:rFonts w:cs="Arial"/>
              </w:rPr>
              <w:lastRenderedPageBreak/>
              <w:t>(</w:t>
            </w:r>
            <w:proofErr w:type="spellStart"/>
            <w:r w:rsidRPr="00D621C8">
              <w:rPr>
                <w:rFonts w:cs="Arial"/>
              </w:rPr>
              <w:t>i</w:t>
            </w:r>
            <w:proofErr w:type="spellEnd"/>
            <w:r w:rsidRPr="00D621C8">
              <w:rPr>
                <w:rFonts w:cs="Arial"/>
              </w:rPr>
              <w:t>) within 13 weeks</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6AB9277" w14:textId="77777777" w:rsidR="00430FA6" w:rsidRPr="00D621C8" w:rsidRDefault="00430FA6" w:rsidP="00AE0A67">
            <w:pPr>
              <w:spacing w:after="0"/>
              <w:rPr>
                <w:rFonts w:cs="Arial"/>
              </w:rPr>
            </w:pPr>
            <w:r w:rsidRPr="00D621C8">
              <w:rPr>
                <w:rFonts w:cs="Arial"/>
              </w:rPr>
              <w:lastRenderedPageBreak/>
              <w:t>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F1EBB2A" w14:textId="1E2D5A13" w:rsidR="00430FA6" w:rsidRPr="00D621C8" w:rsidRDefault="00430FA6" w:rsidP="00AE0A67">
            <w:pPr>
              <w:spacing w:after="0"/>
              <w:jc w:val="center"/>
              <w:rPr>
                <w:rFonts w:cs="Arial"/>
              </w:rPr>
            </w:pPr>
            <w:r>
              <w:rPr>
                <w:rFonts w:cs="Arial"/>
              </w:rPr>
              <w:t>82</w:t>
            </w:r>
            <w:r w:rsidRPr="00637F07">
              <w:rPr>
                <w:rFonts w:cs="Arial"/>
              </w:rPr>
              <w:t>%</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08FF3598" w14:textId="6F3EDF65" w:rsidR="00430FA6" w:rsidRPr="00D621C8" w:rsidRDefault="00430FA6" w:rsidP="00AE0A67">
            <w:pPr>
              <w:spacing w:after="0"/>
              <w:jc w:val="center"/>
              <w:rPr>
                <w:rFonts w:cs="Arial"/>
              </w:rPr>
            </w:pPr>
            <w:r>
              <w:rPr>
                <w:rFonts w:cs="Arial"/>
              </w:rPr>
              <w:t>100%</w:t>
            </w:r>
          </w:p>
        </w:tc>
        <w:tc>
          <w:tcPr>
            <w:tcW w:w="1276"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41B7BB18" w14:textId="5A0D2717" w:rsidR="00430FA6" w:rsidRPr="00D621C8" w:rsidRDefault="00430FA6" w:rsidP="00AE0A67">
            <w:pPr>
              <w:spacing w:after="0"/>
              <w:jc w:val="center"/>
              <w:rPr>
                <w:rFonts w:cs="Arial"/>
              </w:rPr>
            </w:pPr>
            <w:r>
              <w:rPr>
                <w:rFonts w:cs="Arial"/>
              </w:rPr>
              <w:t>89%</w:t>
            </w:r>
          </w:p>
        </w:tc>
        <w:tc>
          <w:tcPr>
            <w:tcW w:w="1417"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40916E5F" w14:textId="45A191DE" w:rsidR="00430FA6" w:rsidRPr="00D621C8" w:rsidRDefault="00430FA6" w:rsidP="00AE0A67">
            <w:pPr>
              <w:spacing w:after="0"/>
              <w:rPr>
                <w:rFonts w:cs="Arial"/>
              </w:rPr>
            </w:pPr>
            <w:r>
              <w:rPr>
                <w:rFonts w:cs="Arial"/>
              </w:rPr>
              <w:t xml:space="preserve">Greater than or </w:t>
            </w:r>
            <w:r>
              <w:rPr>
                <w:rFonts w:cs="Arial"/>
              </w:rPr>
              <w:lastRenderedPageBreak/>
              <w:t>equal to 60%</w:t>
            </w:r>
          </w:p>
        </w:tc>
        <w:tc>
          <w:tcPr>
            <w:tcW w:w="2552" w:type="dxa"/>
            <w:vMerge w:val="restart"/>
            <w:tcBorders>
              <w:top w:val="single" w:sz="4" w:space="0" w:color="003C69"/>
              <w:left w:val="single" w:sz="4" w:space="0" w:color="003C69"/>
              <w:bottom w:val="nil"/>
            </w:tcBorders>
            <w:shd w:val="clear" w:color="auto" w:fill="auto"/>
            <w:tcMar>
              <w:top w:w="0" w:type="dxa"/>
            </w:tcMar>
          </w:tcPr>
          <w:p w14:paraId="26440682" w14:textId="6265DCCB" w:rsidR="00430FA6" w:rsidRPr="00D621C8" w:rsidRDefault="00430FA6" w:rsidP="00AE0A67">
            <w:pPr>
              <w:spacing w:after="0"/>
              <w:rPr>
                <w:rFonts w:cs="Arial"/>
              </w:rPr>
            </w:pPr>
            <w:r>
              <w:rPr>
                <w:rFonts w:cs="Arial"/>
              </w:rPr>
              <w:lastRenderedPageBreak/>
              <w:t>Target achieved</w:t>
            </w:r>
          </w:p>
        </w:tc>
      </w:tr>
      <w:tr w:rsidR="00430FA6" w:rsidRPr="00D621C8" w14:paraId="2C266F3F" w14:textId="77777777" w:rsidTr="001B69DD">
        <w:tc>
          <w:tcPr>
            <w:tcW w:w="2892" w:type="dxa"/>
            <w:vMerge/>
            <w:tcBorders>
              <w:top w:val="nil"/>
              <w:bottom w:val="nil"/>
              <w:right w:val="single" w:sz="4" w:space="0" w:color="003C69"/>
            </w:tcBorders>
            <w:shd w:val="clear" w:color="auto" w:fill="auto"/>
            <w:tcMar>
              <w:top w:w="0" w:type="dxa"/>
            </w:tcMar>
          </w:tcPr>
          <w:p w14:paraId="7E126E1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2415598B"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6218FB8A" w14:textId="4CE545DF" w:rsidR="00430FA6" w:rsidRPr="00D621C8" w:rsidRDefault="00430FA6" w:rsidP="00AE0A67">
            <w:pPr>
              <w:spacing w:after="0"/>
              <w:jc w:val="center"/>
              <w:rPr>
                <w:rFonts w:cs="Arial"/>
              </w:rPr>
            </w:pPr>
            <w:r>
              <w:rPr>
                <w:rFonts w:cs="Arial"/>
              </w:rPr>
              <w:t>100%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7376D95C"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317DA4C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C26E74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3B830368" w14:textId="77777777" w:rsidR="00430FA6" w:rsidRPr="00D621C8" w:rsidRDefault="00430FA6" w:rsidP="00AE0A67">
            <w:pPr>
              <w:spacing w:after="0"/>
              <w:rPr>
                <w:rFonts w:cs="Arial"/>
              </w:rPr>
            </w:pPr>
          </w:p>
        </w:tc>
      </w:tr>
      <w:tr w:rsidR="00430FA6" w:rsidRPr="00D621C8" w14:paraId="10EA8580" w14:textId="77777777" w:rsidTr="001B69DD">
        <w:tc>
          <w:tcPr>
            <w:tcW w:w="2892" w:type="dxa"/>
            <w:vMerge/>
            <w:tcBorders>
              <w:top w:val="nil"/>
              <w:bottom w:val="nil"/>
              <w:right w:val="single" w:sz="4" w:space="0" w:color="003C69"/>
            </w:tcBorders>
            <w:shd w:val="clear" w:color="auto" w:fill="auto"/>
            <w:tcMar>
              <w:top w:w="0" w:type="dxa"/>
            </w:tcMar>
          </w:tcPr>
          <w:p w14:paraId="59867BC8"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174794D4"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30255572" w14:textId="5541E123" w:rsidR="00430FA6" w:rsidRPr="00D621C8" w:rsidRDefault="00430FA6" w:rsidP="00AE0A67">
            <w:pPr>
              <w:spacing w:after="0"/>
              <w:jc w:val="center"/>
              <w:rPr>
                <w:rFonts w:cs="Arial"/>
              </w:rPr>
            </w:pPr>
            <w:r>
              <w:rPr>
                <w:rFonts w:cs="Arial"/>
              </w:rPr>
              <w:t>N</w:t>
            </w:r>
            <w:r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234BB46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A53CF6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C482D9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28098971" w14:textId="77777777" w:rsidR="00430FA6" w:rsidRPr="00D621C8" w:rsidRDefault="00430FA6" w:rsidP="00AE0A67">
            <w:pPr>
              <w:spacing w:after="0"/>
              <w:rPr>
                <w:rFonts w:cs="Arial"/>
              </w:rPr>
            </w:pPr>
          </w:p>
        </w:tc>
      </w:tr>
      <w:tr w:rsidR="00430FA6" w:rsidRPr="00D621C8" w14:paraId="1D758B30" w14:textId="77777777" w:rsidTr="001B69DD">
        <w:tc>
          <w:tcPr>
            <w:tcW w:w="2892" w:type="dxa"/>
            <w:vMerge/>
            <w:tcBorders>
              <w:top w:val="nil"/>
              <w:bottom w:val="nil"/>
              <w:right w:val="single" w:sz="4" w:space="0" w:color="003C69"/>
            </w:tcBorders>
            <w:shd w:val="clear" w:color="auto" w:fill="auto"/>
            <w:tcMar>
              <w:top w:w="0" w:type="dxa"/>
            </w:tcMar>
          </w:tcPr>
          <w:p w14:paraId="101043FD"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B0CF522"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B250A59" w14:textId="4A6374C8" w:rsidR="00430FA6" w:rsidRPr="00D621C8" w:rsidRDefault="00430FA6" w:rsidP="00AE0A67">
            <w:pPr>
              <w:spacing w:after="0"/>
              <w:jc w:val="center"/>
              <w:rPr>
                <w:rFonts w:cs="Arial"/>
              </w:rPr>
            </w:pPr>
            <w:r>
              <w:rPr>
                <w:rFonts w:cs="Arial"/>
              </w:rPr>
              <w:t>NA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770AA88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EEF7B8F"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7464125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3E21458A" w14:textId="77777777" w:rsidR="00430FA6" w:rsidRPr="00D621C8" w:rsidRDefault="00430FA6" w:rsidP="00AE0A67">
            <w:pPr>
              <w:spacing w:after="0"/>
              <w:rPr>
                <w:rFonts w:cs="Arial"/>
              </w:rPr>
            </w:pPr>
          </w:p>
        </w:tc>
      </w:tr>
      <w:tr w:rsidR="00430FA6" w:rsidRPr="00D621C8" w14:paraId="790646FA" w14:textId="77777777" w:rsidTr="001B69DD">
        <w:tc>
          <w:tcPr>
            <w:tcW w:w="2892" w:type="dxa"/>
            <w:vMerge/>
            <w:tcBorders>
              <w:top w:val="nil"/>
              <w:bottom w:val="nil"/>
              <w:right w:val="single" w:sz="4" w:space="0" w:color="003C69"/>
            </w:tcBorders>
            <w:shd w:val="clear" w:color="auto" w:fill="auto"/>
            <w:tcMar>
              <w:top w:w="0" w:type="dxa"/>
            </w:tcMar>
          </w:tcPr>
          <w:p w14:paraId="416971ED"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5446180"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62652D9" w14:textId="2F258FC6" w:rsidR="00430FA6" w:rsidRPr="00D621C8" w:rsidRDefault="00430FA6" w:rsidP="00AE0A67">
            <w:pPr>
              <w:spacing w:after="0"/>
              <w:rPr>
                <w:rFonts w:cs="Arial"/>
              </w:rPr>
            </w:pPr>
            <w:r>
              <w:rPr>
                <w:rFonts w:cs="Arial"/>
              </w:rPr>
              <w:t>Information not available in annual report</w:t>
            </w:r>
          </w:p>
        </w:tc>
        <w:tc>
          <w:tcPr>
            <w:tcW w:w="1418" w:type="dxa"/>
            <w:vMerge/>
            <w:tcBorders>
              <w:top w:val="single" w:sz="4" w:space="0" w:color="003C69"/>
              <w:left w:val="single" w:sz="4" w:space="0" w:color="003C69"/>
              <w:bottom w:val="nil"/>
              <w:right w:val="single" w:sz="4" w:space="0" w:color="003C69"/>
            </w:tcBorders>
            <w:shd w:val="clear" w:color="auto" w:fill="auto"/>
          </w:tcPr>
          <w:p w14:paraId="2B5D1B28" w14:textId="104F1D5E" w:rsidR="00430FA6" w:rsidRPr="00D621C8" w:rsidRDefault="00430FA6" w:rsidP="00AE0A67">
            <w:pPr>
              <w:spacing w:after="0"/>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DE7951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284F58BE"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70C2C25" w14:textId="77777777" w:rsidR="00430FA6" w:rsidRPr="00D621C8" w:rsidRDefault="00430FA6" w:rsidP="00AE0A67">
            <w:pPr>
              <w:spacing w:after="0"/>
              <w:rPr>
                <w:rFonts w:cs="Arial"/>
              </w:rPr>
            </w:pPr>
          </w:p>
        </w:tc>
      </w:tr>
      <w:tr w:rsidR="00430FA6" w:rsidRPr="00D621C8" w14:paraId="01011748" w14:textId="77777777" w:rsidTr="001B69DD">
        <w:tc>
          <w:tcPr>
            <w:tcW w:w="2892" w:type="dxa"/>
            <w:vMerge/>
            <w:tcBorders>
              <w:top w:val="nil"/>
              <w:bottom w:val="nil"/>
              <w:right w:val="single" w:sz="4" w:space="0" w:color="003C69"/>
            </w:tcBorders>
            <w:shd w:val="clear" w:color="auto" w:fill="auto"/>
            <w:tcMar>
              <w:top w:w="0" w:type="dxa"/>
            </w:tcMar>
          </w:tcPr>
          <w:p w14:paraId="00DDE63A"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5BD5E6DB"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38064AB5" w14:textId="3C006C0D" w:rsidR="00430FA6" w:rsidRPr="00D621C8" w:rsidRDefault="00430FA6" w:rsidP="00AE0A67">
            <w:pPr>
              <w:spacing w:after="0"/>
              <w:jc w:val="center"/>
              <w:rPr>
                <w:rFonts w:cs="Arial"/>
              </w:rPr>
            </w:pPr>
            <w:r>
              <w:rPr>
                <w:rFonts w:cs="Arial"/>
              </w:rPr>
              <w:t>N</w:t>
            </w:r>
            <w:r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646CDD50"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3F7344EB"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4427B2B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1FF7A3C" w14:textId="77777777" w:rsidR="00430FA6" w:rsidRPr="00D621C8" w:rsidRDefault="00430FA6" w:rsidP="00AE0A67">
            <w:pPr>
              <w:spacing w:after="0"/>
              <w:rPr>
                <w:rFonts w:cs="Arial"/>
              </w:rPr>
            </w:pPr>
          </w:p>
        </w:tc>
      </w:tr>
      <w:tr w:rsidR="00430FA6" w:rsidRPr="00D621C8" w14:paraId="111EE28E" w14:textId="77777777" w:rsidTr="001B69DD">
        <w:tc>
          <w:tcPr>
            <w:tcW w:w="2892" w:type="dxa"/>
            <w:vMerge/>
            <w:tcBorders>
              <w:top w:val="nil"/>
              <w:bottom w:val="nil"/>
              <w:right w:val="single" w:sz="4" w:space="0" w:color="003C69"/>
            </w:tcBorders>
            <w:shd w:val="clear" w:color="auto" w:fill="auto"/>
            <w:tcMar>
              <w:top w:w="0" w:type="dxa"/>
            </w:tcMar>
          </w:tcPr>
          <w:p w14:paraId="21E6E393"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31B53DA5"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110AAD9C" w14:textId="39335B9A" w:rsidR="00430FA6" w:rsidRPr="00D621C8" w:rsidRDefault="00430FA6" w:rsidP="00AE0A67">
            <w:pPr>
              <w:spacing w:after="0"/>
              <w:jc w:val="center"/>
              <w:rPr>
                <w:rFonts w:cs="Arial"/>
              </w:rPr>
            </w:pPr>
            <w:r>
              <w:rPr>
                <w:rFonts w:cs="Arial"/>
              </w:rPr>
              <w:t>N</w:t>
            </w:r>
            <w:r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61B30084"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B27AB0C"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2BD9BA7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AD3F9B1" w14:textId="77777777" w:rsidR="00430FA6" w:rsidRPr="00D621C8" w:rsidRDefault="00430FA6" w:rsidP="00AE0A67">
            <w:pPr>
              <w:spacing w:after="0"/>
              <w:rPr>
                <w:rFonts w:cs="Arial"/>
              </w:rPr>
            </w:pPr>
          </w:p>
        </w:tc>
      </w:tr>
      <w:tr w:rsidR="00430FA6" w:rsidRPr="00D621C8" w14:paraId="3B5C3E06" w14:textId="77777777" w:rsidTr="001B69DD">
        <w:tc>
          <w:tcPr>
            <w:tcW w:w="2892" w:type="dxa"/>
            <w:vMerge/>
            <w:tcBorders>
              <w:top w:val="nil"/>
              <w:bottom w:val="nil"/>
              <w:right w:val="single" w:sz="4" w:space="0" w:color="003C69"/>
            </w:tcBorders>
            <w:shd w:val="clear" w:color="auto" w:fill="auto"/>
            <w:tcMar>
              <w:top w:w="0" w:type="dxa"/>
            </w:tcMar>
          </w:tcPr>
          <w:p w14:paraId="68E62099"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F7D8491"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D539999" w14:textId="6F140280" w:rsidR="00430FA6" w:rsidRPr="00D621C8" w:rsidRDefault="00430FA6" w:rsidP="00AE0A67">
            <w:pPr>
              <w:spacing w:after="0"/>
              <w:jc w:val="center"/>
              <w:rPr>
                <w:rFonts w:cs="Arial"/>
              </w:rPr>
            </w:pPr>
            <w:r>
              <w:rPr>
                <w:rFonts w:cs="Arial"/>
              </w:rPr>
              <w:t>NA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3B386424"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7D667FBB"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03F342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3C08286" w14:textId="77777777" w:rsidR="00430FA6" w:rsidRPr="00D621C8" w:rsidRDefault="00430FA6" w:rsidP="00AE0A67">
            <w:pPr>
              <w:spacing w:after="0"/>
              <w:rPr>
                <w:rFonts w:cs="Arial"/>
              </w:rPr>
            </w:pPr>
          </w:p>
        </w:tc>
      </w:tr>
      <w:tr w:rsidR="00430FA6" w:rsidRPr="00D621C8" w14:paraId="23534943" w14:textId="77777777" w:rsidTr="001B69DD">
        <w:tc>
          <w:tcPr>
            <w:tcW w:w="2892" w:type="dxa"/>
            <w:vMerge/>
            <w:tcBorders>
              <w:top w:val="nil"/>
              <w:bottom w:val="nil"/>
              <w:right w:val="single" w:sz="4" w:space="0" w:color="003C69"/>
            </w:tcBorders>
            <w:shd w:val="clear" w:color="auto" w:fill="auto"/>
            <w:tcMar>
              <w:top w:w="0" w:type="dxa"/>
            </w:tcMar>
          </w:tcPr>
          <w:p w14:paraId="5CC44305"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04C04A9"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F5BAC2D" w14:textId="2A087C62" w:rsidR="00430FA6" w:rsidRPr="00D621C8" w:rsidRDefault="00430FA6" w:rsidP="00AE0A67">
            <w:pPr>
              <w:spacing w:after="0"/>
              <w:jc w:val="center"/>
              <w:rPr>
                <w:rFonts w:cs="Arial"/>
              </w:rPr>
            </w:pPr>
            <w:r>
              <w:rPr>
                <w:rFonts w:cs="Arial"/>
              </w:rPr>
              <w:t>N</w:t>
            </w:r>
            <w:r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6AE8F9A9"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6BEB4E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D2E694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88938C2" w14:textId="77777777" w:rsidR="00430FA6" w:rsidRPr="00D621C8" w:rsidRDefault="00430FA6" w:rsidP="00AE0A67">
            <w:pPr>
              <w:spacing w:after="0"/>
              <w:rPr>
                <w:rFonts w:cs="Arial"/>
              </w:rPr>
            </w:pPr>
          </w:p>
        </w:tc>
      </w:tr>
      <w:tr w:rsidR="00430FA6" w:rsidRPr="00D621C8" w14:paraId="3E295206" w14:textId="77777777" w:rsidTr="001B69DD">
        <w:tc>
          <w:tcPr>
            <w:tcW w:w="2892" w:type="dxa"/>
            <w:vMerge/>
            <w:tcBorders>
              <w:top w:val="nil"/>
              <w:bottom w:val="nil"/>
              <w:right w:val="single" w:sz="4" w:space="0" w:color="003C69"/>
            </w:tcBorders>
            <w:shd w:val="clear" w:color="auto" w:fill="auto"/>
            <w:tcMar>
              <w:top w:w="0" w:type="dxa"/>
            </w:tcMar>
          </w:tcPr>
          <w:p w14:paraId="4D2E609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73B4A42"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89C8692" w14:textId="5EC1D6F3" w:rsidR="00430FA6" w:rsidRPr="00D621C8" w:rsidRDefault="00430FA6" w:rsidP="00AE0A67">
            <w:pPr>
              <w:spacing w:after="0"/>
              <w:jc w:val="center"/>
              <w:rPr>
                <w:rFonts w:cs="Arial"/>
              </w:rPr>
            </w:pPr>
            <w:r>
              <w:rPr>
                <w:rFonts w:cs="Arial"/>
              </w:rPr>
              <w:t>N</w:t>
            </w:r>
            <w:r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77E3322D"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208EFD1"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BE50E5A"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D645BF9" w14:textId="77777777" w:rsidR="00430FA6" w:rsidRPr="00D621C8" w:rsidRDefault="00430FA6" w:rsidP="00AE0A67">
            <w:pPr>
              <w:spacing w:after="0"/>
              <w:rPr>
                <w:rFonts w:cs="Arial"/>
              </w:rPr>
            </w:pPr>
          </w:p>
        </w:tc>
      </w:tr>
      <w:tr w:rsidR="00430FA6" w:rsidRPr="00D621C8" w14:paraId="03B97EBB" w14:textId="77777777" w:rsidTr="001B69DD">
        <w:tc>
          <w:tcPr>
            <w:tcW w:w="2892" w:type="dxa"/>
            <w:vMerge/>
            <w:tcBorders>
              <w:top w:val="nil"/>
              <w:bottom w:val="nil"/>
              <w:right w:val="single" w:sz="4" w:space="0" w:color="003C69"/>
            </w:tcBorders>
            <w:shd w:val="clear" w:color="auto" w:fill="auto"/>
            <w:tcMar>
              <w:top w:w="0" w:type="dxa"/>
            </w:tcMar>
          </w:tcPr>
          <w:p w14:paraId="523C7FA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5FB0555"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A0886E4" w14:textId="471442FC"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742B99CA"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47B7C6BB"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704FC09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3E9C0D5D" w14:textId="77777777" w:rsidR="00430FA6" w:rsidRPr="00D621C8" w:rsidRDefault="00430FA6" w:rsidP="00AE0A67">
            <w:pPr>
              <w:spacing w:after="0"/>
              <w:rPr>
                <w:rFonts w:cs="Arial"/>
              </w:rPr>
            </w:pPr>
          </w:p>
        </w:tc>
      </w:tr>
      <w:tr w:rsidR="00430FA6" w:rsidRPr="00D621C8" w14:paraId="6B148077" w14:textId="77777777" w:rsidTr="001B69DD">
        <w:tc>
          <w:tcPr>
            <w:tcW w:w="2892" w:type="dxa"/>
            <w:vMerge/>
            <w:tcBorders>
              <w:top w:val="nil"/>
              <w:bottom w:val="single" w:sz="4" w:space="0" w:color="003C69"/>
              <w:right w:val="single" w:sz="4" w:space="0" w:color="003C69"/>
            </w:tcBorders>
            <w:shd w:val="clear" w:color="auto" w:fill="auto"/>
            <w:tcMar>
              <w:top w:w="0" w:type="dxa"/>
            </w:tcMar>
          </w:tcPr>
          <w:p w14:paraId="7E3F8C85"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6FEBA2F" w14:textId="77777777" w:rsidR="00430FA6" w:rsidRPr="00D621C8" w:rsidRDefault="00430FA6" w:rsidP="00AE0A67">
            <w:pPr>
              <w:spacing w:after="0"/>
              <w:rPr>
                <w:rFonts w:cs="Arial"/>
              </w:rPr>
            </w:pPr>
            <w:proofErr w:type="spellStart"/>
            <w:r w:rsidRPr="00D621C8">
              <w:rPr>
                <w:rFonts w:cs="Arial"/>
              </w:rPr>
              <w:t>Wheatbelt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5397E41" w14:textId="1CF65C45"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9AD740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E4835E3"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348120B"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tcBorders>
            <w:shd w:val="clear" w:color="auto" w:fill="auto"/>
            <w:tcMar>
              <w:top w:w="0" w:type="dxa"/>
            </w:tcMar>
          </w:tcPr>
          <w:p w14:paraId="1EE8FBE7" w14:textId="77777777" w:rsidR="00430FA6" w:rsidRPr="00D621C8" w:rsidRDefault="00430FA6" w:rsidP="00AE0A67">
            <w:pPr>
              <w:spacing w:after="0"/>
              <w:rPr>
                <w:rFonts w:cs="Arial"/>
              </w:rPr>
            </w:pPr>
          </w:p>
        </w:tc>
      </w:tr>
      <w:tr w:rsidR="00430FA6" w:rsidRPr="00D621C8" w14:paraId="03D3620D" w14:textId="77777777" w:rsidTr="00182C9C">
        <w:tc>
          <w:tcPr>
            <w:tcW w:w="2892" w:type="dxa"/>
            <w:vMerge w:val="restart"/>
            <w:tcBorders>
              <w:top w:val="single" w:sz="4" w:space="0" w:color="003C69"/>
              <w:bottom w:val="nil"/>
              <w:right w:val="single" w:sz="4" w:space="0" w:color="003C69"/>
            </w:tcBorders>
            <w:shd w:val="clear" w:color="auto" w:fill="auto"/>
            <w:tcMar>
              <w:top w:w="0" w:type="dxa"/>
            </w:tcMar>
          </w:tcPr>
          <w:p w14:paraId="0C91543D" w14:textId="77777777" w:rsidR="00430FA6" w:rsidRPr="00D621C8" w:rsidRDefault="00430FA6" w:rsidP="00AE0A67">
            <w:pPr>
              <w:spacing w:after="0"/>
              <w:rPr>
                <w:rFonts w:cs="Arial"/>
              </w:rPr>
            </w:pPr>
            <w:r w:rsidRPr="00D621C8">
              <w:rPr>
                <w:rFonts w:cs="Arial"/>
              </w:rPr>
              <w:lastRenderedPageBreak/>
              <w:t>Percentage of injured workers returned to work (ii) within 26 weeks</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E595724" w14:textId="77777777" w:rsidR="00430FA6" w:rsidRPr="00D621C8" w:rsidRDefault="00430FA6" w:rsidP="00AE0A67">
            <w:pPr>
              <w:spacing w:after="0"/>
              <w:rPr>
                <w:rFonts w:cs="Arial"/>
              </w:rPr>
            </w:pPr>
            <w:r w:rsidRPr="00D621C8">
              <w:rPr>
                <w:rFonts w:cs="Arial"/>
              </w:rPr>
              <w:t>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470D5A6" w14:textId="04B4A4BE" w:rsidR="00430FA6" w:rsidRPr="00D621C8" w:rsidRDefault="00430FA6" w:rsidP="00AE0A67">
            <w:pPr>
              <w:spacing w:after="0"/>
              <w:jc w:val="center"/>
              <w:rPr>
                <w:rFonts w:cs="Arial"/>
              </w:rPr>
            </w:pPr>
            <w:r w:rsidRPr="00637F07">
              <w:rPr>
                <w:rFonts w:cs="Arial"/>
              </w:rPr>
              <w:t>55%</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77C10569" w14:textId="5DD962F1" w:rsidR="00430FA6" w:rsidRPr="00D621C8" w:rsidRDefault="005D5D47" w:rsidP="00AE0A67">
            <w:pPr>
              <w:spacing w:after="0"/>
              <w:jc w:val="center"/>
              <w:rPr>
                <w:rFonts w:cs="Arial"/>
              </w:rPr>
            </w:pPr>
            <w:r>
              <w:rPr>
                <w:rFonts w:cs="Arial"/>
              </w:rPr>
              <w:t>N</w:t>
            </w:r>
            <w:r w:rsidR="00430FA6">
              <w:rPr>
                <w:rFonts w:cs="Arial"/>
              </w:rPr>
              <w:t>A</w:t>
            </w:r>
          </w:p>
        </w:tc>
        <w:tc>
          <w:tcPr>
            <w:tcW w:w="1276"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42F9919E" w14:textId="0A6558A0" w:rsidR="00430FA6" w:rsidRPr="00D621C8" w:rsidRDefault="00430FA6" w:rsidP="00AE0A67">
            <w:pPr>
              <w:spacing w:after="0"/>
              <w:jc w:val="center"/>
              <w:rPr>
                <w:rFonts w:cs="Arial"/>
              </w:rPr>
            </w:pPr>
            <w:r>
              <w:rPr>
                <w:rFonts w:cs="Arial"/>
              </w:rPr>
              <w:t>100%</w:t>
            </w:r>
          </w:p>
        </w:tc>
        <w:tc>
          <w:tcPr>
            <w:tcW w:w="1417"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7B5439A1" w14:textId="6D05ADFE" w:rsidR="00430FA6" w:rsidRPr="00D621C8" w:rsidRDefault="00430FA6" w:rsidP="00AE0A67">
            <w:pPr>
              <w:spacing w:after="0"/>
              <w:rPr>
                <w:rFonts w:cs="Arial"/>
              </w:rPr>
            </w:pPr>
            <w:r w:rsidRPr="00637F07">
              <w:rPr>
                <w:rFonts w:cs="Arial"/>
              </w:rPr>
              <w:t>Greater than or equal to 80%</w:t>
            </w:r>
          </w:p>
        </w:tc>
        <w:tc>
          <w:tcPr>
            <w:tcW w:w="2552" w:type="dxa"/>
            <w:vMerge w:val="restart"/>
            <w:tcBorders>
              <w:top w:val="single" w:sz="4" w:space="0" w:color="003C69"/>
              <w:left w:val="single" w:sz="4" w:space="0" w:color="003C69"/>
              <w:bottom w:val="nil"/>
            </w:tcBorders>
            <w:shd w:val="clear" w:color="auto" w:fill="auto"/>
            <w:tcMar>
              <w:top w:w="0" w:type="dxa"/>
            </w:tcMar>
          </w:tcPr>
          <w:p w14:paraId="6933D085" w14:textId="0DF0C823" w:rsidR="00430FA6" w:rsidRPr="00D621C8" w:rsidRDefault="00430FA6" w:rsidP="00AE0A67">
            <w:pPr>
              <w:spacing w:after="0"/>
              <w:rPr>
                <w:rFonts w:cs="Arial"/>
              </w:rPr>
            </w:pPr>
            <w:r>
              <w:rPr>
                <w:rFonts w:cs="Arial"/>
              </w:rPr>
              <w:t>Target achieved</w:t>
            </w:r>
          </w:p>
        </w:tc>
      </w:tr>
      <w:tr w:rsidR="00430FA6" w:rsidRPr="00D621C8" w14:paraId="362572E5" w14:textId="77777777" w:rsidTr="00182C9C">
        <w:tc>
          <w:tcPr>
            <w:tcW w:w="2892" w:type="dxa"/>
            <w:vMerge/>
            <w:tcBorders>
              <w:top w:val="single" w:sz="4" w:space="0" w:color="003C69"/>
              <w:bottom w:val="nil"/>
              <w:right w:val="single" w:sz="4" w:space="0" w:color="003C69"/>
            </w:tcBorders>
            <w:shd w:val="clear" w:color="auto" w:fill="auto"/>
            <w:tcMar>
              <w:top w:w="0" w:type="dxa"/>
            </w:tcMar>
          </w:tcPr>
          <w:p w14:paraId="5F653721"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900E5D9"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27E8F26" w14:textId="0101B386"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C466C11"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4AC71B1"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692388A"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128FEA8A" w14:textId="77777777" w:rsidR="00430FA6" w:rsidRPr="00D621C8" w:rsidRDefault="00430FA6" w:rsidP="00AE0A67">
            <w:pPr>
              <w:spacing w:after="0"/>
              <w:rPr>
                <w:rFonts w:cs="Arial"/>
              </w:rPr>
            </w:pPr>
          </w:p>
        </w:tc>
      </w:tr>
      <w:tr w:rsidR="00430FA6" w:rsidRPr="00D621C8" w14:paraId="76E0083C" w14:textId="77777777" w:rsidTr="006E6775">
        <w:tc>
          <w:tcPr>
            <w:tcW w:w="2892" w:type="dxa"/>
            <w:vMerge/>
            <w:tcBorders>
              <w:top w:val="single" w:sz="4" w:space="0" w:color="003C69"/>
              <w:bottom w:val="nil"/>
              <w:right w:val="single" w:sz="4" w:space="0" w:color="003C69"/>
            </w:tcBorders>
            <w:shd w:val="clear" w:color="auto" w:fill="auto"/>
            <w:tcMar>
              <w:top w:w="0" w:type="dxa"/>
            </w:tcMar>
          </w:tcPr>
          <w:p w14:paraId="55B58EF6"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13A500E"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51DF703" w14:textId="4B4ED076" w:rsidR="00430FA6" w:rsidRPr="00D621C8" w:rsidRDefault="00430FA6" w:rsidP="00AE0A67">
            <w:pPr>
              <w:spacing w:after="0"/>
              <w:jc w:val="center"/>
              <w:rPr>
                <w:rFonts w:cs="Arial"/>
              </w:rPr>
            </w:pPr>
            <w:r w:rsidRPr="00637F07">
              <w:rPr>
                <w:rFonts w:cs="Arial"/>
              </w:rPr>
              <w:t>NA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99A0456"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74A50D56"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7AFDA1F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F3C4997" w14:textId="77777777" w:rsidR="00430FA6" w:rsidRPr="00D621C8" w:rsidRDefault="00430FA6" w:rsidP="00AE0A67">
            <w:pPr>
              <w:spacing w:after="0"/>
              <w:rPr>
                <w:rFonts w:cs="Arial"/>
              </w:rPr>
            </w:pPr>
          </w:p>
        </w:tc>
      </w:tr>
      <w:tr w:rsidR="00430FA6" w:rsidRPr="00D621C8" w14:paraId="430D8566" w14:textId="77777777" w:rsidTr="00AE0A67">
        <w:tc>
          <w:tcPr>
            <w:tcW w:w="2892" w:type="dxa"/>
            <w:vMerge/>
            <w:tcBorders>
              <w:top w:val="single" w:sz="4" w:space="0" w:color="003C69"/>
              <w:bottom w:val="nil"/>
              <w:right w:val="single" w:sz="4" w:space="0" w:color="003C69"/>
            </w:tcBorders>
            <w:shd w:val="clear" w:color="auto" w:fill="auto"/>
            <w:tcMar>
              <w:top w:w="0" w:type="dxa"/>
            </w:tcMar>
          </w:tcPr>
          <w:p w14:paraId="0BA8D2AC"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6A6C11C"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64B4AF5" w14:textId="7E535C63" w:rsidR="00430FA6" w:rsidRPr="00D621C8" w:rsidRDefault="00430FA6" w:rsidP="00AE0A67">
            <w:pPr>
              <w:spacing w:after="0"/>
              <w:jc w:val="center"/>
              <w:rPr>
                <w:rFonts w:cs="Arial"/>
              </w:rPr>
            </w:pPr>
            <w:r w:rsidRPr="00637F07">
              <w:rPr>
                <w:rFonts w:cs="Arial"/>
              </w:rPr>
              <w:t>NA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31874F2E"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EF557B3"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15324C8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5AE194D" w14:textId="77777777" w:rsidR="00430FA6" w:rsidRPr="00D621C8" w:rsidRDefault="00430FA6" w:rsidP="00AE0A67">
            <w:pPr>
              <w:spacing w:after="0"/>
              <w:rPr>
                <w:rFonts w:cs="Arial"/>
              </w:rPr>
            </w:pPr>
          </w:p>
        </w:tc>
      </w:tr>
      <w:tr w:rsidR="00430FA6" w:rsidRPr="00D621C8" w14:paraId="0689E920" w14:textId="77777777" w:rsidTr="00AE0A67">
        <w:tc>
          <w:tcPr>
            <w:tcW w:w="2892" w:type="dxa"/>
            <w:vMerge/>
            <w:tcBorders>
              <w:top w:val="single" w:sz="4" w:space="0" w:color="003C69"/>
              <w:bottom w:val="nil"/>
              <w:right w:val="single" w:sz="4" w:space="0" w:color="003C69"/>
            </w:tcBorders>
            <w:shd w:val="clear" w:color="auto" w:fill="auto"/>
            <w:tcMar>
              <w:top w:w="0" w:type="dxa"/>
            </w:tcMar>
          </w:tcPr>
          <w:p w14:paraId="78C37F81"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EFF75D0"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93AA99A" w14:textId="347C25CA" w:rsidR="00430FA6" w:rsidRPr="00D621C8" w:rsidRDefault="00430FA6" w:rsidP="00AE0A67">
            <w:pPr>
              <w:spacing w:after="0"/>
              <w:rPr>
                <w:rFonts w:cs="Arial"/>
              </w:rPr>
            </w:pPr>
            <w:r>
              <w:rPr>
                <w:rFonts w:cs="Arial"/>
              </w:rPr>
              <w:t>Information not available in annual report</w:t>
            </w:r>
          </w:p>
        </w:tc>
        <w:tc>
          <w:tcPr>
            <w:tcW w:w="1418" w:type="dxa"/>
            <w:vMerge/>
            <w:tcBorders>
              <w:top w:val="single" w:sz="4" w:space="0" w:color="003C69"/>
              <w:left w:val="single" w:sz="4" w:space="0" w:color="003C69"/>
              <w:bottom w:val="nil"/>
              <w:right w:val="single" w:sz="4" w:space="0" w:color="003C69"/>
            </w:tcBorders>
            <w:shd w:val="clear" w:color="auto" w:fill="auto"/>
          </w:tcPr>
          <w:p w14:paraId="2957B9CE" w14:textId="5B29AF65" w:rsidR="00430FA6" w:rsidRPr="00D621C8" w:rsidRDefault="00430FA6" w:rsidP="00AE0A67">
            <w:pPr>
              <w:spacing w:after="0"/>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57FD673"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452BF9D"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58DA899" w14:textId="77777777" w:rsidR="00430FA6" w:rsidRPr="00D621C8" w:rsidRDefault="00430FA6" w:rsidP="00AE0A67">
            <w:pPr>
              <w:spacing w:after="0"/>
              <w:rPr>
                <w:rFonts w:cs="Arial"/>
              </w:rPr>
            </w:pPr>
          </w:p>
        </w:tc>
      </w:tr>
      <w:tr w:rsidR="00430FA6" w:rsidRPr="00D621C8" w14:paraId="26BD3C01" w14:textId="77777777" w:rsidTr="00182C9C">
        <w:tc>
          <w:tcPr>
            <w:tcW w:w="2892" w:type="dxa"/>
            <w:vMerge/>
            <w:tcBorders>
              <w:top w:val="single" w:sz="4" w:space="0" w:color="003C69"/>
              <w:bottom w:val="nil"/>
              <w:right w:val="single" w:sz="4" w:space="0" w:color="003C69"/>
            </w:tcBorders>
            <w:shd w:val="clear" w:color="auto" w:fill="auto"/>
            <w:tcMar>
              <w:top w:w="0" w:type="dxa"/>
            </w:tcMar>
          </w:tcPr>
          <w:p w14:paraId="73C1278B"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417052B"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22E1E43" w14:textId="7F0BA712"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E4BA970"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7AFF0E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3B97EC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E4135E3" w14:textId="77777777" w:rsidR="00430FA6" w:rsidRPr="00D621C8" w:rsidRDefault="00430FA6" w:rsidP="00AE0A67">
            <w:pPr>
              <w:spacing w:after="0"/>
              <w:rPr>
                <w:rFonts w:cs="Arial"/>
              </w:rPr>
            </w:pPr>
          </w:p>
        </w:tc>
      </w:tr>
      <w:tr w:rsidR="00430FA6" w:rsidRPr="00D621C8" w14:paraId="3A9E6AE5" w14:textId="77777777" w:rsidTr="00182C9C">
        <w:tc>
          <w:tcPr>
            <w:tcW w:w="2892" w:type="dxa"/>
            <w:vMerge/>
            <w:tcBorders>
              <w:top w:val="single" w:sz="4" w:space="0" w:color="003C69"/>
              <w:bottom w:val="nil"/>
              <w:right w:val="single" w:sz="4" w:space="0" w:color="003C69"/>
            </w:tcBorders>
            <w:shd w:val="clear" w:color="auto" w:fill="auto"/>
            <w:tcMar>
              <w:top w:w="0" w:type="dxa"/>
            </w:tcMar>
          </w:tcPr>
          <w:p w14:paraId="44B3B3A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CFEE2FB"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19569991" w14:textId="0FF35523"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2A4E161C"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0B30020"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E1877D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BBA06A9" w14:textId="77777777" w:rsidR="00430FA6" w:rsidRPr="00D621C8" w:rsidRDefault="00430FA6" w:rsidP="00AE0A67">
            <w:pPr>
              <w:spacing w:after="0"/>
              <w:rPr>
                <w:rFonts w:cs="Arial"/>
              </w:rPr>
            </w:pPr>
          </w:p>
        </w:tc>
      </w:tr>
      <w:tr w:rsidR="00430FA6" w:rsidRPr="00D621C8" w14:paraId="485060E8" w14:textId="77777777" w:rsidTr="00182C9C">
        <w:tc>
          <w:tcPr>
            <w:tcW w:w="2892" w:type="dxa"/>
            <w:vMerge/>
            <w:tcBorders>
              <w:top w:val="single" w:sz="4" w:space="0" w:color="003C69"/>
              <w:bottom w:val="nil"/>
              <w:right w:val="single" w:sz="4" w:space="0" w:color="003C69"/>
            </w:tcBorders>
            <w:shd w:val="clear" w:color="auto" w:fill="auto"/>
            <w:tcMar>
              <w:top w:w="0" w:type="dxa"/>
            </w:tcMar>
          </w:tcPr>
          <w:p w14:paraId="6A77A370"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AC5EE23"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64D5E26" w14:textId="1D2FC490"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121C2CD"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473B1AFF"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41879163"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8E15A43" w14:textId="77777777" w:rsidR="00430FA6" w:rsidRPr="00D621C8" w:rsidRDefault="00430FA6" w:rsidP="00AE0A67">
            <w:pPr>
              <w:spacing w:after="0"/>
              <w:rPr>
                <w:rFonts w:cs="Arial"/>
              </w:rPr>
            </w:pPr>
          </w:p>
        </w:tc>
      </w:tr>
      <w:tr w:rsidR="00430FA6" w:rsidRPr="00D621C8" w14:paraId="056BCD1A" w14:textId="77777777" w:rsidTr="00BD7AEB">
        <w:tc>
          <w:tcPr>
            <w:tcW w:w="2892" w:type="dxa"/>
            <w:vMerge/>
            <w:tcBorders>
              <w:top w:val="single" w:sz="4" w:space="0" w:color="003C69"/>
              <w:bottom w:val="nil"/>
              <w:right w:val="single" w:sz="4" w:space="0" w:color="003C69"/>
            </w:tcBorders>
            <w:shd w:val="clear" w:color="auto" w:fill="auto"/>
            <w:tcMar>
              <w:top w:w="0" w:type="dxa"/>
            </w:tcMar>
          </w:tcPr>
          <w:p w14:paraId="4EA27055"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8BC54BB"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C0B5A54" w14:textId="31A98B00"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A9544E5"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B80F31D"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CFB64E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235B6CDB" w14:textId="77777777" w:rsidR="00430FA6" w:rsidRPr="00D621C8" w:rsidRDefault="00430FA6" w:rsidP="00AE0A67">
            <w:pPr>
              <w:spacing w:after="0"/>
              <w:rPr>
                <w:rFonts w:cs="Arial"/>
              </w:rPr>
            </w:pPr>
          </w:p>
        </w:tc>
      </w:tr>
      <w:tr w:rsidR="00430FA6" w:rsidRPr="00D621C8" w14:paraId="473C4889" w14:textId="77777777" w:rsidTr="00BD7AEB">
        <w:tc>
          <w:tcPr>
            <w:tcW w:w="2892" w:type="dxa"/>
            <w:vMerge/>
            <w:tcBorders>
              <w:top w:val="single" w:sz="4" w:space="0" w:color="003C69"/>
              <w:bottom w:val="nil"/>
              <w:right w:val="single" w:sz="4" w:space="0" w:color="003C69"/>
            </w:tcBorders>
            <w:shd w:val="clear" w:color="auto" w:fill="auto"/>
            <w:tcMar>
              <w:top w:w="0" w:type="dxa"/>
            </w:tcMar>
          </w:tcPr>
          <w:p w14:paraId="13A8131F"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31F25A57"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3980796C" w14:textId="08BE7D06"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0BEF875"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094E5A4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1DEA0AFF"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36B48AC4" w14:textId="77777777" w:rsidR="00430FA6" w:rsidRPr="00D621C8" w:rsidRDefault="00430FA6" w:rsidP="00AE0A67">
            <w:pPr>
              <w:spacing w:after="0"/>
              <w:rPr>
                <w:rFonts w:cs="Arial"/>
              </w:rPr>
            </w:pPr>
          </w:p>
        </w:tc>
      </w:tr>
      <w:tr w:rsidR="00430FA6" w:rsidRPr="00D621C8" w14:paraId="32CF1C18" w14:textId="77777777" w:rsidTr="00BD7AEB">
        <w:tc>
          <w:tcPr>
            <w:tcW w:w="2892" w:type="dxa"/>
            <w:vMerge/>
            <w:tcBorders>
              <w:top w:val="single" w:sz="4" w:space="0" w:color="003C69"/>
              <w:bottom w:val="nil"/>
              <w:right w:val="single" w:sz="4" w:space="0" w:color="003C69"/>
            </w:tcBorders>
            <w:shd w:val="clear" w:color="auto" w:fill="auto"/>
            <w:tcMar>
              <w:top w:w="0" w:type="dxa"/>
            </w:tcMar>
          </w:tcPr>
          <w:p w14:paraId="6EB7869C"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11B3FC85"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40EB38E2" w14:textId="6BF4CFAA"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AF20348"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174981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00FB1694"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3B9DE10A" w14:textId="77777777" w:rsidR="00430FA6" w:rsidRPr="00D621C8" w:rsidRDefault="00430FA6" w:rsidP="00AE0A67">
            <w:pPr>
              <w:spacing w:after="0"/>
              <w:rPr>
                <w:rFonts w:cs="Arial"/>
              </w:rPr>
            </w:pPr>
          </w:p>
        </w:tc>
      </w:tr>
      <w:tr w:rsidR="00430FA6" w:rsidRPr="00D621C8" w14:paraId="13E4AA99" w14:textId="77777777" w:rsidTr="0011721F">
        <w:tc>
          <w:tcPr>
            <w:tcW w:w="2892" w:type="dxa"/>
            <w:vMerge/>
            <w:tcBorders>
              <w:top w:val="single" w:sz="4" w:space="0" w:color="003C69"/>
              <w:bottom w:val="single" w:sz="4" w:space="0" w:color="003C69"/>
              <w:right w:val="single" w:sz="4" w:space="0" w:color="003C69"/>
            </w:tcBorders>
            <w:shd w:val="clear" w:color="auto" w:fill="auto"/>
            <w:tcMar>
              <w:top w:w="0" w:type="dxa"/>
            </w:tcMar>
          </w:tcPr>
          <w:p w14:paraId="4E759365"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FA458E5" w14:textId="77777777" w:rsidR="00430FA6" w:rsidRPr="00D621C8" w:rsidRDefault="00430FA6" w:rsidP="00AE0A67">
            <w:pPr>
              <w:spacing w:after="0"/>
            </w:pPr>
            <w:proofErr w:type="spellStart"/>
            <w:r w:rsidRPr="00D621C8">
              <w:t>Wheatbelt</w:t>
            </w:r>
            <w:proofErr w:type="spellEnd"/>
            <w:r w:rsidRPr="00D621C8">
              <w:t xml:space="preserv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EF2FC72" w14:textId="5DAD7E22" w:rsidR="00430FA6" w:rsidRPr="00D621C8" w:rsidRDefault="005D5D47" w:rsidP="00AE0A67">
            <w:pPr>
              <w:spacing w:after="0"/>
              <w:jc w:val="center"/>
              <w:rPr>
                <w:rFonts w:cs="Arial"/>
              </w:rPr>
            </w:pPr>
            <w:r>
              <w:rPr>
                <w:rFonts w:cs="Arial"/>
              </w:rPr>
              <w:t>N</w:t>
            </w:r>
            <w:r w:rsidR="00430FA6" w:rsidRPr="00637F07">
              <w:rPr>
                <w:rFonts w:cs="Arial"/>
              </w:rPr>
              <w:t>A</w:t>
            </w:r>
          </w:p>
        </w:tc>
        <w:tc>
          <w:tcPr>
            <w:tcW w:w="1418"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ACB5E2E"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26E8F07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15DD25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tcBorders>
            <w:shd w:val="clear" w:color="auto" w:fill="auto"/>
            <w:tcMar>
              <w:top w:w="0" w:type="dxa"/>
            </w:tcMar>
          </w:tcPr>
          <w:p w14:paraId="175ADD33" w14:textId="77777777" w:rsidR="00430FA6" w:rsidRPr="00D621C8" w:rsidRDefault="00430FA6" w:rsidP="00AE0A67">
            <w:pPr>
              <w:spacing w:after="0"/>
              <w:rPr>
                <w:rFonts w:cs="Arial"/>
              </w:rPr>
            </w:pPr>
          </w:p>
        </w:tc>
      </w:tr>
      <w:tr w:rsidR="00430FA6" w:rsidRPr="00D621C8" w14:paraId="1F78C42D" w14:textId="77777777" w:rsidTr="0011721F">
        <w:tc>
          <w:tcPr>
            <w:tcW w:w="2892" w:type="dxa"/>
            <w:vMerge w:val="restart"/>
            <w:tcBorders>
              <w:top w:val="single" w:sz="4" w:space="0" w:color="003C69"/>
              <w:bottom w:val="single" w:sz="4" w:space="0" w:color="auto"/>
              <w:right w:val="single" w:sz="4" w:space="0" w:color="003C69"/>
            </w:tcBorders>
            <w:shd w:val="clear" w:color="auto" w:fill="auto"/>
            <w:tcMar>
              <w:top w:w="0" w:type="dxa"/>
            </w:tcMar>
          </w:tcPr>
          <w:p w14:paraId="4671647B" w14:textId="04822437" w:rsidR="00430FA6" w:rsidRPr="00D621C8" w:rsidRDefault="00430FA6" w:rsidP="00AE0A67">
            <w:pPr>
              <w:spacing w:after="0"/>
              <w:rPr>
                <w:rFonts w:cs="Arial"/>
              </w:rPr>
            </w:pPr>
            <w:r w:rsidRPr="00637F07">
              <w:rPr>
                <w:rFonts w:cs="Arial"/>
              </w:rPr>
              <w:t>Percentage of managers trained in occupational safety, health and injury management responsibilities, including refresher training within 3 years</w:t>
            </w: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728A5AB" w14:textId="77777777" w:rsidR="00430FA6" w:rsidRPr="00D621C8" w:rsidRDefault="00430FA6" w:rsidP="00AE0A67">
            <w:pPr>
              <w:spacing w:after="0"/>
              <w:rPr>
                <w:rFonts w:cs="Arial"/>
              </w:rPr>
            </w:pPr>
            <w:r w:rsidRPr="00D621C8">
              <w:rPr>
                <w:rFonts w:cs="Arial"/>
              </w:rPr>
              <w:t>DAFWA</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D684293" w14:textId="365A04FC" w:rsidR="00430FA6" w:rsidRPr="00D621C8" w:rsidRDefault="00430FA6" w:rsidP="00AE0A67">
            <w:pPr>
              <w:spacing w:after="0"/>
              <w:jc w:val="center"/>
              <w:rPr>
                <w:rFonts w:cs="Arial"/>
              </w:rPr>
            </w:pPr>
            <w:r w:rsidRPr="00637F07">
              <w:rPr>
                <w:rFonts w:cs="Arial"/>
              </w:rPr>
              <w:t>99%</w:t>
            </w:r>
          </w:p>
        </w:tc>
        <w:tc>
          <w:tcPr>
            <w:tcW w:w="1418" w:type="dxa"/>
            <w:vMerge w:val="restart"/>
            <w:tcBorders>
              <w:top w:val="single" w:sz="4" w:space="0" w:color="003C69"/>
              <w:left w:val="single" w:sz="4" w:space="0" w:color="003C69"/>
              <w:bottom w:val="nil"/>
              <w:right w:val="single" w:sz="4" w:space="0" w:color="003C69"/>
            </w:tcBorders>
            <w:shd w:val="clear" w:color="auto" w:fill="auto"/>
            <w:tcMar>
              <w:top w:w="0" w:type="dxa"/>
            </w:tcMar>
          </w:tcPr>
          <w:p w14:paraId="63CED6BE" w14:textId="5967C770" w:rsidR="00430FA6" w:rsidRPr="00D621C8" w:rsidRDefault="00430FA6" w:rsidP="00AE0A67">
            <w:pPr>
              <w:spacing w:after="0"/>
              <w:jc w:val="center"/>
              <w:rPr>
                <w:rFonts w:cs="Arial"/>
              </w:rPr>
            </w:pPr>
            <w:r>
              <w:rPr>
                <w:rFonts w:cs="Arial"/>
              </w:rPr>
              <w:t>64%</w:t>
            </w:r>
          </w:p>
        </w:tc>
        <w:tc>
          <w:tcPr>
            <w:tcW w:w="1276" w:type="dxa"/>
            <w:vMerge w:val="restart"/>
            <w:tcBorders>
              <w:top w:val="single" w:sz="4" w:space="0" w:color="003C69"/>
              <w:left w:val="single" w:sz="4" w:space="0" w:color="003C69"/>
              <w:bottom w:val="single" w:sz="4" w:space="0" w:color="auto"/>
              <w:right w:val="single" w:sz="4" w:space="0" w:color="003C69"/>
            </w:tcBorders>
            <w:shd w:val="clear" w:color="auto" w:fill="auto"/>
            <w:tcMar>
              <w:top w:w="0" w:type="dxa"/>
            </w:tcMar>
          </w:tcPr>
          <w:p w14:paraId="111132F5" w14:textId="7D5AF40B" w:rsidR="00430FA6" w:rsidRPr="00D621C8" w:rsidRDefault="00430FA6" w:rsidP="00AE0A67">
            <w:pPr>
              <w:spacing w:after="0"/>
              <w:jc w:val="center"/>
              <w:rPr>
                <w:rFonts w:cs="Arial"/>
              </w:rPr>
            </w:pPr>
            <w:r>
              <w:rPr>
                <w:rFonts w:cs="Arial"/>
              </w:rPr>
              <w:t>63%</w:t>
            </w:r>
          </w:p>
        </w:tc>
        <w:tc>
          <w:tcPr>
            <w:tcW w:w="1417" w:type="dxa"/>
            <w:vMerge w:val="restart"/>
            <w:tcBorders>
              <w:top w:val="single" w:sz="4" w:space="0" w:color="003C69"/>
              <w:left w:val="single" w:sz="4" w:space="0" w:color="003C69"/>
              <w:bottom w:val="single" w:sz="4" w:space="0" w:color="auto"/>
              <w:right w:val="single" w:sz="4" w:space="0" w:color="003C69"/>
            </w:tcBorders>
            <w:shd w:val="clear" w:color="auto" w:fill="auto"/>
            <w:tcMar>
              <w:top w:w="0" w:type="dxa"/>
            </w:tcMar>
          </w:tcPr>
          <w:p w14:paraId="5BDCA51D" w14:textId="25513A77" w:rsidR="00430FA6" w:rsidRPr="00D621C8" w:rsidRDefault="00430FA6" w:rsidP="00AE0A67">
            <w:pPr>
              <w:spacing w:after="0"/>
              <w:rPr>
                <w:rFonts w:cs="Arial"/>
              </w:rPr>
            </w:pPr>
            <w:r w:rsidRPr="00637F07">
              <w:rPr>
                <w:rFonts w:cs="Arial"/>
              </w:rPr>
              <w:t>Greater than or equal to 80%</w:t>
            </w:r>
          </w:p>
        </w:tc>
        <w:tc>
          <w:tcPr>
            <w:tcW w:w="2552" w:type="dxa"/>
            <w:vMerge w:val="restart"/>
            <w:tcBorders>
              <w:top w:val="single" w:sz="4" w:space="0" w:color="003C69"/>
              <w:left w:val="single" w:sz="4" w:space="0" w:color="003C69"/>
              <w:bottom w:val="single" w:sz="4" w:space="0" w:color="auto"/>
            </w:tcBorders>
            <w:shd w:val="clear" w:color="auto" w:fill="auto"/>
            <w:tcMar>
              <w:top w:w="0" w:type="dxa"/>
            </w:tcMar>
          </w:tcPr>
          <w:p w14:paraId="3AB727A5" w14:textId="1C7A55DE" w:rsidR="00430FA6" w:rsidRPr="00D621C8" w:rsidRDefault="00430FA6" w:rsidP="00AE0A67">
            <w:pPr>
              <w:spacing w:after="0"/>
              <w:rPr>
                <w:rFonts w:cs="Arial"/>
              </w:rPr>
            </w:pPr>
            <w:r>
              <w:rPr>
                <w:rFonts w:cs="Arial"/>
              </w:rPr>
              <w:t xml:space="preserve">Target not achieved. Initiatives to improve the </w:t>
            </w:r>
            <w:r w:rsidRPr="00342D05">
              <w:rPr>
                <w:rFonts w:cs="Arial"/>
              </w:rPr>
              <w:t>completion of OSH training by managers</w:t>
            </w:r>
            <w:r w:rsidR="00563616" w:rsidRPr="00342D05">
              <w:rPr>
                <w:rFonts w:cs="Arial"/>
              </w:rPr>
              <w:t xml:space="preserve"> will be rolled out in early 2020</w:t>
            </w:r>
            <w:r w:rsidRPr="00342D05">
              <w:rPr>
                <w:rFonts w:cs="Arial"/>
              </w:rPr>
              <w:t xml:space="preserve"> once the current organisational design process has been finalised across the </w:t>
            </w:r>
            <w:r w:rsidR="002631C2">
              <w:rPr>
                <w:rFonts w:cs="Arial"/>
              </w:rPr>
              <w:t>d</w:t>
            </w:r>
            <w:r w:rsidRPr="00342D05">
              <w:rPr>
                <w:rFonts w:cs="Arial"/>
              </w:rPr>
              <w:t>epartment</w:t>
            </w:r>
            <w:r>
              <w:rPr>
                <w:rFonts w:cs="Arial"/>
              </w:rPr>
              <w:t>.</w:t>
            </w:r>
          </w:p>
        </w:tc>
      </w:tr>
      <w:tr w:rsidR="00430FA6" w:rsidRPr="00D621C8" w14:paraId="4EA61BCB"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770AC703"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381C808" w14:textId="77777777" w:rsidR="00430FA6" w:rsidRPr="00D621C8" w:rsidRDefault="00430FA6" w:rsidP="00AE0A67">
            <w:pPr>
              <w:spacing w:after="0"/>
              <w:rPr>
                <w:rFonts w:cs="Arial"/>
              </w:rPr>
            </w:pPr>
            <w:r w:rsidRPr="00D621C8">
              <w:rPr>
                <w:rFonts w:cs="Arial"/>
              </w:rPr>
              <w:t xml:space="preserve">Department of Fisheries </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4E3C42E" w14:textId="367E0FF7" w:rsidR="00430FA6" w:rsidRPr="00D621C8" w:rsidRDefault="00430FA6" w:rsidP="00AE0A67">
            <w:pPr>
              <w:spacing w:after="0"/>
              <w:jc w:val="center"/>
              <w:rPr>
                <w:rFonts w:cs="Arial"/>
              </w:rPr>
            </w:pPr>
            <w:r w:rsidRPr="00637F07">
              <w:rPr>
                <w:rFonts w:cs="Arial"/>
              </w:rPr>
              <w:t>100%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0E9FA7E"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6B3B8F2F"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66F0EEFD"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40D55EC" w14:textId="77777777" w:rsidR="00430FA6" w:rsidRPr="00D621C8" w:rsidRDefault="00430FA6" w:rsidP="00AE0A67">
            <w:pPr>
              <w:spacing w:after="0"/>
              <w:rPr>
                <w:rFonts w:cs="Arial"/>
              </w:rPr>
            </w:pPr>
          </w:p>
        </w:tc>
      </w:tr>
      <w:tr w:rsidR="00430FA6" w:rsidRPr="00D621C8" w14:paraId="7F92B18C"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55852B83"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0E32896" w14:textId="77777777" w:rsidR="00430FA6" w:rsidRPr="00D621C8" w:rsidRDefault="00430FA6" w:rsidP="00AE0A67">
            <w:pPr>
              <w:spacing w:after="0"/>
              <w:rPr>
                <w:rFonts w:cs="Arial"/>
              </w:rPr>
            </w:pPr>
            <w:r w:rsidRPr="00D621C8">
              <w:rPr>
                <w:rFonts w:cs="Arial"/>
              </w:rPr>
              <w:t>Department of Regional Development</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5990730" w14:textId="1D373719" w:rsidR="00430FA6" w:rsidRPr="00D621C8" w:rsidRDefault="00430FA6" w:rsidP="00AE0A67">
            <w:pPr>
              <w:spacing w:after="0"/>
              <w:jc w:val="center"/>
              <w:rPr>
                <w:rFonts w:cs="Arial"/>
              </w:rPr>
            </w:pPr>
            <w:r w:rsidRPr="00637F07">
              <w:rPr>
                <w:rFonts w:cs="Arial"/>
              </w:rPr>
              <w:t>70%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6AB5B0A6"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746C5F1"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1248F22"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293EA5D" w14:textId="77777777" w:rsidR="00430FA6" w:rsidRPr="00D621C8" w:rsidRDefault="00430FA6" w:rsidP="00AE0A67">
            <w:pPr>
              <w:spacing w:after="0"/>
              <w:rPr>
                <w:rFonts w:cs="Arial"/>
              </w:rPr>
            </w:pPr>
          </w:p>
        </w:tc>
      </w:tr>
      <w:tr w:rsidR="00430FA6" w:rsidRPr="00D621C8" w14:paraId="267AA1FB"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39B237CE"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513B2A1" w14:textId="77777777" w:rsidR="00430FA6" w:rsidRPr="00D621C8" w:rsidRDefault="00430FA6" w:rsidP="00AE0A67">
            <w:pPr>
              <w:spacing w:after="0"/>
              <w:rPr>
                <w:rFonts w:cs="Arial"/>
              </w:rPr>
            </w:pPr>
            <w:r w:rsidRPr="00D621C8">
              <w:rPr>
                <w:rFonts w:cs="Arial"/>
              </w:rPr>
              <w:t>Gascoyne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FB88754" w14:textId="6A496EAE" w:rsidR="00430FA6" w:rsidRPr="00D621C8" w:rsidRDefault="00430FA6" w:rsidP="00AE0A67">
            <w:pPr>
              <w:spacing w:after="0"/>
              <w:jc w:val="center"/>
              <w:rPr>
                <w:rFonts w:cs="Arial"/>
              </w:rPr>
            </w:pPr>
            <w:r w:rsidRPr="00637F07">
              <w:rPr>
                <w:rFonts w:cs="Arial"/>
              </w:rPr>
              <w:t>70%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52C8E3D"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9598324"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A08D2C5"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1F8AAF7A" w14:textId="77777777" w:rsidR="00430FA6" w:rsidRPr="00D621C8" w:rsidRDefault="00430FA6" w:rsidP="00AE0A67">
            <w:pPr>
              <w:spacing w:after="0"/>
              <w:rPr>
                <w:rFonts w:cs="Arial"/>
              </w:rPr>
            </w:pPr>
          </w:p>
        </w:tc>
      </w:tr>
      <w:tr w:rsidR="00430FA6" w:rsidRPr="00D621C8" w14:paraId="75BBC474"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49A4D8AC"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4192B0E" w14:textId="77777777" w:rsidR="00430FA6" w:rsidRPr="00D621C8" w:rsidRDefault="00430FA6" w:rsidP="00AE0A67">
            <w:pPr>
              <w:spacing w:after="0"/>
              <w:rPr>
                <w:rFonts w:cs="Arial"/>
              </w:rPr>
            </w:pPr>
            <w:r w:rsidRPr="00D621C8">
              <w:rPr>
                <w:rFonts w:cs="Arial"/>
              </w:rPr>
              <w:t>Goldfields-Esperance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F808918" w14:textId="1E27F6AF" w:rsidR="00430FA6" w:rsidRPr="00D621C8" w:rsidRDefault="00430FA6" w:rsidP="00AE0A67">
            <w:pPr>
              <w:spacing w:after="0"/>
              <w:rPr>
                <w:rFonts w:cs="Arial"/>
              </w:rPr>
            </w:pPr>
            <w:r>
              <w:rPr>
                <w:rFonts w:cs="Arial"/>
              </w:rPr>
              <w:t>Information not available in annual report</w:t>
            </w:r>
          </w:p>
        </w:tc>
        <w:tc>
          <w:tcPr>
            <w:tcW w:w="1418" w:type="dxa"/>
            <w:vMerge/>
            <w:tcBorders>
              <w:top w:val="single" w:sz="4" w:space="0" w:color="003C69"/>
              <w:left w:val="single" w:sz="4" w:space="0" w:color="003C69"/>
              <w:bottom w:val="nil"/>
              <w:right w:val="single" w:sz="4" w:space="0" w:color="003C69"/>
            </w:tcBorders>
            <w:shd w:val="clear" w:color="auto" w:fill="auto"/>
          </w:tcPr>
          <w:p w14:paraId="6495997E" w14:textId="25FC6A23" w:rsidR="00430FA6" w:rsidRPr="00D621C8" w:rsidRDefault="00430FA6" w:rsidP="00AE0A67">
            <w:pPr>
              <w:spacing w:after="0"/>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A2E55B5"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E9ADFEA"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568CE1B5" w14:textId="77777777" w:rsidR="00430FA6" w:rsidRPr="00D621C8" w:rsidRDefault="00430FA6" w:rsidP="00AE0A67">
            <w:pPr>
              <w:spacing w:after="0"/>
              <w:rPr>
                <w:rFonts w:cs="Arial"/>
              </w:rPr>
            </w:pPr>
          </w:p>
        </w:tc>
      </w:tr>
      <w:tr w:rsidR="00430FA6" w:rsidRPr="00D621C8" w14:paraId="5437AAC5"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3F6C7EF7"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04FA811" w14:textId="77777777" w:rsidR="00430FA6" w:rsidRPr="00D621C8" w:rsidRDefault="00430FA6" w:rsidP="00AE0A67">
            <w:pPr>
              <w:spacing w:after="0"/>
              <w:rPr>
                <w:rFonts w:cs="Arial"/>
              </w:rPr>
            </w:pPr>
            <w:r w:rsidRPr="00D621C8">
              <w:rPr>
                <w:rFonts w:cs="Arial"/>
              </w:rPr>
              <w:t>Great Southern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4AEF61F3" w14:textId="7E2F5982" w:rsidR="00430FA6" w:rsidRPr="00D621C8" w:rsidRDefault="00430FA6" w:rsidP="00AE0A67">
            <w:pPr>
              <w:spacing w:after="0"/>
              <w:jc w:val="center"/>
              <w:rPr>
                <w:rFonts w:cs="Arial"/>
              </w:rPr>
            </w:pPr>
            <w:r w:rsidRPr="00637F07">
              <w:rPr>
                <w:rFonts w:cs="Arial"/>
              </w:rPr>
              <w:t>50%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5C8D95F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3EBE499E"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251B1109"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1A69498F" w14:textId="77777777" w:rsidR="00430FA6" w:rsidRPr="00D621C8" w:rsidRDefault="00430FA6" w:rsidP="00AE0A67">
            <w:pPr>
              <w:spacing w:after="0"/>
              <w:rPr>
                <w:rFonts w:cs="Arial"/>
              </w:rPr>
            </w:pPr>
          </w:p>
        </w:tc>
      </w:tr>
      <w:tr w:rsidR="00430FA6" w:rsidRPr="00D621C8" w14:paraId="3FD8D2DC"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769F2DC4"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53ABAF1D" w14:textId="77777777" w:rsidR="00430FA6" w:rsidRPr="00D621C8" w:rsidRDefault="00430FA6" w:rsidP="00AE0A67">
            <w:pPr>
              <w:spacing w:after="0"/>
              <w:rPr>
                <w:rFonts w:cs="Arial"/>
              </w:rPr>
            </w:pPr>
            <w:r w:rsidRPr="00D621C8">
              <w:rPr>
                <w:rFonts w:cs="Arial"/>
              </w:rPr>
              <w:t>Kimberley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7C69CF90" w14:textId="7989CA6E" w:rsidR="00430FA6" w:rsidRPr="00D621C8" w:rsidRDefault="00430FA6" w:rsidP="00AE0A67">
            <w:pPr>
              <w:spacing w:after="0"/>
              <w:jc w:val="center"/>
              <w:rPr>
                <w:rFonts w:cs="Arial"/>
              </w:rPr>
            </w:pPr>
            <w:r w:rsidRPr="00637F07">
              <w:rPr>
                <w:rFonts w:cs="Arial"/>
              </w:rPr>
              <w:t>50%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024CB3F6"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3A0A687"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52171CB"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F176709" w14:textId="77777777" w:rsidR="00430FA6" w:rsidRPr="00D621C8" w:rsidRDefault="00430FA6" w:rsidP="00AE0A67">
            <w:pPr>
              <w:spacing w:after="0"/>
              <w:rPr>
                <w:rFonts w:cs="Arial"/>
              </w:rPr>
            </w:pPr>
          </w:p>
        </w:tc>
      </w:tr>
      <w:tr w:rsidR="00430FA6" w:rsidRPr="00D621C8" w14:paraId="185698D9" w14:textId="77777777" w:rsidTr="0011721F">
        <w:tc>
          <w:tcPr>
            <w:tcW w:w="2892" w:type="dxa"/>
            <w:vMerge/>
            <w:tcBorders>
              <w:top w:val="single" w:sz="4" w:space="0" w:color="auto"/>
              <w:bottom w:val="nil"/>
              <w:right w:val="single" w:sz="4" w:space="0" w:color="003C69"/>
            </w:tcBorders>
            <w:shd w:val="clear" w:color="auto" w:fill="auto"/>
            <w:tcMar>
              <w:top w:w="0" w:type="dxa"/>
            </w:tcMar>
          </w:tcPr>
          <w:p w14:paraId="7C1E0EDF"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nil"/>
              <w:right w:val="single" w:sz="4" w:space="0" w:color="003C69"/>
            </w:tcBorders>
            <w:shd w:val="clear" w:color="auto" w:fill="auto"/>
            <w:tcMar>
              <w:top w:w="0" w:type="dxa"/>
            </w:tcMar>
          </w:tcPr>
          <w:p w14:paraId="282D6FC2" w14:textId="77777777" w:rsidR="00430FA6" w:rsidRPr="00D621C8" w:rsidRDefault="00430FA6" w:rsidP="00AE0A67">
            <w:pPr>
              <w:spacing w:after="0"/>
              <w:rPr>
                <w:rFonts w:cs="Arial"/>
              </w:rPr>
            </w:pPr>
            <w:proofErr w:type="spellStart"/>
            <w:r w:rsidRPr="00D621C8">
              <w:rPr>
                <w:rFonts w:cs="Arial"/>
              </w:rPr>
              <w:t>Mid West</w:t>
            </w:r>
            <w:proofErr w:type="spellEnd"/>
            <w:r w:rsidRPr="00D621C8">
              <w:rPr>
                <w:rFonts w:cs="Arial"/>
              </w:rPr>
              <w:t xml:space="preserve"> Development Commission</w:t>
            </w:r>
          </w:p>
        </w:tc>
        <w:tc>
          <w:tcPr>
            <w:tcW w:w="1417" w:type="dxa"/>
            <w:tcBorders>
              <w:top w:val="single" w:sz="4" w:space="0" w:color="003C69"/>
              <w:left w:val="single" w:sz="4" w:space="0" w:color="003C69"/>
              <w:bottom w:val="nil"/>
              <w:right w:val="single" w:sz="4" w:space="0" w:color="003C69"/>
            </w:tcBorders>
            <w:shd w:val="clear" w:color="auto" w:fill="auto"/>
            <w:tcMar>
              <w:top w:w="0" w:type="dxa"/>
            </w:tcMar>
          </w:tcPr>
          <w:p w14:paraId="72252AEF" w14:textId="3627E80E"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16ECFB47"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C708E5D"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251248C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497E963E" w14:textId="77777777" w:rsidR="00430FA6" w:rsidRPr="00D621C8" w:rsidRDefault="00430FA6" w:rsidP="00AE0A67">
            <w:pPr>
              <w:spacing w:after="0"/>
              <w:rPr>
                <w:rFonts w:cs="Arial"/>
              </w:rPr>
            </w:pPr>
          </w:p>
        </w:tc>
      </w:tr>
      <w:tr w:rsidR="00430FA6" w:rsidRPr="00D621C8" w14:paraId="74C45896" w14:textId="77777777" w:rsidTr="0011721F">
        <w:tc>
          <w:tcPr>
            <w:tcW w:w="2892" w:type="dxa"/>
            <w:vMerge/>
            <w:tcBorders>
              <w:top w:val="single" w:sz="4" w:space="0" w:color="auto"/>
              <w:bottom w:val="nil"/>
              <w:right w:val="single" w:sz="4" w:space="0" w:color="003C69"/>
            </w:tcBorders>
            <w:tcMar>
              <w:top w:w="0" w:type="dxa"/>
            </w:tcMar>
          </w:tcPr>
          <w:p w14:paraId="4D328BE2" w14:textId="77777777" w:rsidR="00430FA6" w:rsidRPr="00D621C8" w:rsidRDefault="00430FA6" w:rsidP="00AE0A67">
            <w:pPr>
              <w:spacing w:after="0"/>
              <w:rPr>
                <w:rFonts w:cs="Arial"/>
              </w:rPr>
            </w:pPr>
          </w:p>
        </w:tc>
        <w:tc>
          <w:tcPr>
            <w:tcW w:w="3119" w:type="dxa"/>
            <w:tcBorders>
              <w:top w:val="nil"/>
              <w:left w:val="single" w:sz="4" w:space="0" w:color="003C69"/>
              <w:bottom w:val="single" w:sz="4" w:space="0" w:color="003C69"/>
              <w:right w:val="single" w:sz="4" w:space="0" w:color="003C69"/>
            </w:tcBorders>
            <w:shd w:val="clear" w:color="auto" w:fill="auto"/>
            <w:tcMar>
              <w:top w:w="0" w:type="dxa"/>
            </w:tcMar>
          </w:tcPr>
          <w:p w14:paraId="272D28C8" w14:textId="77777777" w:rsidR="00430FA6" w:rsidRPr="00D621C8" w:rsidRDefault="00430FA6" w:rsidP="00AE0A67">
            <w:pPr>
              <w:spacing w:after="0"/>
              <w:rPr>
                <w:rFonts w:cs="Arial"/>
              </w:rPr>
            </w:pPr>
            <w:r w:rsidRPr="00D621C8">
              <w:rPr>
                <w:rFonts w:cs="Arial"/>
              </w:rPr>
              <w:t>Peel Development Commission</w:t>
            </w:r>
          </w:p>
        </w:tc>
        <w:tc>
          <w:tcPr>
            <w:tcW w:w="1417" w:type="dxa"/>
            <w:tcBorders>
              <w:top w:val="nil"/>
              <w:left w:val="single" w:sz="4" w:space="0" w:color="003C69"/>
              <w:bottom w:val="single" w:sz="4" w:space="0" w:color="003C69"/>
              <w:right w:val="single" w:sz="4" w:space="0" w:color="003C69"/>
            </w:tcBorders>
            <w:shd w:val="clear" w:color="auto" w:fill="auto"/>
            <w:tcMar>
              <w:top w:w="0" w:type="dxa"/>
            </w:tcMar>
          </w:tcPr>
          <w:p w14:paraId="0A8245AB" w14:textId="33FE31EF" w:rsidR="00430FA6" w:rsidRPr="00D621C8" w:rsidRDefault="00430FA6" w:rsidP="00AE0A67">
            <w:pPr>
              <w:spacing w:after="0"/>
              <w:jc w:val="center"/>
              <w:rPr>
                <w:rFonts w:cs="Arial"/>
              </w:rPr>
            </w:pPr>
            <w:r w:rsidRPr="00637F07">
              <w:rPr>
                <w:rFonts w:cs="Arial"/>
              </w:rPr>
              <w:t>66%</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42B76FC3"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12475FFD"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573A1FB6"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6BDF68CC" w14:textId="77777777" w:rsidR="00430FA6" w:rsidRPr="00D621C8" w:rsidRDefault="00430FA6" w:rsidP="00AE0A67">
            <w:pPr>
              <w:spacing w:after="0"/>
              <w:rPr>
                <w:rFonts w:cs="Arial"/>
              </w:rPr>
            </w:pPr>
          </w:p>
        </w:tc>
      </w:tr>
      <w:tr w:rsidR="00430FA6" w:rsidRPr="00D621C8" w14:paraId="6A472B8A" w14:textId="77777777" w:rsidTr="0011721F">
        <w:tc>
          <w:tcPr>
            <w:tcW w:w="2892" w:type="dxa"/>
            <w:vMerge/>
            <w:tcBorders>
              <w:top w:val="single" w:sz="4" w:space="0" w:color="auto"/>
              <w:bottom w:val="nil"/>
              <w:right w:val="single" w:sz="4" w:space="0" w:color="003C69"/>
            </w:tcBorders>
            <w:tcMar>
              <w:top w:w="0" w:type="dxa"/>
            </w:tcMar>
          </w:tcPr>
          <w:p w14:paraId="2B8763B6" w14:textId="77777777" w:rsidR="00430FA6" w:rsidRPr="00D621C8" w:rsidRDefault="00430FA6" w:rsidP="00AE0A67">
            <w:pPr>
              <w:spacing w:after="0"/>
              <w:rPr>
                <w:rFonts w:cs="Arial"/>
              </w:rPr>
            </w:pPr>
          </w:p>
        </w:tc>
        <w:tc>
          <w:tcPr>
            <w:tcW w:w="3119"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4090248" w14:textId="77777777" w:rsidR="00430FA6" w:rsidRPr="00D621C8" w:rsidRDefault="00430FA6" w:rsidP="00AE0A67">
            <w:pPr>
              <w:spacing w:after="0"/>
              <w:rPr>
                <w:rFonts w:cs="Arial"/>
              </w:rPr>
            </w:pPr>
            <w:r w:rsidRPr="00D621C8">
              <w:rPr>
                <w:rFonts w:cs="Arial"/>
              </w:rPr>
              <w:t>Pilbara Development Commission</w:t>
            </w:r>
          </w:p>
        </w:tc>
        <w:tc>
          <w:tcPr>
            <w:tcW w:w="1417" w:type="dxa"/>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8A92A5E" w14:textId="39CE774A" w:rsidR="00430FA6" w:rsidRPr="00D621C8" w:rsidRDefault="00430FA6" w:rsidP="00AE0A67">
            <w:pPr>
              <w:spacing w:after="0"/>
              <w:jc w:val="center"/>
              <w:rPr>
                <w:rFonts w:cs="Arial"/>
              </w:rPr>
            </w:pPr>
            <w:r w:rsidRPr="00637F07">
              <w:rPr>
                <w:rFonts w:cs="Arial"/>
              </w:rPr>
              <w:t>40%</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3CCB4A6A"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5DF29E6C"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3FB46DE0"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07E7FFA6" w14:textId="77777777" w:rsidR="00430FA6" w:rsidRPr="00D621C8" w:rsidRDefault="00430FA6" w:rsidP="00AE0A67">
            <w:pPr>
              <w:spacing w:after="0"/>
              <w:rPr>
                <w:rFonts w:cs="Arial"/>
              </w:rPr>
            </w:pPr>
          </w:p>
        </w:tc>
      </w:tr>
      <w:tr w:rsidR="00430FA6" w:rsidRPr="00D621C8" w14:paraId="58265288" w14:textId="77777777" w:rsidTr="0011721F">
        <w:tc>
          <w:tcPr>
            <w:tcW w:w="2892" w:type="dxa"/>
            <w:vMerge/>
            <w:tcBorders>
              <w:top w:val="single" w:sz="4" w:space="0" w:color="auto"/>
              <w:bottom w:val="nil"/>
              <w:right w:val="single" w:sz="4" w:space="0" w:color="auto"/>
            </w:tcBorders>
            <w:tcMar>
              <w:top w:w="0" w:type="dxa"/>
            </w:tcMar>
          </w:tcPr>
          <w:p w14:paraId="475E3BBA" w14:textId="77777777" w:rsidR="00430FA6" w:rsidRPr="00D621C8" w:rsidRDefault="00430FA6" w:rsidP="00AE0A67">
            <w:pPr>
              <w:spacing w:after="0"/>
              <w:rPr>
                <w:rFonts w:cs="Arial"/>
              </w:rPr>
            </w:pPr>
          </w:p>
        </w:tc>
        <w:tc>
          <w:tcPr>
            <w:tcW w:w="3119" w:type="dxa"/>
            <w:tcBorders>
              <w:top w:val="single" w:sz="4" w:space="0" w:color="003C69"/>
              <w:left w:val="single" w:sz="4" w:space="0" w:color="auto"/>
              <w:bottom w:val="single" w:sz="4" w:space="0" w:color="003C69"/>
              <w:right w:val="single" w:sz="4" w:space="0" w:color="auto"/>
            </w:tcBorders>
            <w:shd w:val="clear" w:color="auto" w:fill="auto"/>
            <w:tcMar>
              <w:top w:w="0" w:type="dxa"/>
            </w:tcMar>
          </w:tcPr>
          <w:p w14:paraId="05262C4F" w14:textId="77777777" w:rsidR="00430FA6" w:rsidRPr="00D621C8" w:rsidRDefault="00430FA6" w:rsidP="00AE0A67">
            <w:pPr>
              <w:spacing w:after="0"/>
              <w:rPr>
                <w:rFonts w:cs="Arial"/>
              </w:rPr>
            </w:pPr>
            <w:r w:rsidRPr="00D621C8">
              <w:rPr>
                <w:rFonts w:cs="Arial"/>
              </w:rPr>
              <w:t>South West Development Commission</w:t>
            </w:r>
          </w:p>
        </w:tc>
        <w:tc>
          <w:tcPr>
            <w:tcW w:w="1417" w:type="dxa"/>
            <w:tcBorders>
              <w:top w:val="single" w:sz="4" w:space="0" w:color="003C69"/>
              <w:left w:val="single" w:sz="4" w:space="0" w:color="auto"/>
              <w:bottom w:val="single" w:sz="4" w:space="0" w:color="003C69"/>
              <w:right w:val="single" w:sz="4" w:space="0" w:color="003C69"/>
            </w:tcBorders>
            <w:shd w:val="clear" w:color="auto" w:fill="auto"/>
            <w:tcMar>
              <w:top w:w="0" w:type="dxa"/>
            </w:tcMar>
          </w:tcPr>
          <w:p w14:paraId="247E8F18" w14:textId="40C32714" w:rsidR="00430FA6" w:rsidRPr="00D621C8" w:rsidRDefault="00430FA6" w:rsidP="00AE0A67">
            <w:pPr>
              <w:spacing w:after="0"/>
              <w:jc w:val="center"/>
              <w:rPr>
                <w:rFonts w:cs="Arial"/>
              </w:rPr>
            </w:pPr>
            <w:r w:rsidRPr="00637F07">
              <w:rPr>
                <w:rFonts w:cs="Arial"/>
              </w:rPr>
              <w:t>25%</w:t>
            </w:r>
          </w:p>
        </w:tc>
        <w:tc>
          <w:tcPr>
            <w:tcW w:w="1418" w:type="dxa"/>
            <w:vMerge/>
            <w:tcBorders>
              <w:top w:val="single" w:sz="4" w:space="0" w:color="003C69"/>
              <w:left w:val="single" w:sz="4" w:space="0" w:color="003C69"/>
              <w:bottom w:val="nil"/>
              <w:right w:val="single" w:sz="4" w:space="0" w:color="003C69"/>
            </w:tcBorders>
            <w:shd w:val="clear" w:color="auto" w:fill="auto"/>
            <w:tcMar>
              <w:top w:w="0" w:type="dxa"/>
            </w:tcMar>
          </w:tcPr>
          <w:p w14:paraId="26444EA2"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nil"/>
              <w:right w:val="single" w:sz="4" w:space="0" w:color="003C69"/>
            </w:tcBorders>
            <w:shd w:val="clear" w:color="auto" w:fill="auto"/>
            <w:tcMar>
              <w:top w:w="0" w:type="dxa"/>
            </w:tcMar>
          </w:tcPr>
          <w:p w14:paraId="25895832" w14:textId="77777777" w:rsidR="00430FA6" w:rsidRPr="00D621C8" w:rsidRDefault="00430FA6" w:rsidP="00AE0A67">
            <w:pPr>
              <w:spacing w:after="0"/>
              <w:rPr>
                <w:rFonts w:cs="Arial"/>
              </w:rPr>
            </w:pPr>
          </w:p>
        </w:tc>
        <w:tc>
          <w:tcPr>
            <w:tcW w:w="1417" w:type="dxa"/>
            <w:vMerge/>
            <w:tcBorders>
              <w:top w:val="single" w:sz="4" w:space="0" w:color="003C69"/>
              <w:left w:val="single" w:sz="4" w:space="0" w:color="003C69"/>
              <w:bottom w:val="nil"/>
              <w:right w:val="single" w:sz="4" w:space="0" w:color="003C69"/>
            </w:tcBorders>
            <w:shd w:val="clear" w:color="auto" w:fill="auto"/>
            <w:tcMar>
              <w:top w:w="0" w:type="dxa"/>
            </w:tcMar>
          </w:tcPr>
          <w:p w14:paraId="21094A9C" w14:textId="77777777" w:rsidR="00430FA6" w:rsidRPr="00D621C8" w:rsidRDefault="00430FA6" w:rsidP="00AE0A67">
            <w:pPr>
              <w:spacing w:after="0"/>
              <w:rPr>
                <w:rFonts w:cs="Arial"/>
              </w:rPr>
            </w:pPr>
          </w:p>
        </w:tc>
        <w:tc>
          <w:tcPr>
            <w:tcW w:w="2552" w:type="dxa"/>
            <w:vMerge/>
            <w:tcBorders>
              <w:top w:val="single" w:sz="4" w:space="0" w:color="003C69"/>
              <w:left w:val="single" w:sz="4" w:space="0" w:color="003C69"/>
              <w:bottom w:val="nil"/>
            </w:tcBorders>
            <w:shd w:val="clear" w:color="auto" w:fill="auto"/>
            <w:tcMar>
              <w:top w:w="0" w:type="dxa"/>
            </w:tcMar>
          </w:tcPr>
          <w:p w14:paraId="7C801158" w14:textId="77777777" w:rsidR="00430FA6" w:rsidRPr="00D621C8" w:rsidRDefault="00430FA6" w:rsidP="00AE0A67">
            <w:pPr>
              <w:spacing w:after="0"/>
              <w:rPr>
                <w:rFonts w:cs="Arial"/>
              </w:rPr>
            </w:pPr>
          </w:p>
        </w:tc>
      </w:tr>
      <w:tr w:rsidR="00430FA6" w:rsidRPr="00E97A77" w14:paraId="43356A23" w14:textId="77777777" w:rsidTr="0011721F">
        <w:tc>
          <w:tcPr>
            <w:tcW w:w="2892" w:type="dxa"/>
            <w:vMerge/>
            <w:tcBorders>
              <w:top w:val="single" w:sz="4" w:space="0" w:color="auto"/>
              <w:bottom w:val="single" w:sz="4" w:space="0" w:color="003C69"/>
              <w:right w:val="single" w:sz="4" w:space="0" w:color="auto"/>
            </w:tcBorders>
            <w:tcMar>
              <w:top w:w="0" w:type="dxa"/>
            </w:tcMar>
          </w:tcPr>
          <w:p w14:paraId="51390518" w14:textId="77777777" w:rsidR="00430FA6" w:rsidRPr="00D621C8" w:rsidRDefault="00430FA6" w:rsidP="00AE0A67">
            <w:pPr>
              <w:spacing w:after="0"/>
              <w:rPr>
                <w:rFonts w:cs="Arial"/>
              </w:rPr>
            </w:pPr>
          </w:p>
        </w:tc>
        <w:tc>
          <w:tcPr>
            <w:tcW w:w="3119" w:type="dxa"/>
            <w:tcBorders>
              <w:top w:val="single" w:sz="4" w:space="0" w:color="003C69"/>
              <w:left w:val="single" w:sz="4" w:space="0" w:color="auto"/>
              <w:bottom w:val="single" w:sz="4" w:space="0" w:color="003C69"/>
              <w:right w:val="single" w:sz="4" w:space="0" w:color="auto"/>
            </w:tcBorders>
            <w:shd w:val="clear" w:color="auto" w:fill="auto"/>
            <w:tcMar>
              <w:top w:w="0" w:type="dxa"/>
            </w:tcMar>
          </w:tcPr>
          <w:p w14:paraId="138553D2" w14:textId="77777777" w:rsidR="00430FA6" w:rsidRPr="00D621C8" w:rsidRDefault="00430FA6" w:rsidP="00AE0A67">
            <w:pPr>
              <w:spacing w:after="0"/>
              <w:rPr>
                <w:rFonts w:cs="Arial"/>
              </w:rPr>
            </w:pPr>
            <w:proofErr w:type="spellStart"/>
            <w:r w:rsidRPr="00D621C8">
              <w:rPr>
                <w:rFonts w:cs="Arial"/>
              </w:rPr>
              <w:t>Wheatbelt</w:t>
            </w:r>
            <w:proofErr w:type="spellEnd"/>
            <w:r w:rsidRPr="00D621C8">
              <w:rPr>
                <w:rFonts w:cs="Arial"/>
              </w:rPr>
              <w:t xml:space="preserve"> Development Commission</w:t>
            </w:r>
          </w:p>
        </w:tc>
        <w:tc>
          <w:tcPr>
            <w:tcW w:w="1417" w:type="dxa"/>
            <w:tcBorders>
              <w:top w:val="single" w:sz="4" w:space="0" w:color="003C69"/>
              <w:left w:val="single" w:sz="4" w:space="0" w:color="auto"/>
              <w:bottom w:val="single" w:sz="4" w:space="0" w:color="003C69"/>
              <w:right w:val="single" w:sz="4" w:space="0" w:color="003C69"/>
            </w:tcBorders>
            <w:shd w:val="clear" w:color="auto" w:fill="auto"/>
            <w:tcMar>
              <w:top w:w="0" w:type="dxa"/>
            </w:tcMar>
          </w:tcPr>
          <w:p w14:paraId="7CED5A8E" w14:textId="19BEF1E6" w:rsidR="00430FA6" w:rsidRPr="00D621C8" w:rsidRDefault="00430FA6" w:rsidP="00AE0A67">
            <w:pPr>
              <w:spacing w:after="0"/>
              <w:jc w:val="center"/>
              <w:rPr>
                <w:rFonts w:cs="Arial"/>
              </w:rPr>
            </w:pPr>
            <w:r w:rsidRPr="00637F07">
              <w:rPr>
                <w:rFonts w:cs="Arial"/>
              </w:rPr>
              <w:t>0%</w:t>
            </w:r>
          </w:p>
        </w:tc>
        <w:tc>
          <w:tcPr>
            <w:tcW w:w="1418"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38B7ED6D" w14:textId="77777777" w:rsidR="00430FA6" w:rsidRPr="00D621C8" w:rsidRDefault="00430FA6" w:rsidP="00AE0A67">
            <w:pPr>
              <w:spacing w:after="0"/>
              <w:jc w:val="center"/>
              <w:rPr>
                <w:rFonts w:cs="Arial"/>
              </w:rPr>
            </w:pPr>
          </w:p>
        </w:tc>
        <w:tc>
          <w:tcPr>
            <w:tcW w:w="1276"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031C418C" w14:textId="77777777" w:rsidR="00430FA6" w:rsidRPr="00E97A77" w:rsidRDefault="00430FA6" w:rsidP="00AE0A67">
            <w:pPr>
              <w:spacing w:after="0"/>
              <w:rPr>
                <w:rFonts w:cs="Arial"/>
              </w:rPr>
            </w:pPr>
          </w:p>
        </w:tc>
        <w:tc>
          <w:tcPr>
            <w:tcW w:w="1417" w:type="dxa"/>
            <w:vMerge/>
            <w:tcBorders>
              <w:top w:val="single" w:sz="4" w:space="0" w:color="003C69"/>
              <w:left w:val="single" w:sz="4" w:space="0" w:color="003C69"/>
              <w:bottom w:val="single" w:sz="4" w:space="0" w:color="003C69"/>
              <w:right w:val="single" w:sz="4" w:space="0" w:color="003C69"/>
            </w:tcBorders>
            <w:shd w:val="clear" w:color="auto" w:fill="auto"/>
            <w:tcMar>
              <w:top w:w="0" w:type="dxa"/>
            </w:tcMar>
          </w:tcPr>
          <w:p w14:paraId="6E0B4E41" w14:textId="77777777" w:rsidR="00430FA6" w:rsidRPr="00E97A77" w:rsidRDefault="00430FA6" w:rsidP="00AE0A67">
            <w:pPr>
              <w:spacing w:after="0"/>
              <w:rPr>
                <w:rFonts w:cs="Arial"/>
              </w:rPr>
            </w:pPr>
          </w:p>
        </w:tc>
        <w:tc>
          <w:tcPr>
            <w:tcW w:w="2552" w:type="dxa"/>
            <w:vMerge/>
            <w:tcBorders>
              <w:top w:val="single" w:sz="4" w:space="0" w:color="003C69"/>
              <w:left w:val="single" w:sz="4" w:space="0" w:color="003C69"/>
              <w:bottom w:val="single" w:sz="4" w:space="0" w:color="003C69"/>
            </w:tcBorders>
            <w:shd w:val="clear" w:color="auto" w:fill="auto"/>
            <w:tcMar>
              <w:top w:w="0" w:type="dxa"/>
            </w:tcMar>
          </w:tcPr>
          <w:p w14:paraId="42C60EDF" w14:textId="77777777" w:rsidR="00430FA6" w:rsidRPr="00E97A77" w:rsidRDefault="00430FA6" w:rsidP="00AE0A67">
            <w:pPr>
              <w:spacing w:after="0"/>
              <w:rPr>
                <w:rFonts w:cs="Arial"/>
              </w:rPr>
            </w:pPr>
          </w:p>
        </w:tc>
      </w:tr>
    </w:tbl>
    <w:p w14:paraId="7335947B" w14:textId="518CA618" w:rsidR="00D61457" w:rsidRPr="005D5D47" w:rsidRDefault="00C80691" w:rsidP="007F0147">
      <w:pPr>
        <w:spacing w:before="60"/>
      </w:pPr>
      <w:r w:rsidRPr="005D4549">
        <w:rPr>
          <w:vertAlign w:val="superscript"/>
        </w:rPr>
        <w:t>1</w:t>
      </w:r>
      <w:r w:rsidR="005D4549">
        <w:rPr>
          <w:vertAlign w:val="superscript"/>
        </w:rPr>
        <w:t xml:space="preserve"> </w:t>
      </w:r>
      <w:r w:rsidR="00D61457" w:rsidRPr="005D5D47">
        <w:t>Data from prior years is replicated exactly from previously published annual reports, as required for amalgamated departments.</w:t>
      </w:r>
    </w:p>
    <w:p w14:paraId="698E35BB" w14:textId="77777777" w:rsidR="00D61457" w:rsidRDefault="00D61457" w:rsidP="00F20696">
      <w:pPr>
        <w:pStyle w:val="Heading3"/>
        <w:spacing w:before="0"/>
        <w:sectPr w:rsidR="00D61457" w:rsidSect="00241FE4">
          <w:type w:val="continuous"/>
          <w:pgSz w:w="16839" w:h="11907" w:orient="landscape" w:code="9"/>
          <w:pgMar w:top="1440" w:right="1440" w:bottom="1440" w:left="1440" w:header="720" w:footer="170" w:gutter="0"/>
          <w:cols w:space="720"/>
          <w:docGrid w:linePitch="360"/>
        </w:sectPr>
      </w:pPr>
    </w:p>
    <w:p w14:paraId="0FB03B4D" w14:textId="77777777" w:rsidR="00F25AEB" w:rsidRDefault="00F25AEB" w:rsidP="00F20696">
      <w:pPr>
        <w:pStyle w:val="Heading3"/>
        <w:spacing w:before="0"/>
      </w:pPr>
      <w:r>
        <w:lastRenderedPageBreak/>
        <w:br w:type="page"/>
      </w:r>
    </w:p>
    <w:bookmarkEnd w:id="102"/>
    <w:p w14:paraId="76DFAFD1" w14:textId="77777777" w:rsidR="00196F53" w:rsidRPr="00D621C8" w:rsidRDefault="00196F53" w:rsidP="00196F53">
      <w:pPr>
        <w:pStyle w:val="Heading3"/>
      </w:pPr>
      <w:r w:rsidRPr="00D621C8">
        <w:lastRenderedPageBreak/>
        <w:t>Government building training policy</w:t>
      </w:r>
    </w:p>
    <w:p w14:paraId="7E68E3A0" w14:textId="77777777" w:rsidR="00196F53" w:rsidRPr="00D621C8" w:rsidRDefault="00196F53" w:rsidP="00196F53">
      <w:r w:rsidRPr="00D621C8">
        <w:t>The department does not enter into building and construction contracts; these are managed by the Department of Finance, Building Management and Works, on our behalf and will therefore be reported on in their annual report.</w:t>
      </w:r>
    </w:p>
    <w:p w14:paraId="027B6AEC" w14:textId="55991EA2" w:rsidR="009814A1" w:rsidRPr="006161DB" w:rsidRDefault="00196F53" w:rsidP="006161DB">
      <w:pPr>
        <w:rPr>
          <w:rFonts w:eastAsiaTheme="majorEastAsia" w:cstheme="majorBidi"/>
          <w:bCs/>
          <w:color w:val="00587C"/>
          <w:sz w:val="28"/>
        </w:rPr>
        <w:sectPr w:rsidR="009814A1" w:rsidRPr="006161DB" w:rsidSect="00241FE4">
          <w:type w:val="continuous"/>
          <w:pgSz w:w="16839" w:h="11907" w:orient="landscape" w:code="9"/>
          <w:pgMar w:top="1440" w:right="1440" w:bottom="1440" w:left="1440" w:header="720" w:footer="170" w:gutter="0"/>
          <w:cols w:num="2" w:space="720"/>
          <w:docGrid w:linePitch="360"/>
        </w:sectPr>
      </w:pPr>
      <w:r w:rsidRPr="00D621C8">
        <w:t>Minor maintenance work may be contracted in the regions but these contracts would be below the $2m threshold.</w:t>
      </w:r>
      <w:r w:rsidR="006161DB">
        <w:br w:type="column"/>
      </w:r>
      <w:r w:rsidR="00A95912" w:rsidRPr="004F2C47">
        <w:lastRenderedPageBreak/>
        <w:t xml:space="preserve"> </w:t>
      </w:r>
      <w:bookmarkStart w:id="103" w:name="_Toc515372142"/>
    </w:p>
    <w:bookmarkEnd w:id="103"/>
    <w:p w14:paraId="53C182F3" w14:textId="77777777" w:rsidR="00DA4068" w:rsidRPr="00D621C8" w:rsidRDefault="00DA4068" w:rsidP="00DA4068">
      <w:pPr>
        <w:pStyle w:val="Heading3"/>
      </w:pPr>
      <w:r w:rsidRPr="00D621C8">
        <w:lastRenderedPageBreak/>
        <w:t>Board and committee remuneration</w:t>
      </w:r>
    </w:p>
    <w:p w14:paraId="41C98C5B" w14:textId="04878E46" w:rsidR="00DA4068" w:rsidRPr="005D5D47" w:rsidRDefault="00DA4068" w:rsidP="00DA4068">
      <w:pPr>
        <w:rPr>
          <w:rFonts w:cs="Arial"/>
        </w:rPr>
      </w:pPr>
      <w:r w:rsidRPr="005D5D47">
        <w:rPr>
          <w:rFonts w:cs="Arial"/>
        </w:rPr>
        <w:t xml:space="preserve">We support </w:t>
      </w:r>
      <w:r w:rsidR="004769B3">
        <w:rPr>
          <w:rFonts w:cs="Arial"/>
        </w:rPr>
        <w:t>10</w:t>
      </w:r>
      <w:r w:rsidRPr="005D5D47">
        <w:rPr>
          <w:rFonts w:cs="Arial"/>
        </w:rPr>
        <w:t xml:space="preserve"> government boards or committees. These bodies provide essential services and advice in regard</w:t>
      </w:r>
      <w:r w:rsidR="00E17517" w:rsidRPr="005D5D47">
        <w:rPr>
          <w:rFonts w:cs="Arial"/>
        </w:rPr>
        <w:t>s</w:t>
      </w:r>
      <w:r w:rsidRPr="005D5D47">
        <w:rPr>
          <w:rFonts w:cs="Arial"/>
        </w:rPr>
        <w:t xml:space="preserve"> to fish resource allocation, the ethical use of animals in science, biosecurity policy and the management of industry funding schemes (IFS).</w:t>
      </w:r>
    </w:p>
    <w:p w14:paraId="6C1A5500" w14:textId="5AB7FB05" w:rsidR="00DA4068" w:rsidRPr="006D6323" w:rsidRDefault="00DA4068" w:rsidP="005E25CD">
      <w:pPr>
        <w:rPr>
          <w:rFonts w:cs="Arial"/>
          <w:color w:val="632423" w:themeColor="accent2" w:themeShade="80"/>
        </w:rPr>
        <w:sectPr w:rsidR="00DA4068" w:rsidRPr="006D6323" w:rsidSect="00241FE4">
          <w:type w:val="continuous"/>
          <w:pgSz w:w="16839" w:h="11907" w:orient="landscape" w:code="9"/>
          <w:pgMar w:top="1440" w:right="1440" w:bottom="1440" w:left="1440" w:header="720" w:footer="170" w:gutter="0"/>
          <w:cols w:num="2" w:space="720"/>
          <w:docGrid w:linePitch="360"/>
        </w:sectPr>
      </w:pPr>
      <w:r w:rsidRPr="005D5D47">
        <w:rPr>
          <w:rFonts w:cs="Arial"/>
        </w:rPr>
        <w:t xml:space="preserve">Total remuneration across all boards for 2018/19 was </w:t>
      </w:r>
      <w:r w:rsidR="005D5D47" w:rsidRPr="005D5D47">
        <w:rPr>
          <w:rFonts w:cs="Arial"/>
        </w:rPr>
        <w:t xml:space="preserve">$195,123.  </w:t>
      </w:r>
      <w:r w:rsidR="00196F53" w:rsidRPr="00D35A87">
        <w:rPr>
          <w:rFonts w:cs="Arial"/>
          <w:color w:val="632423" w:themeColor="accent2" w:themeShade="80"/>
        </w:rPr>
        <w:br w:type="column"/>
      </w:r>
    </w:p>
    <w:p w14:paraId="493BC7F4" w14:textId="77777777" w:rsidR="0027386B" w:rsidRPr="006D6323" w:rsidRDefault="0027386B" w:rsidP="005E25CD">
      <w:pPr>
        <w:rPr>
          <w:color w:val="632423" w:themeColor="accent2" w:themeShade="80"/>
        </w:rPr>
        <w:sectPr w:rsidR="0027386B" w:rsidRPr="006D6323" w:rsidSect="00241FE4">
          <w:type w:val="continuous"/>
          <w:pgSz w:w="16839" w:h="11907" w:orient="landscape" w:code="9"/>
          <w:pgMar w:top="1440" w:right="1440" w:bottom="1440" w:left="1440" w:header="720" w:footer="170" w:gutter="0"/>
          <w:cols w:num="2" w:space="720"/>
          <w:docGrid w:linePitch="360"/>
        </w:sectPr>
      </w:pPr>
    </w:p>
    <w:p w14:paraId="7BF2DD21" w14:textId="3FBDBA9A" w:rsidR="00F245D7" w:rsidRPr="00D621C8" w:rsidRDefault="00F245D7" w:rsidP="00F245D7">
      <w:r w:rsidRPr="00D621C8">
        <w:lastRenderedPageBreak/>
        <w:t xml:space="preserve">Table </w:t>
      </w:r>
      <w:r w:rsidR="002B5CDF">
        <w:t>3</w:t>
      </w:r>
      <w:r w:rsidR="005E3A97">
        <w:t>7</w:t>
      </w:r>
      <w:r w:rsidRPr="002647F9">
        <w:t xml:space="preserve"> </w:t>
      </w:r>
      <w:r w:rsidRPr="00AA5635">
        <w:rPr>
          <w:b/>
        </w:rPr>
        <w:t>West Coast Estuarine Managed Fishery Voluntary Fisheries Adjustment Scheme Committee</w:t>
      </w:r>
    </w:p>
    <w:tbl>
      <w:tblPr>
        <w:tblStyle w:val="ARTableStyle"/>
        <w:tblW w:w="10376" w:type="dxa"/>
        <w:tblLook w:val="04A0" w:firstRow="1" w:lastRow="0" w:firstColumn="1" w:lastColumn="0" w:noHBand="0" w:noVBand="1"/>
        <w:tblCaption w:val="Animal Ethics Committee"/>
      </w:tblPr>
      <w:tblGrid>
        <w:gridCol w:w="1677"/>
        <w:gridCol w:w="1924"/>
        <w:gridCol w:w="1843"/>
        <w:gridCol w:w="1559"/>
        <w:gridCol w:w="1550"/>
        <w:gridCol w:w="1823"/>
      </w:tblGrid>
      <w:tr w:rsidR="00F245D7" w:rsidRPr="00D621C8" w14:paraId="62FF1A77" w14:textId="77777777" w:rsidTr="008E057D">
        <w:trPr>
          <w:cnfStyle w:val="100000000000" w:firstRow="1" w:lastRow="0" w:firstColumn="0" w:lastColumn="0" w:oddVBand="0" w:evenVBand="0" w:oddHBand="0" w:evenHBand="0" w:firstRowFirstColumn="0" w:firstRowLastColumn="0" w:lastRowFirstColumn="0" w:lastRowLastColumn="0"/>
          <w:tblHeader/>
        </w:trPr>
        <w:tc>
          <w:tcPr>
            <w:tcW w:w="1677" w:type="dxa"/>
            <w:vMerge w:val="restart"/>
            <w:tcBorders>
              <w:top w:val="single" w:sz="4" w:space="0" w:color="auto"/>
              <w:bottom w:val="nil"/>
              <w:right w:val="single" w:sz="4" w:space="0" w:color="FFFFFF" w:themeColor="background1"/>
            </w:tcBorders>
            <w:shd w:val="clear" w:color="auto" w:fill="003C69"/>
            <w:tcMar>
              <w:top w:w="0" w:type="dxa"/>
              <w:left w:w="28" w:type="dxa"/>
              <w:bottom w:w="0" w:type="dxa"/>
              <w:right w:w="28" w:type="dxa"/>
            </w:tcMar>
          </w:tcPr>
          <w:p w14:paraId="2F1A41EF" w14:textId="77777777" w:rsidR="00F245D7" w:rsidRPr="00D35A87" w:rsidRDefault="00F245D7" w:rsidP="006120A8">
            <w:pPr>
              <w:pStyle w:val="Normaltabletext"/>
              <w:rPr>
                <w:b/>
                <w:color w:val="FFFFFF" w:themeColor="background1"/>
              </w:rPr>
            </w:pPr>
            <w:r w:rsidRPr="00D35A87">
              <w:rPr>
                <w:b/>
                <w:color w:val="FFFFFF" w:themeColor="background1"/>
              </w:rPr>
              <w:t>Position</w:t>
            </w:r>
          </w:p>
        </w:tc>
        <w:tc>
          <w:tcPr>
            <w:tcW w:w="1924" w:type="dxa"/>
            <w:vMerge w:val="restart"/>
            <w:tcBorders>
              <w:top w:val="single" w:sz="4" w:space="0" w:color="auto"/>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tcPr>
          <w:p w14:paraId="1D604CE9" w14:textId="77777777" w:rsidR="00F245D7" w:rsidRPr="00D35A87" w:rsidRDefault="00F245D7" w:rsidP="006120A8">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auto"/>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tcPr>
          <w:p w14:paraId="12734D61" w14:textId="77777777" w:rsidR="00F245D7" w:rsidRPr="00D35A87" w:rsidRDefault="00F245D7" w:rsidP="006120A8">
            <w:pPr>
              <w:pStyle w:val="Normaltabletext"/>
              <w:rPr>
                <w:b/>
                <w:color w:val="FFFFFF" w:themeColor="background1"/>
              </w:rPr>
            </w:pPr>
            <w:r w:rsidRPr="00D35A87">
              <w:rPr>
                <w:b/>
                <w:color w:val="FFFFFF" w:themeColor="background1"/>
              </w:rPr>
              <w:t>Type of remuneration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left w:w="28" w:type="dxa"/>
              <w:bottom w:w="0" w:type="dxa"/>
              <w:right w:w="28" w:type="dxa"/>
            </w:tcMar>
          </w:tcPr>
          <w:p w14:paraId="6C6C47B2" w14:textId="77777777" w:rsidR="00F245D7" w:rsidRPr="00D35A87" w:rsidRDefault="00F245D7" w:rsidP="006120A8">
            <w:pPr>
              <w:pStyle w:val="Normaltabletext"/>
              <w:rPr>
                <w:b/>
                <w:color w:val="FFFFFF" w:themeColor="background1"/>
              </w:rPr>
            </w:pPr>
            <w:r w:rsidRPr="00D35A87">
              <w:rPr>
                <w:b/>
                <w:color w:val="FFFFFF" w:themeColor="background1"/>
              </w:rPr>
              <w:t>Period of membership</w:t>
            </w:r>
          </w:p>
        </w:tc>
        <w:tc>
          <w:tcPr>
            <w:tcW w:w="1823" w:type="dxa"/>
            <w:vMerge w:val="restart"/>
            <w:tcBorders>
              <w:top w:val="single" w:sz="4" w:space="0" w:color="auto"/>
              <w:left w:val="single" w:sz="4" w:space="0" w:color="FFFFFF" w:themeColor="background1"/>
              <w:bottom w:val="single" w:sz="4" w:space="0" w:color="auto"/>
            </w:tcBorders>
            <w:shd w:val="clear" w:color="auto" w:fill="003C69"/>
            <w:tcMar>
              <w:top w:w="0" w:type="dxa"/>
              <w:left w:w="28" w:type="dxa"/>
              <w:bottom w:w="0" w:type="dxa"/>
              <w:right w:w="28" w:type="dxa"/>
            </w:tcMar>
          </w:tcPr>
          <w:p w14:paraId="1107601E" w14:textId="77777777" w:rsidR="00F245D7" w:rsidRPr="00D35A87" w:rsidRDefault="00F245D7" w:rsidP="006120A8">
            <w:pPr>
              <w:pStyle w:val="Normaltabletext"/>
              <w:rPr>
                <w:b/>
                <w:color w:val="FFFFFF" w:themeColor="background1"/>
              </w:rPr>
            </w:pPr>
            <w:r w:rsidRPr="00D35A87">
              <w:rPr>
                <w:b/>
                <w:color w:val="FFFFFF" w:themeColor="background1"/>
              </w:rPr>
              <w:t>Gross remuneration</w:t>
            </w:r>
          </w:p>
        </w:tc>
      </w:tr>
      <w:tr w:rsidR="00F245D7" w:rsidRPr="00D621C8" w14:paraId="74126A8B" w14:textId="77777777" w:rsidTr="008E057D">
        <w:trPr>
          <w:cnfStyle w:val="100000000000" w:firstRow="1" w:lastRow="0" w:firstColumn="0" w:lastColumn="0" w:oddVBand="0" w:evenVBand="0" w:oddHBand="0" w:evenHBand="0" w:firstRowFirstColumn="0" w:firstRowLastColumn="0" w:lastRowFirstColumn="0" w:lastRowLastColumn="0"/>
          <w:trHeight w:val="221"/>
          <w:tblHeader/>
        </w:trPr>
        <w:tc>
          <w:tcPr>
            <w:tcW w:w="1677" w:type="dxa"/>
            <w:vMerge/>
            <w:tcBorders>
              <w:top w:val="single" w:sz="4" w:space="0" w:color="FFFFFF" w:themeColor="background1"/>
              <w:bottom w:val="nil"/>
              <w:right w:val="single" w:sz="4" w:space="0" w:color="FFFFFF" w:themeColor="background1"/>
            </w:tcBorders>
            <w:tcMar>
              <w:top w:w="0" w:type="dxa"/>
              <w:left w:w="28" w:type="dxa"/>
              <w:right w:w="28" w:type="dxa"/>
            </w:tcMar>
          </w:tcPr>
          <w:p w14:paraId="6FA73094" w14:textId="77777777" w:rsidR="00F245D7" w:rsidRPr="00D621C8" w:rsidRDefault="00F245D7" w:rsidP="006120A8">
            <w:pPr>
              <w:pStyle w:val="Normaltabletext"/>
              <w:rPr>
                <w:b/>
              </w:rPr>
            </w:pPr>
          </w:p>
        </w:tc>
        <w:tc>
          <w:tcPr>
            <w:tcW w:w="1924" w:type="dxa"/>
            <w:vMerge/>
            <w:tcBorders>
              <w:top w:val="single" w:sz="4" w:space="0" w:color="FFFFFF" w:themeColor="background1"/>
              <w:left w:val="single" w:sz="4" w:space="0" w:color="FFFFFF" w:themeColor="background1"/>
              <w:bottom w:val="nil"/>
              <w:right w:val="single" w:sz="4" w:space="0" w:color="FFFFFF" w:themeColor="background1"/>
            </w:tcBorders>
            <w:tcMar>
              <w:top w:w="0" w:type="dxa"/>
              <w:left w:w="28" w:type="dxa"/>
              <w:right w:w="28" w:type="dxa"/>
            </w:tcMar>
          </w:tcPr>
          <w:p w14:paraId="7BFF8670" w14:textId="77777777" w:rsidR="00F245D7" w:rsidRPr="00D621C8" w:rsidRDefault="00F245D7" w:rsidP="006120A8">
            <w:pPr>
              <w:pStyle w:val="Normaltabletext"/>
              <w:rPr>
                <w:b/>
              </w:rPr>
            </w:pPr>
          </w:p>
        </w:tc>
        <w:tc>
          <w:tcPr>
            <w:tcW w:w="1843" w:type="dxa"/>
            <w:vMerge/>
            <w:tcBorders>
              <w:top w:val="single" w:sz="4" w:space="0" w:color="FFFFFF" w:themeColor="background1"/>
              <w:left w:val="single" w:sz="4" w:space="0" w:color="FFFFFF" w:themeColor="background1"/>
              <w:bottom w:val="nil"/>
              <w:right w:val="single" w:sz="4" w:space="0" w:color="FFFFFF" w:themeColor="background1"/>
            </w:tcBorders>
            <w:tcMar>
              <w:top w:w="0" w:type="dxa"/>
              <w:left w:w="28" w:type="dxa"/>
              <w:right w:w="28" w:type="dxa"/>
            </w:tcMar>
          </w:tcPr>
          <w:p w14:paraId="14D56D74" w14:textId="77777777" w:rsidR="00F245D7" w:rsidRPr="00D621C8" w:rsidRDefault="00F245D7" w:rsidP="006120A8">
            <w:pPr>
              <w:pStyle w:val="Normaltabletext"/>
              <w:rPr>
                <w:b/>
              </w:rPr>
            </w:pPr>
          </w:p>
        </w:tc>
        <w:tc>
          <w:tcPr>
            <w:tcW w:w="155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tcPr>
          <w:p w14:paraId="5AD4AADE" w14:textId="77777777" w:rsidR="00F245D7" w:rsidRPr="00D35A87" w:rsidRDefault="00F245D7" w:rsidP="006120A8">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tcPr>
          <w:p w14:paraId="2BABFB8A" w14:textId="77777777" w:rsidR="00F245D7" w:rsidRPr="00D35A87" w:rsidRDefault="00F245D7" w:rsidP="006120A8">
            <w:pPr>
              <w:pStyle w:val="Normaltabletext"/>
              <w:rPr>
                <w:b/>
                <w:color w:val="FFFFFF" w:themeColor="background1"/>
              </w:rPr>
            </w:pPr>
            <w:r w:rsidRPr="00D35A87">
              <w:rPr>
                <w:b/>
                <w:color w:val="FFFFFF" w:themeColor="background1"/>
              </w:rPr>
              <w:t>To</w:t>
            </w:r>
          </w:p>
        </w:tc>
        <w:tc>
          <w:tcPr>
            <w:tcW w:w="1823" w:type="dxa"/>
            <w:vMerge/>
            <w:tcBorders>
              <w:top w:val="nil"/>
              <w:left w:val="single" w:sz="4" w:space="0" w:color="FFFFFF" w:themeColor="background1"/>
              <w:bottom w:val="nil"/>
            </w:tcBorders>
            <w:tcMar>
              <w:top w:w="0" w:type="dxa"/>
              <w:left w:w="28" w:type="dxa"/>
              <w:right w:w="28" w:type="dxa"/>
            </w:tcMar>
          </w:tcPr>
          <w:p w14:paraId="7FDD9E64" w14:textId="77777777" w:rsidR="00F245D7" w:rsidRPr="00D621C8" w:rsidRDefault="00F245D7" w:rsidP="006120A8">
            <w:pPr>
              <w:pStyle w:val="Normaltabletext"/>
              <w:rPr>
                <w:b/>
              </w:rPr>
            </w:pPr>
          </w:p>
        </w:tc>
      </w:tr>
      <w:tr w:rsidR="00F245D7" w:rsidRPr="00D621C8" w14:paraId="2E933393" w14:textId="77777777" w:rsidTr="008E057D">
        <w:tc>
          <w:tcPr>
            <w:tcW w:w="1677" w:type="dxa"/>
            <w:tcBorders>
              <w:top w:val="nil"/>
              <w:bottom w:val="nil"/>
              <w:right w:val="single" w:sz="4" w:space="0" w:color="003C69"/>
            </w:tcBorders>
            <w:shd w:val="clear" w:color="auto" w:fill="auto"/>
            <w:tcMar>
              <w:top w:w="0" w:type="dxa"/>
              <w:left w:w="28" w:type="dxa"/>
              <w:right w:w="28" w:type="dxa"/>
            </w:tcMar>
            <w:vAlign w:val="center"/>
          </w:tcPr>
          <w:p w14:paraId="018E5F65" w14:textId="77777777" w:rsidR="00F245D7" w:rsidRPr="00D621C8" w:rsidRDefault="00F245D7" w:rsidP="006120A8">
            <w:pPr>
              <w:pStyle w:val="Normaltabletext"/>
              <w:rPr>
                <w:b/>
              </w:rPr>
            </w:pPr>
            <w:r w:rsidRPr="00D621C8">
              <w:rPr>
                <w:rFonts w:eastAsia="Times New Roman" w:cs="Arial"/>
              </w:rPr>
              <w:t xml:space="preserve">Chair </w:t>
            </w:r>
          </w:p>
        </w:tc>
        <w:tc>
          <w:tcPr>
            <w:tcW w:w="1924"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4DEE53C6" w14:textId="77777777" w:rsidR="00F245D7" w:rsidRPr="00D621C8" w:rsidRDefault="00F245D7" w:rsidP="006120A8">
            <w:pPr>
              <w:pStyle w:val="Normaltabletext"/>
              <w:rPr>
                <w:b/>
              </w:rPr>
            </w:pPr>
            <w:r>
              <w:t>R Donald</w:t>
            </w:r>
          </w:p>
        </w:tc>
        <w:tc>
          <w:tcPr>
            <w:tcW w:w="1843"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4B10A19B" w14:textId="77777777" w:rsidR="00F245D7" w:rsidRPr="00D621C8" w:rsidRDefault="00F245D7" w:rsidP="006120A8">
            <w:pPr>
              <w:pStyle w:val="Normaltabletext"/>
              <w:rPr>
                <w:b/>
              </w:rPr>
            </w:pPr>
            <w:r w:rsidRPr="00D621C8">
              <w:rPr>
                <w:rFonts w:eastAsia="Times New Roman" w:cs="Arial"/>
              </w:rPr>
              <w:t>Per meeting</w:t>
            </w:r>
          </w:p>
        </w:tc>
        <w:tc>
          <w:tcPr>
            <w:tcW w:w="1559"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581491F8" w14:textId="77777777" w:rsidR="00F245D7" w:rsidRPr="00D621C8" w:rsidRDefault="00F245D7" w:rsidP="006120A8">
            <w:pPr>
              <w:pStyle w:val="Normaltabletext"/>
              <w:jc w:val="center"/>
              <w:rPr>
                <w:b/>
              </w:rPr>
            </w:pPr>
            <w:r w:rsidRPr="0033355B">
              <w:t>Jul-2018</w:t>
            </w:r>
          </w:p>
        </w:tc>
        <w:tc>
          <w:tcPr>
            <w:tcW w:w="1550"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2830CF0E" w14:textId="77777777" w:rsidR="00F245D7" w:rsidRPr="00D621C8" w:rsidRDefault="00F245D7" w:rsidP="006120A8">
            <w:pPr>
              <w:pStyle w:val="Normaltabletext"/>
              <w:jc w:val="center"/>
              <w:rPr>
                <w:b/>
              </w:rPr>
            </w:pPr>
            <w:r w:rsidRPr="0033355B">
              <w:t>Jun-2019</w:t>
            </w:r>
          </w:p>
        </w:tc>
        <w:tc>
          <w:tcPr>
            <w:tcW w:w="1823" w:type="dxa"/>
            <w:tcBorders>
              <w:top w:val="nil"/>
              <w:left w:val="single" w:sz="4" w:space="0" w:color="003C69"/>
              <w:bottom w:val="nil"/>
            </w:tcBorders>
            <w:shd w:val="clear" w:color="auto" w:fill="auto"/>
            <w:tcMar>
              <w:top w:w="0" w:type="dxa"/>
              <w:left w:w="28" w:type="dxa"/>
              <w:right w:w="113" w:type="dxa"/>
            </w:tcMar>
            <w:vAlign w:val="center"/>
          </w:tcPr>
          <w:p w14:paraId="73841E81" w14:textId="77777777" w:rsidR="00F245D7" w:rsidRPr="008E1489" w:rsidRDefault="00F245D7" w:rsidP="006120A8">
            <w:pPr>
              <w:pStyle w:val="Normaltabletext"/>
              <w:jc w:val="right"/>
              <w:rPr>
                <w:b/>
              </w:rPr>
            </w:pPr>
            <w:r w:rsidRPr="008E1489">
              <w:t>$2,160</w:t>
            </w:r>
          </w:p>
        </w:tc>
      </w:tr>
      <w:tr w:rsidR="00F245D7" w:rsidRPr="00D621C8" w14:paraId="08FFC8DA" w14:textId="77777777" w:rsidTr="00F245D7">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602E59DA" w14:textId="77777777" w:rsidR="00F245D7" w:rsidRPr="00D621C8" w:rsidRDefault="00F245D7" w:rsidP="006120A8">
            <w:pPr>
              <w:pStyle w:val="Normaltabletext"/>
              <w:rPr>
                <w:b/>
              </w:rPr>
            </w:pPr>
            <w:r w:rsidRPr="00D621C8">
              <w:rPr>
                <w:rFonts w:eastAsia="Times New Roman"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D39FD06" w14:textId="77777777" w:rsidR="00F245D7" w:rsidRPr="00D621C8" w:rsidRDefault="00F245D7" w:rsidP="006120A8">
            <w:pPr>
              <w:pStyle w:val="Normaltabletext"/>
              <w:rPr>
                <w:b/>
              </w:rPr>
            </w:pPr>
            <w:r>
              <w:t>K Webber</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4ACC08B" w14:textId="77777777" w:rsidR="00F245D7" w:rsidRPr="00D621C8" w:rsidRDefault="00F245D7" w:rsidP="006120A8">
            <w:pPr>
              <w:pStyle w:val="Normaltabletext"/>
              <w:rPr>
                <w:b/>
              </w:rPr>
            </w:pPr>
            <w:r w:rsidRPr="00D621C8">
              <w:rPr>
                <w:rFonts w:eastAsia="Times New Roman"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2638DF4" w14:textId="77777777" w:rsidR="00F245D7" w:rsidRPr="00D621C8" w:rsidRDefault="00F245D7" w:rsidP="006120A8">
            <w:pPr>
              <w:pStyle w:val="Normaltabletext"/>
              <w:jc w:val="center"/>
              <w:rPr>
                <w:b/>
              </w:rPr>
            </w:pPr>
            <w:r w:rsidRPr="0033355B">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049B456" w14:textId="77777777" w:rsidR="00F245D7" w:rsidRPr="00D621C8" w:rsidRDefault="00F245D7" w:rsidP="006120A8">
            <w:pPr>
              <w:pStyle w:val="Normaltabletext"/>
              <w:jc w:val="center"/>
              <w:rPr>
                <w:b/>
              </w:rPr>
            </w:pPr>
            <w:r w:rsidRPr="0033355B">
              <w:t>Jun-2019</w:t>
            </w:r>
          </w:p>
        </w:tc>
        <w:tc>
          <w:tcPr>
            <w:tcW w:w="1823"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36983A42" w14:textId="77777777" w:rsidR="00F245D7" w:rsidRPr="00D621C8" w:rsidRDefault="00F245D7" w:rsidP="006120A8">
            <w:pPr>
              <w:pStyle w:val="Normaltabletext"/>
              <w:jc w:val="right"/>
              <w:rPr>
                <w:b/>
              </w:rPr>
            </w:pPr>
            <w:r>
              <w:t>$</w:t>
            </w:r>
            <w:r w:rsidRPr="004062FB">
              <w:t>1,400</w:t>
            </w:r>
          </w:p>
        </w:tc>
      </w:tr>
      <w:tr w:rsidR="00F245D7" w:rsidRPr="00D621C8" w14:paraId="24DEC693" w14:textId="77777777" w:rsidTr="006120A8">
        <w:tc>
          <w:tcPr>
            <w:tcW w:w="1677" w:type="dxa"/>
            <w:tcBorders>
              <w:top w:val="nil"/>
              <w:bottom w:val="nil"/>
              <w:right w:val="single" w:sz="4" w:space="0" w:color="003C69"/>
            </w:tcBorders>
            <w:shd w:val="clear" w:color="auto" w:fill="auto"/>
            <w:tcMar>
              <w:top w:w="0" w:type="dxa"/>
              <w:left w:w="28" w:type="dxa"/>
              <w:right w:w="28" w:type="dxa"/>
            </w:tcMar>
            <w:vAlign w:val="center"/>
          </w:tcPr>
          <w:p w14:paraId="57C902A0" w14:textId="77777777" w:rsidR="00F245D7" w:rsidRPr="00D621C8" w:rsidRDefault="00F245D7" w:rsidP="006120A8">
            <w:pPr>
              <w:pStyle w:val="Normaltabletext"/>
              <w:rPr>
                <w:b/>
              </w:rPr>
            </w:pPr>
            <w:r w:rsidRPr="00D621C8">
              <w:rPr>
                <w:rFonts w:eastAsia="Times New Roman" w:cs="Arial"/>
              </w:rPr>
              <w:t>Member</w:t>
            </w:r>
          </w:p>
        </w:tc>
        <w:tc>
          <w:tcPr>
            <w:tcW w:w="1924"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55768D24" w14:textId="77777777" w:rsidR="00F245D7" w:rsidRPr="00D621C8" w:rsidRDefault="00F245D7" w:rsidP="006120A8">
            <w:pPr>
              <w:pStyle w:val="Normaltabletext"/>
              <w:rPr>
                <w:b/>
              </w:rPr>
            </w:pPr>
            <w:r>
              <w:t xml:space="preserve">K </w:t>
            </w:r>
            <w:proofErr w:type="spellStart"/>
            <w:r>
              <w:t>Tocas</w:t>
            </w:r>
            <w:proofErr w:type="spellEnd"/>
          </w:p>
        </w:tc>
        <w:tc>
          <w:tcPr>
            <w:tcW w:w="1843"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40116FD3" w14:textId="77777777" w:rsidR="00F245D7" w:rsidRPr="00D621C8" w:rsidRDefault="00F245D7" w:rsidP="006120A8">
            <w:pPr>
              <w:pStyle w:val="Normaltabletext"/>
              <w:rPr>
                <w:b/>
              </w:rPr>
            </w:pPr>
            <w:r w:rsidRPr="00D621C8">
              <w:rPr>
                <w:rFonts w:eastAsia="Times New Roman" w:cs="Arial"/>
              </w:rPr>
              <w:t>Per meeting</w:t>
            </w:r>
          </w:p>
        </w:tc>
        <w:tc>
          <w:tcPr>
            <w:tcW w:w="1559"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77FBD202" w14:textId="77777777" w:rsidR="00F245D7" w:rsidRPr="00D621C8" w:rsidRDefault="00F245D7" w:rsidP="006120A8">
            <w:pPr>
              <w:pStyle w:val="Normaltabletext"/>
              <w:jc w:val="center"/>
              <w:rPr>
                <w:b/>
              </w:rPr>
            </w:pPr>
            <w:r w:rsidRPr="0033355B">
              <w:t>Jul-2018</w:t>
            </w:r>
          </w:p>
        </w:tc>
        <w:tc>
          <w:tcPr>
            <w:tcW w:w="1550"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12B48732" w14:textId="77777777" w:rsidR="00F245D7" w:rsidRPr="00D621C8" w:rsidRDefault="00F245D7" w:rsidP="006120A8">
            <w:pPr>
              <w:pStyle w:val="Normaltabletext"/>
              <w:jc w:val="center"/>
              <w:rPr>
                <w:b/>
              </w:rPr>
            </w:pPr>
            <w:r w:rsidRPr="0033355B">
              <w:t>Jun-2019</w:t>
            </w:r>
          </w:p>
        </w:tc>
        <w:tc>
          <w:tcPr>
            <w:tcW w:w="1823" w:type="dxa"/>
            <w:tcBorders>
              <w:top w:val="nil"/>
              <w:left w:val="single" w:sz="4" w:space="0" w:color="003C69"/>
              <w:bottom w:val="nil"/>
            </w:tcBorders>
            <w:shd w:val="clear" w:color="auto" w:fill="auto"/>
            <w:tcMar>
              <w:top w:w="0" w:type="dxa"/>
              <w:left w:w="28" w:type="dxa"/>
              <w:right w:w="113" w:type="dxa"/>
            </w:tcMar>
            <w:vAlign w:val="center"/>
          </w:tcPr>
          <w:p w14:paraId="32B3555E" w14:textId="77777777" w:rsidR="00F245D7" w:rsidRPr="00D621C8" w:rsidRDefault="00F245D7" w:rsidP="006120A8">
            <w:pPr>
              <w:pStyle w:val="Normaltabletext"/>
              <w:jc w:val="right"/>
              <w:rPr>
                <w:b/>
              </w:rPr>
            </w:pPr>
            <w:r>
              <w:t>$</w:t>
            </w:r>
            <w:r w:rsidRPr="004062FB">
              <w:t>1,400</w:t>
            </w:r>
          </w:p>
        </w:tc>
      </w:tr>
      <w:tr w:rsidR="00F245D7" w:rsidRPr="00D621C8" w14:paraId="64B280D9" w14:textId="77777777" w:rsidTr="00F245D7">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1174BD90" w14:textId="77777777" w:rsidR="00F245D7" w:rsidRPr="00D621C8" w:rsidRDefault="00F245D7" w:rsidP="006120A8">
            <w:pPr>
              <w:pStyle w:val="Normaltabletext"/>
              <w:rPr>
                <w:b/>
              </w:rPr>
            </w:pPr>
            <w:r w:rsidRPr="00D621C8">
              <w:rPr>
                <w:rFonts w:eastAsia="Times New Roman"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4698EDB7" w14:textId="77777777" w:rsidR="00F245D7" w:rsidRPr="00D621C8" w:rsidRDefault="00F245D7" w:rsidP="006120A8">
            <w:pPr>
              <w:pStyle w:val="Normaltabletext"/>
              <w:rPr>
                <w:b/>
              </w:rPr>
            </w:pPr>
            <w:r>
              <w:t>S Brand-Gardiner</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73E46C5B" w14:textId="77777777" w:rsidR="00F245D7" w:rsidRPr="00D621C8" w:rsidRDefault="00F245D7" w:rsidP="006120A8">
            <w:pPr>
              <w:pStyle w:val="Normaltabletext"/>
              <w:rPr>
                <w:b/>
              </w:rPr>
            </w:pPr>
            <w:r w:rsidRPr="00D621C8">
              <w:rPr>
                <w:rFonts w:eastAsia="Times New Roman"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1D1DC7F6" w14:textId="77777777" w:rsidR="00F245D7" w:rsidRPr="00D621C8" w:rsidRDefault="00F245D7" w:rsidP="006120A8">
            <w:pPr>
              <w:pStyle w:val="Normaltabletext"/>
              <w:jc w:val="center"/>
              <w:rPr>
                <w:b/>
              </w:rPr>
            </w:pPr>
            <w:r w:rsidRPr="0033355B">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1A8CE73C" w14:textId="77777777" w:rsidR="00F245D7" w:rsidRPr="00D621C8" w:rsidRDefault="00F245D7" w:rsidP="006120A8">
            <w:pPr>
              <w:pStyle w:val="Normaltabletext"/>
              <w:jc w:val="center"/>
              <w:rPr>
                <w:b/>
              </w:rPr>
            </w:pPr>
            <w:r w:rsidRPr="0033355B">
              <w:t>Jun-2019</w:t>
            </w:r>
          </w:p>
        </w:tc>
        <w:tc>
          <w:tcPr>
            <w:tcW w:w="1823"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2A8FAB7C" w14:textId="77777777" w:rsidR="00F245D7" w:rsidRPr="00D621C8" w:rsidRDefault="00F245D7" w:rsidP="006120A8">
            <w:pPr>
              <w:pStyle w:val="Normaltabletext"/>
              <w:jc w:val="right"/>
              <w:rPr>
                <w:b/>
              </w:rPr>
            </w:pPr>
            <w:r>
              <w:t>NA</w:t>
            </w:r>
          </w:p>
        </w:tc>
      </w:tr>
      <w:tr w:rsidR="00F245D7" w:rsidRPr="00D621C8" w14:paraId="7E375567" w14:textId="77777777" w:rsidTr="006120A8">
        <w:tc>
          <w:tcPr>
            <w:tcW w:w="1677" w:type="dxa"/>
            <w:tcBorders>
              <w:top w:val="nil"/>
              <w:bottom w:val="single" w:sz="4" w:space="0" w:color="003C69"/>
              <w:right w:val="single" w:sz="4" w:space="0" w:color="003C69"/>
            </w:tcBorders>
            <w:shd w:val="clear" w:color="auto" w:fill="auto"/>
            <w:tcMar>
              <w:top w:w="0" w:type="dxa"/>
              <w:left w:w="28" w:type="dxa"/>
              <w:right w:w="28" w:type="dxa"/>
            </w:tcMar>
            <w:vAlign w:val="center"/>
          </w:tcPr>
          <w:p w14:paraId="2F05E5A4" w14:textId="77777777" w:rsidR="00F245D7" w:rsidRPr="00D621C8" w:rsidRDefault="00F245D7" w:rsidP="006120A8">
            <w:pPr>
              <w:pStyle w:val="Normaltabletext"/>
              <w:rPr>
                <w:b/>
              </w:rPr>
            </w:pPr>
          </w:p>
        </w:tc>
        <w:tc>
          <w:tcPr>
            <w:tcW w:w="1924" w:type="dxa"/>
            <w:tcBorders>
              <w:top w:val="nil"/>
              <w:left w:val="single" w:sz="4" w:space="0" w:color="003C69"/>
              <w:bottom w:val="single" w:sz="4" w:space="0" w:color="003C69"/>
              <w:right w:val="single" w:sz="4" w:space="0" w:color="003C69"/>
            </w:tcBorders>
            <w:shd w:val="clear" w:color="auto" w:fill="auto"/>
            <w:tcMar>
              <w:top w:w="0" w:type="dxa"/>
              <w:left w:w="28" w:type="dxa"/>
              <w:right w:w="28" w:type="dxa"/>
            </w:tcMar>
            <w:vAlign w:val="center"/>
          </w:tcPr>
          <w:p w14:paraId="10479222" w14:textId="77777777" w:rsidR="00F245D7" w:rsidRPr="00D621C8" w:rsidRDefault="00F245D7" w:rsidP="006120A8">
            <w:pPr>
              <w:pStyle w:val="Normaltabletext"/>
              <w:rPr>
                <w:b/>
              </w:rPr>
            </w:pPr>
          </w:p>
        </w:tc>
        <w:tc>
          <w:tcPr>
            <w:tcW w:w="1843" w:type="dxa"/>
            <w:tcBorders>
              <w:top w:val="nil"/>
              <w:left w:val="single" w:sz="4" w:space="0" w:color="003C69"/>
              <w:bottom w:val="single" w:sz="4" w:space="0" w:color="003C69"/>
              <w:right w:val="single" w:sz="4" w:space="0" w:color="003C69"/>
            </w:tcBorders>
            <w:shd w:val="clear" w:color="auto" w:fill="auto"/>
            <w:tcMar>
              <w:top w:w="0" w:type="dxa"/>
              <w:left w:w="28" w:type="dxa"/>
              <w:right w:w="28" w:type="dxa"/>
            </w:tcMar>
            <w:vAlign w:val="center"/>
          </w:tcPr>
          <w:p w14:paraId="24BDD5C1" w14:textId="77777777" w:rsidR="00F245D7" w:rsidRPr="00D621C8" w:rsidRDefault="00F245D7" w:rsidP="006120A8">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auto"/>
            <w:tcMar>
              <w:top w:w="0" w:type="dxa"/>
              <w:left w:w="28" w:type="dxa"/>
              <w:right w:w="28" w:type="dxa"/>
            </w:tcMar>
            <w:vAlign w:val="center"/>
          </w:tcPr>
          <w:p w14:paraId="21BE17D2" w14:textId="77777777" w:rsidR="00F245D7" w:rsidRPr="00D621C8" w:rsidRDefault="00F245D7" w:rsidP="006120A8">
            <w:pPr>
              <w:pStyle w:val="Normaltabletext"/>
              <w:rPr>
                <w:b/>
              </w:rPr>
            </w:pPr>
          </w:p>
        </w:tc>
        <w:tc>
          <w:tcPr>
            <w:tcW w:w="1550" w:type="dxa"/>
            <w:tcBorders>
              <w:top w:val="nil"/>
              <w:left w:val="single" w:sz="4" w:space="0" w:color="003C69"/>
              <w:bottom w:val="single" w:sz="4" w:space="0" w:color="003C69"/>
              <w:right w:val="single" w:sz="4" w:space="0" w:color="003C69"/>
            </w:tcBorders>
            <w:shd w:val="clear" w:color="auto" w:fill="auto"/>
            <w:tcMar>
              <w:top w:w="0" w:type="dxa"/>
              <w:left w:w="28" w:type="dxa"/>
              <w:right w:w="28" w:type="dxa"/>
            </w:tcMar>
            <w:vAlign w:val="center"/>
          </w:tcPr>
          <w:p w14:paraId="14A48A70" w14:textId="77777777" w:rsidR="00F245D7" w:rsidRPr="00D621C8" w:rsidRDefault="00F245D7" w:rsidP="006120A8">
            <w:pPr>
              <w:pStyle w:val="Normaltabletext"/>
              <w:rPr>
                <w:b/>
              </w:rPr>
            </w:pPr>
            <w:r w:rsidRPr="00D621C8">
              <w:rPr>
                <w:rFonts w:eastAsia="Times New Roman" w:cs="Arial"/>
                <w:b/>
              </w:rPr>
              <w:t>Total</w:t>
            </w:r>
          </w:p>
        </w:tc>
        <w:tc>
          <w:tcPr>
            <w:tcW w:w="1823" w:type="dxa"/>
            <w:tcBorders>
              <w:top w:val="nil"/>
              <w:left w:val="single" w:sz="4" w:space="0" w:color="003C69"/>
              <w:bottom w:val="single" w:sz="4" w:space="0" w:color="003C69"/>
            </w:tcBorders>
            <w:shd w:val="clear" w:color="auto" w:fill="auto"/>
            <w:tcMar>
              <w:top w:w="0" w:type="dxa"/>
              <w:left w:w="28" w:type="dxa"/>
              <w:right w:w="113" w:type="dxa"/>
            </w:tcMar>
            <w:vAlign w:val="center"/>
          </w:tcPr>
          <w:p w14:paraId="075FB88B" w14:textId="77777777" w:rsidR="00F245D7" w:rsidRPr="00D621C8" w:rsidRDefault="00F245D7" w:rsidP="006120A8">
            <w:pPr>
              <w:pStyle w:val="Normaltabletext"/>
              <w:jc w:val="right"/>
              <w:rPr>
                <w:b/>
              </w:rPr>
            </w:pPr>
            <w:r w:rsidRPr="008B5975">
              <w:rPr>
                <w:b/>
              </w:rPr>
              <w:t>$4,960</w:t>
            </w:r>
          </w:p>
        </w:tc>
      </w:tr>
    </w:tbl>
    <w:p w14:paraId="4B3984EC" w14:textId="77777777" w:rsidR="00DA4068" w:rsidRPr="00D621C8" w:rsidRDefault="00DA4068" w:rsidP="009814A1"/>
    <w:p w14:paraId="78AD2B58" w14:textId="11E8BE6A" w:rsidR="009814A1" w:rsidRPr="00D621C8" w:rsidRDefault="009814A1" w:rsidP="009814A1">
      <w:r w:rsidRPr="002647F9">
        <w:lastRenderedPageBreak/>
        <w:t xml:space="preserve">Table </w:t>
      </w:r>
      <w:r w:rsidR="002B5CDF">
        <w:t>3</w:t>
      </w:r>
      <w:r w:rsidR="005E3A97">
        <w:t>8</w:t>
      </w:r>
      <w:r w:rsidRPr="002647F9">
        <w:t xml:space="preserve"> </w:t>
      </w:r>
      <w:r w:rsidRPr="006D6323">
        <w:rPr>
          <w:rFonts w:cs="Arial"/>
          <w:b/>
        </w:rPr>
        <w:t>Animal</w:t>
      </w:r>
      <w:r w:rsidRPr="00D621C8">
        <w:rPr>
          <w:rFonts w:cs="Arial"/>
          <w:b/>
        </w:rPr>
        <w:t xml:space="preserve"> Ethics Committee</w:t>
      </w:r>
    </w:p>
    <w:tbl>
      <w:tblPr>
        <w:tblStyle w:val="ARTableStyle"/>
        <w:tblW w:w="10201" w:type="dxa"/>
        <w:tblLook w:val="04A0" w:firstRow="1" w:lastRow="0" w:firstColumn="1" w:lastColumn="0" w:noHBand="0" w:noVBand="1"/>
        <w:tblCaption w:val="Animal Ethics Committee"/>
      </w:tblPr>
      <w:tblGrid>
        <w:gridCol w:w="1677"/>
        <w:gridCol w:w="1924"/>
        <w:gridCol w:w="1843"/>
        <w:gridCol w:w="1559"/>
        <w:gridCol w:w="1550"/>
        <w:gridCol w:w="1648"/>
      </w:tblGrid>
      <w:tr w:rsidR="009814A1" w:rsidRPr="00D621C8" w14:paraId="04E55083" w14:textId="77777777" w:rsidTr="00E115D4">
        <w:trPr>
          <w:cnfStyle w:val="100000000000" w:firstRow="1" w:lastRow="0" w:firstColumn="0" w:lastColumn="0" w:oddVBand="0" w:evenVBand="0" w:oddHBand="0" w:evenHBand="0" w:firstRowFirstColumn="0" w:firstRowLastColumn="0" w:lastRowFirstColumn="0" w:lastRowLastColumn="0"/>
          <w:tblHeader/>
        </w:trPr>
        <w:tc>
          <w:tcPr>
            <w:tcW w:w="1677"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tcPr>
          <w:p w14:paraId="2664D877" w14:textId="77777777" w:rsidR="009814A1" w:rsidRPr="00D35A87" w:rsidRDefault="009814A1" w:rsidP="00220D3A">
            <w:pPr>
              <w:pStyle w:val="Normaltabletext"/>
              <w:rPr>
                <w:b/>
                <w:color w:val="FFFFFF" w:themeColor="background1"/>
              </w:rPr>
            </w:pPr>
            <w:r w:rsidRPr="00D35A87">
              <w:rPr>
                <w:b/>
                <w:color w:val="FFFFFF" w:themeColor="background1"/>
              </w:rPr>
              <w:t>Position</w:t>
            </w:r>
          </w:p>
        </w:tc>
        <w:tc>
          <w:tcPr>
            <w:tcW w:w="1924"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tcPr>
          <w:p w14:paraId="05D10CB3" w14:textId="77777777" w:rsidR="009814A1" w:rsidRPr="00D35A87" w:rsidRDefault="009814A1" w:rsidP="00220D3A">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tcPr>
          <w:p w14:paraId="3FE0DCBC" w14:textId="77777777" w:rsidR="009814A1" w:rsidRPr="00D35A87" w:rsidRDefault="00C62EDD" w:rsidP="00220D3A">
            <w:pPr>
              <w:pStyle w:val="Normaltabletext"/>
              <w:rPr>
                <w:b/>
                <w:color w:val="FFFFFF" w:themeColor="background1"/>
              </w:rPr>
            </w:pPr>
            <w:r w:rsidRPr="00D35A87">
              <w:rPr>
                <w:b/>
                <w:color w:val="FFFFFF" w:themeColor="background1"/>
              </w:rPr>
              <w:t>Type of r</w:t>
            </w:r>
            <w:r w:rsidR="009814A1" w:rsidRPr="00D35A87">
              <w:rPr>
                <w:b/>
                <w:color w:val="FFFFFF" w:themeColor="background1"/>
              </w:rPr>
              <w:t>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left w:w="28" w:type="dxa"/>
              <w:right w:w="28" w:type="dxa"/>
            </w:tcMar>
          </w:tcPr>
          <w:p w14:paraId="3080EA7F" w14:textId="77777777" w:rsidR="009814A1" w:rsidRPr="00D35A87" w:rsidRDefault="009814A1" w:rsidP="00220D3A">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003C69"/>
              <w:left w:val="single" w:sz="4" w:space="0" w:color="FFFFFF" w:themeColor="background1"/>
              <w:bottom w:val="single" w:sz="4" w:space="0" w:color="003C69"/>
            </w:tcBorders>
            <w:shd w:val="clear" w:color="auto" w:fill="003C69"/>
            <w:tcMar>
              <w:top w:w="0" w:type="dxa"/>
              <w:left w:w="28" w:type="dxa"/>
              <w:right w:w="28" w:type="dxa"/>
            </w:tcMar>
          </w:tcPr>
          <w:p w14:paraId="5CB0C794" w14:textId="77777777" w:rsidR="009814A1" w:rsidRPr="00D35A87" w:rsidRDefault="009814A1" w:rsidP="00220D3A">
            <w:pPr>
              <w:pStyle w:val="Normaltabletext"/>
              <w:rPr>
                <w:b/>
                <w:color w:val="FFFFFF" w:themeColor="background1"/>
              </w:rPr>
            </w:pPr>
            <w:r w:rsidRPr="00D35A87">
              <w:rPr>
                <w:b/>
                <w:color w:val="FFFFFF" w:themeColor="background1"/>
              </w:rPr>
              <w:t>Gross remuneration</w:t>
            </w:r>
          </w:p>
        </w:tc>
      </w:tr>
      <w:tr w:rsidR="009814A1" w:rsidRPr="00D621C8" w14:paraId="76A7B6A4" w14:textId="77777777" w:rsidTr="00E115D4">
        <w:trPr>
          <w:cnfStyle w:val="100000000000" w:firstRow="1" w:lastRow="0" w:firstColumn="0" w:lastColumn="0" w:oddVBand="0" w:evenVBand="0" w:oddHBand="0" w:evenHBand="0" w:firstRowFirstColumn="0" w:firstRowLastColumn="0" w:lastRowFirstColumn="0" w:lastRowLastColumn="0"/>
          <w:tblHeader/>
        </w:trPr>
        <w:tc>
          <w:tcPr>
            <w:tcW w:w="1677"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left w:w="28" w:type="dxa"/>
              <w:right w:w="28" w:type="dxa"/>
            </w:tcMar>
          </w:tcPr>
          <w:p w14:paraId="6C4E5999" w14:textId="77777777" w:rsidR="009814A1" w:rsidRPr="00D621C8" w:rsidRDefault="009814A1" w:rsidP="00220D3A">
            <w:pPr>
              <w:pStyle w:val="Normaltabletext"/>
              <w:rPr>
                <w:b/>
              </w:rPr>
            </w:pPr>
          </w:p>
        </w:tc>
        <w:tc>
          <w:tcPr>
            <w:tcW w:w="1924"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left w:w="28" w:type="dxa"/>
              <w:right w:w="28" w:type="dxa"/>
            </w:tcMar>
          </w:tcPr>
          <w:p w14:paraId="14D042A3" w14:textId="77777777" w:rsidR="009814A1" w:rsidRPr="00D621C8" w:rsidRDefault="009814A1" w:rsidP="00220D3A">
            <w:pPr>
              <w:pStyle w:val="Normaltabletext"/>
              <w:rPr>
                <w:b/>
              </w:rPr>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left w:w="28" w:type="dxa"/>
              <w:right w:w="28" w:type="dxa"/>
            </w:tcMar>
          </w:tcPr>
          <w:p w14:paraId="14992B07" w14:textId="77777777" w:rsidR="009814A1" w:rsidRPr="00D621C8" w:rsidRDefault="009814A1" w:rsidP="00220D3A">
            <w:pPr>
              <w:pStyle w:val="Normaltabletext"/>
              <w:rPr>
                <w:b/>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tcPr>
          <w:p w14:paraId="53146DC7" w14:textId="77777777" w:rsidR="009814A1" w:rsidRPr="00D35A87" w:rsidRDefault="009814A1" w:rsidP="00220D3A">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tcPr>
          <w:p w14:paraId="51C45B03" w14:textId="77777777" w:rsidR="009814A1" w:rsidRPr="00D35A87" w:rsidRDefault="009814A1" w:rsidP="00220D3A">
            <w:pPr>
              <w:pStyle w:val="Normaltabletext"/>
              <w:rPr>
                <w:b/>
                <w:color w:val="FFFFFF" w:themeColor="background1"/>
              </w:rPr>
            </w:pPr>
            <w:r w:rsidRPr="00D35A87">
              <w:rPr>
                <w:b/>
                <w:color w:val="FFFFFF" w:themeColor="background1"/>
              </w:rPr>
              <w:t>To</w:t>
            </w:r>
          </w:p>
        </w:tc>
        <w:tc>
          <w:tcPr>
            <w:tcW w:w="1648" w:type="dxa"/>
            <w:vMerge/>
            <w:tcBorders>
              <w:top w:val="nil"/>
              <w:left w:val="single" w:sz="4" w:space="0" w:color="FFFFFF" w:themeColor="background1"/>
              <w:bottom w:val="single" w:sz="4" w:space="0" w:color="003C69"/>
            </w:tcBorders>
            <w:tcMar>
              <w:top w:w="0" w:type="dxa"/>
              <w:left w:w="28" w:type="dxa"/>
              <w:right w:w="28" w:type="dxa"/>
            </w:tcMar>
          </w:tcPr>
          <w:p w14:paraId="74E45542" w14:textId="77777777" w:rsidR="009814A1" w:rsidRPr="00D621C8" w:rsidRDefault="009814A1" w:rsidP="00220D3A">
            <w:pPr>
              <w:pStyle w:val="Normaltabletext"/>
              <w:rPr>
                <w:b/>
              </w:rPr>
            </w:pPr>
          </w:p>
        </w:tc>
      </w:tr>
      <w:tr w:rsidR="00BF0822" w:rsidRPr="00D621C8" w14:paraId="322C43E7" w14:textId="77777777" w:rsidTr="00E115D4">
        <w:tc>
          <w:tcPr>
            <w:tcW w:w="1677" w:type="dxa"/>
            <w:tcBorders>
              <w:top w:val="single" w:sz="4" w:space="0" w:color="003C69"/>
              <w:bottom w:val="nil"/>
              <w:right w:val="single" w:sz="4" w:space="0" w:color="003C69"/>
            </w:tcBorders>
            <w:tcMar>
              <w:top w:w="0" w:type="dxa"/>
              <w:left w:w="28" w:type="dxa"/>
              <w:right w:w="28" w:type="dxa"/>
            </w:tcMar>
          </w:tcPr>
          <w:p w14:paraId="1B16A08D" w14:textId="77777777" w:rsidR="00BF0822" w:rsidRPr="00D621C8" w:rsidRDefault="00BF0822" w:rsidP="00BF0822">
            <w:pPr>
              <w:pStyle w:val="Normaltabletext"/>
              <w:rPr>
                <w:b/>
              </w:rPr>
            </w:pPr>
            <w:r w:rsidRPr="00D621C8">
              <w:rPr>
                <w:rFonts w:cs="Arial"/>
              </w:rPr>
              <w:t>Chair</w:t>
            </w:r>
          </w:p>
        </w:tc>
        <w:tc>
          <w:tcPr>
            <w:tcW w:w="1924" w:type="dxa"/>
            <w:tcBorders>
              <w:top w:val="single" w:sz="4" w:space="0" w:color="003C69"/>
              <w:left w:val="single" w:sz="4" w:space="0" w:color="003C69"/>
              <w:bottom w:val="nil"/>
              <w:right w:val="single" w:sz="4" w:space="0" w:color="003C69"/>
            </w:tcBorders>
            <w:tcMar>
              <w:top w:w="0" w:type="dxa"/>
              <w:left w:w="28" w:type="dxa"/>
              <w:right w:w="28" w:type="dxa"/>
            </w:tcMar>
          </w:tcPr>
          <w:p w14:paraId="4E19F526" w14:textId="27E78123" w:rsidR="00BF0822" w:rsidRPr="00D621C8" w:rsidRDefault="00BF0822" w:rsidP="00BF0822">
            <w:pPr>
              <w:pStyle w:val="Normaltabletext"/>
              <w:rPr>
                <w:b/>
              </w:rPr>
            </w:pPr>
            <w:r w:rsidRPr="007B56BC">
              <w:t>Dr B Mullan</w:t>
            </w:r>
          </w:p>
        </w:tc>
        <w:tc>
          <w:tcPr>
            <w:tcW w:w="1843" w:type="dxa"/>
            <w:tcBorders>
              <w:top w:val="single" w:sz="4" w:space="0" w:color="003C69"/>
              <w:left w:val="single" w:sz="4" w:space="0" w:color="003C69"/>
              <w:bottom w:val="nil"/>
              <w:right w:val="single" w:sz="4" w:space="0" w:color="003C69"/>
            </w:tcBorders>
            <w:tcMar>
              <w:top w:w="0" w:type="dxa"/>
              <w:left w:w="28" w:type="dxa"/>
              <w:right w:w="28" w:type="dxa"/>
            </w:tcMar>
          </w:tcPr>
          <w:p w14:paraId="54DE87EC" w14:textId="77777777" w:rsidR="00BF0822" w:rsidRPr="00D621C8" w:rsidRDefault="00BF0822" w:rsidP="00BF0822">
            <w:pPr>
              <w:pStyle w:val="Normaltabletext"/>
              <w:rPr>
                <w:b/>
              </w:rPr>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78114FC2" w14:textId="2B4C5614" w:rsidR="00BF0822" w:rsidRPr="00D621C8" w:rsidRDefault="00BF0822" w:rsidP="00BF0822">
            <w:pPr>
              <w:pStyle w:val="Normaltabletext"/>
              <w:rPr>
                <w:b/>
              </w:rPr>
            </w:pPr>
            <w:r w:rsidRPr="00F21490">
              <w:t>Jul-2018</w:t>
            </w:r>
          </w:p>
        </w:tc>
        <w:tc>
          <w:tcPr>
            <w:tcW w:w="1550"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4B2DBC50" w14:textId="2A8EFF47" w:rsidR="00BF0822" w:rsidRPr="00D621C8" w:rsidRDefault="00BF0822" w:rsidP="00BF0822">
            <w:pPr>
              <w:pStyle w:val="Normaltabletext"/>
              <w:rPr>
                <w:b/>
              </w:rPr>
            </w:pPr>
            <w:r w:rsidRPr="00F21490">
              <w:t>Jun-2019</w:t>
            </w:r>
          </w:p>
        </w:tc>
        <w:tc>
          <w:tcPr>
            <w:tcW w:w="1648" w:type="dxa"/>
            <w:tcBorders>
              <w:top w:val="single" w:sz="4" w:space="0" w:color="003C69"/>
              <w:left w:val="single" w:sz="4" w:space="0" w:color="003C69"/>
              <w:bottom w:val="nil"/>
            </w:tcBorders>
            <w:tcMar>
              <w:top w:w="0" w:type="dxa"/>
              <w:left w:w="28" w:type="dxa"/>
              <w:right w:w="113" w:type="dxa"/>
            </w:tcMar>
          </w:tcPr>
          <w:p w14:paraId="349E2633" w14:textId="58C22286" w:rsidR="00BF0822" w:rsidRPr="00ED1ACF" w:rsidRDefault="00BF0822" w:rsidP="00BF0822">
            <w:pPr>
              <w:pStyle w:val="Normaltabletext"/>
              <w:jc w:val="right"/>
            </w:pPr>
            <w:r w:rsidRPr="00ED1ACF">
              <w:t>NA</w:t>
            </w:r>
          </w:p>
        </w:tc>
      </w:tr>
      <w:tr w:rsidR="005D5D47" w:rsidRPr="00D621C8" w14:paraId="3E381ECE" w14:textId="77777777" w:rsidTr="00EB5B46">
        <w:tc>
          <w:tcPr>
            <w:tcW w:w="1677" w:type="dxa"/>
            <w:tcBorders>
              <w:top w:val="nil"/>
              <w:bottom w:val="nil"/>
              <w:right w:val="single" w:sz="4" w:space="0" w:color="003C69"/>
            </w:tcBorders>
            <w:shd w:val="clear" w:color="auto" w:fill="F2F2F2" w:themeFill="background1" w:themeFillShade="F2"/>
            <w:tcMar>
              <w:top w:w="0" w:type="dxa"/>
              <w:left w:w="28" w:type="dxa"/>
              <w:right w:w="28" w:type="dxa"/>
            </w:tcMar>
          </w:tcPr>
          <w:p w14:paraId="6735B26F"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120B2B09" w14:textId="7751D1CF" w:rsidR="005D5D47" w:rsidRPr="00D621C8" w:rsidRDefault="005D5D47" w:rsidP="005D5D47">
            <w:pPr>
              <w:pStyle w:val="Normaltabletext"/>
              <w:rPr>
                <w:b/>
              </w:rPr>
            </w:pPr>
            <w:r>
              <w:t xml:space="preserve">Dr K </w:t>
            </w:r>
            <w:proofErr w:type="spellStart"/>
            <w:r>
              <w:t>Kelman</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517EC286"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06F968BF" w14:textId="0D443A49"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2934279A" w14:textId="0D7CA896"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tcPr>
          <w:p w14:paraId="50E00BF9" w14:textId="22FEB7BC" w:rsidR="005D5D47" w:rsidRPr="00D621C8" w:rsidRDefault="005D5D47" w:rsidP="005D5D47">
            <w:pPr>
              <w:pStyle w:val="Normaltabletext"/>
              <w:jc w:val="right"/>
              <w:rPr>
                <w:b/>
              </w:rPr>
            </w:pPr>
            <w:r>
              <w:t>$</w:t>
            </w:r>
            <w:r w:rsidRPr="008B280E">
              <w:t>3,308</w:t>
            </w:r>
          </w:p>
        </w:tc>
      </w:tr>
      <w:tr w:rsidR="005D5D47" w:rsidRPr="00D621C8" w14:paraId="0EB7737C" w14:textId="77777777" w:rsidTr="00EB5B46">
        <w:tc>
          <w:tcPr>
            <w:tcW w:w="1677" w:type="dxa"/>
            <w:tcBorders>
              <w:top w:val="nil"/>
              <w:bottom w:val="nil"/>
              <w:right w:val="single" w:sz="4" w:space="0" w:color="003C69"/>
            </w:tcBorders>
            <w:tcMar>
              <w:top w:w="0" w:type="dxa"/>
              <w:left w:w="28" w:type="dxa"/>
              <w:right w:w="28" w:type="dxa"/>
            </w:tcMar>
          </w:tcPr>
          <w:p w14:paraId="0A02AC64"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tcMar>
              <w:top w:w="0" w:type="dxa"/>
              <w:left w:w="28" w:type="dxa"/>
              <w:right w:w="28" w:type="dxa"/>
            </w:tcMar>
          </w:tcPr>
          <w:p w14:paraId="239C2CDB" w14:textId="18EAF7F3" w:rsidR="005D5D47" w:rsidRPr="00D621C8" w:rsidRDefault="005D5D47" w:rsidP="005D5D47">
            <w:pPr>
              <w:pStyle w:val="Normaltabletext"/>
              <w:rPr>
                <w:b/>
              </w:rPr>
            </w:pPr>
            <w:r>
              <w:t>Prof I Robertson</w:t>
            </w:r>
          </w:p>
        </w:tc>
        <w:tc>
          <w:tcPr>
            <w:tcW w:w="1843" w:type="dxa"/>
            <w:tcBorders>
              <w:top w:val="nil"/>
              <w:left w:val="single" w:sz="4" w:space="0" w:color="003C69"/>
              <w:bottom w:val="nil"/>
              <w:right w:val="single" w:sz="4" w:space="0" w:color="003C69"/>
            </w:tcBorders>
            <w:tcMar>
              <w:top w:w="0" w:type="dxa"/>
              <w:left w:w="28" w:type="dxa"/>
              <w:right w:w="28" w:type="dxa"/>
            </w:tcMar>
          </w:tcPr>
          <w:p w14:paraId="39718DB3"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5455D216" w14:textId="2821AAA9"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7B696976" w14:textId="2E9CED4A"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tcMar>
              <w:top w:w="0" w:type="dxa"/>
              <w:left w:w="28" w:type="dxa"/>
              <w:right w:w="113" w:type="dxa"/>
            </w:tcMar>
          </w:tcPr>
          <w:p w14:paraId="15FFBB0C" w14:textId="20DB7DD7" w:rsidR="005D5D47" w:rsidRPr="00D621C8" w:rsidRDefault="005D5D47" w:rsidP="005D5D47">
            <w:pPr>
              <w:pStyle w:val="Normaltabletext"/>
              <w:jc w:val="right"/>
              <w:rPr>
                <w:b/>
              </w:rPr>
            </w:pPr>
            <w:r>
              <w:t>$</w:t>
            </w:r>
            <w:r w:rsidRPr="008B280E">
              <w:t>2,940</w:t>
            </w:r>
          </w:p>
        </w:tc>
      </w:tr>
      <w:tr w:rsidR="005D5D47" w:rsidRPr="00D621C8" w14:paraId="08FC3032" w14:textId="77777777" w:rsidTr="00EB5B46">
        <w:tc>
          <w:tcPr>
            <w:tcW w:w="1677" w:type="dxa"/>
            <w:tcBorders>
              <w:top w:val="nil"/>
              <w:bottom w:val="nil"/>
              <w:right w:val="single" w:sz="4" w:space="0" w:color="003C69"/>
            </w:tcBorders>
            <w:shd w:val="clear" w:color="auto" w:fill="F2F2F2" w:themeFill="background1" w:themeFillShade="F2"/>
            <w:tcMar>
              <w:top w:w="0" w:type="dxa"/>
              <w:left w:w="28" w:type="dxa"/>
              <w:right w:w="28" w:type="dxa"/>
            </w:tcMar>
          </w:tcPr>
          <w:p w14:paraId="2ED61166"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6566361E" w14:textId="0936E199" w:rsidR="005D5D47" w:rsidRPr="00D621C8" w:rsidRDefault="005D5D47" w:rsidP="005D5D47">
            <w:pPr>
              <w:pStyle w:val="Normaltabletext"/>
              <w:rPr>
                <w:b/>
              </w:rPr>
            </w:pPr>
            <w:r w:rsidRPr="008B280E">
              <w:rPr>
                <w:rFonts w:cs="Arial"/>
              </w:rPr>
              <w:t xml:space="preserve">S </w:t>
            </w:r>
            <w:proofErr w:type="spellStart"/>
            <w:r w:rsidRPr="008B280E">
              <w:rPr>
                <w:rFonts w:cs="Arial"/>
              </w:rPr>
              <w:t>Vanstan</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1D37025B"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2620E49" w14:textId="45BB661F"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6CAED52" w14:textId="41499EEF"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tcPr>
          <w:p w14:paraId="11FF44B9" w14:textId="1F777314" w:rsidR="005D5D47" w:rsidRPr="00D621C8" w:rsidRDefault="005D5D47" w:rsidP="005D5D47">
            <w:pPr>
              <w:pStyle w:val="Normaltabletext"/>
              <w:jc w:val="right"/>
              <w:rPr>
                <w:b/>
              </w:rPr>
            </w:pPr>
            <w:r>
              <w:rPr>
                <w:rFonts w:cs="Arial"/>
              </w:rPr>
              <w:t>$</w:t>
            </w:r>
            <w:r w:rsidRPr="008B280E">
              <w:rPr>
                <w:rFonts w:cs="Arial"/>
              </w:rPr>
              <w:t>3,308</w:t>
            </w:r>
          </w:p>
        </w:tc>
      </w:tr>
      <w:tr w:rsidR="005D5D47" w:rsidRPr="00D621C8" w14:paraId="5CF6F91D" w14:textId="77777777" w:rsidTr="00EB5B46">
        <w:tc>
          <w:tcPr>
            <w:tcW w:w="1677" w:type="dxa"/>
            <w:tcBorders>
              <w:top w:val="nil"/>
              <w:bottom w:val="nil"/>
              <w:right w:val="single" w:sz="4" w:space="0" w:color="003C69"/>
            </w:tcBorders>
            <w:tcMar>
              <w:top w:w="0" w:type="dxa"/>
              <w:left w:w="28" w:type="dxa"/>
              <w:right w:w="28" w:type="dxa"/>
            </w:tcMar>
          </w:tcPr>
          <w:p w14:paraId="4DD1B07A"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tcMar>
              <w:top w:w="0" w:type="dxa"/>
              <w:left w:w="28" w:type="dxa"/>
              <w:right w:w="28" w:type="dxa"/>
            </w:tcMar>
          </w:tcPr>
          <w:p w14:paraId="006C08A6" w14:textId="19796687" w:rsidR="005D5D47" w:rsidRPr="00D621C8" w:rsidRDefault="005D5D47" w:rsidP="005D5D47">
            <w:pPr>
              <w:pStyle w:val="Normaltabletext"/>
              <w:rPr>
                <w:b/>
              </w:rPr>
            </w:pPr>
            <w:r>
              <w:t xml:space="preserve">R </w:t>
            </w:r>
            <w:r w:rsidRPr="007B56BC">
              <w:t>Moore</w:t>
            </w:r>
          </w:p>
        </w:tc>
        <w:tc>
          <w:tcPr>
            <w:tcW w:w="1843" w:type="dxa"/>
            <w:tcBorders>
              <w:top w:val="nil"/>
              <w:left w:val="single" w:sz="4" w:space="0" w:color="003C69"/>
              <w:bottom w:val="nil"/>
              <w:right w:val="single" w:sz="4" w:space="0" w:color="003C69"/>
            </w:tcBorders>
            <w:tcMar>
              <w:top w:w="0" w:type="dxa"/>
              <w:left w:w="28" w:type="dxa"/>
              <w:right w:w="28" w:type="dxa"/>
            </w:tcMar>
          </w:tcPr>
          <w:p w14:paraId="4B9470FE"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18BF8BF4" w14:textId="339CFA44"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0768E01E" w14:textId="2839DD5E"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tcMar>
              <w:top w:w="0" w:type="dxa"/>
              <w:left w:w="28" w:type="dxa"/>
              <w:right w:w="113" w:type="dxa"/>
            </w:tcMar>
          </w:tcPr>
          <w:p w14:paraId="5D6A9585" w14:textId="4486952A" w:rsidR="005D5D47" w:rsidRPr="00D621C8" w:rsidRDefault="005D5D47" w:rsidP="005D5D47">
            <w:pPr>
              <w:pStyle w:val="Normaltabletext"/>
              <w:jc w:val="right"/>
              <w:rPr>
                <w:b/>
              </w:rPr>
            </w:pPr>
            <w:r>
              <w:t>$</w:t>
            </w:r>
            <w:r w:rsidRPr="008B280E">
              <w:t>2,940</w:t>
            </w:r>
          </w:p>
        </w:tc>
      </w:tr>
      <w:tr w:rsidR="005D5D47" w:rsidRPr="00D621C8" w14:paraId="1C2F8650" w14:textId="77777777" w:rsidTr="00EB5B46">
        <w:tc>
          <w:tcPr>
            <w:tcW w:w="1677" w:type="dxa"/>
            <w:tcBorders>
              <w:top w:val="nil"/>
              <w:bottom w:val="nil"/>
              <w:right w:val="single" w:sz="4" w:space="0" w:color="003C69"/>
            </w:tcBorders>
            <w:shd w:val="clear" w:color="auto" w:fill="F2F2F2" w:themeFill="background1" w:themeFillShade="F2"/>
            <w:tcMar>
              <w:top w:w="0" w:type="dxa"/>
              <w:left w:w="28" w:type="dxa"/>
              <w:right w:w="28" w:type="dxa"/>
            </w:tcMar>
          </w:tcPr>
          <w:p w14:paraId="09BFB9A9"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1B423FFE" w14:textId="615F0881" w:rsidR="005D5D47" w:rsidRPr="00D621C8" w:rsidRDefault="005D5D47" w:rsidP="005D5D47">
            <w:pPr>
              <w:pStyle w:val="Normaltabletext"/>
              <w:rPr>
                <w:b/>
              </w:rPr>
            </w:pPr>
            <w:r>
              <w:t xml:space="preserve">S </w:t>
            </w:r>
            <w:r w:rsidRPr="007B56BC">
              <w:t>Leitch</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579DC492"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A8AF1F3" w14:textId="22D0E1CF"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1F70DA1C" w14:textId="4273948C"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tcPr>
          <w:p w14:paraId="476C2E0D" w14:textId="7A15505C" w:rsidR="005D5D47" w:rsidRPr="00D621C8" w:rsidRDefault="005D5D47" w:rsidP="005D5D47">
            <w:pPr>
              <w:pStyle w:val="Normaltabletext"/>
              <w:jc w:val="right"/>
              <w:rPr>
                <w:b/>
              </w:rPr>
            </w:pPr>
            <w:r>
              <w:t>$</w:t>
            </w:r>
            <w:r w:rsidRPr="008B280E">
              <w:t>1,102</w:t>
            </w:r>
          </w:p>
        </w:tc>
      </w:tr>
      <w:tr w:rsidR="005D5D47" w:rsidRPr="00D621C8" w14:paraId="57A291AB" w14:textId="77777777" w:rsidTr="00EB5B46">
        <w:tc>
          <w:tcPr>
            <w:tcW w:w="1677" w:type="dxa"/>
            <w:tcBorders>
              <w:top w:val="nil"/>
              <w:bottom w:val="nil"/>
              <w:right w:val="single" w:sz="4" w:space="0" w:color="003C69"/>
            </w:tcBorders>
            <w:tcMar>
              <w:top w:w="0" w:type="dxa"/>
              <w:left w:w="28" w:type="dxa"/>
              <w:right w:w="28" w:type="dxa"/>
            </w:tcMar>
          </w:tcPr>
          <w:p w14:paraId="66405984" w14:textId="77777777" w:rsidR="005D5D47" w:rsidRPr="00D621C8" w:rsidRDefault="005D5D47" w:rsidP="005D5D47">
            <w:pPr>
              <w:pStyle w:val="Normaltabletext"/>
              <w:rPr>
                <w:b/>
              </w:rPr>
            </w:pPr>
            <w:r w:rsidRPr="00D621C8">
              <w:rPr>
                <w:rFonts w:cs="Arial"/>
              </w:rPr>
              <w:t>Member</w:t>
            </w:r>
          </w:p>
        </w:tc>
        <w:tc>
          <w:tcPr>
            <w:tcW w:w="1924" w:type="dxa"/>
            <w:tcBorders>
              <w:top w:val="nil"/>
              <w:left w:val="single" w:sz="4" w:space="0" w:color="003C69"/>
              <w:bottom w:val="nil"/>
              <w:right w:val="single" w:sz="4" w:space="0" w:color="003C69"/>
            </w:tcBorders>
            <w:tcMar>
              <w:top w:w="0" w:type="dxa"/>
              <w:left w:w="28" w:type="dxa"/>
              <w:right w:w="28" w:type="dxa"/>
            </w:tcMar>
          </w:tcPr>
          <w:p w14:paraId="4DB70E78" w14:textId="15D6374D" w:rsidR="005D5D47" w:rsidRPr="00D621C8" w:rsidRDefault="005D5D47" w:rsidP="005D5D47">
            <w:pPr>
              <w:pStyle w:val="Normaltabletext"/>
              <w:rPr>
                <w:b/>
              </w:rPr>
            </w:pPr>
            <w:r>
              <w:t xml:space="preserve">G </w:t>
            </w:r>
            <w:proofErr w:type="spellStart"/>
            <w:r w:rsidRPr="007B56BC">
              <w:t>Mabury</w:t>
            </w:r>
            <w:proofErr w:type="spellEnd"/>
          </w:p>
        </w:tc>
        <w:tc>
          <w:tcPr>
            <w:tcW w:w="1843" w:type="dxa"/>
            <w:tcBorders>
              <w:top w:val="nil"/>
              <w:left w:val="single" w:sz="4" w:space="0" w:color="003C69"/>
              <w:bottom w:val="nil"/>
              <w:right w:val="single" w:sz="4" w:space="0" w:color="003C69"/>
            </w:tcBorders>
            <w:tcMar>
              <w:top w:w="0" w:type="dxa"/>
              <w:left w:w="28" w:type="dxa"/>
              <w:right w:w="28" w:type="dxa"/>
            </w:tcMar>
          </w:tcPr>
          <w:p w14:paraId="02B2F28E" w14:textId="77777777" w:rsidR="005D5D47" w:rsidRPr="00D621C8" w:rsidRDefault="005D5D47" w:rsidP="005D5D47">
            <w:pPr>
              <w:pStyle w:val="Normaltabletext"/>
              <w:rPr>
                <w:b/>
              </w:rPr>
            </w:pPr>
            <w:r w:rsidRPr="00D621C8">
              <w:rPr>
                <w:rFonts w:cs="Arial"/>
              </w:rPr>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260FE6B6" w14:textId="66C215A8" w:rsidR="005D5D47" w:rsidRPr="00D621C8" w:rsidRDefault="005D5D47" w:rsidP="005D5D47">
            <w:pPr>
              <w:pStyle w:val="Normaltabletext"/>
              <w:rPr>
                <w:b/>
              </w:rPr>
            </w:pPr>
            <w:r w:rsidRPr="00F21490">
              <w:t>Jul-2018</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4B12A5A4" w14:textId="3EC5C385"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tcMar>
              <w:top w:w="0" w:type="dxa"/>
              <w:left w:w="28" w:type="dxa"/>
              <w:right w:w="113" w:type="dxa"/>
            </w:tcMar>
          </w:tcPr>
          <w:p w14:paraId="25696709" w14:textId="1EB8CD0A" w:rsidR="005D5D47" w:rsidRPr="00D621C8" w:rsidRDefault="005D5D47" w:rsidP="005D5D47">
            <w:pPr>
              <w:pStyle w:val="Normaltabletext"/>
              <w:jc w:val="right"/>
              <w:rPr>
                <w:b/>
              </w:rPr>
            </w:pPr>
            <w:r>
              <w:t>$</w:t>
            </w:r>
            <w:r w:rsidRPr="008B280E">
              <w:t>3,675</w:t>
            </w:r>
          </w:p>
        </w:tc>
      </w:tr>
      <w:tr w:rsidR="005D5D47" w:rsidRPr="00D621C8" w14:paraId="156E40CF" w14:textId="77777777" w:rsidTr="005D5D47">
        <w:tc>
          <w:tcPr>
            <w:tcW w:w="1677" w:type="dxa"/>
            <w:tcBorders>
              <w:top w:val="nil"/>
              <w:bottom w:val="nil"/>
              <w:right w:val="single" w:sz="4" w:space="0" w:color="003C69"/>
            </w:tcBorders>
            <w:shd w:val="clear" w:color="auto" w:fill="F2F2F2" w:themeFill="background1" w:themeFillShade="F2"/>
            <w:tcMar>
              <w:top w:w="0" w:type="dxa"/>
              <w:left w:w="28" w:type="dxa"/>
              <w:right w:w="28" w:type="dxa"/>
            </w:tcMar>
          </w:tcPr>
          <w:p w14:paraId="721BBC9C" w14:textId="1E931B38" w:rsidR="005D5D47" w:rsidRPr="00D621C8" w:rsidRDefault="005D5D47" w:rsidP="005D5D47">
            <w:pPr>
              <w:pStyle w:val="Normaltabletext"/>
              <w:rPr>
                <w:rFonts w:cs="Arial"/>
              </w:rPr>
            </w:pPr>
            <w:r w:rsidRPr="00D621C8">
              <w:rPr>
                <w:rFonts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2D1FA29C" w14:textId="561430CE" w:rsidR="005D5D47" w:rsidRPr="00D621C8" w:rsidRDefault="005D5D47" w:rsidP="005D5D47">
            <w:pPr>
              <w:pStyle w:val="Normaltabletext"/>
              <w:rPr>
                <w:b/>
              </w:rPr>
            </w:pPr>
            <w:r>
              <w:t xml:space="preserve">S </w:t>
            </w:r>
            <w:r w:rsidRPr="007B56BC">
              <w:t>Leitch</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tcPr>
          <w:p w14:paraId="31AE10EA" w14:textId="4982795F" w:rsidR="005D5D47" w:rsidRPr="00D621C8" w:rsidRDefault="005D5D47" w:rsidP="005D5D4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7DCBBD77" w14:textId="43EA97F6" w:rsidR="005D5D47" w:rsidRPr="00D621C8" w:rsidRDefault="005D5D47" w:rsidP="005D5D47">
            <w:pPr>
              <w:pStyle w:val="Normaltabletext"/>
              <w:rPr>
                <w:rFonts w:eastAsia="Times New Roman" w:cs="Arial"/>
              </w:rPr>
            </w:pPr>
            <w:r w:rsidRPr="00F21490">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0C3083FB" w14:textId="19D49F9F" w:rsidR="005D5D47" w:rsidRPr="00D621C8" w:rsidRDefault="005D5D47" w:rsidP="005D5D47">
            <w:pPr>
              <w:pStyle w:val="Normaltabletext"/>
              <w:rPr>
                <w:b/>
              </w:rPr>
            </w:pPr>
            <w:r w:rsidRPr="00F21490">
              <w:t>Jun-2019</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tcPr>
          <w:p w14:paraId="3C43F080" w14:textId="329EB69A" w:rsidR="005D5D47" w:rsidRPr="00D621C8" w:rsidRDefault="005D5D47" w:rsidP="005D5D47">
            <w:pPr>
              <w:pStyle w:val="Normaltabletext"/>
              <w:jc w:val="right"/>
              <w:rPr>
                <w:b/>
              </w:rPr>
            </w:pPr>
            <w:r>
              <w:t>NA</w:t>
            </w:r>
          </w:p>
        </w:tc>
      </w:tr>
      <w:tr w:rsidR="00DA4068" w:rsidRPr="00D621C8" w14:paraId="16E7A878" w14:textId="77777777" w:rsidTr="005D5D47">
        <w:tc>
          <w:tcPr>
            <w:tcW w:w="1677" w:type="dxa"/>
            <w:tcBorders>
              <w:top w:val="nil"/>
              <w:bottom w:val="single" w:sz="4" w:space="0" w:color="003C69"/>
              <w:right w:val="single" w:sz="4" w:space="0" w:color="003C69"/>
            </w:tcBorders>
            <w:shd w:val="clear" w:color="auto" w:fill="FFFFFF" w:themeFill="background1"/>
            <w:tcMar>
              <w:top w:w="0" w:type="dxa"/>
              <w:left w:w="28" w:type="dxa"/>
              <w:right w:w="28" w:type="dxa"/>
            </w:tcMar>
            <w:vAlign w:val="center"/>
          </w:tcPr>
          <w:p w14:paraId="12BB3F51" w14:textId="77777777" w:rsidR="00DA4068" w:rsidRPr="00D621C8" w:rsidRDefault="00DA4068" w:rsidP="00DA4068">
            <w:pPr>
              <w:pStyle w:val="Normaltabletext"/>
              <w:rPr>
                <w:b/>
              </w:rPr>
            </w:pPr>
          </w:p>
        </w:tc>
        <w:tc>
          <w:tcPr>
            <w:tcW w:w="1924"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vAlign w:val="center"/>
          </w:tcPr>
          <w:p w14:paraId="3478B302" w14:textId="77777777" w:rsidR="00DA4068" w:rsidRPr="00D621C8" w:rsidRDefault="00DA4068" w:rsidP="00DA4068">
            <w:pPr>
              <w:pStyle w:val="Normaltabletext"/>
              <w:rPr>
                <w:b/>
              </w:rPr>
            </w:pPr>
          </w:p>
        </w:tc>
        <w:tc>
          <w:tcPr>
            <w:tcW w:w="1843"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vAlign w:val="center"/>
          </w:tcPr>
          <w:p w14:paraId="1578307E" w14:textId="77777777" w:rsidR="00DA4068" w:rsidRPr="00D621C8" w:rsidRDefault="00DA4068" w:rsidP="00DA4068">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vAlign w:val="center"/>
          </w:tcPr>
          <w:p w14:paraId="3EE9004E" w14:textId="77777777" w:rsidR="00DA4068" w:rsidRPr="00D621C8" w:rsidRDefault="00DA4068" w:rsidP="00DA4068">
            <w:pPr>
              <w:pStyle w:val="Normaltabletext"/>
              <w:rPr>
                <w:b/>
              </w:rPr>
            </w:pPr>
          </w:p>
        </w:tc>
        <w:tc>
          <w:tcPr>
            <w:tcW w:w="1550"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vAlign w:val="center"/>
          </w:tcPr>
          <w:p w14:paraId="0BBD8276" w14:textId="77777777" w:rsidR="00DA4068" w:rsidRPr="00D621C8" w:rsidRDefault="00DA4068" w:rsidP="00DA4068">
            <w:pPr>
              <w:pStyle w:val="Normaltabletext"/>
              <w:rPr>
                <w:b/>
              </w:rPr>
            </w:pPr>
            <w:r w:rsidRPr="00D621C8">
              <w:rPr>
                <w:rFonts w:eastAsia="Times New Roman" w:cs="Arial"/>
                <w:b/>
              </w:rPr>
              <w:t>Total</w:t>
            </w:r>
          </w:p>
        </w:tc>
        <w:tc>
          <w:tcPr>
            <w:tcW w:w="1648" w:type="dxa"/>
            <w:tcBorders>
              <w:top w:val="nil"/>
              <w:left w:val="single" w:sz="4" w:space="0" w:color="003C69"/>
              <w:bottom w:val="single" w:sz="4" w:space="0" w:color="003C69"/>
            </w:tcBorders>
            <w:shd w:val="clear" w:color="auto" w:fill="FFFFFF" w:themeFill="background1"/>
            <w:tcMar>
              <w:top w:w="0" w:type="dxa"/>
              <w:left w:w="28" w:type="dxa"/>
              <w:right w:w="113" w:type="dxa"/>
            </w:tcMar>
            <w:vAlign w:val="center"/>
          </w:tcPr>
          <w:p w14:paraId="00429F58" w14:textId="4B8D7BA6" w:rsidR="00DA4068" w:rsidRPr="00D621C8" w:rsidRDefault="005D5D47" w:rsidP="00DA4068">
            <w:pPr>
              <w:pStyle w:val="Normaltabletext"/>
              <w:jc w:val="right"/>
              <w:rPr>
                <w:b/>
              </w:rPr>
            </w:pPr>
            <w:r w:rsidRPr="008B5975">
              <w:rPr>
                <w:b/>
              </w:rPr>
              <w:t>$17,273</w:t>
            </w:r>
          </w:p>
        </w:tc>
      </w:tr>
    </w:tbl>
    <w:p w14:paraId="0A06F290" w14:textId="1EFD3777" w:rsidR="005D5D47" w:rsidRPr="00D621C8" w:rsidRDefault="005D5D47" w:rsidP="00220D3A"/>
    <w:p w14:paraId="62139FCC" w14:textId="5464201C" w:rsidR="00220D3A" w:rsidRPr="00D621C8" w:rsidRDefault="00220D3A" w:rsidP="00220D3A">
      <w:r w:rsidRPr="002647F9">
        <w:t xml:space="preserve">Table </w:t>
      </w:r>
      <w:r w:rsidR="002B5CDF">
        <w:t>3</w:t>
      </w:r>
      <w:r w:rsidR="005E3A97">
        <w:t>9</w:t>
      </w:r>
      <w:r w:rsidRPr="002647F9">
        <w:t xml:space="preserve"> </w:t>
      </w:r>
      <w:r w:rsidRPr="006D6323">
        <w:rPr>
          <w:rFonts w:cs="Arial"/>
          <w:b/>
        </w:rPr>
        <w:t>Biosecurity</w:t>
      </w:r>
      <w:r w:rsidRPr="00D621C8">
        <w:rPr>
          <w:rFonts w:cs="Arial"/>
          <w:b/>
        </w:rPr>
        <w:t xml:space="preserve"> Council of Western Australia</w:t>
      </w:r>
    </w:p>
    <w:tbl>
      <w:tblPr>
        <w:tblStyle w:val="ARTableStyle"/>
        <w:tblW w:w="10201" w:type="dxa"/>
        <w:tblLook w:val="04A0" w:firstRow="1" w:lastRow="0" w:firstColumn="1" w:lastColumn="0" w:noHBand="0" w:noVBand="1"/>
        <w:tblCaption w:val="Biosecurity Council of Western Australia"/>
      </w:tblPr>
      <w:tblGrid>
        <w:gridCol w:w="1737"/>
        <w:gridCol w:w="1864"/>
        <w:gridCol w:w="1843"/>
        <w:gridCol w:w="1559"/>
        <w:gridCol w:w="1550"/>
        <w:gridCol w:w="1648"/>
      </w:tblGrid>
      <w:tr w:rsidR="00C62EDD" w:rsidRPr="00D621C8" w14:paraId="0A7D5D02" w14:textId="77777777" w:rsidTr="009235B9">
        <w:trPr>
          <w:cnfStyle w:val="100000000000" w:firstRow="1" w:lastRow="0" w:firstColumn="0" w:lastColumn="0" w:oddVBand="0" w:evenVBand="0" w:oddHBand="0" w:evenHBand="0" w:firstRowFirstColumn="0" w:firstRowLastColumn="0" w:lastRowFirstColumn="0" w:lastRowLastColumn="0"/>
          <w:tblHeader/>
        </w:trPr>
        <w:tc>
          <w:tcPr>
            <w:tcW w:w="1737" w:type="dxa"/>
            <w:vMerge w:val="restart"/>
            <w:tcBorders>
              <w:top w:val="single" w:sz="4" w:space="0" w:color="003C69"/>
              <w:left w:val="single" w:sz="4" w:space="0" w:color="003C69"/>
              <w:right w:val="single" w:sz="4" w:space="0" w:color="FFFFFF" w:themeColor="background1"/>
            </w:tcBorders>
            <w:shd w:val="clear" w:color="auto" w:fill="003C69"/>
            <w:tcMar>
              <w:top w:w="0" w:type="dxa"/>
            </w:tcMar>
          </w:tcPr>
          <w:p w14:paraId="25E63086" w14:textId="77777777" w:rsidR="00C62EDD" w:rsidRPr="00D35A87" w:rsidRDefault="00C62EDD" w:rsidP="00D0523A">
            <w:pPr>
              <w:pStyle w:val="Normaltabletext"/>
              <w:rPr>
                <w:b/>
                <w:color w:val="FFFFFF" w:themeColor="background1"/>
              </w:rPr>
            </w:pPr>
            <w:r w:rsidRPr="00D35A87">
              <w:rPr>
                <w:b/>
                <w:color w:val="FFFFFF" w:themeColor="background1"/>
              </w:rPr>
              <w:t>Position</w:t>
            </w:r>
          </w:p>
        </w:tc>
        <w:tc>
          <w:tcPr>
            <w:tcW w:w="1864"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tcPr>
          <w:p w14:paraId="0AE04F3D" w14:textId="77777777" w:rsidR="00C62EDD" w:rsidRPr="00D35A87" w:rsidRDefault="00C62EDD" w:rsidP="00D0523A">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tcPr>
          <w:p w14:paraId="5A4C805F" w14:textId="77777777" w:rsidR="00C62EDD" w:rsidRPr="00D35A87" w:rsidRDefault="00C62EDD" w:rsidP="00D0523A">
            <w:pPr>
              <w:pStyle w:val="Normaltabletext"/>
              <w:rPr>
                <w:b/>
                <w:color w:val="FFFFFF" w:themeColor="background1"/>
              </w:rPr>
            </w:pPr>
            <w:r w:rsidRPr="00D35A87">
              <w:rPr>
                <w:rFonts w:eastAsia="Times New Roman"/>
                <w:b/>
                <w:color w:val="FFFFFF" w:themeColor="background1"/>
              </w:rPr>
              <w:t>Type of remuneration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43E5929B" w14:textId="77777777" w:rsidR="00C62EDD" w:rsidRPr="00D35A87" w:rsidRDefault="00C62EDD" w:rsidP="00C62EDD">
            <w:pPr>
              <w:pStyle w:val="Normaltabletext"/>
              <w:rPr>
                <w:b/>
                <w:color w:val="FFFFFF" w:themeColor="background1"/>
                <w:spacing w:val="-2"/>
              </w:rPr>
            </w:pPr>
            <w:r w:rsidRPr="00D35A87">
              <w:rPr>
                <w:b/>
                <w:color w:val="FFFFFF" w:themeColor="background1"/>
                <w:spacing w:val="-2"/>
              </w:rPr>
              <w:t>Period of membership</w:t>
            </w:r>
          </w:p>
        </w:tc>
        <w:tc>
          <w:tcPr>
            <w:tcW w:w="1648" w:type="dxa"/>
            <w:vMerge w:val="restart"/>
            <w:tcBorders>
              <w:top w:val="single" w:sz="4" w:space="0" w:color="003C69"/>
              <w:left w:val="single" w:sz="4" w:space="0" w:color="FFFFFF" w:themeColor="background1"/>
              <w:bottom w:val="single" w:sz="4" w:space="0" w:color="003C69"/>
              <w:right w:val="single" w:sz="4" w:space="0" w:color="003C69"/>
            </w:tcBorders>
            <w:shd w:val="clear" w:color="auto" w:fill="003C69"/>
            <w:tcMar>
              <w:top w:w="0" w:type="dxa"/>
            </w:tcMar>
          </w:tcPr>
          <w:p w14:paraId="593612D5" w14:textId="77777777" w:rsidR="00C62EDD" w:rsidRPr="00D35A87" w:rsidRDefault="00C62EDD" w:rsidP="00D0523A">
            <w:pPr>
              <w:pStyle w:val="Normaltabletext"/>
              <w:rPr>
                <w:b/>
                <w:color w:val="FFFFFF" w:themeColor="background1"/>
              </w:rPr>
            </w:pPr>
            <w:r w:rsidRPr="00D35A87">
              <w:rPr>
                <w:b/>
                <w:color w:val="FFFFFF" w:themeColor="background1"/>
              </w:rPr>
              <w:t>Gross remuneration</w:t>
            </w:r>
          </w:p>
        </w:tc>
      </w:tr>
      <w:tr w:rsidR="00C62EDD" w:rsidRPr="00D621C8" w14:paraId="68EE3ED9" w14:textId="77777777" w:rsidTr="00A43E08">
        <w:trPr>
          <w:cnfStyle w:val="100000000000" w:firstRow="1" w:lastRow="0" w:firstColumn="0" w:lastColumn="0" w:oddVBand="0" w:evenVBand="0" w:oddHBand="0" w:evenHBand="0" w:firstRowFirstColumn="0" w:firstRowLastColumn="0" w:lastRowFirstColumn="0" w:lastRowLastColumn="0"/>
          <w:tblHeader/>
        </w:trPr>
        <w:tc>
          <w:tcPr>
            <w:tcW w:w="1737" w:type="dxa"/>
            <w:vMerge/>
            <w:tcBorders>
              <w:top w:val="single" w:sz="4" w:space="0" w:color="auto"/>
              <w:left w:val="single" w:sz="4" w:space="0" w:color="003C69"/>
              <w:right w:val="single" w:sz="4" w:space="0" w:color="FFFFFF" w:themeColor="background1"/>
            </w:tcBorders>
            <w:tcMar>
              <w:top w:w="0" w:type="dxa"/>
            </w:tcMar>
          </w:tcPr>
          <w:p w14:paraId="0665D139" w14:textId="77777777" w:rsidR="00C62EDD" w:rsidRPr="00D621C8" w:rsidRDefault="00C62EDD" w:rsidP="00D0523A">
            <w:pPr>
              <w:pStyle w:val="Normaltabletext"/>
            </w:pPr>
          </w:p>
        </w:tc>
        <w:tc>
          <w:tcPr>
            <w:tcW w:w="1864" w:type="dxa"/>
            <w:vMerge/>
            <w:tcBorders>
              <w:top w:val="single" w:sz="4" w:space="0" w:color="auto"/>
              <w:left w:val="single" w:sz="4" w:space="0" w:color="FFFFFF" w:themeColor="background1"/>
              <w:right w:val="single" w:sz="4" w:space="0" w:color="FFFFFF" w:themeColor="background1"/>
            </w:tcBorders>
            <w:tcMar>
              <w:top w:w="0" w:type="dxa"/>
            </w:tcMar>
          </w:tcPr>
          <w:p w14:paraId="0B1833BA" w14:textId="77777777" w:rsidR="00C62EDD" w:rsidRPr="00D621C8" w:rsidRDefault="00C62EDD" w:rsidP="00D0523A">
            <w:pPr>
              <w:pStyle w:val="Normaltabletext"/>
            </w:pPr>
          </w:p>
        </w:tc>
        <w:tc>
          <w:tcPr>
            <w:tcW w:w="1843" w:type="dxa"/>
            <w:vMerge/>
            <w:tcBorders>
              <w:top w:val="single" w:sz="4" w:space="0" w:color="auto"/>
              <w:left w:val="single" w:sz="4" w:space="0" w:color="FFFFFF" w:themeColor="background1"/>
              <w:right w:val="single" w:sz="4" w:space="0" w:color="FFFFFF" w:themeColor="background1"/>
            </w:tcBorders>
            <w:tcMar>
              <w:top w:w="0" w:type="dxa"/>
            </w:tcMar>
          </w:tcPr>
          <w:p w14:paraId="3A852D01" w14:textId="77777777" w:rsidR="00C62EDD" w:rsidRPr="00D621C8" w:rsidRDefault="00C62EDD" w:rsidP="00D0523A">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221C4F50" w14:textId="77777777" w:rsidR="00C62EDD" w:rsidRPr="00D35A87" w:rsidRDefault="00C62EDD" w:rsidP="00D0523A">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331B82A2" w14:textId="77777777" w:rsidR="00C62EDD" w:rsidRPr="00D35A87" w:rsidRDefault="00C62EDD" w:rsidP="00D0523A">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right w:val="single" w:sz="4" w:space="0" w:color="003C69"/>
            </w:tcBorders>
            <w:tcMar>
              <w:top w:w="0" w:type="dxa"/>
            </w:tcMar>
          </w:tcPr>
          <w:p w14:paraId="416F6122" w14:textId="77777777" w:rsidR="00C62EDD" w:rsidRPr="00D621C8" w:rsidRDefault="00C62EDD" w:rsidP="00D0523A">
            <w:pPr>
              <w:pStyle w:val="Normaltabletext"/>
            </w:pPr>
          </w:p>
        </w:tc>
      </w:tr>
      <w:tr w:rsidR="005D5D47" w:rsidRPr="00D621C8" w14:paraId="2F56585B" w14:textId="77777777" w:rsidTr="006120A8">
        <w:tc>
          <w:tcPr>
            <w:tcW w:w="1737" w:type="dxa"/>
            <w:tcBorders>
              <w:top w:val="single" w:sz="4" w:space="0" w:color="auto"/>
              <w:bottom w:val="nil"/>
              <w:right w:val="single" w:sz="4" w:space="0" w:color="003C69"/>
            </w:tcBorders>
            <w:tcMar>
              <w:top w:w="0" w:type="dxa"/>
            </w:tcMar>
          </w:tcPr>
          <w:p w14:paraId="16EE0172" w14:textId="793DEABF" w:rsidR="005D5D47" w:rsidRPr="00D621C8" w:rsidRDefault="005D5D47" w:rsidP="005D5D47">
            <w:pPr>
              <w:pStyle w:val="Normaltabletext"/>
            </w:pPr>
            <w:r w:rsidRPr="00D621C8">
              <w:rPr>
                <w:rFonts w:cs="Arial"/>
              </w:rPr>
              <w:t>Chair</w:t>
            </w:r>
          </w:p>
        </w:tc>
        <w:tc>
          <w:tcPr>
            <w:tcW w:w="1864" w:type="dxa"/>
            <w:tcBorders>
              <w:top w:val="single" w:sz="4" w:space="0" w:color="auto"/>
              <w:left w:val="single" w:sz="4" w:space="0" w:color="003C69"/>
              <w:bottom w:val="nil"/>
              <w:right w:val="single" w:sz="4" w:space="0" w:color="003C69"/>
            </w:tcBorders>
            <w:tcMar>
              <w:top w:w="0" w:type="dxa"/>
            </w:tcMar>
          </w:tcPr>
          <w:p w14:paraId="43BA3A7F" w14:textId="5763924D" w:rsidR="005D5D47" w:rsidRPr="00D621C8" w:rsidRDefault="005D5D47" w:rsidP="005D5D47">
            <w:pPr>
              <w:pStyle w:val="Normaltabletext"/>
            </w:pPr>
            <w:r>
              <w:t xml:space="preserve">S </w:t>
            </w:r>
            <w:proofErr w:type="spellStart"/>
            <w:r>
              <w:t>McKirdy</w:t>
            </w:r>
            <w:proofErr w:type="spellEnd"/>
          </w:p>
        </w:tc>
        <w:tc>
          <w:tcPr>
            <w:tcW w:w="1843" w:type="dxa"/>
            <w:tcBorders>
              <w:top w:val="single" w:sz="4" w:space="0" w:color="auto"/>
              <w:left w:val="single" w:sz="4" w:space="0" w:color="003C69"/>
              <w:bottom w:val="nil"/>
              <w:right w:val="single" w:sz="4" w:space="0" w:color="003C69"/>
            </w:tcBorders>
            <w:tcMar>
              <w:top w:w="0" w:type="dxa"/>
            </w:tcMar>
          </w:tcPr>
          <w:p w14:paraId="5A62E9EF" w14:textId="23EA659C" w:rsidR="005D5D47" w:rsidRPr="00D621C8" w:rsidRDefault="005D5D47" w:rsidP="005D5D47">
            <w:pPr>
              <w:pStyle w:val="Normaltabletext"/>
            </w:pPr>
            <w:r w:rsidRPr="00D621C8">
              <w:rPr>
                <w:rFonts w:cs="Arial"/>
              </w:rPr>
              <w:t>Per fortnight</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1FB560D3" w14:textId="7248DC13" w:rsidR="005D5D47" w:rsidRPr="00D621C8" w:rsidRDefault="005D5D47" w:rsidP="005D5D47">
            <w:pPr>
              <w:pStyle w:val="Normaltabletext"/>
            </w:pPr>
            <w:r w:rsidRPr="009A6FDD">
              <w:t>Jul-2018</w:t>
            </w:r>
          </w:p>
        </w:tc>
        <w:tc>
          <w:tcPr>
            <w:tcW w:w="1550" w:type="dxa"/>
            <w:tcBorders>
              <w:top w:val="single" w:sz="4" w:space="0" w:color="003C69"/>
              <w:left w:val="single" w:sz="4" w:space="0" w:color="003C69"/>
              <w:bottom w:val="nil"/>
              <w:right w:val="single" w:sz="4" w:space="0" w:color="003C69"/>
            </w:tcBorders>
            <w:tcMar>
              <w:top w:w="0" w:type="dxa"/>
            </w:tcMar>
            <w:vAlign w:val="center"/>
          </w:tcPr>
          <w:p w14:paraId="0C5040D1" w14:textId="702FACE6" w:rsidR="005D5D47" w:rsidRPr="00D621C8" w:rsidRDefault="005D5D47" w:rsidP="005D5D47">
            <w:pPr>
              <w:pStyle w:val="Normaltabletext"/>
            </w:pPr>
            <w:r w:rsidRPr="009A6FDD">
              <w:t>Jun-2019</w:t>
            </w:r>
          </w:p>
        </w:tc>
        <w:tc>
          <w:tcPr>
            <w:tcW w:w="1648" w:type="dxa"/>
            <w:tcBorders>
              <w:top w:val="single" w:sz="4" w:space="0" w:color="003C69"/>
              <w:left w:val="single" w:sz="4" w:space="0" w:color="003C69"/>
              <w:bottom w:val="nil"/>
            </w:tcBorders>
            <w:tcMar>
              <w:top w:w="0" w:type="dxa"/>
              <w:right w:w="113" w:type="dxa"/>
            </w:tcMar>
          </w:tcPr>
          <w:p w14:paraId="7DD3544F" w14:textId="7008F840" w:rsidR="005D5D47" w:rsidRPr="00D621C8" w:rsidRDefault="005D5D47" w:rsidP="005D5D47">
            <w:pPr>
              <w:pStyle w:val="Normaltabletext"/>
              <w:jc w:val="right"/>
            </w:pPr>
            <w:r>
              <w:t>$</w:t>
            </w:r>
            <w:r w:rsidRPr="00AC7DC0">
              <w:t>28,2</w:t>
            </w:r>
            <w:r>
              <w:t>60</w:t>
            </w:r>
          </w:p>
        </w:tc>
      </w:tr>
      <w:tr w:rsidR="005D5D47" w:rsidRPr="00D621C8" w14:paraId="49256E5E" w14:textId="77777777" w:rsidTr="00A43E08">
        <w:tc>
          <w:tcPr>
            <w:tcW w:w="1737" w:type="dxa"/>
            <w:tcBorders>
              <w:top w:val="nil"/>
              <w:bottom w:val="nil"/>
              <w:right w:val="single" w:sz="4" w:space="0" w:color="003C69"/>
            </w:tcBorders>
            <w:shd w:val="clear" w:color="auto" w:fill="F2F2F2" w:themeFill="background1" w:themeFillShade="F2"/>
            <w:tcMar>
              <w:top w:w="0" w:type="dxa"/>
            </w:tcMar>
          </w:tcPr>
          <w:p w14:paraId="1E886610" w14:textId="6913DB94"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tcPr>
          <w:p w14:paraId="71C046D5" w14:textId="39DBA451" w:rsidR="005D5D47" w:rsidRPr="00D621C8" w:rsidRDefault="005D5D47" w:rsidP="005D5D47">
            <w:pPr>
              <w:pStyle w:val="Normaltabletext"/>
            </w:pPr>
            <w:r>
              <w:t xml:space="preserve">M </w:t>
            </w:r>
            <w:r w:rsidRPr="00AC7DC0">
              <w:t>Allen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786A3D1B" w14:textId="1A68ED91"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EB72C06" w14:textId="1C0C94C5" w:rsidR="005D5D47" w:rsidRPr="00D621C8" w:rsidRDefault="005D5D47" w:rsidP="005D5D47">
            <w:pPr>
              <w:pStyle w:val="Normaltabletext"/>
              <w:rPr>
                <w:rFonts w:eastAsia="Times New Roman"/>
              </w:rPr>
            </w:pPr>
            <w:r w:rsidRPr="009A6FDD">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420955A" w14:textId="29B40A62" w:rsidR="005D5D47" w:rsidRPr="00D621C8" w:rsidRDefault="005D5D47" w:rsidP="005D5D47">
            <w:pPr>
              <w:pStyle w:val="Normaltabletext"/>
              <w:rPr>
                <w:rFonts w:eastAsia="Times New Roman"/>
              </w:rPr>
            </w:pPr>
            <w:r w:rsidRPr="009A6FDD">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10EA039" w14:textId="7AFF09A5" w:rsidR="005D5D47" w:rsidRPr="00D621C8" w:rsidRDefault="005D5D47" w:rsidP="005D5D47">
            <w:pPr>
              <w:pStyle w:val="Normaltabletext"/>
              <w:jc w:val="right"/>
            </w:pPr>
            <w:r>
              <w:t>$</w:t>
            </w:r>
            <w:r w:rsidRPr="00AC7DC0">
              <w:t>14,181</w:t>
            </w:r>
          </w:p>
        </w:tc>
      </w:tr>
      <w:tr w:rsidR="005D5D47" w:rsidRPr="00D621C8" w14:paraId="55CB4FA7" w14:textId="77777777" w:rsidTr="006120A8">
        <w:tc>
          <w:tcPr>
            <w:tcW w:w="1737" w:type="dxa"/>
            <w:tcBorders>
              <w:top w:val="nil"/>
              <w:bottom w:val="nil"/>
              <w:right w:val="single" w:sz="4" w:space="0" w:color="003C69"/>
            </w:tcBorders>
            <w:tcMar>
              <w:top w:w="0" w:type="dxa"/>
            </w:tcMar>
          </w:tcPr>
          <w:p w14:paraId="3C07E6D0" w14:textId="238288FC"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tcMar>
              <w:top w:w="0" w:type="dxa"/>
            </w:tcMar>
          </w:tcPr>
          <w:p w14:paraId="162E8B2A" w14:textId="61CDF13A" w:rsidR="005D5D47" w:rsidRPr="00D621C8" w:rsidRDefault="005D5D47" w:rsidP="005D5D47">
            <w:pPr>
              <w:pStyle w:val="Normaltabletext"/>
            </w:pPr>
            <w:r>
              <w:t xml:space="preserve">D </w:t>
            </w:r>
            <w:proofErr w:type="spellStart"/>
            <w:r>
              <w:t>Bowran</w:t>
            </w:r>
            <w:proofErr w:type="spellEnd"/>
          </w:p>
        </w:tc>
        <w:tc>
          <w:tcPr>
            <w:tcW w:w="1843" w:type="dxa"/>
            <w:tcBorders>
              <w:top w:val="nil"/>
              <w:left w:val="single" w:sz="4" w:space="0" w:color="003C69"/>
              <w:bottom w:val="nil"/>
              <w:right w:val="single" w:sz="4" w:space="0" w:color="003C69"/>
            </w:tcBorders>
            <w:tcMar>
              <w:top w:w="0" w:type="dxa"/>
            </w:tcMar>
          </w:tcPr>
          <w:p w14:paraId="129D7652" w14:textId="4E709A04"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tcMar>
              <w:top w:w="0" w:type="dxa"/>
            </w:tcMar>
            <w:vAlign w:val="center"/>
          </w:tcPr>
          <w:p w14:paraId="3DD0D3C6" w14:textId="50D167FD" w:rsidR="005D5D47" w:rsidRPr="00D621C8" w:rsidRDefault="005D5D47" w:rsidP="005D5D47">
            <w:pPr>
              <w:pStyle w:val="Normaltabletext"/>
              <w:rPr>
                <w:rFonts w:eastAsia="Times New Roman"/>
              </w:rPr>
            </w:pPr>
            <w:r w:rsidRPr="009A6FDD">
              <w:t>Jul-2018</w:t>
            </w:r>
          </w:p>
        </w:tc>
        <w:tc>
          <w:tcPr>
            <w:tcW w:w="1550" w:type="dxa"/>
            <w:tcBorders>
              <w:top w:val="nil"/>
              <w:left w:val="single" w:sz="4" w:space="0" w:color="003C69"/>
              <w:bottom w:val="nil"/>
              <w:right w:val="single" w:sz="4" w:space="0" w:color="003C69"/>
            </w:tcBorders>
            <w:tcMar>
              <w:top w:w="0" w:type="dxa"/>
            </w:tcMar>
            <w:vAlign w:val="center"/>
          </w:tcPr>
          <w:p w14:paraId="0F591E50" w14:textId="0C8F3B44" w:rsidR="005D5D47" w:rsidRPr="00D621C8" w:rsidRDefault="005D5D47" w:rsidP="005D5D47">
            <w:pPr>
              <w:pStyle w:val="Normaltabletext"/>
              <w:rPr>
                <w:rFonts w:eastAsia="Times New Roman"/>
              </w:rPr>
            </w:pPr>
            <w:r w:rsidRPr="009A6FDD">
              <w:t>Jun-2019</w:t>
            </w:r>
          </w:p>
        </w:tc>
        <w:tc>
          <w:tcPr>
            <w:tcW w:w="1648" w:type="dxa"/>
            <w:tcBorders>
              <w:top w:val="nil"/>
              <w:left w:val="single" w:sz="4" w:space="0" w:color="003C69"/>
              <w:bottom w:val="nil"/>
            </w:tcBorders>
            <w:tcMar>
              <w:top w:w="0" w:type="dxa"/>
              <w:right w:w="113" w:type="dxa"/>
            </w:tcMar>
          </w:tcPr>
          <w:p w14:paraId="68EC8C32" w14:textId="6DE157D2" w:rsidR="005D5D47" w:rsidRPr="00D621C8" w:rsidRDefault="005D5D47" w:rsidP="005D5D47">
            <w:pPr>
              <w:pStyle w:val="Normaltabletext"/>
              <w:jc w:val="right"/>
            </w:pPr>
            <w:r>
              <w:t>$</w:t>
            </w:r>
            <w:r w:rsidRPr="00AC7DC0">
              <w:t>18,751</w:t>
            </w:r>
          </w:p>
        </w:tc>
      </w:tr>
      <w:tr w:rsidR="005D5D47" w:rsidRPr="00D621C8" w14:paraId="729469F1" w14:textId="77777777" w:rsidTr="00A43E08">
        <w:tc>
          <w:tcPr>
            <w:tcW w:w="1737" w:type="dxa"/>
            <w:tcBorders>
              <w:top w:val="nil"/>
              <w:bottom w:val="nil"/>
              <w:right w:val="single" w:sz="4" w:space="0" w:color="003C69"/>
            </w:tcBorders>
            <w:shd w:val="clear" w:color="auto" w:fill="F2F2F2" w:themeFill="background1" w:themeFillShade="F2"/>
            <w:tcMar>
              <w:top w:w="0" w:type="dxa"/>
            </w:tcMar>
          </w:tcPr>
          <w:p w14:paraId="73BB8C50" w14:textId="20877737"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tcPr>
          <w:p w14:paraId="7D02C04F" w14:textId="07F53826" w:rsidR="005D5D47" w:rsidRPr="00D621C8" w:rsidRDefault="005D5D47" w:rsidP="005D5D47">
            <w:pPr>
              <w:pStyle w:val="Normaltabletext"/>
            </w:pPr>
            <w:r>
              <w:t xml:space="preserve">R </w:t>
            </w:r>
            <w:r w:rsidRPr="00AC7DC0">
              <w:t>Flugge</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6D98A296" w14:textId="3E5A5CAE"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3A2597E" w14:textId="2BA26185" w:rsidR="005D5D47" w:rsidRPr="00D621C8" w:rsidRDefault="005D5D47" w:rsidP="005D5D47">
            <w:pPr>
              <w:pStyle w:val="Normaltabletext"/>
            </w:pPr>
            <w:r w:rsidRPr="009A6FDD">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564FFA22" w14:textId="0F83EAC9" w:rsidR="005D5D47" w:rsidRPr="00D621C8" w:rsidRDefault="005D5D47" w:rsidP="005D5D47">
            <w:pPr>
              <w:pStyle w:val="Normaltabletext"/>
            </w:pPr>
            <w:r w:rsidRPr="009A6FDD">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553BCF81" w14:textId="52D2CEBA" w:rsidR="005D5D47" w:rsidRPr="00D621C8" w:rsidRDefault="005D5D47" w:rsidP="005D5D47">
            <w:pPr>
              <w:pStyle w:val="Normaltabletext"/>
              <w:jc w:val="right"/>
            </w:pPr>
            <w:r>
              <w:t>$</w:t>
            </w:r>
            <w:r w:rsidRPr="00AC7DC0">
              <w:t>14,181</w:t>
            </w:r>
          </w:p>
        </w:tc>
      </w:tr>
      <w:tr w:rsidR="005D5D47" w:rsidRPr="00D621C8" w14:paraId="78FF0AB6" w14:textId="77777777" w:rsidTr="00A43E08">
        <w:tc>
          <w:tcPr>
            <w:tcW w:w="1737" w:type="dxa"/>
            <w:tcBorders>
              <w:top w:val="nil"/>
              <w:bottom w:val="nil"/>
              <w:right w:val="single" w:sz="4" w:space="0" w:color="003C69"/>
            </w:tcBorders>
            <w:tcMar>
              <w:top w:w="0" w:type="dxa"/>
            </w:tcMar>
          </w:tcPr>
          <w:p w14:paraId="42B139D6" w14:textId="5ED24E02"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tcMar>
              <w:top w:w="0" w:type="dxa"/>
            </w:tcMar>
          </w:tcPr>
          <w:p w14:paraId="2404A72D" w14:textId="45077A78" w:rsidR="005D5D47" w:rsidRPr="00D621C8" w:rsidRDefault="005D5D47" w:rsidP="005D5D47">
            <w:pPr>
              <w:pStyle w:val="Normaltabletext"/>
            </w:pPr>
            <w:r>
              <w:t>J Mackenzie</w:t>
            </w:r>
          </w:p>
        </w:tc>
        <w:tc>
          <w:tcPr>
            <w:tcW w:w="1843" w:type="dxa"/>
            <w:tcBorders>
              <w:top w:val="nil"/>
              <w:left w:val="single" w:sz="4" w:space="0" w:color="003C69"/>
              <w:bottom w:val="nil"/>
              <w:right w:val="single" w:sz="4" w:space="0" w:color="003C69"/>
            </w:tcBorders>
            <w:tcMar>
              <w:top w:w="0" w:type="dxa"/>
            </w:tcMar>
          </w:tcPr>
          <w:p w14:paraId="618E3A6B" w14:textId="4527D2C8"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tcMar>
              <w:top w:w="0" w:type="dxa"/>
            </w:tcMar>
            <w:vAlign w:val="center"/>
          </w:tcPr>
          <w:p w14:paraId="2864093E" w14:textId="23CE2CC2" w:rsidR="005D5D47" w:rsidRPr="00D621C8" w:rsidRDefault="005D5D47" w:rsidP="005D5D47">
            <w:pPr>
              <w:pStyle w:val="Normaltabletext"/>
            </w:pPr>
            <w:r w:rsidRPr="009A6FDD">
              <w:t>Jul-2018</w:t>
            </w:r>
          </w:p>
        </w:tc>
        <w:tc>
          <w:tcPr>
            <w:tcW w:w="1550" w:type="dxa"/>
            <w:tcBorders>
              <w:top w:val="nil"/>
              <w:left w:val="single" w:sz="4" w:space="0" w:color="003C69"/>
              <w:bottom w:val="nil"/>
              <w:right w:val="single" w:sz="4" w:space="0" w:color="003C69"/>
            </w:tcBorders>
            <w:tcMar>
              <w:top w:w="0" w:type="dxa"/>
            </w:tcMar>
            <w:vAlign w:val="center"/>
          </w:tcPr>
          <w:p w14:paraId="20C3585B" w14:textId="3797C9BF" w:rsidR="005D5D47" w:rsidRPr="00D621C8" w:rsidRDefault="005D5D47" w:rsidP="005D5D47">
            <w:pPr>
              <w:pStyle w:val="Normaltabletext"/>
            </w:pPr>
            <w:r w:rsidRPr="009A6FDD">
              <w:t>Jun-2019</w:t>
            </w:r>
          </w:p>
        </w:tc>
        <w:tc>
          <w:tcPr>
            <w:tcW w:w="1648" w:type="dxa"/>
            <w:tcBorders>
              <w:top w:val="nil"/>
              <w:left w:val="single" w:sz="4" w:space="0" w:color="003C69"/>
              <w:bottom w:val="nil"/>
            </w:tcBorders>
            <w:tcMar>
              <w:top w:w="0" w:type="dxa"/>
              <w:right w:w="113" w:type="dxa"/>
            </w:tcMar>
          </w:tcPr>
          <w:p w14:paraId="012163D1" w14:textId="552371DD" w:rsidR="005D5D47" w:rsidRPr="00D621C8" w:rsidRDefault="005D5D47" w:rsidP="005D5D47">
            <w:pPr>
              <w:pStyle w:val="Normaltabletext"/>
              <w:jc w:val="right"/>
            </w:pPr>
            <w:r>
              <w:t>$</w:t>
            </w:r>
            <w:r w:rsidRPr="00AC7DC0">
              <w:t>14,181</w:t>
            </w:r>
          </w:p>
        </w:tc>
      </w:tr>
      <w:tr w:rsidR="005D5D47" w:rsidRPr="00D621C8" w14:paraId="067C090A" w14:textId="77777777" w:rsidTr="00A43E08">
        <w:tc>
          <w:tcPr>
            <w:tcW w:w="1737" w:type="dxa"/>
            <w:tcBorders>
              <w:top w:val="nil"/>
              <w:bottom w:val="nil"/>
              <w:right w:val="single" w:sz="4" w:space="0" w:color="003C69"/>
            </w:tcBorders>
            <w:shd w:val="clear" w:color="auto" w:fill="F2F2F2" w:themeFill="background1" w:themeFillShade="F2"/>
            <w:tcMar>
              <w:top w:w="0" w:type="dxa"/>
            </w:tcMar>
          </w:tcPr>
          <w:p w14:paraId="6B4AD463" w14:textId="1EC73A75"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tcPr>
          <w:p w14:paraId="30C2D17A" w14:textId="5C1A5146" w:rsidR="005D5D47" w:rsidRPr="00D621C8" w:rsidRDefault="005D5D47" w:rsidP="005D5D47">
            <w:pPr>
              <w:pStyle w:val="Normaltabletext"/>
            </w:pPr>
            <w:r>
              <w:t xml:space="preserve">T </w:t>
            </w:r>
            <w:r w:rsidRPr="00AC7DC0">
              <w:t>Thorne</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CEB045F" w14:textId="1B6D4924"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F137C31" w14:textId="4FB5D9B9" w:rsidR="005D5D47" w:rsidRPr="00D621C8" w:rsidRDefault="005D5D47" w:rsidP="005D5D47">
            <w:pPr>
              <w:pStyle w:val="Normaltabletext"/>
            </w:pPr>
            <w:r w:rsidRPr="009A6FDD">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99028CF" w14:textId="0E6E6427" w:rsidR="005D5D47" w:rsidRPr="00D621C8" w:rsidRDefault="005D5D47" w:rsidP="005D5D47">
            <w:pPr>
              <w:pStyle w:val="Normaltabletext"/>
            </w:pPr>
            <w:r w:rsidRPr="009A6FDD">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3A7A7234" w14:textId="3C04ECC2" w:rsidR="005D5D47" w:rsidRPr="00D621C8" w:rsidRDefault="005D5D47" w:rsidP="005D5D47">
            <w:pPr>
              <w:pStyle w:val="Normaltabletext"/>
              <w:jc w:val="right"/>
            </w:pPr>
            <w:r>
              <w:t>$</w:t>
            </w:r>
            <w:r w:rsidRPr="00AC7DC0">
              <w:t>14,181</w:t>
            </w:r>
          </w:p>
        </w:tc>
      </w:tr>
      <w:tr w:rsidR="005D5D47" w:rsidRPr="00D621C8" w14:paraId="3281C1AA" w14:textId="77777777" w:rsidTr="00A43E08">
        <w:tc>
          <w:tcPr>
            <w:tcW w:w="1737" w:type="dxa"/>
            <w:tcBorders>
              <w:top w:val="nil"/>
              <w:bottom w:val="nil"/>
              <w:right w:val="single" w:sz="4" w:space="0" w:color="003C69"/>
            </w:tcBorders>
            <w:tcMar>
              <w:top w:w="0" w:type="dxa"/>
            </w:tcMar>
          </w:tcPr>
          <w:p w14:paraId="5F73776F" w14:textId="0602594B" w:rsidR="005D5D47" w:rsidRPr="00D621C8" w:rsidRDefault="005D5D47" w:rsidP="005D5D47">
            <w:pPr>
              <w:pStyle w:val="Normaltabletext"/>
            </w:pPr>
            <w:r w:rsidRPr="00D621C8">
              <w:rPr>
                <w:rFonts w:cs="Arial"/>
              </w:rPr>
              <w:t>Member</w:t>
            </w:r>
          </w:p>
        </w:tc>
        <w:tc>
          <w:tcPr>
            <w:tcW w:w="1864" w:type="dxa"/>
            <w:tcBorders>
              <w:top w:val="nil"/>
              <w:left w:val="single" w:sz="4" w:space="0" w:color="003C69"/>
              <w:bottom w:val="nil"/>
              <w:right w:val="single" w:sz="4" w:space="0" w:color="003C69"/>
            </w:tcBorders>
            <w:tcMar>
              <w:top w:w="0" w:type="dxa"/>
            </w:tcMar>
          </w:tcPr>
          <w:p w14:paraId="6BB9BD01" w14:textId="2328554F" w:rsidR="005D5D47" w:rsidRPr="00D621C8" w:rsidRDefault="005D5D47" w:rsidP="005D5D47">
            <w:pPr>
              <w:pStyle w:val="Normaltabletext"/>
            </w:pPr>
            <w:r>
              <w:t xml:space="preserve">C </w:t>
            </w:r>
            <w:r w:rsidRPr="00AC7DC0">
              <w:t>Winfield</w:t>
            </w:r>
          </w:p>
        </w:tc>
        <w:tc>
          <w:tcPr>
            <w:tcW w:w="1843" w:type="dxa"/>
            <w:tcBorders>
              <w:top w:val="nil"/>
              <w:left w:val="single" w:sz="4" w:space="0" w:color="003C69"/>
              <w:bottom w:val="nil"/>
              <w:right w:val="single" w:sz="4" w:space="0" w:color="003C69"/>
            </w:tcBorders>
            <w:tcMar>
              <w:top w:w="0" w:type="dxa"/>
            </w:tcMar>
          </w:tcPr>
          <w:p w14:paraId="4F94CDD7" w14:textId="6729E962" w:rsidR="005D5D47" w:rsidRPr="00D621C8" w:rsidRDefault="005D5D47" w:rsidP="005D5D47">
            <w:pPr>
              <w:pStyle w:val="Normaltabletext"/>
            </w:pPr>
            <w:r w:rsidRPr="00D621C8">
              <w:rPr>
                <w:rFonts w:cs="Arial"/>
              </w:rPr>
              <w:t>Per fortnight</w:t>
            </w:r>
          </w:p>
        </w:tc>
        <w:tc>
          <w:tcPr>
            <w:tcW w:w="1559" w:type="dxa"/>
            <w:tcBorders>
              <w:top w:val="nil"/>
              <w:left w:val="single" w:sz="4" w:space="0" w:color="003C69"/>
              <w:bottom w:val="nil"/>
              <w:right w:val="single" w:sz="4" w:space="0" w:color="003C69"/>
            </w:tcBorders>
            <w:tcMar>
              <w:top w:w="0" w:type="dxa"/>
            </w:tcMar>
            <w:vAlign w:val="center"/>
          </w:tcPr>
          <w:p w14:paraId="1AA9A253" w14:textId="4DEB4A63" w:rsidR="005D5D47" w:rsidRPr="00D621C8" w:rsidRDefault="005D5D47" w:rsidP="005D5D47">
            <w:pPr>
              <w:pStyle w:val="Normaltabletext"/>
            </w:pPr>
            <w:r w:rsidRPr="009A6FDD">
              <w:t>Jul-2018</w:t>
            </w:r>
          </w:p>
        </w:tc>
        <w:tc>
          <w:tcPr>
            <w:tcW w:w="1550" w:type="dxa"/>
            <w:tcBorders>
              <w:top w:val="nil"/>
              <w:left w:val="single" w:sz="4" w:space="0" w:color="003C69"/>
              <w:bottom w:val="nil"/>
              <w:right w:val="single" w:sz="4" w:space="0" w:color="003C69"/>
            </w:tcBorders>
            <w:tcMar>
              <w:top w:w="0" w:type="dxa"/>
            </w:tcMar>
            <w:vAlign w:val="center"/>
          </w:tcPr>
          <w:p w14:paraId="78C50F3C" w14:textId="5691A67C" w:rsidR="005D5D47" w:rsidRPr="00D621C8" w:rsidRDefault="005D5D47" w:rsidP="005D5D47">
            <w:pPr>
              <w:pStyle w:val="Normaltabletext"/>
            </w:pPr>
            <w:r w:rsidRPr="009A6FDD">
              <w:t>Jun-2019</w:t>
            </w:r>
          </w:p>
        </w:tc>
        <w:tc>
          <w:tcPr>
            <w:tcW w:w="1648" w:type="dxa"/>
            <w:tcBorders>
              <w:top w:val="nil"/>
              <w:left w:val="single" w:sz="4" w:space="0" w:color="003C69"/>
              <w:bottom w:val="nil"/>
            </w:tcBorders>
            <w:tcMar>
              <w:top w:w="0" w:type="dxa"/>
              <w:right w:w="113" w:type="dxa"/>
            </w:tcMar>
          </w:tcPr>
          <w:p w14:paraId="3AE65CC5" w14:textId="2CACB9D1" w:rsidR="005D5D47" w:rsidRPr="00D621C8" w:rsidRDefault="005D5D47" w:rsidP="005D5D47">
            <w:pPr>
              <w:pStyle w:val="Normaltabletext"/>
              <w:jc w:val="right"/>
            </w:pPr>
            <w:r>
              <w:t>$</w:t>
            </w:r>
            <w:r w:rsidRPr="00AC7DC0">
              <w:t>18,751</w:t>
            </w:r>
          </w:p>
        </w:tc>
      </w:tr>
      <w:tr w:rsidR="00DA4068" w:rsidRPr="00D621C8" w14:paraId="10011B8F" w14:textId="77777777" w:rsidTr="00A43E08">
        <w:tc>
          <w:tcPr>
            <w:tcW w:w="1737" w:type="dxa"/>
            <w:tcBorders>
              <w:top w:val="nil"/>
              <w:bottom w:val="single" w:sz="4" w:space="0" w:color="003C69"/>
              <w:right w:val="single" w:sz="4" w:space="0" w:color="003C69"/>
            </w:tcBorders>
            <w:tcMar>
              <w:top w:w="0" w:type="dxa"/>
            </w:tcMar>
            <w:vAlign w:val="center"/>
          </w:tcPr>
          <w:p w14:paraId="2546BF1D" w14:textId="77777777" w:rsidR="00DA4068" w:rsidRPr="00D621C8" w:rsidRDefault="00DA4068" w:rsidP="00DA4068">
            <w:pPr>
              <w:pStyle w:val="Normaltabletext"/>
            </w:pPr>
          </w:p>
        </w:tc>
        <w:tc>
          <w:tcPr>
            <w:tcW w:w="1864" w:type="dxa"/>
            <w:tcBorders>
              <w:top w:val="nil"/>
              <w:left w:val="single" w:sz="4" w:space="0" w:color="003C69"/>
              <w:bottom w:val="single" w:sz="4" w:space="0" w:color="003C69"/>
              <w:right w:val="single" w:sz="4" w:space="0" w:color="003C69"/>
            </w:tcBorders>
            <w:tcMar>
              <w:top w:w="0" w:type="dxa"/>
            </w:tcMar>
            <w:vAlign w:val="center"/>
          </w:tcPr>
          <w:p w14:paraId="261E90A8" w14:textId="77777777" w:rsidR="00DA4068" w:rsidRPr="00D621C8" w:rsidRDefault="00DA4068" w:rsidP="00DA4068">
            <w:pPr>
              <w:pStyle w:val="Normaltabletext"/>
            </w:pPr>
          </w:p>
        </w:tc>
        <w:tc>
          <w:tcPr>
            <w:tcW w:w="1843" w:type="dxa"/>
            <w:tcBorders>
              <w:top w:val="nil"/>
              <w:left w:val="single" w:sz="4" w:space="0" w:color="003C69"/>
              <w:bottom w:val="single" w:sz="4" w:space="0" w:color="003C69"/>
              <w:right w:val="single" w:sz="4" w:space="0" w:color="003C69"/>
            </w:tcBorders>
            <w:tcMar>
              <w:top w:w="0" w:type="dxa"/>
            </w:tcMar>
            <w:vAlign w:val="center"/>
          </w:tcPr>
          <w:p w14:paraId="7DA03DB1" w14:textId="77777777" w:rsidR="00DA4068" w:rsidRPr="00D621C8" w:rsidRDefault="00DA4068" w:rsidP="00DA4068">
            <w:pPr>
              <w:pStyle w:val="Normaltabletext"/>
            </w:pPr>
          </w:p>
        </w:tc>
        <w:tc>
          <w:tcPr>
            <w:tcW w:w="1559" w:type="dxa"/>
            <w:tcBorders>
              <w:top w:val="nil"/>
              <w:left w:val="single" w:sz="4" w:space="0" w:color="003C69"/>
              <w:bottom w:val="single" w:sz="4" w:space="0" w:color="003C69"/>
              <w:right w:val="single" w:sz="4" w:space="0" w:color="003C69"/>
            </w:tcBorders>
            <w:tcMar>
              <w:top w:w="0" w:type="dxa"/>
            </w:tcMar>
            <w:vAlign w:val="center"/>
          </w:tcPr>
          <w:p w14:paraId="076BA624" w14:textId="77777777" w:rsidR="00DA4068" w:rsidRPr="00D621C8" w:rsidRDefault="00DA4068" w:rsidP="00DA4068">
            <w:pPr>
              <w:pStyle w:val="Normaltabletext"/>
            </w:pPr>
          </w:p>
        </w:tc>
        <w:tc>
          <w:tcPr>
            <w:tcW w:w="1550" w:type="dxa"/>
            <w:tcBorders>
              <w:top w:val="nil"/>
              <w:left w:val="single" w:sz="4" w:space="0" w:color="003C69"/>
              <w:bottom w:val="single" w:sz="4" w:space="0" w:color="003C69"/>
              <w:right w:val="single" w:sz="4" w:space="0" w:color="003C69"/>
            </w:tcBorders>
            <w:tcMar>
              <w:top w:w="0" w:type="dxa"/>
            </w:tcMar>
            <w:vAlign w:val="center"/>
          </w:tcPr>
          <w:p w14:paraId="47D169DA" w14:textId="77777777" w:rsidR="00DA4068" w:rsidRPr="00D621C8" w:rsidRDefault="00DA4068" w:rsidP="00DA4068">
            <w:pPr>
              <w:pStyle w:val="Normaltabletext"/>
            </w:pPr>
            <w:r w:rsidRPr="00D621C8">
              <w:rPr>
                <w:rFonts w:eastAsia="Times New Roman" w:cs="Arial"/>
                <w:b/>
              </w:rPr>
              <w:t>Total</w:t>
            </w:r>
          </w:p>
        </w:tc>
        <w:tc>
          <w:tcPr>
            <w:tcW w:w="1648" w:type="dxa"/>
            <w:tcBorders>
              <w:top w:val="nil"/>
              <w:left w:val="single" w:sz="4" w:space="0" w:color="003C69"/>
              <w:bottom w:val="single" w:sz="4" w:space="0" w:color="003C69"/>
            </w:tcBorders>
            <w:tcMar>
              <w:top w:w="0" w:type="dxa"/>
              <w:right w:w="113" w:type="dxa"/>
            </w:tcMar>
            <w:vAlign w:val="center"/>
          </w:tcPr>
          <w:p w14:paraId="47D6A191" w14:textId="4B568B4F" w:rsidR="00DA4068" w:rsidRPr="00D621C8" w:rsidRDefault="005D5D47" w:rsidP="00DA4068">
            <w:pPr>
              <w:pStyle w:val="Normaltabletext"/>
              <w:jc w:val="right"/>
            </w:pPr>
            <w:r w:rsidRPr="008B5975">
              <w:rPr>
                <w:b/>
              </w:rPr>
              <w:t>$1</w:t>
            </w:r>
            <w:r>
              <w:rPr>
                <w:b/>
              </w:rPr>
              <w:t>22</w:t>
            </w:r>
            <w:r w:rsidRPr="008B5975">
              <w:rPr>
                <w:b/>
              </w:rPr>
              <w:t>,</w:t>
            </w:r>
            <w:r>
              <w:rPr>
                <w:b/>
              </w:rPr>
              <w:t>486</w:t>
            </w:r>
          </w:p>
        </w:tc>
      </w:tr>
    </w:tbl>
    <w:p w14:paraId="158AF54C" w14:textId="77777777" w:rsidR="00C7518E" w:rsidRPr="00D621C8" w:rsidRDefault="00C7518E" w:rsidP="009814A1">
      <w:pPr>
        <w:rPr>
          <w:rFonts w:cs="Arial"/>
        </w:rPr>
        <w:sectPr w:rsidR="00C7518E" w:rsidRPr="00D621C8" w:rsidSect="00241FE4">
          <w:type w:val="continuous"/>
          <w:pgSz w:w="16839" w:h="11907" w:orient="landscape" w:code="9"/>
          <w:pgMar w:top="1440" w:right="1440" w:bottom="1440" w:left="1440" w:header="720" w:footer="170" w:gutter="0"/>
          <w:cols w:space="720"/>
          <w:docGrid w:linePitch="360"/>
        </w:sectPr>
      </w:pPr>
    </w:p>
    <w:p w14:paraId="0EF12EDE" w14:textId="77777777" w:rsidR="00C7518E" w:rsidRPr="00E33A07" w:rsidRDefault="009814A1" w:rsidP="009814A1">
      <w:pPr>
        <w:rPr>
          <w:rFonts w:cs="Arial"/>
        </w:rPr>
      </w:pPr>
      <w:r w:rsidRPr="00E33A07">
        <w:rPr>
          <w:rFonts w:cs="Arial"/>
        </w:rPr>
        <w:lastRenderedPageBreak/>
        <w:t xml:space="preserve">Note that IFS committees are industry funded.  Member contributions are collected by industry and these funds are managed by </w:t>
      </w:r>
      <w:r w:rsidR="00274E54" w:rsidRPr="00E33A07">
        <w:rPr>
          <w:rFonts w:cs="Arial"/>
        </w:rPr>
        <w:t>our</w:t>
      </w:r>
      <w:r w:rsidRPr="00E33A07">
        <w:rPr>
          <w:rFonts w:cs="Arial"/>
        </w:rPr>
        <w:t xml:space="preserve"> </w:t>
      </w:r>
      <w:r w:rsidR="00274E54" w:rsidRPr="00E33A07">
        <w:rPr>
          <w:rFonts w:cs="Arial"/>
        </w:rPr>
        <w:t>d</w:t>
      </w:r>
      <w:r w:rsidRPr="00E33A07">
        <w:rPr>
          <w:rFonts w:cs="Arial"/>
        </w:rPr>
        <w:t>epartment.</w:t>
      </w:r>
    </w:p>
    <w:p w14:paraId="69F072E8" w14:textId="17E9C99B" w:rsidR="00C7518E" w:rsidRPr="00D621C8" w:rsidRDefault="00C7518E" w:rsidP="00C62EDD">
      <w:pPr>
        <w:sectPr w:rsidR="00C7518E" w:rsidRPr="00D621C8" w:rsidSect="00241FE4">
          <w:type w:val="continuous"/>
          <w:pgSz w:w="16839" w:h="11907" w:orient="landscape" w:code="9"/>
          <w:pgMar w:top="1440" w:right="1440" w:bottom="1440" w:left="1440" w:header="720" w:footer="170" w:gutter="0"/>
          <w:cols w:num="2" w:space="720"/>
          <w:docGrid w:linePitch="360"/>
        </w:sectPr>
      </w:pPr>
      <w:r w:rsidRPr="00E33A07">
        <w:rPr>
          <w:rFonts w:cs="Arial"/>
        </w:rPr>
        <w:br w:type="column"/>
      </w:r>
    </w:p>
    <w:p w14:paraId="487521AC" w14:textId="3BACC510" w:rsidR="00C62EDD" w:rsidRPr="00D621C8" w:rsidRDefault="00C62EDD" w:rsidP="00C62EDD">
      <w:r w:rsidRPr="006D6323">
        <w:lastRenderedPageBreak/>
        <w:t xml:space="preserve">Table </w:t>
      </w:r>
      <w:r w:rsidR="005E3A97">
        <w:t>40</w:t>
      </w:r>
      <w:r w:rsidRPr="002647F9">
        <w:t xml:space="preserve"> </w:t>
      </w:r>
      <w:r w:rsidRPr="006D6323">
        <w:rPr>
          <w:rFonts w:cs="Arial"/>
          <w:b/>
        </w:rPr>
        <w:t>Cattle</w:t>
      </w:r>
      <w:r w:rsidRPr="00D621C8">
        <w:rPr>
          <w:rFonts w:cs="Arial"/>
          <w:b/>
        </w:rPr>
        <w:t xml:space="preserve"> IFS Management Committee</w:t>
      </w:r>
    </w:p>
    <w:tbl>
      <w:tblPr>
        <w:tblStyle w:val="ARTableStyle"/>
        <w:tblW w:w="10201" w:type="dxa"/>
        <w:tblLook w:val="04A0" w:firstRow="1" w:lastRow="0" w:firstColumn="1" w:lastColumn="0" w:noHBand="0" w:noVBand="1"/>
        <w:tblCaption w:val="Cattle IFS Management Committee"/>
      </w:tblPr>
      <w:tblGrid>
        <w:gridCol w:w="1676"/>
        <w:gridCol w:w="1925"/>
        <w:gridCol w:w="1843"/>
        <w:gridCol w:w="1559"/>
        <w:gridCol w:w="1550"/>
        <w:gridCol w:w="1648"/>
      </w:tblGrid>
      <w:tr w:rsidR="00C62EDD" w:rsidRPr="00D621C8" w14:paraId="3498F7F2" w14:textId="77777777" w:rsidTr="002E3138">
        <w:trPr>
          <w:cnfStyle w:val="100000000000" w:firstRow="1" w:lastRow="0" w:firstColumn="0" w:lastColumn="0" w:oddVBand="0" w:evenVBand="0" w:oddHBand="0" w:evenHBand="0" w:firstRowFirstColumn="0" w:firstRowLastColumn="0" w:lastRowFirstColumn="0" w:lastRowLastColumn="0"/>
          <w:tblHeader/>
        </w:trPr>
        <w:tc>
          <w:tcPr>
            <w:tcW w:w="1676" w:type="dxa"/>
            <w:vMerge w:val="restart"/>
            <w:tcBorders>
              <w:top w:val="single" w:sz="4" w:space="0" w:color="auto"/>
              <w:left w:val="single" w:sz="4" w:space="0" w:color="003C69"/>
              <w:right w:val="single" w:sz="4" w:space="0" w:color="FFFFFF" w:themeColor="background1"/>
            </w:tcBorders>
            <w:shd w:val="clear" w:color="auto" w:fill="003C69"/>
            <w:tcMar>
              <w:top w:w="0" w:type="dxa"/>
            </w:tcMar>
          </w:tcPr>
          <w:p w14:paraId="509992D5" w14:textId="77777777" w:rsidR="00C62EDD" w:rsidRPr="00D35A87" w:rsidRDefault="00C62EDD" w:rsidP="00C62EDD">
            <w:pPr>
              <w:pStyle w:val="Normaltabletext"/>
              <w:rPr>
                <w:b/>
                <w:color w:val="FFFFFF" w:themeColor="background1"/>
              </w:rPr>
            </w:pPr>
            <w:r w:rsidRPr="00D35A87">
              <w:rPr>
                <w:b/>
                <w:color w:val="FFFFFF" w:themeColor="background1"/>
              </w:rPr>
              <w:t>Position</w:t>
            </w:r>
          </w:p>
        </w:tc>
        <w:tc>
          <w:tcPr>
            <w:tcW w:w="1925"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2EA2DCEE" w14:textId="77777777" w:rsidR="00C62EDD" w:rsidRPr="00D35A87" w:rsidRDefault="00C62EDD" w:rsidP="00C62EDD">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3902715A" w14:textId="77777777" w:rsidR="00C62EDD" w:rsidRPr="00D35A87" w:rsidRDefault="00947345" w:rsidP="00C62EDD">
            <w:pPr>
              <w:pStyle w:val="Normaltabletext"/>
              <w:rPr>
                <w:b/>
                <w:color w:val="FFFFFF" w:themeColor="background1"/>
              </w:rPr>
            </w:pPr>
            <w:r w:rsidRPr="00D35A87">
              <w:rPr>
                <w:rFonts w:eastAsia="Times New Roman"/>
                <w:b/>
                <w:color w:val="FFFFFF" w:themeColor="background1"/>
              </w:rPr>
              <w:t>Type of r</w:t>
            </w:r>
            <w:r w:rsidR="00C62EDD" w:rsidRPr="00D35A87">
              <w:rPr>
                <w:rFonts w:eastAsia="Times New Roman"/>
                <w:b/>
                <w:color w:val="FFFFFF" w:themeColor="background1"/>
              </w:rPr>
              <w:t>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2DC349D6" w14:textId="77777777" w:rsidR="00C62EDD" w:rsidRPr="00D35A87" w:rsidRDefault="00C62EDD" w:rsidP="00C62EDD">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auto"/>
              <w:left w:val="single" w:sz="4" w:space="0" w:color="FFFFFF" w:themeColor="background1"/>
              <w:bottom w:val="single" w:sz="4" w:space="0" w:color="003C69"/>
              <w:right w:val="nil"/>
            </w:tcBorders>
            <w:shd w:val="clear" w:color="auto" w:fill="003C69"/>
            <w:tcMar>
              <w:top w:w="0" w:type="dxa"/>
            </w:tcMar>
          </w:tcPr>
          <w:p w14:paraId="37F45CCD" w14:textId="77777777" w:rsidR="00C62EDD" w:rsidRPr="00D35A87" w:rsidRDefault="00C62EDD" w:rsidP="00C62EDD">
            <w:pPr>
              <w:pStyle w:val="Normaltabletext"/>
              <w:rPr>
                <w:b/>
                <w:color w:val="FFFFFF" w:themeColor="background1"/>
              </w:rPr>
            </w:pPr>
            <w:r w:rsidRPr="00D35A87">
              <w:rPr>
                <w:b/>
                <w:color w:val="FFFFFF" w:themeColor="background1"/>
              </w:rPr>
              <w:t>Gross remuneration</w:t>
            </w:r>
          </w:p>
        </w:tc>
      </w:tr>
      <w:tr w:rsidR="00C62EDD" w:rsidRPr="00D621C8" w14:paraId="6CC34F81" w14:textId="77777777" w:rsidTr="002E3138">
        <w:trPr>
          <w:cnfStyle w:val="100000000000" w:firstRow="1" w:lastRow="0" w:firstColumn="0" w:lastColumn="0" w:oddVBand="0" w:evenVBand="0" w:oddHBand="0" w:evenHBand="0" w:firstRowFirstColumn="0" w:firstRowLastColumn="0" w:lastRowFirstColumn="0" w:lastRowLastColumn="0"/>
          <w:tblHeader/>
        </w:trPr>
        <w:tc>
          <w:tcPr>
            <w:tcW w:w="1676" w:type="dxa"/>
            <w:vMerge/>
            <w:tcBorders>
              <w:top w:val="single" w:sz="4" w:space="0" w:color="auto"/>
              <w:left w:val="single" w:sz="4" w:space="0" w:color="003C69"/>
              <w:right w:val="single" w:sz="4" w:space="0" w:color="FFFFFF" w:themeColor="background1"/>
            </w:tcBorders>
            <w:tcMar>
              <w:top w:w="0" w:type="dxa"/>
            </w:tcMar>
          </w:tcPr>
          <w:p w14:paraId="6B6CBFBA" w14:textId="77777777" w:rsidR="00C62EDD" w:rsidRPr="00D621C8" w:rsidRDefault="00C62EDD" w:rsidP="00C62EDD">
            <w:pPr>
              <w:pStyle w:val="Normaltabletext"/>
            </w:pPr>
          </w:p>
        </w:tc>
        <w:tc>
          <w:tcPr>
            <w:tcW w:w="1925" w:type="dxa"/>
            <w:vMerge/>
            <w:tcBorders>
              <w:top w:val="single" w:sz="4" w:space="0" w:color="auto"/>
              <w:left w:val="single" w:sz="4" w:space="0" w:color="FFFFFF" w:themeColor="background1"/>
              <w:right w:val="single" w:sz="4" w:space="0" w:color="FFFFFF" w:themeColor="background1"/>
            </w:tcBorders>
            <w:tcMar>
              <w:top w:w="0" w:type="dxa"/>
            </w:tcMar>
          </w:tcPr>
          <w:p w14:paraId="460420FB" w14:textId="77777777" w:rsidR="00C62EDD" w:rsidRPr="00D621C8" w:rsidRDefault="00C62EDD" w:rsidP="00C62EDD">
            <w:pPr>
              <w:pStyle w:val="Normaltabletext"/>
            </w:pPr>
          </w:p>
        </w:tc>
        <w:tc>
          <w:tcPr>
            <w:tcW w:w="1843" w:type="dxa"/>
            <w:vMerge/>
            <w:tcBorders>
              <w:top w:val="single" w:sz="4" w:space="0" w:color="auto"/>
              <w:left w:val="single" w:sz="4" w:space="0" w:color="FFFFFF" w:themeColor="background1"/>
              <w:right w:val="single" w:sz="4" w:space="0" w:color="FFFFFF" w:themeColor="background1"/>
            </w:tcBorders>
            <w:tcMar>
              <w:top w:w="0" w:type="dxa"/>
            </w:tcMar>
          </w:tcPr>
          <w:p w14:paraId="277211EE" w14:textId="77777777" w:rsidR="00C62EDD" w:rsidRPr="00D621C8" w:rsidRDefault="00C62EDD" w:rsidP="00C62EDD">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5E269BA5" w14:textId="77777777" w:rsidR="00C62EDD" w:rsidRPr="00D35A87" w:rsidRDefault="00C62EDD" w:rsidP="00C62EDD">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0A2DEE06" w14:textId="77777777" w:rsidR="00C62EDD" w:rsidRPr="00D35A87" w:rsidRDefault="00C62EDD" w:rsidP="00C62EDD">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1F1110EE" w14:textId="77777777" w:rsidR="00C62EDD" w:rsidRPr="00D621C8" w:rsidRDefault="00C62EDD" w:rsidP="00C62EDD">
            <w:pPr>
              <w:pStyle w:val="Normaltabletext"/>
            </w:pPr>
          </w:p>
        </w:tc>
      </w:tr>
      <w:tr w:rsidR="005D5D47" w:rsidRPr="00D621C8" w14:paraId="555B2575" w14:textId="77777777" w:rsidTr="002E3138">
        <w:tc>
          <w:tcPr>
            <w:tcW w:w="1676" w:type="dxa"/>
            <w:tcBorders>
              <w:top w:val="single" w:sz="4" w:space="0" w:color="auto"/>
              <w:bottom w:val="nil"/>
              <w:right w:val="single" w:sz="4" w:space="0" w:color="003C69"/>
            </w:tcBorders>
            <w:tcMar>
              <w:top w:w="0" w:type="dxa"/>
            </w:tcMar>
          </w:tcPr>
          <w:p w14:paraId="1BCDE7ED" w14:textId="3BCB65FD" w:rsidR="005D5D47" w:rsidRPr="00D621C8" w:rsidRDefault="005D5D47" w:rsidP="005D5D47">
            <w:pPr>
              <w:pStyle w:val="Normaltabletext"/>
            </w:pPr>
            <w:r w:rsidRPr="00D621C8">
              <w:rPr>
                <w:rFonts w:cs="Arial"/>
              </w:rPr>
              <w:t>Chair</w:t>
            </w:r>
          </w:p>
        </w:tc>
        <w:tc>
          <w:tcPr>
            <w:tcW w:w="1925" w:type="dxa"/>
            <w:tcBorders>
              <w:top w:val="single" w:sz="4" w:space="0" w:color="auto"/>
              <w:left w:val="single" w:sz="4" w:space="0" w:color="003C69"/>
              <w:bottom w:val="nil"/>
              <w:right w:val="single" w:sz="4" w:space="0" w:color="003C69"/>
            </w:tcBorders>
            <w:tcMar>
              <w:top w:w="0" w:type="dxa"/>
            </w:tcMar>
          </w:tcPr>
          <w:p w14:paraId="45471D7A" w14:textId="0514785A" w:rsidR="005D5D47" w:rsidRPr="00D621C8" w:rsidRDefault="005D5D47" w:rsidP="005D5D47">
            <w:pPr>
              <w:pStyle w:val="Normaltabletext"/>
            </w:pPr>
            <w:r>
              <w:t xml:space="preserve">S </w:t>
            </w:r>
            <w:proofErr w:type="spellStart"/>
            <w:r w:rsidRPr="00AC7DC0">
              <w:t>Meerwald</w:t>
            </w:r>
            <w:proofErr w:type="spellEnd"/>
          </w:p>
        </w:tc>
        <w:tc>
          <w:tcPr>
            <w:tcW w:w="1843" w:type="dxa"/>
            <w:tcBorders>
              <w:top w:val="single" w:sz="4" w:space="0" w:color="auto"/>
              <w:left w:val="single" w:sz="4" w:space="0" w:color="003C69"/>
              <w:bottom w:val="nil"/>
              <w:right w:val="single" w:sz="4" w:space="0" w:color="003C69"/>
            </w:tcBorders>
            <w:tcMar>
              <w:top w:w="0" w:type="dxa"/>
            </w:tcMar>
          </w:tcPr>
          <w:p w14:paraId="5442BBDE" w14:textId="7589D25F" w:rsidR="005D5D47" w:rsidRPr="00D621C8" w:rsidRDefault="005D5D47" w:rsidP="005D5D4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1F2E18BB" w14:textId="372C211B" w:rsidR="005D5D47" w:rsidRPr="00D621C8" w:rsidRDefault="005D5D47" w:rsidP="005D5D47">
            <w:pPr>
              <w:pStyle w:val="Normaltabletext"/>
              <w:rPr>
                <w:rFonts w:eastAsia="Times New Roman"/>
              </w:rPr>
            </w:pPr>
            <w:r w:rsidRPr="00F925F2">
              <w:t>Jul-2018</w:t>
            </w:r>
          </w:p>
        </w:tc>
        <w:tc>
          <w:tcPr>
            <w:tcW w:w="1550" w:type="dxa"/>
            <w:tcBorders>
              <w:top w:val="single" w:sz="4" w:space="0" w:color="003C69"/>
              <w:left w:val="single" w:sz="4" w:space="0" w:color="003C69"/>
              <w:bottom w:val="nil"/>
              <w:right w:val="single" w:sz="4" w:space="0" w:color="003C69"/>
            </w:tcBorders>
            <w:tcMar>
              <w:top w:w="0" w:type="dxa"/>
            </w:tcMar>
            <w:vAlign w:val="center"/>
          </w:tcPr>
          <w:p w14:paraId="467772AF" w14:textId="32FEE007" w:rsidR="005D5D47" w:rsidRPr="00D621C8" w:rsidRDefault="005D5D47" w:rsidP="005D5D47">
            <w:pPr>
              <w:pStyle w:val="Normaltabletext"/>
              <w:rPr>
                <w:rFonts w:eastAsia="Times New Roman"/>
              </w:rPr>
            </w:pPr>
            <w:r w:rsidRPr="00F925F2">
              <w:t>Jun-2019</w:t>
            </w:r>
          </w:p>
        </w:tc>
        <w:tc>
          <w:tcPr>
            <w:tcW w:w="1648" w:type="dxa"/>
            <w:tcBorders>
              <w:top w:val="single" w:sz="4" w:space="0" w:color="003C69"/>
              <w:left w:val="single" w:sz="4" w:space="0" w:color="003C69"/>
              <w:bottom w:val="nil"/>
            </w:tcBorders>
            <w:tcMar>
              <w:top w:w="0" w:type="dxa"/>
              <w:right w:w="113" w:type="dxa"/>
            </w:tcMar>
          </w:tcPr>
          <w:p w14:paraId="6F77789E" w14:textId="76E53080" w:rsidR="005D5D47" w:rsidRPr="00D621C8" w:rsidRDefault="005D5D47" w:rsidP="005D5D47">
            <w:pPr>
              <w:pStyle w:val="Normaltabletext"/>
              <w:jc w:val="right"/>
            </w:pPr>
            <w:r>
              <w:t>$</w:t>
            </w:r>
            <w:r w:rsidRPr="00AC7DC0">
              <w:t>1,470</w:t>
            </w:r>
          </w:p>
        </w:tc>
      </w:tr>
      <w:tr w:rsidR="005D5D47" w:rsidRPr="00D621C8" w14:paraId="28CC2157" w14:textId="77777777" w:rsidTr="002E3138">
        <w:tc>
          <w:tcPr>
            <w:tcW w:w="1676" w:type="dxa"/>
            <w:tcBorders>
              <w:top w:val="nil"/>
              <w:bottom w:val="nil"/>
              <w:right w:val="single" w:sz="4" w:space="0" w:color="003C69"/>
            </w:tcBorders>
            <w:shd w:val="clear" w:color="auto" w:fill="F2F2F2" w:themeFill="background1" w:themeFillShade="F2"/>
            <w:tcMar>
              <w:top w:w="0" w:type="dxa"/>
            </w:tcMar>
          </w:tcPr>
          <w:p w14:paraId="24B8CE40" w14:textId="199C61E6" w:rsidR="005D5D47" w:rsidRPr="00D621C8" w:rsidRDefault="005D5D47" w:rsidP="005D5D47">
            <w:pPr>
              <w:pStyle w:val="Normaltabletext"/>
            </w:pPr>
            <w:r w:rsidRPr="00D621C8">
              <w:rPr>
                <w:rFonts w:cs="Arial"/>
              </w:rPr>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60CD316F" w14:textId="1F64700D" w:rsidR="005D5D47" w:rsidRPr="00D621C8" w:rsidRDefault="005D5D47" w:rsidP="005D5D47">
            <w:pPr>
              <w:pStyle w:val="Normaltabletext"/>
            </w:pPr>
            <w:r>
              <w:t xml:space="preserve">W </w:t>
            </w:r>
            <w:proofErr w:type="spellStart"/>
            <w:r>
              <w:t>Brockhurst</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AEE5467" w14:textId="79DE6574" w:rsidR="005D5D47" w:rsidRPr="00D621C8" w:rsidRDefault="005D5D47" w:rsidP="005D5D4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428CE87" w14:textId="316279CA" w:rsidR="005D5D47" w:rsidRPr="00D621C8" w:rsidRDefault="005D5D47" w:rsidP="005D5D47">
            <w:pPr>
              <w:pStyle w:val="Normaltabletext"/>
              <w:rPr>
                <w:rFonts w:eastAsia="Times New Roman"/>
              </w:rPr>
            </w:pPr>
            <w:r w:rsidRPr="00F925F2">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C880C74" w14:textId="29E6FB46"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5A5277D6" w14:textId="1D426B72" w:rsidR="005D5D47" w:rsidRPr="00D621C8" w:rsidRDefault="005D5D47" w:rsidP="005D5D47">
            <w:pPr>
              <w:pStyle w:val="Normaltabletext"/>
              <w:jc w:val="right"/>
            </w:pPr>
            <w:r>
              <w:t>$</w:t>
            </w:r>
            <w:r w:rsidRPr="00EE1362">
              <w:t>960</w:t>
            </w:r>
          </w:p>
        </w:tc>
      </w:tr>
      <w:tr w:rsidR="005D5D47" w:rsidRPr="00D621C8" w14:paraId="5740824F" w14:textId="77777777" w:rsidTr="002E3138">
        <w:tc>
          <w:tcPr>
            <w:tcW w:w="1676" w:type="dxa"/>
            <w:tcBorders>
              <w:top w:val="nil"/>
              <w:bottom w:val="nil"/>
              <w:right w:val="single" w:sz="4" w:space="0" w:color="003C69"/>
            </w:tcBorders>
            <w:tcMar>
              <w:top w:w="0" w:type="dxa"/>
            </w:tcMar>
          </w:tcPr>
          <w:p w14:paraId="3A27BCDB" w14:textId="3C33D531" w:rsidR="005D5D47" w:rsidRPr="00D621C8" w:rsidRDefault="005D5D47" w:rsidP="005D5D47">
            <w:pPr>
              <w:pStyle w:val="Normaltabletext"/>
            </w:pPr>
            <w:r>
              <w:rPr>
                <w:rFonts w:cs="Arial"/>
              </w:rPr>
              <w:t>Member</w:t>
            </w:r>
          </w:p>
        </w:tc>
        <w:tc>
          <w:tcPr>
            <w:tcW w:w="1925" w:type="dxa"/>
            <w:tcBorders>
              <w:top w:val="nil"/>
              <w:left w:val="single" w:sz="4" w:space="0" w:color="003C69"/>
              <w:bottom w:val="nil"/>
              <w:right w:val="single" w:sz="4" w:space="0" w:color="003C69"/>
            </w:tcBorders>
            <w:tcMar>
              <w:top w:w="0" w:type="dxa"/>
            </w:tcMar>
          </w:tcPr>
          <w:p w14:paraId="2184E485" w14:textId="2B869A5C" w:rsidR="005D5D47" w:rsidRPr="00D621C8" w:rsidRDefault="005D5D47" w:rsidP="005D5D47">
            <w:pPr>
              <w:pStyle w:val="Normaltabletext"/>
            </w:pPr>
            <w:r>
              <w:t>D Dowden</w:t>
            </w:r>
          </w:p>
        </w:tc>
        <w:tc>
          <w:tcPr>
            <w:tcW w:w="1843" w:type="dxa"/>
            <w:tcBorders>
              <w:top w:val="nil"/>
              <w:left w:val="single" w:sz="4" w:space="0" w:color="003C69"/>
              <w:bottom w:val="nil"/>
              <w:right w:val="single" w:sz="4" w:space="0" w:color="003C69"/>
            </w:tcBorders>
            <w:tcMar>
              <w:top w:w="0" w:type="dxa"/>
            </w:tcMar>
          </w:tcPr>
          <w:p w14:paraId="023F7652" w14:textId="57715E60" w:rsidR="005D5D47" w:rsidRPr="00D621C8" w:rsidRDefault="005D5D47" w:rsidP="005D5D47">
            <w:pPr>
              <w:pStyle w:val="Normaltabletext"/>
            </w:pPr>
            <w:r>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57AADD83" w14:textId="7F68A997" w:rsidR="005D5D47" w:rsidRPr="00D621C8" w:rsidRDefault="005D5D47" w:rsidP="005D5D47">
            <w:pPr>
              <w:pStyle w:val="Normaltabletext"/>
              <w:rPr>
                <w:rFonts w:eastAsia="Times New Roman"/>
              </w:rPr>
            </w:pPr>
            <w:r>
              <w:t>Jan-2019</w:t>
            </w:r>
          </w:p>
        </w:tc>
        <w:tc>
          <w:tcPr>
            <w:tcW w:w="1550" w:type="dxa"/>
            <w:tcBorders>
              <w:top w:val="nil"/>
              <w:left w:val="single" w:sz="4" w:space="0" w:color="003C69"/>
              <w:bottom w:val="nil"/>
              <w:right w:val="single" w:sz="4" w:space="0" w:color="003C69"/>
            </w:tcBorders>
            <w:tcMar>
              <w:top w:w="0" w:type="dxa"/>
            </w:tcMar>
            <w:vAlign w:val="center"/>
          </w:tcPr>
          <w:p w14:paraId="5100CD7F" w14:textId="6D3F1232"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tcMar>
              <w:top w:w="0" w:type="dxa"/>
              <w:right w:w="113" w:type="dxa"/>
            </w:tcMar>
          </w:tcPr>
          <w:p w14:paraId="26D868FD" w14:textId="27A9EA3F" w:rsidR="005D5D47" w:rsidRPr="00D621C8" w:rsidRDefault="005D5D47" w:rsidP="005D5D47">
            <w:pPr>
              <w:pStyle w:val="Normaltabletext"/>
              <w:jc w:val="right"/>
            </w:pPr>
            <w:r>
              <w:t>$320</w:t>
            </w:r>
          </w:p>
        </w:tc>
      </w:tr>
      <w:tr w:rsidR="005D5D47" w:rsidRPr="00D621C8" w14:paraId="1BA4C7D9" w14:textId="77777777" w:rsidTr="002E3138">
        <w:tc>
          <w:tcPr>
            <w:tcW w:w="1676" w:type="dxa"/>
            <w:tcBorders>
              <w:top w:val="nil"/>
              <w:bottom w:val="nil"/>
              <w:right w:val="single" w:sz="4" w:space="0" w:color="003C69"/>
            </w:tcBorders>
            <w:shd w:val="clear" w:color="auto" w:fill="F2F2F2" w:themeFill="background1" w:themeFillShade="F2"/>
            <w:tcMar>
              <w:top w:w="0" w:type="dxa"/>
            </w:tcMar>
          </w:tcPr>
          <w:p w14:paraId="60D3E6B7" w14:textId="6C151C80" w:rsidR="005D5D47" w:rsidRPr="00D621C8" w:rsidRDefault="005D5D47" w:rsidP="005D5D47">
            <w:pPr>
              <w:pStyle w:val="Normaltabletext"/>
            </w:pPr>
            <w:r w:rsidRPr="00D621C8">
              <w:rPr>
                <w:rFonts w:cs="Arial"/>
              </w:rPr>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3C46E867" w14:textId="00F34DD2" w:rsidR="005D5D47" w:rsidRPr="00D621C8" w:rsidRDefault="005D5D47" w:rsidP="005D5D47">
            <w:pPr>
              <w:pStyle w:val="Normaltabletext"/>
            </w:pPr>
            <w:r>
              <w:t xml:space="preserve">J </w:t>
            </w:r>
            <w:proofErr w:type="spellStart"/>
            <w:r>
              <w:t>Motter</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074E7CCE" w14:textId="57DD62E1" w:rsidR="005D5D47" w:rsidRPr="00D621C8" w:rsidRDefault="005D5D47" w:rsidP="005D5D4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916A5F4" w14:textId="71F4A092" w:rsidR="005D5D47" w:rsidRPr="00D621C8" w:rsidRDefault="005D5D47" w:rsidP="005D5D47">
            <w:pPr>
              <w:pStyle w:val="Normaltabletext"/>
              <w:rPr>
                <w:rFonts w:eastAsia="Times New Roman"/>
              </w:rPr>
            </w:pPr>
            <w:r w:rsidRPr="00F925F2">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4E9678C" w14:textId="50C0EF42"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9361A89" w14:textId="14A79850" w:rsidR="005D5D47" w:rsidRPr="00D621C8" w:rsidRDefault="005D5D47" w:rsidP="005D5D47">
            <w:pPr>
              <w:pStyle w:val="Normaltabletext"/>
              <w:jc w:val="right"/>
            </w:pPr>
            <w:r>
              <w:t>$</w:t>
            </w:r>
            <w:r w:rsidRPr="00EE1362">
              <w:t>960</w:t>
            </w:r>
          </w:p>
        </w:tc>
      </w:tr>
      <w:tr w:rsidR="005D5D47" w:rsidRPr="00D621C8" w14:paraId="3D25A047" w14:textId="77777777" w:rsidTr="002E3138">
        <w:tc>
          <w:tcPr>
            <w:tcW w:w="1676" w:type="dxa"/>
            <w:tcBorders>
              <w:top w:val="nil"/>
              <w:bottom w:val="nil"/>
              <w:right w:val="single" w:sz="4" w:space="0" w:color="003C69"/>
            </w:tcBorders>
            <w:tcMar>
              <w:top w:w="0" w:type="dxa"/>
            </w:tcMar>
          </w:tcPr>
          <w:p w14:paraId="1B938DA7" w14:textId="77BFEB09" w:rsidR="005D5D47" w:rsidRPr="00D621C8" w:rsidRDefault="005D5D47" w:rsidP="005D5D47">
            <w:pPr>
              <w:pStyle w:val="Normaltabletext"/>
            </w:pPr>
            <w:r w:rsidRPr="00D621C8">
              <w:rPr>
                <w:rFonts w:cs="Arial"/>
              </w:rPr>
              <w:t>Member</w:t>
            </w:r>
          </w:p>
        </w:tc>
        <w:tc>
          <w:tcPr>
            <w:tcW w:w="1925" w:type="dxa"/>
            <w:tcBorders>
              <w:top w:val="nil"/>
              <w:left w:val="single" w:sz="4" w:space="0" w:color="003C69"/>
              <w:bottom w:val="nil"/>
              <w:right w:val="single" w:sz="4" w:space="0" w:color="003C69"/>
            </w:tcBorders>
            <w:tcMar>
              <w:top w:w="0" w:type="dxa"/>
            </w:tcMar>
          </w:tcPr>
          <w:p w14:paraId="06ADED87" w14:textId="18A8AC09" w:rsidR="005D5D47" w:rsidRPr="00D621C8" w:rsidRDefault="005D5D47" w:rsidP="005D5D47">
            <w:pPr>
              <w:pStyle w:val="Normaltabletext"/>
            </w:pPr>
            <w:r>
              <w:t xml:space="preserve">G </w:t>
            </w:r>
            <w:r w:rsidRPr="00AC7DC0">
              <w:t>Nixon</w:t>
            </w:r>
          </w:p>
        </w:tc>
        <w:tc>
          <w:tcPr>
            <w:tcW w:w="1843" w:type="dxa"/>
            <w:tcBorders>
              <w:top w:val="nil"/>
              <w:left w:val="single" w:sz="4" w:space="0" w:color="003C69"/>
              <w:bottom w:val="nil"/>
              <w:right w:val="single" w:sz="4" w:space="0" w:color="003C69"/>
            </w:tcBorders>
            <w:tcMar>
              <w:top w:w="0" w:type="dxa"/>
            </w:tcMar>
          </w:tcPr>
          <w:p w14:paraId="597E0DD0" w14:textId="401FEEE6" w:rsidR="005D5D47" w:rsidRPr="00D621C8" w:rsidRDefault="005D5D47" w:rsidP="005D5D4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53E4C020" w14:textId="7EEC416E" w:rsidR="005D5D47" w:rsidRPr="00D621C8" w:rsidRDefault="005D5D47" w:rsidP="005D5D47">
            <w:pPr>
              <w:pStyle w:val="Normaltabletext"/>
              <w:rPr>
                <w:rFonts w:eastAsia="Times New Roman"/>
              </w:rPr>
            </w:pPr>
            <w:r w:rsidRPr="00F925F2">
              <w:t>Jul-2018</w:t>
            </w:r>
          </w:p>
        </w:tc>
        <w:tc>
          <w:tcPr>
            <w:tcW w:w="1550" w:type="dxa"/>
            <w:tcBorders>
              <w:top w:val="nil"/>
              <w:left w:val="single" w:sz="4" w:space="0" w:color="003C69"/>
              <w:bottom w:val="nil"/>
              <w:right w:val="single" w:sz="4" w:space="0" w:color="003C69"/>
            </w:tcBorders>
            <w:tcMar>
              <w:top w:w="0" w:type="dxa"/>
            </w:tcMar>
            <w:vAlign w:val="center"/>
          </w:tcPr>
          <w:p w14:paraId="09AB641E" w14:textId="48970DEC"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tcMar>
              <w:top w:w="0" w:type="dxa"/>
              <w:right w:w="113" w:type="dxa"/>
            </w:tcMar>
          </w:tcPr>
          <w:p w14:paraId="0F2C9A3C" w14:textId="65FE0567" w:rsidR="005D5D47" w:rsidRPr="00D621C8" w:rsidRDefault="005D5D47" w:rsidP="005D5D47">
            <w:pPr>
              <w:pStyle w:val="Normaltabletext"/>
              <w:jc w:val="right"/>
            </w:pPr>
            <w:r>
              <w:t>$</w:t>
            </w:r>
            <w:r w:rsidRPr="00EE1362">
              <w:t>960</w:t>
            </w:r>
          </w:p>
        </w:tc>
      </w:tr>
      <w:tr w:rsidR="005D5D47" w:rsidRPr="00D621C8" w14:paraId="095C0A43" w14:textId="77777777" w:rsidTr="005D5D47">
        <w:tc>
          <w:tcPr>
            <w:tcW w:w="1676" w:type="dxa"/>
            <w:tcBorders>
              <w:top w:val="nil"/>
              <w:bottom w:val="nil"/>
              <w:right w:val="single" w:sz="4" w:space="0" w:color="003C69"/>
            </w:tcBorders>
            <w:shd w:val="clear" w:color="auto" w:fill="F2F2F2" w:themeFill="background1" w:themeFillShade="F2"/>
            <w:tcMar>
              <w:top w:w="0" w:type="dxa"/>
            </w:tcMar>
          </w:tcPr>
          <w:p w14:paraId="3E0C4E55" w14:textId="5D22251F" w:rsidR="005D5D47" w:rsidRPr="00D621C8" w:rsidRDefault="005D5D47" w:rsidP="005D5D47">
            <w:pPr>
              <w:pStyle w:val="Normaltabletext"/>
              <w:rPr>
                <w:rFonts w:cs="Arial"/>
              </w:rPr>
            </w:pPr>
            <w:r w:rsidRPr="00D621C8">
              <w:rPr>
                <w:rFonts w:cs="Arial"/>
              </w:rPr>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7925EDEA" w14:textId="01F6F4E6" w:rsidR="005D5D47" w:rsidRPr="00D621C8" w:rsidRDefault="005D5D47" w:rsidP="005D5D47">
            <w:pPr>
              <w:pStyle w:val="Normaltabletext"/>
            </w:pPr>
            <w:r>
              <w:t xml:space="preserve">M </w:t>
            </w:r>
            <w:r w:rsidRPr="00EE1362">
              <w:t>Norton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F251E72" w14:textId="7A1DDED6" w:rsidR="005D5D47" w:rsidRPr="00D621C8" w:rsidRDefault="005D5D47" w:rsidP="005D5D4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E0DDFBF" w14:textId="66FABC4A" w:rsidR="005D5D47" w:rsidRPr="00D621C8" w:rsidRDefault="005D5D47" w:rsidP="005D5D47">
            <w:pPr>
              <w:pStyle w:val="Normaltabletext"/>
              <w:rPr>
                <w:rFonts w:eastAsia="Times New Roman" w:cs="Arial"/>
              </w:rPr>
            </w:pPr>
            <w:r w:rsidRPr="00F925F2">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54D5E2E" w14:textId="3C166017"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422E29A" w14:textId="417119D6" w:rsidR="005D5D47" w:rsidRPr="00D621C8" w:rsidRDefault="005D5D47" w:rsidP="005D5D47">
            <w:pPr>
              <w:pStyle w:val="Normaltabletext"/>
              <w:jc w:val="right"/>
            </w:pPr>
            <w:r>
              <w:t>$</w:t>
            </w:r>
            <w:r w:rsidRPr="00EE1362">
              <w:t>960</w:t>
            </w:r>
          </w:p>
        </w:tc>
      </w:tr>
      <w:tr w:rsidR="005D5D47" w:rsidRPr="00D621C8" w14:paraId="649D462E" w14:textId="77777777" w:rsidTr="002E3138">
        <w:tc>
          <w:tcPr>
            <w:tcW w:w="1676" w:type="dxa"/>
            <w:tcBorders>
              <w:top w:val="nil"/>
              <w:bottom w:val="nil"/>
              <w:right w:val="single" w:sz="4" w:space="0" w:color="003C69"/>
            </w:tcBorders>
            <w:tcMar>
              <w:top w:w="0" w:type="dxa"/>
            </w:tcMar>
          </w:tcPr>
          <w:p w14:paraId="2AA313F2" w14:textId="2AF90B86" w:rsidR="005D5D47" w:rsidRPr="00D621C8" w:rsidRDefault="005D5D47" w:rsidP="005D5D47">
            <w:pPr>
              <w:pStyle w:val="Normaltabletext"/>
              <w:rPr>
                <w:rFonts w:cs="Arial"/>
              </w:rPr>
            </w:pPr>
            <w:r>
              <w:rPr>
                <w:rFonts w:cs="Arial"/>
              </w:rPr>
              <w:t>Member</w:t>
            </w:r>
          </w:p>
        </w:tc>
        <w:tc>
          <w:tcPr>
            <w:tcW w:w="1925" w:type="dxa"/>
            <w:tcBorders>
              <w:top w:val="nil"/>
              <w:left w:val="single" w:sz="4" w:space="0" w:color="003C69"/>
              <w:bottom w:val="nil"/>
              <w:right w:val="single" w:sz="4" w:space="0" w:color="003C69"/>
            </w:tcBorders>
            <w:tcMar>
              <w:top w:w="0" w:type="dxa"/>
            </w:tcMar>
          </w:tcPr>
          <w:p w14:paraId="4D4105F4" w14:textId="2F3BD2EC" w:rsidR="005D5D47" w:rsidRPr="00D621C8" w:rsidRDefault="005D5D47" w:rsidP="005D5D47">
            <w:pPr>
              <w:pStyle w:val="Normaltabletext"/>
            </w:pPr>
            <w:r>
              <w:t xml:space="preserve">R </w:t>
            </w:r>
            <w:proofErr w:type="spellStart"/>
            <w:r>
              <w:t>Paliskis</w:t>
            </w:r>
            <w:proofErr w:type="spellEnd"/>
          </w:p>
        </w:tc>
        <w:tc>
          <w:tcPr>
            <w:tcW w:w="1843" w:type="dxa"/>
            <w:tcBorders>
              <w:top w:val="nil"/>
              <w:left w:val="single" w:sz="4" w:space="0" w:color="003C69"/>
              <w:bottom w:val="nil"/>
              <w:right w:val="single" w:sz="4" w:space="0" w:color="003C69"/>
            </w:tcBorders>
            <w:tcMar>
              <w:top w:w="0" w:type="dxa"/>
            </w:tcMar>
          </w:tcPr>
          <w:p w14:paraId="528E2FB7" w14:textId="251766E7" w:rsidR="005D5D47" w:rsidRPr="00D621C8" w:rsidRDefault="005D5D47" w:rsidP="005D5D47">
            <w:pPr>
              <w:pStyle w:val="Normaltabletext"/>
              <w:rPr>
                <w:rFonts w:cs="Arial"/>
              </w:rPr>
            </w:pPr>
            <w:r>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33C963A9" w14:textId="0DD3641E" w:rsidR="005D5D47" w:rsidRPr="00D621C8" w:rsidRDefault="005D5D47" w:rsidP="005D5D47">
            <w:pPr>
              <w:pStyle w:val="Normaltabletext"/>
              <w:rPr>
                <w:rFonts w:eastAsia="Times New Roman" w:cs="Arial"/>
              </w:rPr>
            </w:pPr>
            <w:r w:rsidRPr="00F925F2">
              <w:t>Jul-2018</w:t>
            </w:r>
          </w:p>
        </w:tc>
        <w:tc>
          <w:tcPr>
            <w:tcW w:w="1550" w:type="dxa"/>
            <w:tcBorders>
              <w:top w:val="nil"/>
              <w:left w:val="single" w:sz="4" w:space="0" w:color="003C69"/>
              <w:bottom w:val="nil"/>
              <w:right w:val="single" w:sz="4" w:space="0" w:color="003C69"/>
            </w:tcBorders>
            <w:tcMar>
              <w:top w:w="0" w:type="dxa"/>
            </w:tcMar>
            <w:vAlign w:val="center"/>
          </w:tcPr>
          <w:p w14:paraId="50011E9D" w14:textId="01B48F38" w:rsidR="005D5D47" w:rsidRPr="00D621C8" w:rsidRDefault="005D5D47" w:rsidP="005D5D47">
            <w:pPr>
              <w:pStyle w:val="Normaltabletext"/>
              <w:rPr>
                <w:rFonts w:eastAsia="Times New Roman"/>
              </w:rPr>
            </w:pPr>
            <w:r w:rsidRPr="00F925F2">
              <w:t>Jun-2019</w:t>
            </w:r>
          </w:p>
        </w:tc>
        <w:tc>
          <w:tcPr>
            <w:tcW w:w="1648" w:type="dxa"/>
            <w:tcBorders>
              <w:top w:val="nil"/>
              <w:left w:val="single" w:sz="4" w:space="0" w:color="003C69"/>
              <w:bottom w:val="nil"/>
            </w:tcBorders>
            <w:tcMar>
              <w:top w:w="0" w:type="dxa"/>
              <w:right w:w="113" w:type="dxa"/>
            </w:tcMar>
          </w:tcPr>
          <w:p w14:paraId="56004D2B" w14:textId="06E7134A" w:rsidR="005D5D47" w:rsidRPr="00D621C8" w:rsidRDefault="005D5D47" w:rsidP="005D5D47">
            <w:pPr>
              <w:pStyle w:val="Normaltabletext"/>
              <w:jc w:val="right"/>
            </w:pPr>
            <w:r>
              <w:t>$0</w:t>
            </w:r>
          </w:p>
        </w:tc>
      </w:tr>
      <w:tr w:rsidR="005D5D47" w:rsidRPr="00D621C8" w14:paraId="19F6273A" w14:textId="77777777" w:rsidTr="002E3138">
        <w:trPr>
          <w:trHeight w:val="257"/>
        </w:trPr>
        <w:tc>
          <w:tcPr>
            <w:tcW w:w="1676" w:type="dxa"/>
            <w:tcBorders>
              <w:top w:val="nil"/>
              <w:bottom w:val="single" w:sz="4" w:space="0" w:color="003C69"/>
              <w:right w:val="single" w:sz="4" w:space="0" w:color="003C69"/>
            </w:tcBorders>
            <w:shd w:val="clear" w:color="auto" w:fill="F2F2F2" w:themeFill="background1" w:themeFillShade="F2"/>
            <w:tcMar>
              <w:top w:w="0" w:type="dxa"/>
            </w:tcMar>
            <w:vAlign w:val="center"/>
          </w:tcPr>
          <w:p w14:paraId="67828B46" w14:textId="77777777" w:rsidR="005D5D47" w:rsidRPr="00D621C8" w:rsidRDefault="005D5D47" w:rsidP="005D5D47">
            <w:pPr>
              <w:pStyle w:val="Normaltabletext"/>
            </w:pPr>
          </w:p>
        </w:tc>
        <w:tc>
          <w:tcPr>
            <w:tcW w:w="1925"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1625E136" w14:textId="77777777" w:rsidR="005D5D47" w:rsidRPr="00D621C8" w:rsidRDefault="005D5D47" w:rsidP="005D5D47">
            <w:pPr>
              <w:pStyle w:val="Normaltabletext"/>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463D93DB" w14:textId="77777777" w:rsidR="005D5D47" w:rsidRPr="00D621C8" w:rsidRDefault="005D5D47" w:rsidP="005D5D47">
            <w:pPr>
              <w:pStyle w:val="Normaltabletext"/>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435E1E16" w14:textId="77777777" w:rsidR="005D5D47" w:rsidRPr="00D621C8" w:rsidRDefault="005D5D47" w:rsidP="005D5D47">
            <w:pPr>
              <w:pStyle w:val="Normaltabletext"/>
              <w:rPr>
                <w:rFonts w:eastAsia="Times New Roman"/>
              </w:rPr>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0CB5108E" w14:textId="2DFBEA66" w:rsidR="005D5D47" w:rsidRPr="00D621C8" w:rsidRDefault="005D5D47" w:rsidP="005D5D47">
            <w:pPr>
              <w:pStyle w:val="Normaltabletext"/>
              <w:rPr>
                <w:rFonts w:eastAsia="Times New Roman"/>
              </w:rPr>
            </w:pPr>
            <w:r w:rsidRPr="00D621C8">
              <w:rPr>
                <w:rFonts w:eastAsia="Times New Roman" w:cs="Arial"/>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1948D3E8" w14:textId="345C04E6" w:rsidR="005D5D47" w:rsidRPr="00D621C8" w:rsidRDefault="005D5D47" w:rsidP="005D5D47">
            <w:pPr>
              <w:pStyle w:val="Normaltabletext"/>
              <w:jc w:val="right"/>
            </w:pPr>
            <w:r w:rsidRPr="008B5975">
              <w:rPr>
                <w:b/>
              </w:rPr>
              <w:t>$5,</w:t>
            </w:r>
            <w:r>
              <w:rPr>
                <w:b/>
              </w:rPr>
              <w:t>630</w:t>
            </w:r>
          </w:p>
        </w:tc>
      </w:tr>
    </w:tbl>
    <w:p w14:paraId="08374201" w14:textId="77777777" w:rsidR="005D5D47" w:rsidRDefault="005D5D47" w:rsidP="00C62EDD"/>
    <w:p w14:paraId="0E6BD227" w14:textId="77777777" w:rsidR="00ED1ACF" w:rsidRDefault="00ED1ACF">
      <w:pPr>
        <w:spacing w:after="200" w:line="276" w:lineRule="auto"/>
      </w:pPr>
      <w:r>
        <w:br w:type="page"/>
      </w:r>
    </w:p>
    <w:p w14:paraId="134B9B8A" w14:textId="2EA19B87" w:rsidR="00C62EDD" w:rsidRPr="00D621C8" w:rsidRDefault="00C62EDD" w:rsidP="00C62EDD">
      <w:r w:rsidRPr="002647F9">
        <w:lastRenderedPageBreak/>
        <w:t xml:space="preserve">Table </w:t>
      </w:r>
      <w:r w:rsidR="005E3A97">
        <w:t>41</w:t>
      </w:r>
      <w:r w:rsidR="002B5CDF" w:rsidRPr="002647F9">
        <w:t xml:space="preserve"> </w:t>
      </w:r>
      <w:r w:rsidR="00723F65" w:rsidRPr="006D6323">
        <w:rPr>
          <w:rFonts w:cs="Arial"/>
          <w:b/>
        </w:rPr>
        <w:t>Grains,</w:t>
      </w:r>
      <w:r w:rsidR="00723F65" w:rsidRPr="00D621C8">
        <w:rPr>
          <w:rFonts w:cs="Arial"/>
          <w:b/>
        </w:rPr>
        <w:t xml:space="preserve"> Seed and Hay IFS Management Committee</w:t>
      </w:r>
    </w:p>
    <w:tbl>
      <w:tblPr>
        <w:tblStyle w:val="ARTableStyle"/>
        <w:tblW w:w="10201" w:type="dxa"/>
        <w:tblLook w:val="04A0" w:firstRow="1" w:lastRow="0" w:firstColumn="1" w:lastColumn="0" w:noHBand="0" w:noVBand="1"/>
        <w:tblCaption w:val="Grains, Seed and Hay IFS Management Committee"/>
      </w:tblPr>
      <w:tblGrid>
        <w:gridCol w:w="1736"/>
        <w:gridCol w:w="1865"/>
        <w:gridCol w:w="1843"/>
        <w:gridCol w:w="1559"/>
        <w:gridCol w:w="1550"/>
        <w:gridCol w:w="1648"/>
      </w:tblGrid>
      <w:tr w:rsidR="009814A1" w:rsidRPr="00D621C8" w14:paraId="0389E5A2" w14:textId="77777777" w:rsidTr="00B23A93">
        <w:trPr>
          <w:cnfStyle w:val="100000000000" w:firstRow="1" w:lastRow="0" w:firstColumn="0" w:lastColumn="0" w:oddVBand="0" w:evenVBand="0" w:oddHBand="0" w:evenHBand="0" w:firstRowFirstColumn="0" w:firstRowLastColumn="0" w:lastRowFirstColumn="0" w:lastRowLastColumn="0"/>
          <w:tblHeader/>
        </w:trPr>
        <w:tc>
          <w:tcPr>
            <w:tcW w:w="1736" w:type="dxa"/>
            <w:vMerge w:val="restart"/>
            <w:tcBorders>
              <w:top w:val="single" w:sz="4" w:space="0" w:color="003C69"/>
              <w:left w:val="nil"/>
              <w:bottom w:val="single" w:sz="4" w:space="0" w:color="003C69"/>
              <w:right w:val="single" w:sz="4" w:space="0" w:color="FFFFFF" w:themeColor="background1"/>
            </w:tcBorders>
            <w:shd w:val="clear" w:color="auto" w:fill="003C69"/>
            <w:tcMar>
              <w:top w:w="0" w:type="dxa"/>
            </w:tcMar>
          </w:tcPr>
          <w:p w14:paraId="569AAAD7" w14:textId="77777777" w:rsidR="009814A1" w:rsidRPr="00D35A87" w:rsidRDefault="009814A1" w:rsidP="00643B49">
            <w:pPr>
              <w:pStyle w:val="Normaltabletext"/>
              <w:rPr>
                <w:b/>
                <w:color w:val="FFFFFF" w:themeColor="background1"/>
              </w:rPr>
            </w:pPr>
            <w:r w:rsidRPr="00D35A87">
              <w:rPr>
                <w:b/>
                <w:color w:val="FFFFFF" w:themeColor="background1"/>
              </w:rPr>
              <w:t>Position</w:t>
            </w:r>
          </w:p>
        </w:tc>
        <w:tc>
          <w:tcPr>
            <w:tcW w:w="1865"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tcMar>
          </w:tcPr>
          <w:p w14:paraId="0698CC4E" w14:textId="77777777" w:rsidR="009814A1" w:rsidRPr="00D35A87" w:rsidRDefault="009814A1" w:rsidP="00643B49">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tcMar>
          </w:tcPr>
          <w:p w14:paraId="2EE289C7" w14:textId="77777777" w:rsidR="009814A1" w:rsidRPr="00D35A87" w:rsidRDefault="00274E54" w:rsidP="00643B49">
            <w:pPr>
              <w:pStyle w:val="Normaltabletext"/>
              <w:rPr>
                <w:b/>
                <w:color w:val="FFFFFF" w:themeColor="background1"/>
              </w:rPr>
            </w:pPr>
            <w:r w:rsidRPr="00D35A87">
              <w:rPr>
                <w:rFonts w:eastAsia="Times New Roman"/>
                <w:b/>
                <w:color w:val="FFFFFF" w:themeColor="background1"/>
              </w:rPr>
              <w:t>Type of r</w:t>
            </w:r>
            <w:r w:rsidR="009814A1" w:rsidRPr="00D35A87">
              <w:rPr>
                <w:rFonts w:eastAsia="Times New Roman"/>
                <w:b/>
                <w:color w:val="FFFFFF" w:themeColor="background1"/>
              </w:rPr>
              <w:t>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43CC6F09" w14:textId="77777777" w:rsidR="009814A1" w:rsidRPr="00D35A87" w:rsidRDefault="009814A1" w:rsidP="00643B49">
            <w:pPr>
              <w:pStyle w:val="Normaltabletext"/>
              <w:rPr>
                <w:b/>
                <w:color w:val="FFFFFF" w:themeColor="background1"/>
                <w:spacing w:val="-2"/>
              </w:rPr>
            </w:pPr>
            <w:r w:rsidRPr="00D35A87">
              <w:rPr>
                <w:b/>
                <w:color w:val="FFFFFF" w:themeColor="background1"/>
                <w:spacing w:val="-2"/>
              </w:rPr>
              <w:t>Period of membership</w:t>
            </w:r>
          </w:p>
        </w:tc>
        <w:tc>
          <w:tcPr>
            <w:tcW w:w="1648" w:type="dxa"/>
            <w:vMerge w:val="restart"/>
            <w:tcBorders>
              <w:top w:val="single" w:sz="4" w:space="0" w:color="auto"/>
              <w:left w:val="single" w:sz="4" w:space="0" w:color="FFFFFF" w:themeColor="background1"/>
              <w:bottom w:val="single" w:sz="4" w:space="0" w:color="003C69"/>
              <w:right w:val="nil"/>
            </w:tcBorders>
            <w:shd w:val="clear" w:color="auto" w:fill="003C69"/>
            <w:tcMar>
              <w:top w:w="0" w:type="dxa"/>
            </w:tcMar>
          </w:tcPr>
          <w:p w14:paraId="14CC7AA6" w14:textId="77777777" w:rsidR="009814A1" w:rsidRPr="00D35A87" w:rsidRDefault="009814A1" w:rsidP="00643B49">
            <w:pPr>
              <w:pStyle w:val="Normaltabletext"/>
              <w:rPr>
                <w:b/>
                <w:color w:val="FFFFFF" w:themeColor="background1"/>
              </w:rPr>
            </w:pPr>
            <w:r w:rsidRPr="00D35A87">
              <w:rPr>
                <w:b/>
                <w:color w:val="FFFFFF" w:themeColor="background1"/>
              </w:rPr>
              <w:t>Gross remuneration</w:t>
            </w:r>
          </w:p>
        </w:tc>
      </w:tr>
      <w:tr w:rsidR="009814A1" w:rsidRPr="00D621C8" w14:paraId="080964F8" w14:textId="77777777" w:rsidTr="00B23A93">
        <w:trPr>
          <w:cnfStyle w:val="100000000000" w:firstRow="1" w:lastRow="0" w:firstColumn="0" w:lastColumn="0" w:oddVBand="0" w:evenVBand="0" w:oddHBand="0" w:evenHBand="0" w:firstRowFirstColumn="0" w:firstRowLastColumn="0" w:lastRowFirstColumn="0" w:lastRowLastColumn="0"/>
          <w:tblHeader/>
        </w:trPr>
        <w:tc>
          <w:tcPr>
            <w:tcW w:w="1736" w:type="dxa"/>
            <w:vMerge/>
            <w:tcBorders>
              <w:top w:val="single" w:sz="4" w:space="0" w:color="003C69"/>
              <w:left w:val="nil"/>
              <w:bottom w:val="single" w:sz="4" w:space="0" w:color="003C69"/>
              <w:right w:val="single" w:sz="4" w:space="0" w:color="FFFFFF" w:themeColor="background1"/>
            </w:tcBorders>
            <w:tcMar>
              <w:top w:w="0" w:type="dxa"/>
            </w:tcMar>
          </w:tcPr>
          <w:p w14:paraId="5C3B3B96" w14:textId="77777777" w:rsidR="009814A1" w:rsidRPr="00D621C8" w:rsidRDefault="009814A1" w:rsidP="00643B49">
            <w:pPr>
              <w:pStyle w:val="Normaltabletext"/>
            </w:pPr>
          </w:p>
        </w:tc>
        <w:tc>
          <w:tcPr>
            <w:tcW w:w="1865"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tcMar>
          </w:tcPr>
          <w:p w14:paraId="6769CB1F" w14:textId="77777777" w:rsidR="009814A1" w:rsidRPr="00D621C8" w:rsidRDefault="009814A1" w:rsidP="00643B49">
            <w:pPr>
              <w:pStyle w:val="Normaltabletext"/>
            </w:pPr>
          </w:p>
        </w:tc>
        <w:tc>
          <w:tcPr>
            <w:tcW w:w="1843"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tcMar>
          </w:tcPr>
          <w:p w14:paraId="60A25819" w14:textId="77777777" w:rsidR="009814A1" w:rsidRPr="00D621C8" w:rsidRDefault="009814A1" w:rsidP="00643B49">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4F1AB03E" w14:textId="77777777" w:rsidR="009814A1" w:rsidRPr="00D35A87" w:rsidRDefault="009814A1" w:rsidP="00643B49">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4DE80959" w14:textId="77777777" w:rsidR="009814A1" w:rsidRPr="00D35A87" w:rsidRDefault="009814A1" w:rsidP="00643B49">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59BB7877" w14:textId="77777777" w:rsidR="009814A1" w:rsidRPr="00D621C8" w:rsidRDefault="009814A1" w:rsidP="00643B49">
            <w:pPr>
              <w:pStyle w:val="Normaltabletext"/>
            </w:pPr>
          </w:p>
        </w:tc>
      </w:tr>
      <w:tr w:rsidR="00F245D7" w:rsidRPr="00D621C8" w14:paraId="48101433" w14:textId="77777777" w:rsidTr="00A86855">
        <w:tc>
          <w:tcPr>
            <w:tcW w:w="1736" w:type="dxa"/>
            <w:tcBorders>
              <w:top w:val="single" w:sz="4" w:space="0" w:color="003C69"/>
              <w:bottom w:val="nil"/>
              <w:right w:val="single" w:sz="4" w:space="0" w:color="003C69"/>
            </w:tcBorders>
            <w:tcMar>
              <w:top w:w="0" w:type="dxa"/>
            </w:tcMar>
          </w:tcPr>
          <w:p w14:paraId="6B733B9C" w14:textId="101AA353" w:rsidR="00F245D7" w:rsidRPr="00D621C8" w:rsidRDefault="00F245D7" w:rsidP="00F245D7">
            <w:pPr>
              <w:pStyle w:val="Normaltabletext"/>
            </w:pPr>
            <w:r>
              <w:rPr>
                <w:rFonts w:cs="Arial"/>
              </w:rPr>
              <w:t>Chair</w:t>
            </w:r>
          </w:p>
        </w:tc>
        <w:tc>
          <w:tcPr>
            <w:tcW w:w="1865" w:type="dxa"/>
            <w:tcBorders>
              <w:top w:val="single" w:sz="4" w:space="0" w:color="003C69"/>
              <w:left w:val="single" w:sz="4" w:space="0" w:color="003C69"/>
              <w:bottom w:val="nil"/>
              <w:right w:val="single" w:sz="4" w:space="0" w:color="003C69"/>
            </w:tcBorders>
            <w:tcMar>
              <w:top w:w="0" w:type="dxa"/>
            </w:tcMar>
          </w:tcPr>
          <w:p w14:paraId="3EC2AE62" w14:textId="68F84E56" w:rsidR="00F245D7" w:rsidRPr="00D621C8" w:rsidRDefault="00F245D7" w:rsidP="00F245D7">
            <w:pPr>
              <w:pStyle w:val="Normaltabletext"/>
            </w:pPr>
            <w:r>
              <w:t xml:space="preserve">J </w:t>
            </w:r>
            <w:r w:rsidRPr="00EE1362">
              <w:t>Sullivan</w:t>
            </w:r>
          </w:p>
        </w:tc>
        <w:tc>
          <w:tcPr>
            <w:tcW w:w="1843" w:type="dxa"/>
            <w:tcBorders>
              <w:top w:val="single" w:sz="4" w:space="0" w:color="003C69"/>
              <w:left w:val="single" w:sz="4" w:space="0" w:color="003C69"/>
              <w:bottom w:val="nil"/>
              <w:right w:val="single" w:sz="4" w:space="0" w:color="003C69"/>
            </w:tcBorders>
            <w:tcMar>
              <w:top w:w="0" w:type="dxa"/>
            </w:tcMar>
          </w:tcPr>
          <w:p w14:paraId="4DA8AFDB" w14:textId="39BFBC37" w:rsidR="00F245D7" w:rsidRPr="00D621C8" w:rsidRDefault="00F245D7" w:rsidP="00F245D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5B6F3E9F" w14:textId="3D231AA0" w:rsidR="00F245D7" w:rsidRPr="00D621C8" w:rsidRDefault="00F245D7" w:rsidP="00F245D7">
            <w:pPr>
              <w:pStyle w:val="Normaltabletext"/>
              <w:rPr>
                <w:rFonts w:eastAsia="Times New Roman"/>
              </w:rPr>
            </w:pPr>
            <w:r w:rsidRPr="00756384">
              <w:t>Jul-2018</w:t>
            </w:r>
          </w:p>
        </w:tc>
        <w:tc>
          <w:tcPr>
            <w:tcW w:w="1550" w:type="dxa"/>
            <w:tcBorders>
              <w:top w:val="single" w:sz="4" w:space="0" w:color="003C69"/>
              <w:left w:val="single" w:sz="4" w:space="0" w:color="003C69"/>
              <w:bottom w:val="nil"/>
              <w:right w:val="single" w:sz="4" w:space="0" w:color="003C69"/>
            </w:tcBorders>
            <w:tcMar>
              <w:top w:w="0" w:type="dxa"/>
            </w:tcMar>
            <w:vAlign w:val="center"/>
          </w:tcPr>
          <w:p w14:paraId="55C24056" w14:textId="06C13B67" w:rsidR="00F245D7" w:rsidRPr="00D621C8" w:rsidRDefault="00F245D7" w:rsidP="00F245D7">
            <w:pPr>
              <w:pStyle w:val="Normaltabletext"/>
              <w:rPr>
                <w:rFonts w:eastAsia="Times New Roman"/>
              </w:rPr>
            </w:pPr>
            <w:r>
              <w:t>Dec-2018</w:t>
            </w:r>
          </w:p>
        </w:tc>
        <w:tc>
          <w:tcPr>
            <w:tcW w:w="1648" w:type="dxa"/>
            <w:tcBorders>
              <w:top w:val="single" w:sz="4" w:space="0" w:color="003C69"/>
              <w:left w:val="single" w:sz="4" w:space="0" w:color="003C69"/>
              <w:bottom w:val="nil"/>
            </w:tcBorders>
            <w:tcMar>
              <w:top w:w="0" w:type="dxa"/>
              <w:right w:w="113" w:type="dxa"/>
            </w:tcMar>
          </w:tcPr>
          <w:p w14:paraId="182B16A2" w14:textId="3E1098A3" w:rsidR="00F245D7" w:rsidRPr="00D621C8" w:rsidRDefault="00F245D7" w:rsidP="00F245D7">
            <w:pPr>
              <w:pStyle w:val="Normaltabletext"/>
              <w:jc w:val="right"/>
            </w:pPr>
            <w:r>
              <w:t>$</w:t>
            </w:r>
            <w:r w:rsidRPr="00EE1362">
              <w:t>490</w:t>
            </w:r>
          </w:p>
        </w:tc>
      </w:tr>
      <w:tr w:rsidR="00F245D7" w:rsidRPr="00D621C8" w14:paraId="61A8BFB0" w14:textId="77777777" w:rsidTr="00A86855">
        <w:tc>
          <w:tcPr>
            <w:tcW w:w="1736" w:type="dxa"/>
            <w:tcBorders>
              <w:top w:val="nil"/>
              <w:bottom w:val="nil"/>
              <w:right w:val="single" w:sz="4" w:space="0" w:color="003C69"/>
            </w:tcBorders>
            <w:shd w:val="clear" w:color="auto" w:fill="F2F2F2" w:themeFill="background1" w:themeFillShade="F2"/>
            <w:tcMar>
              <w:top w:w="0" w:type="dxa"/>
            </w:tcMar>
          </w:tcPr>
          <w:p w14:paraId="2BE3D014" w14:textId="7D8814D8" w:rsidR="00F245D7" w:rsidRPr="00D621C8" w:rsidRDefault="00F245D7" w:rsidP="008A5ABE">
            <w:pPr>
              <w:pStyle w:val="Normaltabletext"/>
            </w:pPr>
            <w:r>
              <w:rPr>
                <w:rFonts w:cs="Arial"/>
              </w:rPr>
              <w:t>Chair/</w:t>
            </w:r>
            <w:r w:rsidRPr="00D621C8">
              <w:rPr>
                <w:rFonts w:cs="Arial"/>
              </w:rPr>
              <w:t>Member</w:t>
            </w:r>
            <w:r w:rsidR="008A5ABE" w:rsidRPr="008A5ABE">
              <w:rPr>
                <w:rFonts w:cs="Arial"/>
                <w:vertAlign w:val="superscript"/>
              </w:rPr>
              <w:t>1</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5DB26A27" w14:textId="230E2F53" w:rsidR="00F245D7" w:rsidRPr="00D621C8" w:rsidRDefault="00F245D7" w:rsidP="00F245D7">
            <w:pPr>
              <w:pStyle w:val="Normaltabletext"/>
            </w:pPr>
            <w:r>
              <w:t xml:space="preserve">R </w:t>
            </w:r>
            <w:r w:rsidRPr="00EE1362">
              <w:t>Day</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09F40AC" w14:textId="4070B797"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880CC8C" w14:textId="11549B46" w:rsidR="00F245D7" w:rsidRPr="00D621C8" w:rsidRDefault="00F245D7" w:rsidP="00F245D7">
            <w:pPr>
              <w:pStyle w:val="Normaltabletext"/>
              <w:rPr>
                <w:rFonts w:eastAsia="Times New Roman"/>
              </w:rPr>
            </w:pPr>
            <w:r w:rsidRPr="00756384">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033C3F8" w14:textId="75D5873F" w:rsidR="00F245D7" w:rsidRPr="00D621C8" w:rsidRDefault="00F245D7" w:rsidP="00F245D7">
            <w:pPr>
              <w:pStyle w:val="Normaltabletext"/>
              <w:rPr>
                <w:rFonts w:eastAsia="Times New Roman"/>
              </w:rPr>
            </w:pPr>
            <w:r w:rsidRPr="00756384">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7CF1C1E7" w14:textId="1BB26C48" w:rsidR="00F245D7" w:rsidRPr="00D621C8" w:rsidRDefault="00F245D7" w:rsidP="00F245D7">
            <w:pPr>
              <w:pStyle w:val="Normaltabletext"/>
              <w:jc w:val="right"/>
            </w:pPr>
            <w:r>
              <w:t>$</w:t>
            </w:r>
            <w:r w:rsidRPr="00EE1362">
              <w:t>1,130</w:t>
            </w:r>
          </w:p>
        </w:tc>
      </w:tr>
      <w:tr w:rsidR="00F245D7" w:rsidRPr="00D621C8" w14:paraId="57C24C68" w14:textId="77777777" w:rsidTr="00A86855">
        <w:tc>
          <w:tcPr>
            <w:tcW w:w="1736" w:type="dxa"/>
            <w:tcBorders>
              <w:top w:val="nil"/>
              <w:bottom w:val="nil"/>
              <w:right w:val="single" w:sz="4" w:space="0" w:color="003C69"/>
            </w:tcBorders>
            <w:tcMar>
              <w:top w:w="0" w:type="dxa"/>
            </w:tcMar>
          </w:tcPr>
          <w:p w14:paraId="21CEBE0C" w14:textId="7EB4AF00" w:rsidR="00F245D7" w:rsidRPr="00D621C8" w:rsidRDefault="00F245D7" w:rsidP="00F245D7">
            <w:pPr>
              <w:pStyle w:val="Normaltabletext"/>
            </w:pPr>
            <w:r>
              <w:rPr>
                <w:rFonts w:cs="Arial"/>
              </w:rPr>
              <w:t>Member</w:t>
            </w:r>
          </w:p>
        </w:tc>
        <w:tc>
          <w:tcPr>
            <w:tcW w:w="1865" w:type="dxa"/>
            <w:tcBorders>
              <w:top w:val="nil"/>
              <w:left w:val="single" w:sz="4" w:space="0" w:color="003C69"/>
              <w:bottom w:val="nil"/>
              <w:right w:val="single" w:sz="4" w:space="0" w:color="003C69"/>
            </w:tcBorders>
            <w:tcMar>
              <w:top w:w="0" w:type="dxa"/>
            </w:tcMar>
          </w:tcPr>
          <w:p w14:paraId="135D968C" w14:textId="74AA8543" w:rsidR="00F245D7" w:rsidRPr="00D621C8" w:rsidRDefault="00F245D7" w:rsidP="00F245D7">
            <w:pPr>
              <w:pStyle w:val="Normaltabletext"/>
            </w:pPr>
            <w:r>
              <w:t>R Birch</w:t>
            </w:r>
          </w:p>
        </w:tc>
        <w:tc>
          <w:tcPr>
            <w:tcW w:w="1843" w:type="dxa"/>
            <w:tcBorders>
              <w:top w:val="nil"/>
              <w:left w:val="single" w:sz="4" w:space="0" w:color="003C69"/>
              <w:bottom w:val="nil"/>
              <w:right w:val="single" w:sz="4" w:space="0" w:color="003C69"/>
            </w:tcBorders>
            <w:tcMar>
              <w:top w:w="0" w:type="dxa"/>
            </w:tcMar>
          </w:tcPr>
          <w:p w14:paraId="08653794" w14:textId="171574FD" w:rsidR="00F245D7" w:rsidRPr="00D621C8" w:rsidRDefault="00F245D7" w:rsidP="00F245D7">
            <w:pPr>
              <w:pStyle w:val="Normaltabletext"/>
            </w:pPr>
            <w:r>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2E11DD84" w14:textId="0206A79E" w:rsidR="00F245D7" w:rsidRPr="00D621C8" w:rsidRDefault="00F245D7" w:rsidP="00F245D7">
            <w:pPr>
              <w:pStyle w:val="Normaltabletext"/>
              <w:rPr>
                <w:rFonts w:eastAsia="Times New Roman"/>
              </w:rPr>
            </w:pPr>
            <w:r>
              <w:t>Jan-2019</w:t>
            </w:r>
          </w:p>
        </w:tc>
        <w:tc>
          <w:tcPr>
            <w:tcW w:w="1550" w:type="dxa"/>
            <w:tcBorders>
              <w:top w:val="nil"/>
              <w:left w:val="single" w:sz="4" w:space="0" w:color="003C69"/>
              <w:bottom w:val="nil"/>
              <w:right w:val="single" w:sz="4" w:space="0" w:color="003C69"/>
            </w:tcBorders>
            <w:tcMar>
              <w:top w:w="0" w:type="dxa"/>
            </w:tcMar>
            <w:vAlign w:val="center"/>
          </w:tcPr>
          <w:p w14:paraId="7E6BE5FE" w14:textId="5458F71E" w:rsidR="00F245D7" w:rsidRPr="00D621C8" w:rsidRDefault="00F245D7" w:rsidP="00F245D7">
            <w:pPr>
              <w:pStyle w:val="Normaltabletext"/>
              <w:rPr>
                <w:rFonts w:eastAsia="Times New Roman"/>
              </w:rPr>
            </w:pPr>
            <w:r w:rsidRPr="00F925F2">
              <w:t>Jun-2019</w:t>
            </w:r>
          </w:p>
        </w:tc>
        <w:tc>
          <w:tcPr>
            <w:tcW w:w="1648" w:type="dxa"/>
            <w:tcBorders>
              <w:top w:val="nil"/>
              <w:left w:val="single" w:sz="4" w:space="0" w:color="003C69"/>
              <w:bottom w:val="nil"/>
            </w:tcBorders>
            <w:tcMar>
              <w:top w:w="0" w:type="dxa"/>
              <w:right w:w="113" w:type="dxa"/>
            </w:tcMar>
          </w:tcPr>
          <w:p w14:paraId="0C6347B3" w14:textId="740D25DF" w:rsidR="00F245D7" w:rsidRPr="00D621C8" w:rsidRDefault="00F245D7" w:rsidP="00F245D7">
            <w:pPr>
              <w:pStyle w:val="Normaltabletext"/>
              <w:jc w:val="right"/>
            </w:pPr>
            <w:r>
              <w:t>$640</w:t>
            </w:r>
          </w:p>
        </w:tc>
      </w:tr>
      <w:tr w:rsidR="00F245D7" w:rsidRPr="00D621C8" w14:paraId="7D5DBD37" w14:textId="77777777" w:rsidTr="00A86855">
        <w:tc>
          <w:tcPr>
            <w:tcW w:w="1736" w:type="dxa"/>
            <w:tcBorders>
              <w:top w:val="nil"/>
              <w:bottom w:val="nil"/>
              <w:right w:val="single" w:sz="4" w:space="0" w:color="003C69"/>
            </w:tcBorders>
            <w:shd w:val="clear" w:color="auto" w:fill="F2F2F2" w:themeFill="background1" w:themeFillShade="F2"/>
            <w:tcMar>
              <w:top w:w="0" w:type="dxa"/>
            </w:tcMar>
          </w:tcPr>
          <w:p w14:paraId="53FA1C54" w14:textId="48B1272E" w:rsidR="00F245D7" w:rsidRPr="00D621C8" w:rsidRDefault="00F245D7" w:rsidP="00F245D7">
            <w:pPr>
              <w:pStyle w:val="Normaltabletext"/>
            </w:pPr>
            <w:r w:rsidRPr="00D621C8">
              <w:rPr>
                <w:rFonts w:cs="Arial"/>
              </w:rPr>
              <w:t>Member</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3D1DA798" w14:textId="4F38F3AA" w:rsidR="00F245D7" w:rsidRPr="00D621C8" w:rsidRDefault="00F245D7" w:rsidP="00F245D7">
            <w:pPr>
              <w:pStyle w:val="Normaltabletext"/>
            </w:pPr>
            <w:r>
              <w:t xml:space="preserve">R </w:t>
            </w:r>
            <w:proofErr w:type="spellStart"/>
            <w:r w:rsidRPr="00EE1362">
              <w:t>Creagh</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5B34D55" w14:textId="3645DCD2"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AAA8AEC" w14:textId="62B448A0" w:rsidR="00F245D7" w:rsidRPr="00D621C8" w:rsidRDefault="00F245D7" w:rsidP="00F245D7">
            <w:pPr>
              <w:pStyle w:val="Normaltabletext"/>
              <w:rPr>
                <w:rFonts w:eastAsia="Times New Roman"/>
              </w:rPr>
            </w:pPr>
            <w:r w:rsidRPr="00756384">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BA05FCB" w14:textId="395300E9" w:rsidR="00F245D7" w:rsidRPr="00D621C8" w:rsidRDefault="00F245D7" w:rsidP="00F245D7">
            <w:pPr>
              <w:pStyle w:val="Normaltabletext"/>
              <w:rPr>
                <w:rFonts w:eastAsia="Times New Roman"/>
              </w:rPr>
            </w:pPr>
            <w:r w:rsidRPr="00756384">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1287C358" w14:textId="4056BBDE" w:rsidR="00F245D7" w:rsidRPr="00D621C8" w:rsidRDefault="00F245D7" w:rsidP="00F245D7">
            <w:pPr>
              <w:pStyle w:val="Normaltabletext"/>
              <w:jc w:val="right"/>
            </w:pPr>
            <w:r>
              <w:t>$</w:t>
            </w:r>
            <w:r w:rsidRPr="00EE1362">
              <w:t>960</w:t>
            </w:r>
          </w:p>
        </w:tc>
      </w:tr>
      <w:tr w:rsidR="00F245D7" w:rsidRPr="00D621C8" w14:paraId="25E6003A" w14:textId="77777777" w:rsidTr="00F245D7">
        <w:tc>
          <w:tcPr>
            <w:tcW w:w="1736" w:type="dxa"/>
            <w:tcBorders>
              <w:top w:val="nil"/>
              <w:bottom w:val="nil"/>
              <w:right w:val="single" w:sz="4" w:space="0" w:color="003C69"/>
            </w:tcBorders>
            <w:shd w:val="clear" w:color="auto" w:fill="auto"/>
            <w:tcMar>
              <w:top w:w="0" w:type="dxa"/>
            </w:tcMar>
          </w:tcPr>
          <w:p w14:paraId="7EF92748" w14:textId="5A720997" w:rsidR="00F245D7" w:rsidRPr="00D621C8" w:rsidRDefault="00F245D7" w:rsidP="00F245D7">
            <w:pPr>
              <w:pStyle w:val="Normaltabletext"/>
              <w:rPr>
                <w:rFonts w:cs="Arial"/>
              </w:rPr>
            </w:pPr>
            <w:r w:rsidRPr="00D621C8">
              <w:rPr>
                <w:rFonts w:cs="Arial"/>
              </w:rPr>
              <w:t>Member</w:t>
            </w:r>
          </w:p>
        </w:tc>
        <w:tc>
          <w:tcPr>
            <w:tcW w:w="1865" w:type="dxa"/>
            <w:tcBorders>
              <w:top w:val="nil"/>
              <w:left w:val="single" w:sz="4" w:space="0" w:color="003C69"/>
              <w:bottom w:val="nil"/>
              <w:right w:val="single" w:sz="4" w:space="0" w:color="003C69"/>
            </w:tcBorders>
            <w:shd w:val="clear" w:color="auto" w:fill="auto"/>
            <w:tcMar>
              <w:top w:w="0" w:type="dxa"/>
            </w:tcMar>
          </w:tcPr>
          <w:p w14:paraId="3764E77F" w14:textId="63E6CCCE" w:rsidR="00F245D7" w:rsidRPr="00D621C8" w:rsidRDefault="00F245D7" w:rsidP="00F245D7">
            <w:pPr>
              <w:pStyle w:val="Normaltabletext"/>
            </w:pPr>
            <w:r>
              <w:t xml:space="preserve">A </w:t>
            </w:r>
            <w:r w:rsidRPr="00EE1362">
              <w:t>Mutter</w:t>
            </w:r>
          </w:p>
        </w:tc>
        <w:tc>
          <w:tcPr>
            <w:tcW w:w="1843" w:type="dxa"/>
            <w:tcBorders>
              <w:top w:val="nil"/>
              <w:left w:val="single" w:sz="4" w:space="0" w:color="003C69"/>
              <w:bottom w:val="nil"/>
              <w:right w:val="single" w:sz="4" w:space="0" w:color="003C69"/>
            </w:tcBorders>
            <w:shd w:val="clear" w:color="auto" w:fill="auto"/>
            <w:tcMar>
              <w:top w:w="0" w:type="dxa"/>
            </w:tcMar>
          </w:tcPr>
          <w:p w14:paraId="3511D42B" w14:textId="284BEAB5" w:rsidR="00F245D7" w:rsidRPr="00D621C8" w:rsidRDefault="00F245D7" w:rsidP="00F245D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auto"/>
            <w:tcMar>
              <w:top w:w="0" w:type="dxa"/>
            </w:tcMar>
            <w:vAlign w:val="center"/>
          </w:tcPr>
          <w:p w14:paraId="08055815" w14:textId="0377DC80" w:rsidR="00F245D7" w:rsidRPr="00D621C8" w:rsidRDefault="00F245D7" w:rsidP="00F245D7">
            <w:pPr>
              <w:pStyle w:val="Normaltabletext"/>
              <w:rPr>
                <w:rFonts w:eastAsia="Times New Roman" w:cs="Arial"/>
              </w:rPr>
            </w:pPr>
            <w:r w:rsidRPr="00756384">
              <w:t>Jul-2018</w:t>
            </w:r>
          </w:p>
        </w:tc>
        <w:tc>
          <w:tcPr>
            <w:tcW w:w="1550" w:type="dxa"/>
            <w:tcBorders>
              <w:top w:val="nil"/>
              <w:left w:val="single" w:sz="4" w:space="0" w:color="003C69"/>
              <w:bottom w:val="nil"/>
              <w:right w:val="single" w:sz="4" w:space="0" w:color="003C69"/>
            </w:tcBorders>
            <w:shd w:val="clear" w:color="auto" w:fill="auto"/>
            <w:tcMar>
              <w:top w:w="0" w:type="dxa"/>
            </w:tcMar>
            <w:vAlign w:val="center"/>
          </w:tcPr>
          <w:p w14:paraId="5010C4AA" w14:textId="2852DD90" w:rsidR="00F245D7" w:rsidRPr="00D621C8" w:rsidRDefault="00F245D7" w:rsidP="00F245D7">
            <w:pPr>
              <w:pStyle w:val="Normaltabletext"/>
              <w:rPr>
                <w:rFonts w:eastAsia="Times New Roman"/>
              </w:rPr>
            </w:pPr>
            <w:r w:rsidRPr="00756384">
              <w:t>Jun-2019</w:t>
            </w:r>
          </w:p>
        </w:tc>
        <w:tc>
          <w:tcPr>
            <w:tcW w:w="1648" w:type="dxa"/>
            <w:tcBorders>
              <w:top w:val="nil"/>
              <w:left w:val="single" w:sz="4" w:space="0" w:color="003C69"/>
              <w:bottom w:val="nil"/>
            </w:tcBorders>
            <w:shd w:val="clear" w:color="auto" w:fill="auto"/>
            <w:tcMar>
              <w:top w:w="0" w:type="dxa"/>
              <w:right w:w="113" w:type="dxa"/>
            </w:tcMar>
          </w:tcPr>
          <w:p w14:paraId="2E559FF3" w14:textId="0E0AA699" w:rsidR="00F245D7" w:rsidRPr="00D621C8" w:rsidRDefault="00F245D7" w:rsidP="00F245D7">
            <w:pPr>
              <w:pStyle w:val="Normaltabletext"/>
              <w:jc w:val="right"/>
            </w:pPr>
            <w:r>
              <w:t>$</w:t>
            </w:r>
            <w:r w:rsidRPr="00EE1362">
              <w:t>320</w:t>
            </w:r>
          </w:p>
        </w:tc>
      </w:tr>
      <w:tr w:rsidR="00F245D7" w:rsidRPr="00D621C8" w14:paraId="6D81B7EF" w14:textId="77777777" w:rsidTr="00A86855">
        <w:tc>
          <w:tcPr>
            <w:tcW w:w="1736" w:type="dxa"/>
            <w:tcBorders>
              <w:top w:val="nil"/>
              <w:bottom w:val="nil"/>
              <w:right w:val="single" w:sz="4" w:space="0" w:color="003C69"/>
            </w:tcBorders>
            <w:shd w:val="clear" w:color="auto" w:fill="F2F2F2" w:themeFill="background1" w:themeFillShade="F2"/>
            <w:tcMar>
              <w:top w:w="0" w:type="dxa"/>
            </w:tcMar>
          </w:tcPr>
          <w:p w14:paraId="6FF091FF" w14:textId="49A5E16C" w:rsidR="00F245D7" w:rsidRPr="00D621C8" w:rsidRDefault="00F245D7" w:rsidP="00F245D7">
            <w:pPr>
              <w:pStyle w:val="Normaltabletext"/>
              <w:rPr>
                <w:rFonts w:cs="Arial"/>
              </w:rPr>
            </w:pPr>
            <w:r>
              <w:rPr>
                <w:rFonts w:cs="Arial"/>
              </w:rPr>
              <w:t>Member</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7B1DD287" w14:textId="7BC5BBA8" w:rsidR="00F245D7" w:rsidRPr="00D621C8" w:rsidRDefault="00F245D7" w:rsidP="00F245D7">
            <w:pPr>
              <w:pStyle w:val="Normaltabletext"/>
            </w:pPr>
            <w:r>
              <w:t>A Wilkins</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42227EA7" w14:textId="6BBD0A8C" w:rsidR="00F245D7" w:rsidRPr="00D621C8" w:rsidRDefault="00F245D7" w:rsidP="00F245D7">
            <w:pPr>
              <w:pStyle w:val="Normaltabletext"/>
              <w:rPr>
                <w:rFonts w:cs="Arial"/>
              </w:rPr>
            </w:pPr>
            <w:r>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0619F04" w14:textId="4E4A9A10" w:rsidR="00F245D7" w:rsidRPr="00D621C8" w:rsidRDefault="00F245D7" w:rsidP="00F245D7">
            <w:pPr>
              <w:pStyle w:val="Normaltabletext"/>
              <w:rPr>
                <w:rFonts w:eastAsia="Times New Roman" w:cs="Arial"/>
              </w:rPr>
            </w:pPr>
            <w:r>
              <w:t>Jan</w:t>
            </w:r>
            <w:r w:rsidRPr="00756384">
              <w:t>-201</w:t>
            </w:r>
            <w:r>
              <w:t>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C1E27D4" w14:textId="1F0545BC" w:rsidR="00F245D7" w:rsidRPr="00D621C8" w:rsidRDefault="00F245D7" w:rsidP="00F245D7">
            <w:pPr>
              <w:pStyle w:val="Normaltabletext"/>
              <w:rPr>
                <w:rFonts w:eastAsia="Times New Roman"/>
              </w:rPr>
            </w:pPr>
            <w:r w:rsidRPr="00756384">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BEAE5E1" w14:textId="285102AF" w:rsidR="00F245D7" w:rsidRPr="00D621C8" w:rsidRDefault="00F245D7" w:rsidP="00F245D7">
            <w:pPr>
              <w:pStyle w:val="Normaltabletext"/>
              <w:jc w:val="right"/>
            </w:pPr>
            <w:r>
              <w:t>$640</w:t>
            </w:r>
          </w:p>
        </w:tc>
      </w:tr>
      <w:tr w:rsidR="00F245D7" w:rsidRPr="00D621C8" w14:paraId="0C7B105F" w14:textId="77777777" w:rsidTr="00F245D7">
        <w:tc>
          <w:tcPr>
            <w:tcW w:w="1736" w:type="dxa"/>
            <w:tcBorders>
              <w:top w:val="nil"/>
              <w:bottom w:val="nil"/>
              <w:right w:val="single" w:sz="4" w:space="0" w:color="003C69"/>
            </w:tcBorders>
            <w:shd w:val="clear" w:color="auto" w:fill="auto"/>
            <w:tcMar>
              <w:top w:w="0" w:type="dxa"/>
            </w:tcMar>
          </w:tcPr>
          <w:p w14:paraId="21A8E503" w14:textId="46E0AEB1" w:rsidR="00F245D7" w:rsidRPr="00D621C8" w:rsidRDefault="00F245D7" w:rsidP="00F245D7">
            <w:pPr>
              <w:pStyle w:val="Normaltabletext"/>
              <w:rPr>
                <w:rFonts w:cs="Arial"/>
              </w:rPr>
            </w:pPr>
            <w:r w:rsidRPr="00D621C8">
              <w:rPr>
                <w:rFonts w:cs="Arial"/>
              </w:rPr>
              <w:t>Member</w:t>
            </w:r>
          </w:p>
        </w:tc>
        <w:tc>
          <w:tcPr>
            <w:tcW w:w="1865" w:type="dxa"/>
            <w:tcBorders>
              <w:top w:val="nil"/>
              <w:left w:val="single" w:sz="4" w:space="0" w:color="003C69"/>
              <w:bottom w:val="nil"/>
              <w:right w:val="single" w:sz="4" w:space="0" w:color="003C69"/>
            </w:tcBorders>
            <w:shd w:val="clear" w:color="auto" w:fill="auto"/>
            <w:tcMar>
              <w:top w:w="0" w:type="dxa"/>
            </w:tcMar>
          </w:tcPr>
          <w:p w14:paraId="6766637A" w14:textId="349AA234" w:rsidR="00F245D7" w:rsidRPr="00D621C8" w:rsidRDefault="00F245D7" w:rsidP="00F245D7">
            <w:pPr>
              <w:pStyle w:val="Normaltabletext"/>
            </w:pPr>
            <w:r>
              <w:t>S Woods</w:t>
            </w:r>
          </w:p>
        </w:tc>
        <w:tc>
          <w:tcPr>
            <w:tcW w:w="1843" w:type="dxa"/>
            <w:tcBorders>
              <w:top w:val="nil"/>
              <w:left w:val="single" w:sz="4" w:space="0" w:color="003C69"/>
              <w:bottom w:val="nil"/>
              <w:right w:val="single" w:sz="4" w:space="0" w:color="003C69"/>
            </w:tcBorders>
            <w:shd w:val="clear" w:color="auto" w:fill="auto"/>
            <w:tcMar>
              <w:top w:w="0" w:type="dxa"/>
            </w:tcMar>
          </w:tcPr>
          <w:p w14:paraId="5E0332C9" w14:textId="2B4D7FEE" w:rsidR="00F245D7" w:rsidRPr="00D621C8" w:rsidRDefault="00F245D7" w:rsidP="00F245D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auto"/>
            <w:tcMar>
              <w:top w:w="0" w:type="dxa"/>
            </w:tcMar>
            <w:vAlign w:val="center"/>
          </w:tcPr>
          <w:p w14:paraId="3BC01F56" w14:textId="57319B89" w:rsidR="00F245D7" w:rsidRPr="00D621C8" w:rsidRDefault="00F245D7" w:rsidP="00F245D7">
            <w:pPr>
              <w:pStyle w:val="Normaltabletext"/>
              <w:rPr>
                <w:rFonts w:eastAsia="Times New Roman" w:cs="Arial"/>
              </w:rPr>
            </w:pPr>
            <w:r w:rsidRPr="00756384">
              <w:t>Jul-2018</w:t>
            </w:r>
          </w:p>
        </w:tc>
        <w:tc>
          <w:tcPr>
            <w:tcW w:w="1550" w:type="dxa"/>
            <w:tcBorders>
              <w:top w:val="nil"/>
              <w:left w:val="single" w:sz="4" w:space="0" w:color="003C69"/>
              <w:bottom w:val="nil"/>
              <w:right w:val="single" w:sz="4" w:space="0" w:color="003C69"/>
            </w:tcBorders>
            <w:shd w:val="clear" w:color="auto" w:fill="auto"/>
            <w:tcMar>
              <w:top w:w="0" w:type="dxa"/>
            </w:tcMar>
            <w:vAlign w:val="center"/>
          </w:tcPr>
          <w:p w14:paraId="547F09AC" w14:textId="2528BAF3" w:rsidR="00F245D7" w:rsidRPr="00D621C8" w:rsidRDefault="00F245D7" w:rsidP="00F245D7">
            <w:pPr>
              <w:pStyle w:val="Normaltabletext"/>
              <w:rPr>
                <w:rFonts w:eastAsia="Times New Roman"/>
              </w:rPr>
            </w:pPr>
            <w:r w:rsidRPr="00756384">
              <w:t>Jun-2019</w:t>
            </w:r>
          </w:p>
        </w:tc>
        <w:tc>
          <w:tcPr>
            <w:tcW w:w="1648" w:type="dxa"/>
            <w:tcBorders>
              <w:top w:val="nil"/>
              <w:left w:val="single" w:sz="4" w:space="0" w:color="003C69"/>
              <w:bottom w:val="nil"/>
            </w:tcBorders>
            <w:shd w:val="clear" w:color="auto" w:fill="auto"/>
            <w:tcMar>
              <w:top w:w="0" w:type="dxa"/>
              <w:right w:w="113" w:type="dxa"/>
            </w:tcMar>
          </w:tcPr>
          <w:p w14:paraId="28A2E6C0" w14:textId="2698D080" w:rsidR="00F245D7" w:rsidRPr="00D621C8" w:rsidRDefault="00F245D7" w:rsidP="00F245D7">
            <w:pPr>
              <w:pStyle w:val="Normaltabletext"/>
              <w:jc w:val="right"/>
            </w:pPr>
            <w:r>
              <w:t>$</w:t>
            </w:r>
            <w:r w:rsidRPr="00EE1362">
              <w:t>960</w:t>
            </w:r>
          </w:p>
        </w:tc>
      </w:tr>
      <w:tr w:rsidR="00F245D7" w:rsidRPr="00D621C8" w14:paraId="2D8BB409" w14:textId="77777777" w:rsidTr="00F245D7">
        <w:tc>
          <w:tcPr>
            <w:tcW w:w="1736" w:type="dxa"/>
            <w:tcBorders>
              <w:top w:val="nil"/>
              <w:bottom w:val="single" w:sz="4" w:space="0" w:color="003C69"/>
              <w:right w:val="single" w:sz="4" w:space="0" w:color="003C69"/>
            </w:tcBorders>
            <w:shd w:val="clear" w:color="auto" w:fill="F2F2F2" w:themeFill="background1" w:themeFillShade="F2"/>
            <w:tcMar>
              <w:top w:w="0" w:type="dxa"/>
            </w:tcMar>
            <w:vAlign w:val="center"/>
          </w:tcPr>
          <w:p w14:paraId="1030D44E" w14:textId="77777777" w:rsidR="00F245D7" w:rsidRPr="00D621C8" w:rsidRDefault="00F245D7" w:rsidP="00F245D7">
            <w:pPr>
              <w:pStyle w:val="Normaltabletext"/>
            </w:pPr>
          </w:p>
        </w:tc>
        <w:tc>
          <w:tcPr>
            <w:tcW w:w="1865"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3C4D6869" w14:textId="77777777" w:rsidR="00F245D7" w:rsidRPr="00D621C8" w:rsidRDefault="00F245D7" w:rsidP="00F245D7">
            <w:pPr>
              <w:pStyle w:val="Normaltabletext"/>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00AB6734" w14:textId="77777777" w:rsidR="00F245D7" w:rsidRPr="00D621C8" w:rsidRDefault="00F245D7" w:rsidP="00F245D7">
            <w:pPr>
              <w:pStyle w:val="Normaltabletext"/>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4AA2EE50" w14:textId="77777777" w:rsidR="00F245D7" w:rsidRPr="00D621C8" w:rsidRDefault="00F245D7" w:rsidP="00F245D7">
            <w:pPr>
              <w:pStyle w:val="Normaltabletext"/>
              <w:rPr>
                <w:rFonts w:eastAsia="Times New Roman"/>
              </w:rPr>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679D4449" w14:textId="01A9CAA2" w:rsidR="00F245D7" w:rsidRPr="00D621C8" w:rsidRDefault="00F245D7" w:rsidP="00F245D7">
            <w:pPr>
              <w:pStyle w:val="Normaltabletext"/>
              <w:rPr>
                <w:rFonts w:eastAsia="Times New Roman"/>
              </w:rPr>
            </w:pPr>
            <w:r w:rsidRPr="00D621C8">
              <w:rPr>
                <w:rFonts w:eastAsia="Times New Roman" w:cs="Arial"/>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175185EE" w14:textId="69CF5AFA" w:rsidR="00F245D7" w:rsidRPr="00D621C8" w:rsidRDefault="00F245D7" w:rsidP="00F245D7">
            <w:pPr>
              <w:pStyle w:val="Normaltabletext"/>
              <w:jc w:val="right"/>
            </w:pPr>
            <w:r w:rsidRPr="008B5975">
              <w:rPr>
                <w:b/>
              </w:rPr>
              <w:t>$</w:t>
            </w:r>
            <w:r>
              <w:rPr>
                <w:b/>
              </w:rPr>
              <w:t>5,140</w:t>
            </w:r>
          </w:p>
        </w:tc>
      </w:tr>
    </w:tbl>
    <w:p w14:paraId="1919DE2E" w14:textId="626CED3B" w:rsidR="00F245D7" w:rsidRPr="00F21050" w:rsidRDefault="008A5ABE" w:rsidP="004769B3">
      <w:r w:rsidRPr="008A5ABE">
        <w:rPr>
          <w:vertAlign w:val="superscript"/>
        </w:rPr>
        <w:t>1</w:t>
      </w:r>
      <w:r>
        <w:t xml:space="preserve"> </w:t>
      </w:r>
      <w:r w:rsidR="00F245D7" w:rsidRPr="00F21050">
        <w:t>Chair from January to July 2019</w:t>
      </w:r>
    </w:p>
    <w:p w14:paraId="63867610" w14:textId="044B4FDC" w:rsidR="00643B49" w:rsidRPr="00D621C8" w:rsidRDefault="00643B49" w:rsidP="00574958">
      <w:pPr>
        <w:spacing w:before="240"/>
      </w:pPr>
      <w:r w:rsidRPr="006D6323">
        <w:t xml:space="preserve">Table </w:t>
      </w:r>
      <w:r w:rsidR="005E3A97">
        <w:t>42</w:t>
      </w:r>
      <w:r w:rsidRPr="002647F9">
        <w:t xml:space="preserve"> </w:t>
      </w:r>
      <w:r w:rsidRPr="002647F9">
        <w:rPr>
          <w:rFonts w:cs="Arial"/>
          <w:b/>
        </w:rPr>
        <w:t>S</w:t>
      </w:r>
      <w:r w:rsidRPr="006D6323">
        <w:rPr>
          <w:rFonts w:cs="Arial"/>
          <w:b/>
        </w:rPr>
        <w:t>heep</w:t>
      </w:r>
      <w:r w:rsidRPr="00D621C8">
        <w:rPr>
          <w:rFonts w:cs="Arial"/>
          <w:b/>
        </w:rPr>
        <w:t xml:space="preserve"> and Goat IFS Management Committee</w:t>
      </w:r>
    </w:p>
    <w:tbl>
      <w:tblPr>
        <w:tblStyle w:val="ARTableStyle"/>
        <w:tblW w:w="10201" w:type="dxa"/>
        <w:tblLook w:val="04A0" w:firstRow="1" w:lastRow="0" w:firstColumn="1" w:lastColumn="0" w:noHBand="0" w:noVBand="1"/>
        <w:tblCaption w:val="Sheep and Goat IFS Management Committee"/>
      </w:tblPr>
      <w:tblGrid>
        <w:gridCol w:w="1679"/>
        <w:gridCol w:w="1922"/>
        <w:gridCol w:w="1843"/>
        <w:gridCol w:w="1559"/>
        <w:gridCol w:w="1550"/>
        <w:gridCol w:w="1648"/>
      </w:tblGrid>
      <w:tr w:rsidR="009814A1" w:rsidRPr="00D621C8" w14:paraId="098B85DE" w14:textId="77777777" w:rsidTr="00B23A93">
        <w:trPr>
          <w:cnfStyle w:val="100000000000" w:firstRow="1" w:lastRow="0" w:firstColumn="0" w:lastColumn="0" w:oddVBand="0" w:evenVBand="0" w:oddHBand="0" w:evenHBand="0" w:firstRowFirstColumn="0" w:firstRowLastColumn="0" w:lastRowFirstColumn="0" w:lastRowLastColumn="0"/>
          <w:tblHeader/>
        </w:trPr>
        <w:tc>
          <w:tcPr>
            <w:tcW w:w="1679" w:type="dxa"/>
            <w:vMerge w:val="restart"/>
            <w:tcBorders>
              <w:top w:val="single" w:sz="4" w:space="0" w:color="003C69"/>
              <w:left w:val="nil"/>
              <w:right w:val="single" w:sz="4" w:space="0" w:color="FFFFFF" w:themeColor="background1"/>
            </w:tcBorders>
            <w:shd w:val="clear" w:color="auto" w:fill="003C69"/>
            <w:tcMar>
              <w:top w:w="0" w:type="dxa"/>
            </w:tcMar>
          </w:tcPr>
          <w:p w14:paraId="386C37E1" w14:textId="77777777" w:rsidR="009814A1" w:rsidRPr="00D35A87" w:rsidRDefault="009814A1" w:rsidP="00BB2794">
            <w:pPr>
              <w:pStyle w:val="Normaltabletext"/>
              <w:rPr>
                <w:b/>
                <w:color w:val="FFFFFF" w:themeColor="background1"/>
              </w:rPr>
            </w:pPr>
            <w:r w:rsidRPr="00D35A87">
              <w:rPr>
                <w:b/>
                <w:color w:val="FFFFFF" w:themeColor="background1"/>
              </w:rPr>
              <w:t>Position</w:t>
            </w:r>
          </w:p>
        </w:tc>
        <w:tc>
          <w:tcPr>
            <w:tcW w:w="1922"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tcPr>
          <w:p w14:paraId="2AA87414" w14:textId="77777777" w:rsidR="009814A1" w:rsidRPr="00D35A87" w:rsidRDefault="009814A1" w:rsidP="00BB2794">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tcPr>
          <w:p w14:paraId="1B79E5BB" w14:textId="77777777" w:rsidR="009814A1" w:rsidRPr="00D35A87" w:rsidRDefault="00274E54" w:rsidP="00BB2794">
            <w:pPr>
              <w:pStyle w:val="Normaltabletext"/>
              <w:rPr>
                <w:b/>
                <w:color w:val="FFFFFF" w:themeColor="background1"/>
              </w:rPr>
            </w:pPr>
            <w:r w:rsidRPr="00D35A87">
              <w:rPr>
                <w:rFonts w:eastAsia="Times New Roman"/>
                <w:b/>
                <w:color w:val="FFFFFF" w:themeColor="background1"/>
              </w:rPr>
              <w:t>Type of r</w:t>
            </w:r>
            <w:r w:rsidR="009814A1" w:rsidRPr="00D35A87">
              <w:rPr>
                <w:rFonts w:eastAsia="Times New Roman"/>
                <w:b/>
                <w:color w:val="FFFFFF" w:themeColor="background1"/>
              </w:rPr>
              <w:t>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2E6EEED5" w14:textId="77777777" w:rsidR="009814A1" w:rsidRPr="00D35A87" w:rsidRDefault="009814A1" w:rsidP="00BB2794">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003C69"/>
              <w:left w:val="single" w:sz="4" w:space="0" w:color="FFFFFF" w:themeColor="background1"/>
              <w:right w:val="nil"/>
            </w:tcBorders>
            <w:shd w:val="clear" w:color="auto" w:fill="003C69"/>
            <w:tcMar>
              <w:top w:w="0" w:type="dxa"/>
            </w:tcMar>
          </w:tcPr>
          <w:p w14:paraId="70CD282F" w14:textId="77777777" w:rsidR="009814A1" w:rsidRPr="00D621C8" w:rsidRDefault="009814A1" w:rsidP="00BB2794">
            <w:pPr>
              <w:pStyle w:val="Normaltabletext"/>
              <w:rPr>
                <w:b/>
                <w:color w:val="FF0000"/>
              </w:rPr>
            </w:pPr>
            <w:r w:rsidRPr="00D35A87">
              <w:rPr>
                <w:b/>
                <w:color w:val="FFFFFF" w:themeColor="background1"/>
              </w:rPr>
              <w:t>Gross remuneration</w:t>
            </w:r>
          </w:p>
        </w:tc>
      </w:tr>
      <w:tr w:rsidR="009814A1" w:rsidRPr="00D621C8" w14:paraId="3B6041FF" w14:textId="77777777" w:rsidTr="00B23A93">
        <w:trPr>
          <w:cnfStyle w:val="100000000000" w:firstRow="1" w:lastRow="0" w:firstColumn="0" w:lastColumn="0" w:oddVBand="0" w:evenVBand="0" w:oddHBand="0" w:evenHBand="0" w:firstRowFirstColumn="0" w:firstRowLastColumn="0" w:lastRowFirstColumn="0" w:lastRowLastColumn="0"/>
          <w:tblHeader/>
        </w:trPr>
        <w:tc>
          <w:tcPr>
            <w:tcW w:w="1679" w:type="dxa"/>
            <w:vMerge/>
            <w:tcBorders>
              <w:top w:val="single" w:sz="4" w:space="0" w:color="auto"/>
              <w:bottom w:val="single" w:sz="4" w:space="0" w:color="003C69"/>
              <w:right w:val="single" w:sz="4" w:space="0" w:color="FFFFFF" w:themeColor="background1"/>
            </w:tcBorders>
            <w:tcMar>
              <w:top w:w="0" w:type="dxa"/>
            </w:tcMar>
          </w:tcPr>
          <w:p w14:paraId="489B539D" w14:textId="77777777" w:rsidR="009814A1" w:rsidRPr="00D621C8" w:rsidRDefault="009814A1" w:rsidP="00BB2794">
            <w:pPr>
              <w:pStyle w:val="Normaltabletext"/>
              <w:rPr>
                <w:b/>
              </w:rPr>
            </w:pPr>
          </w:p>
        </w:tc>
        <w:tc>
          <w:tcPr>
            <w:tcW w:w="1922"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09E39032" w14:textId="77777777" w:rsidR="009814A1" w:rsidRPr="00D621C8" w:rsidRDefault="009814A1" w:rsidP="00BB2794">
            <w:pPr>
              <w:pStyle w:val="Normaltabletext"/>
              <w:rPr>
                <w:b/>
              </w:rPr>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7A1F7FB0" w14:textId="77777777" w:rsidR="009814A1" w:rsidRPr="00D621C8" w:rsidRDefault="009814A1" w:rsidP="00BB2794">
            <w:pPr>
              <w:pStyle w:val="Normaltabletext"/>
              <w:rPr>
                <w:b/>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2572859D" w14:textId="77777777" w:rsidR="009814A1" w:rsidRPr="00D35A87" w:rsidRDefault="009814A1" w:rsidP="00BB2794">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357CA97C" w14:textId="77777777" w:rsidR="009814A1" w:rsidRPr="00D35A87" w:rsidRDefault="009814A1" w:rsidP="00BB2794">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0A7EBE89" w14:textId="77777777" w:rsidR="009814A1" w:rsidRPr="00D621C8" w:rsidRDefault="009814A1" w:rsidP="00BB2794">
            <w:pPr>
              <w:pStyle w:val="Normaltabletext"/>
            </w:pPr>
          </w:p>
        </w:tc>
      </w:tr>
      <w:tr w:rsidR="00F245D7" w:rsidRPr="00D621C8" w14:paraId="18B5912D" w14:textId="77777777" w:rsidTr="00B23A93">
        <w:tc>
          <w:tcPr>
            <w:tcW w:w="1679" w:type="dxa"/>
            <w:tcBorders>
              <w:top w:val="single" w:sz="4" w:space="0" w:color="003C69"/>
              <w:bottom w:val="nil"/>
              <w:right w:val="single" w:sz="4" w:space="0" w:color="003C69"/>
            </w:tcBorders>
            <w:tcMar>
              <w:top w:w="0" w:type="dxa"/>
            </w:tcMar>
          </w:tcPr>
          <w:p w14:paraId="76D09E43" w14:textId="48F974E5" w:rsidR="00F245D7" w:rsidRPr="00D621C8" w:rsidRDefault="00F245D7" w:rsidP="00F245D7">
            <w:pPr>
              <w:pStyle w:val="Normaltabletext"/>
            </w:pPr>
            <w:r w:rsidRPr="00D621C8">
              <w:rPr>
                <w:rFonts w:cs="Arial"/>
              </w:rPr>
              <w:t>Chair</w:t>
            </w:r>
          </w:p>
        </w:tc>
        <w:tc>
          <w:tcPr>
            <w:tcW w:w="1922" w:type="dxa"/>
            <w:tcBorders>
              <w:top w:val="single" w:sz="4" w:space="0" w:color="003C69"/>
              <w:left w:val="single" w:sz="4" w:space="0" w:color="003C69"/>
              <w:bottom w:val="nil"/>
              <w:right w:val="single" w:sz="4" w:space="0" w:color="003C69"/>
            </w:tcBorders>
            <w:tcMar>
              <w:top w:w="0" w:type="dxa"/>
            </w:tcMar>
          </w:tcPr>
          <w:p w14:paraId="3C546D3F" w14:textId="250647B0" w:rsidR="00F245D7" w:rsidRPr="00D621C8" w:rsidRDefault="00F245D7" w:rsidP="00F245D7">
            <w:pPr>
              <w:pStyle w:val="Normaltabletext"/>
            </w:pPr>
            <w:r>
              <w:t xml:space="preserve">E </w:t>
            </w:r>
            <w:proofErr w:type="spellStart"/>
            <w:r w:rsidRPr="00EE1362">
              <w:t>Rogister</w:t>
            </w:r>
            <w:proofErr w:type="spellEnd"/>
          </w:p>
        </w:tc>
        <w:tc>
          <w:tcPr>
            <w:tcW w:w="1843" w:type="dxa"/>
            <w:tcBorders>
              <w:top w:val="single" w:sz="4" w:space="0" w:color="003C69"/>
              <w:left w:val="single" w:sz="4" w:space="0" w:color="003C69"/>
              <w:bottom w:val="nil"/>
              <w:right w:val="single" w:sz="4" w:space="0" w:color="003C69"/>
            </w:tcBorders>
            <w:tcMar>
              <w:top w:w="0" w:type="dxa"/>
            </w:tcMar>
          </w:tcPr>
          <w:p w14:paraId="0DEFDBF0" w14:textId="7824F8DE" w:rsidR="00F245D7" w:rsidRPr="00D621C8" w:rsidRDefault="00F245D7" w:rsidP="00F245D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45D535B1" w14:textId="7FB77A02" w:rsidR="00F245D7" w:rsidRPr="00D621C8" w:rsidRDefault="00F245D7" w:rsidP="00F245D7">
            <w:pPr>
              <w:pStyle w:val="Normaltabletext"/>
              <w:rPr>
                <w:rFonts w:eastAsia="Times New Roman"/>
              </w:rPr>
            </w:pPr>
            <w:r w:rsidRPr="00EA3EF3">
              <w:t>Jul-2018</w:t>
            </w:r>
          </w:p>
        </w:tc>
        <w:tc>
          <w:tcPr>
            <w:tcW w:w="1550" w:type="dxa"/>
            <w:tcBorders>
              <w:top w:val="single" w:sz="4" w:space="0" w:color="003C69"/>
              <w:left w:val="single" w:sz="4" w:space="0" w:color="003C69"/>
              <w:bottom w:val="nil"/>
              <w:right w:val="single" w:sz="4" w:space="0" w:color="003C69"/>
            </w:tcBorders>
            <w:tcMar>
              <w:top w:w="0" w:type="dxa"/>
            </w:tcMar>
            <w:vAlign w:val="center"/>
          </w:tcPr>
          <w:p w14:paraId="1F79A749" w14:textId="3CD0AC57" w:rsidR="00F245D7" w:rsidRPr="00D621C8" w:rsidRDefault="00F245D7" w:rsidP="00F245D7">
            <w:pPr>
              <w:pStyle w:val="Normaltabletext"/>
              <w:rPr>
                <w:rFonts w:eastAsia="Times New Roman"/>
              </w:rPr>
            </w:pPr>
            <w:r w:rsidRPr="00EA3EF3">
              <w:t>Jun-2019</w:t>
            </w:r>
          </w:p>
        </w:tc>
        <w:tc>
          <w:tcPr>
            <w:tcW w:w="1648" w:type="dxa"/>
            <w:tcBorders>
              <w:top w:val="single" w:sz="4" w:space="0" w:color="003C69"/>
              <w:left w:val="single" w:sz="4" w:space="0" w:color="003C69"/>
              <w:bottom w:val="nil"/>
            </w:tcBorders>
            <w:tcMar>
              <w:top w:w="0" w:type="dxa"/>
              <w:right w:w="113" w:type="dxa"/>
            </w:tcMar>
          </w:tcPr>
          <w:p w14:paraId="19136926" w14:textId="2C706B23" w:rsidR="00F245D7" w:rsidRPr="00D621C8" w:rsidRDefault="00F245D7" w:rsidP="00F245D7">
            <w:pPr>
              <w:pStyle w:val="Normaltabletext"/>
              <w:jc w:val="right"/>
            </w:pPr>
            <w:r>
              <w:t>$</w:t>
            </w:r>
            <w:r w:rsidRPr="00EE1362">
              <w:t>1,960</w:t>
            </w:r>
          </w:p>
        </w:tc>
      </w:tr>
      <w:tr w:rsidR="00F245D7" w:rsidRPr="00D621C8" w14:paraId="0C22E23E" w14:textId="77777777" w:rsidTr="00B23A93">
        <w:tc>
          <w:tcPr>
            <w:tcW w:w="1679" w:type="dxa"/>
            <w:tcBorders>
              <w:top w:val="nil"/>
              <w:bottom w:val="nil"/>
              <w:right w:val="single" w:sz="4" w:space="0" w:color="003C69"/>
            </w:tcBorders>
            <w:shd w:val="clear" w:color="auto" w:fill="F2F2F2" w:themeFill="background1" w:themeFillShade="F2"/>
            <w:tcMar>
              <w:top w:w="0" w:type="dxa"/>
            </w:tcMar>
          </w:tcPr>
          <w:p w14:paraId="088F31EF" w14:textId="537D2E53" w:rsidR="00F245D7" w:rsidRPr="00D621C8" w:rsidRDefault="00F245D7" w:rsidP="00F245D7">
            <w:pPr>
              <w:pStyle w:val="Normaltabletext"/>
            </w:pPr>
            <w:r w:rsidRPr="00D621C8">
              <w:rPr>
                <w:rFonts w:cs="Arial"/>
              </w:rPr>
              <w:t>Member</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787B5558" w14:textId="0467088A" w:rsidR="00F245D7" w:rsidRPr="00D621C8" w:rsidRDefault="00F245D7" w:rsidP="00F245D7">
            <w:pPr>
              <w:pStyle w:val="Normaltabletext"/>
            </w:pPr>
            <w:r>
              <w:t xml:space="preserve">G </w:t>
            </w:r>
            <w:r w:rsidRPr="00BE6109">
              <w:t>Bowen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E8601AA" w14:textId="658F38D6"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5FA916D" w14:textId="428462C0" w:rsidR="00F245D7" w:rsidRPr="00D621C8" w:rsidRDefault="00F245D7" w:rsidP="00F245D7">
            <w:pPr>
              <w:pStyle w:val="Normaltabletext"/>
              <w:rPr>
                <w:rFonts w:eastAsia="Times New Roman"/>
              </w:rPr>
            </w:pPr>
            <w:r w:rsidRPr="001B02CE">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58A9E50D" w14:textId="6BCD4700" w:rsidR="00F245D7" w:rsidRPr="00D621C8" w:rsidRDefault="00F245D7" w:rsidP="00F245D7">
            <w:pPr>
              <w:pStyle w:val="Normaltabletext"/>
              <w:rPr>
                <w:rFonts w:eastAsia="Times New Roman"/>
              </w:rPr>
            </w:pPr>
            <w:r w:rsidRPr="001B02CE">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08C5177E" w14:textId="3D29B061" w:rsidR="00F245D7" w:rsidRPr="00D621C8" w:rsidRDefault="00F245D7" w:rsidP="00F245D7">
            <w:pPr>
              <w:pStyle w:val="Normaltabletext"/>
              <w:jc w:val="right"/>
            </w:pPr>
            <w:r>
              <w:t>$</w:t>
            </w:r>
            <w:r w:rsidRPr="00BE6109">
              <w:t>1,280</w:t>
            </w:r>
          </w:p>
        </w:tc>
      </w:tr>
      <w:tr w:rsidR="00F245D7" w:rsidRPr="00D621C8" w14:paraId="2C7E5230" w14:textId="77777777" w:rsidTr="00B23A93">
        <w:tc>
          <w:tcPr>
            <w:tcW w:w="1679" w:type="dxa"/>
            <w:tcBorders>
              <w:top w:val="nil"/>
              <w:bottom w:val="nil"/>
              <w:right w:val="single" w:sz="4" w:space="0" w:color="003C69"/>
            </w:tcBorders>
            <w:tcMar>
              <w:top w:w="0" w:type="dxa"/>
            </w:tcMar>
          </w:tcPr>
          <w:p w14:paraId="314E111B" w14:textId="200147B8" w:rsidR="00F245D7" w:rsidRPr="00D621C8" w:rsidRDefault="00F245D7" w:rsidP="00F245D7">
            <w:pPr>
              <w:pStyle w:val="Normaltabletext"/>
            </w:pPr>
            <w:r w:rsidRPr="00D621C8">
              <w:rPr>
                <w:rFonts w:cs="Arial"/>
              </w:rPr>
              <w:t>Member</w:t>
            </w:r>
          </w:p>
        </w:tc>
        <w:tc>
          <w:tcPr>
            <w:tcW w:w="1922" w:type="dxa"/>
            <w:tcBorders>
              <w:top w:val="nil"/>
              <w:left w:val="single" w:sz="4" w:space="0" w:color="003C69"/>
              <w:bottom w:val="nil"/>
              <w:right w:val="single" w:sz="4" w:space="0" w:color="003C69"/>
            </w:tcBorders>
            <w:tcMar>
              <w:top w:w="0" w:type="dxa"/>
            </w:tcMar>
          </w:tcPr>
          <w:p w14:paraId="1AF31593" w14:textId="6C2914EA" w:rsidR="00F245D7" w:rsidRPr="00D621C8" w:rsidRDefault="00F245D7" w:rsidP="00F245D7">
            <w:pPr>
              <w:pStyle w:val="Normaltabletext"/>
            </w:pPr>
            <w:r>
              <w:t xml:space="preserve">J </w:t>
            </w:r>
            <w:r w:rsidRPr="00EE1362">
              <w:t>Jensen</w:t>
            </w:r>
          </w:p>
        </w:tc>
        <w:tc>
          <w:tcPr>
            <w:tcW w:w="1843" w:type="dxa"/>
            <w:tcBorders>
              <w:top w:val="nil"/>
              <w:left w:val="single" w:sz="4" w:space="0" w:color="003C69"/>
              <w:bottom w:val="nil"/>
              <w:right w:val="single" w:sz="4" w:space="0" w:color="003C69"/>
            </w:tcBorders>
            <w:tcMar>
              <w:top w:w="0" w:type="dxa"/>
            </w:tcMar>
          </w:tcPr>
          <w:p w14:paraId="7A8F56EE" w14:textId="473E8B29"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6806E0F2" w14:textId="11CB8603" w:rsidR="00F245D7" w:rsidRPr="00D621C8" w:rsidRDefault="00F245D7" w:rsidP="00F245D7">
            <w:pPr>
              <w:pStyle w:val="Normaltabletext"/>
            </w:pPr>
            <w:r w:rsidRPr="00EA3EF3">
              <w:t>Jul-2018</w:t>
            </w:r>
          </w:p>
        </w:tc>
        <w:tc>
          <w:tcPr>
            <w:tcW w:w="1550" w:type="dxa"/>
            <w:tcBorders>
              <w:top w:val="nil"/>
              <w:left w:val="single" w:sz="4" w:space="0" w:color="003C69"/>
              <w:bottom w:val="nil"/>
              <w:right w:val="single" w:sz="4" w:space="0" w:color="003C69"/>
            </w:tcBorders>
            <w:tcMar>
              <w:top w:w="0" w:type="dxa"/>
            </w:tcMar>
            <w:vAlign w:val="center"/>
          </w:tcPr>
          <w:p w14:paraId="6AF080BF" w14:textId="47E0CBB9" w:rsidR="00F245D7" w:rsidRPr="00D621C8" w:rsidRDefault="00F245D7" w:rsidP="00F245D7">
            <w:pPr>
              <w:pStyle w:val="Normaltabletext"/>
            </w:pPr>
            <w:r w:rsidRPr="00EA3EF3">
              <w:t>Jun-2019</w:t>
            </w:r>
          </w:p>
        </w:tc>
        <w:tc>
          <w:tcPr>
            <w:tcW w:w="1648" w:type="dxa"/>
            <w:tcBorders>
              <w:top w:val="nil"/>
              <w:left w:val="single" w:sz="4" w:space="0" w:color="003C69"/>
              <w:bottom w:val="nil"/>
            </w:tcBorders>
            <w:tcMar>
              <w:top w:w="0" w:type="dxa"/>
              <w:right w:w="113" w:type="dxa"/>
            </w:tcMar>
          </w:tcPr>
          <w:p w14:paraId="2788219D" w14:textId="15F45F9C" w:rsidR="00F245D7" w:rsidRPr="00D621C8" w:rsidRDefault="00F245D7" w:rsidP="00F245D7">
            <w:pPr>
              <w:pStyle w:val="Normaltabletext"/>
              <w:jc w:val="right"/>
            </w:pPr>
            <w:r>
              <w:t>$</w:t>
            </w:r>
            <w:r w:rsidRPr="00EE1362">
              <w:t>1,280</w:t>
            </w:r>
          </w:p>
        </w:tc>
      </w:tr>
      <w:tr w:rsidR="00F245D7" w:rsidRPr="00D621C8" w14:paraId="11BE6099" w14:textId="77777777" w:rsidTr="006120A8">
        <w:tc>
          <w:tcPr>
            <w:tcW w:w="1679" w:type="dxa"/>
            <w:tcBorders>
              <w:top w:val="nil"/>
              <w:bottom w:val="nil"/>
              <w:right w:val="single" w:sz="4" w:space="0" w:color="003C69"/>
            </w:tcBorders>
            <w:shd w:val="clear" w:color="auto" w:fill="F2F2F2" w:themeFill="background1" w:themeFillShade="F2"/>
            <w:tcMar>
              <w:top w:w="0" w:type="dxa"/>
            </w:tcMar>
          </w:tcPr>
          <w:p w14:paraId="0523C03A" w14:textId="5DF8B281" w:rsidR="00F245D7" w:rsidRPr="00D621C8" w:rsidRDefault="00F245D7" w:rsidP="00F245D7">
            <w:pPr>
              <w:pStyle w:val="Normaltabletext"/>
            </w:pPr>
            <w:r w:rsidRPr="00D621C8">
              <w:rPr>
                <w:rFonts w:cs="Arial"/>
              </w:rPr>
              <w:t>Member</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47921ACE" w14:textId="28E4EA89" w:rsidR="00F245D7" w:rsidRPr="00D621C8" w:rsidRDefault="00F245D7" w:rsidP="00F245D7">
            <w:pPr>
              <w:pStyle w:val="Normaltabletext"/>
            </w:pPr>
            <w:r>
              <w:t xml:space="preserve">J </w:t>
            </w:r>
            <w:proofErr w:type="spellStart"/>
            <w:r w:rsidRPr="00EE1362">
              <w:t>Moyes</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4B1B3158" w14:textId="1D42082F"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D40D502" w14:textId="0940A774" w:rsidR="00F245D7" w:rsidRPr="00D621C8" w:rsidRDefault="00F245D7" w:rsidP="00F245D7">
            <w:pPr>
              <w:pStyle w:val="Normaltabletext"/>
              <w:rPr>
                <w:rFonts w:eastAsia="Times New Roman"/>
              </w:rPr>
            </w:pPr>
            <w:r w:rsidRPr="001B02CE">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B3897F9" w14:textId="1064BF59" w:rsidR="00F245D7" w:rsidRPr="00D621C8" w:rsidRDefault="00F245D7" w:rsidP="00F245D7">
            <w:pPr>
              <w:pStyle w:val="Normaltabletext"/>
              <w:rPr>
                <w:rFonts w:eastAsia="Times New Roman"/>
              </w:rPr>
            </w:pPr>
            <w:r w:rsidRPr="001B02CE">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752B1B2C" w14:textId="040D6146" w:rsidR="00F245D7" w:rsidRPr="00D621C8" w:rsidRDefault="00F245D7" w:rsidP="00F245D7">
            <w:pPr>
              <w:pStyle w:val="Normaltabletext"/>
              <w:jc w:val="right"/>
            </w:pPr>
            <w:r>
              <w:t>$</w:t>
            </w:r>
            <w:r w:rsidRPr="00EE1362">
              <w:t>1,280</w:t>
            </w:r>
          </w:p>
        </w:tc>
      </w:tr>
      <w:tr w:rsidR="00F245D7" w:rsidRPr="00D621C8" w14:paraId="061AA324" w14:textId="77777777" w:rsidTr="00B23A93">
        <w:tc>
          <w:tcPr>
            <w:tcW w:w="1679" w:type="dxa"/>
            <w:tcBorders>
              <w:top w:val="nil"/>
              <w:bottom w:val="nil"/>
              <w:right w:val="single" w:sz="4" w:space="0" w:color="003C69"/>
            </w:tcBorders>
            <w:tcMar>
              <w:top w:w="0" w:type="dxa"/>
            </w:tcMar>
          </w:tcPr>
          <w:p w14:paraId="4F8C7990" w14:textId="50C91B3D" w:rsidR="00F245D7" w:rsidRPr="00D621C8" w:rsidRDefault="00F245D7" w:rsidP="00F245D7">
            <w:pPr>
              <w:pStyle w:val="Normaltabletext"/>
            </w:pPr>
            <w:r w:rsidRPr="00D621C8">
              <w:rPr>
                <w:rFonts w:cs="Arial"/>
              </w:rPr>
              <w:t>Member</w:t>
            </w:r>
          </w:p>
        </w:tc>
        <w:tc>
          <w:tcPr>
            <w:tcW w:w="1922" w:type="dxa"/>
            <w:tcBorders>
              <w:top w:val="nil"/>
              <w:left w:val="single" w:sz="4" w:space="0" w:color="003C69"/>
              <w:bottom w:val="nil"/>
              <w:right w:val="single" w:sz="4" w:space="0" w:color="003C69"/>
            </w:tcBorders>
            <w:tcMar>
              <w:top w:w="0" w:type="dxa"/>
            </w:tcMar>
          </w:tcPr>
          <w:p w14:paraId="5B207B0D" w14:textId="4E26D46B" w:rsidR="00F245D7" w:rsidRPr="00D621C8" w:rsidRDefault="00F245D7" w:rsidP="00F245D7">
            <w:pPr>
              <w:pStyle w:val="Normaltabletext"/>
            </w:pPr>
            <w:r>
              <w:t>S McGuire</w:t>
            </w:r>
          </w:p>
        </w:tc>
        <w:tc>
          <w:tcPr>
            <w:tcW w:w="1843" w:type="dxa"/>
            <w:tcBorders>
              <w:top w:val="nil"/>
              <w:left w:val="single" w:sz="4" w:space="0" w:color="003C69"/>
              <w:bottom w:val="nil"/>
              <w:right w:val="single" w:sz="4" w:space="0" w:color="003C69"/>
            </w:tcBorders>
            <w:tcMar>
              <w:top w:w="0" w:type="dxa"/>
            </w:tcMar>
          </w:tcPr>
          <w:p w14:paraId="081D9797" w14:textId="6FDF750C"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724D249D" w14:textId="6A9A40AC" w:rsidR="00F245D7" w:rsidRPr="00D621C8" w:rsidRDefault="00F245D7" w:rsidP="00F245D7">
            <w:pPr>
              <w:pStyle w:val="Normaltabletext"/>
              <w:rPr>
                <w:rFonts w:eastAsia="Times New Roman"/>
              </w:rPr>
            </w:pPr>
            <w:r w:rsidRPr="001B02CE">
              <w:t>Jul-2018</w:t>
            </w:r>
          </w:p>
        </w:tc>
        <w:tc>
          <w:tcPr>
            <w:tcW w:w="1550" w:type="dxa"/>
            <w:tcBorders>
              <w:top w:val="nil"/>
              <w:left w:val="single" w:sz="4" w:space="0" w:color="003C69"/>
              <w:bottom w:val="nil"/>
              <w:right w:val="single" w:sz="4" w:space="0" w:color="003C69"/>
            </w:tcBorders>
            <w:tcMar>
              <w:top w:w="0" w:type="dxa"/>
            </w:tcMar>
            <w:vAlign w:val="center"/>
          </w:tcPr>
          <w:p w14:paraId="1482940C" w14:textId="3AAFF54E" w:rsidR="00F245D7" w:rsidRPr="00D621C8" w:rsidRDefault="00F245D7" w:rsidP="00F245D7">
            <w:pPr>
              <w:pStyle w:val="Normaltabletext"/>
              <w:rPr>
                <w:rFonts w:eastAsia="Times New Roman"/>
              </w:rPr>
            </w:pPr>
            <w:r w:rsidRPr="001B02CE">
              <w:t>Jun-2019</w:t>
            </w:r>
          </w:p>
        </w:tc>
        <w:tc>
          <w:tcPr>
            <w:tcW w:w="1648" w:type="dxa"/>
            <w:tcBorders>
              <w:top w:val="nil"/>
              <w:left w:val="single" w:sz="4" w:space="0" w:color="003C69"/>
              <w:bottom w:val="nil"/>
            </w:tcBorders>
            <w:tcMar>
              <w:top w:w="0" w:type="dxa"/>
              <w:right w:w="113" w:type="dxa"/>
            </w:tcMar>
          </w:tcPr>
          <w:p w14:paraId="70765152" w14:textId="0B627D9E" w:rsidR="00F245D7" w:rsidRPr="00D621C8" w:rsidRDefault="00F245D7" w:rsidP="00F245D7">
            <w:pPr>
              <w:pStyle w:val="Normaltabletext"/>
              <w:jc w:val="right"/>
            </w:pPr>
            <w:r>
              <w:t>$</w:t>
            </w:r>
            <w:r w:rsidRPr="00EE1362">
              <w:t>640</w:t>
            </w:r>
          </w:p>
        </w:tc>
      </w:tr>
      <w:tr w:rsidR="00F245D7" w:rsidRPr="00D621C8" w14:paraId="4DA1C1CF" w14:textId="77777777" w:rsidTr="00F245D7">
        <w:tc>
          <w:tcPr>
            <w:tcW w:w="1679" w:type="dxa"/>
            <w:tcBorders>
              <w:top w:val="nil"/>
              <w:bottom w:val="nil"/>
              <w:right w:val="single" w:sz="4" w:space="0" w:color="003C69"/>
            </w:tcBorders>
            <w:shd w:val="clear" w:color="auto" w:fill="F2F2F2" w:themeFill="background1" w:themeFillShade="F2"/>
            <w:tcMar>
              <w:top w:w="0" w:type="dxa"/>
            </w:tcMar>
          </w:tcPr>
          <w:p w14:paraId="64A79EBA" w14:textId="5C79C66D" w:rsidR="00F245D7" w:rsidRPr="00D621C8" w:rsidRDefault="00F245D7" w:rsidP="00F245D7">
            <w:pPr>
              <w:pStyle w:val="Normaltabletext"/>
              <w:rPr>
                <w:rFonts w:cs="Arial"/>
              </w:rPr>
            </w:pPr>
            <w:r>
              <w:rPr>
                <w:rFonts w:cs="Arial"/>
              </w:rPr>
              <w:t xml:space="preserve">Member </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0D812D59" w14:textId="46BE2DFF" w:rsidR="00F245D7" w:rsidRPr="00D621C8" w:rsidRDefault="00F245D7" w:rsidP="00F245D7">
            <w:pPr>
              <w:pStyle w:val="Normaltabletext"/>
            </w:pPr>
            <w:r>
              <w:t>K Pearce</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FB578C3" w14:textId="08F766C8" w:rsidR="00F245D7" w:rsidRPr="00D621C8" w:rsidRDefault="00F245D7" w:rsidP="00F245D7">
            <w:pPr>
              <w:pStyle w:val="Normaltabletext"/>
              <w:rPr>
                <w:rFonts w:cs="Arial"/>
              </w:rPr>
            </w:pPr>
            <w:r>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5FE6AAFA" w14:textId="162EC3A7" w:rsidR="00F245D7" w:rsidRPr="00D621C8" w:rsidRDefault="00F245D7" w:rsidP="00F245D7">
            <w:pPr>
              <w:pStyle w:val="Normaltabletext"/>
              <w:rPr>
                <w:rFonts w:eastAsia="Times New Roman"/>
              </w:rPr>
            </w:pPr>
            <w:r>
              <w:t>Dec</w:t>
            </w:r>
            <w:r w:rsidRPr="001B02CE">
              <w:t>-2018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F3A265E" w14:textId="1B148B9A" w:rsidR="00F245D7" w:rsidRPr="00D621C8" w:rsidRDefault="00F245D7" w:rsidP="00F245D7">
            <w:pPr>
              <w:pStyle w:val="Normaltabletext"/>
              <w:rPr>
                <w:rFonts w:eastAsia="Times New Roman"/>
              </w:rPr>
            </w:pPr>
            <w:r w:rsidRPr="001B02CE">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64DEAD0D" w14:textId="7E3C53AE" w:rsidR="00F245D7" w:rsidRPr="00D621C8" w:rsidRDefault="00F245D7" w:rsidP="00F245D7">
            <w:pPr>
              <w:pStyle w:val="Normaltabletext"/>
              <w:jc w:val="right"/>
            </w:pPr>
            <w:r>
              <w:t>$320</w:t>
            </w:r>
          </w:p>
        </w:tc>
      </w:tr>
      <w:tr w:rsidR="00F245D7" w:rsidRPr="00D621C8" w14:paraId="70E84D91" w14:textId="77777777" w:rsidTr="00B23A93">
        <w:tc>
          <w:tcPr>
            <w:tcW w:w="1679" w:type="dxa"/>
            <w:tcBorders>
              <w:top w:val="nil"/>
              <w:bottom w:val="nil"/>
              <w:right w:val="single" w:sz="4" w:space="0" w:color="003C69"/>
            </w:tcBorders>
            <w:tcMar>
              <w:top w:w="0" w:type="dxa"/>
            </w:tcMar>
          </w:tcPr>
          <w:p w14:paraId="0C643CBC" w14:textId="6B633803" w:rsidR="00F245D7" w:rsidRPr="00D621C8" w:rsidRDefault="00F245D7" w:rsidP="00F245D7">
            <w:pPr>
              <w:pStyle w:val="Normaltabletext"/>
              <w:rPr>
                <w:rFonts w:cs="Arial"/>
              </w:rPr>
            </w:pPr>
            <w:r>
              <w:rPr>
                <w:rFonts w:cs="Arial"/>
              </w:rPr>
              <w:t xml:space="preserve">Member </w:t>
            </w:r>
          </w:p>
        </w:tc>
        <w:tc>
          <w:tcPr>
            <w:tcW w:w="1922" w:type="dxa"/>
            <w:tcBorders>
              <w:top w:val="nil"/>
              <w:left w:val="single" w:sz="4" w:space="0" w:color="003C69"/>
              <w:bottom w:val="nil"/>
              <w:right w:val="single" w:sz="4" w:space="0" w:color="003C69"/>
            </w:tcBorders>
            <w:tcMar>
              <w:top w:w="0" w:type="dxa"/>
            </w:tcMar>
          </w:tcPr>
          <w:p w14:paraId="7C7AB164" w14:textId="5868CA64" w:rsidR="00F245D7" w:rsidRPr="00D621C8" w:rsidRDefault="00F245D7" w:rsidP="00F245D7">
            <w:pPr>
              <w:pStyle w:val="Normaltabletext"/>
            </w:pPr>
            <w:r>
              <w:t>K Smith</w:t>
            </w:r>
          </w:p>
        </w:tc>
        <w:tc>
          <w:tcPr>
            <w:tcW w:w="1843" w:type="dxa"/>
            <w:tcBorders>
              <w:top w:val="nil"/>
              <w:left w:val="single" w:sz="4" w:space="0" w:color="003C69"/>
              <w:bottom w:val="nil"/>
              <w:right w:val="single" w:sz="4" w:space="0" w:color="003C69"/>
            </w:tcBorders>
            <w:tcMar>
              <w:top w:w="0" w:type="dxa"/>
            </w:tcMar>
          </w:tcPr>
          <w:p w14:paraId="09F432E8" w14:textId="47294F8B" w:rsidR="00F245D7" w:rsidRPr="00D621C8" w:rsidRDefault="00F245D7" w:rsidP="00F245D7">
            <w:pPr>
              <w:pStyle w:val="Normaltabletext"/>
              <w:rPr>
                <w:rFonts w:cs="Arial"/>
              </w:rPr>
            </w:pPr>
            <w:r>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78519F35" w14:textId="16DD72F2" w:rsidR="00F245D7" w:rsidRPr="00D621C8" w:rsidRDefault="00F245D7" w:rsidP="00F245D7">
            <w:pPr>
              <w:pStyle w:val="Normaltabletext"/>
              <w:rPr>
                <w:rFonts w:eastAsia="Times New Roman"/>
              </w:rPr>
            </w:pPr>
            <w:r>
              <w:t>Dec</w:t>
            </w:r>
            <w:r w:rsidRPr="001B02CE">
              <w:t>-2018</w:t>
            </w:r>
          </w:p>
        </w:tc>
        <w:tc>
          <w:tcPr>
            <w:tcW w:w="1550" w:type="dxa"/>
            <w:tcBorders>
              <w:top w:val="nil"/>
              <w:left w:val="single" w:sz="4" w:space="0" w:color="003C69"/>
              <w:bottom w:val="nil"/>
              <w:right w:val="single" w:sz="4" w:space="0" w:color="003C69"/>
            </w:tcBorders>
            <w:tcMar>
              <w:top w:w="0" w:type="dxa"/>
            </w:tcMar>
            <w:vAlign w:val="center"/>
          </w:tcPr>
          <w:p w14:paraId="6E55A58B" w14:textId="488F7386" w:rsidR="00F245D7" w:rsidRPr="00D621C8" w:rsidRDefault="00F245D7" w:rsidP="00F245D7">
            <w:pPr>
              <w:pStyle w:val="Normaltabletext"/>
              <w:rPr>
                <w:rFonts w:eastAsia="Times New Roman"/>
              </w:rPr>
            </w:pPr>
            <w:r w:rsidRPr="001B02CE">
              <w:t>Jun-2019</w:t>
            </w:r>
          </w:p>
        </w:tc>
        <w:tc>
          <w:tcPr>
            <w:tcW w:w="1648" w:type="dxa"/>
            <w:tcBorders>
              <w:top w:val="nil"/>
              <w:left w:val="single" w:sz="4" w:space="0" w:color="003C69"/>
              <w:bottom w:val="nil"/>
            </w:tcBorders>
            <w:tcMar>
              <w:top w:w="0" w:type="dxa"/>
              <w:right w:w="113" w:type="dxa"/>
            </w:tcMar>
          </w:tcPr>
          <w:p w14:paraId="66BCB7E9" w14:textId="424FABB4" w:rsidR="00F245D7" w:rsidRPr="00D621C8" w:rsidRDefault="00F245D7" w:rsidP="00F245D7">
            <w:pPr>
              <w:pStyle w:val="Normaltabletext"/>
              <w:jc w:val="right"/>
            </w:pPr>
            <w:r>
              <w:t>$640</w:t>
            </w:r>
          </w:p>
        </w:tc>
      </w:tr>
      <w:tr w:rsidR="00F245D7" w:rsidRPr="00D621C8" w14:paraId="0A424E15" w14:textId="77777777" w:rsidTr="00B23A93">
        <w:tc>
          <w:tcPr>
            <w:tcW w:w="1679" w:type="dxa"/>
            <w:tcBorders>
              <w:top w:val="nil"/>
              <w:bottom w:val="single" w:sz="4" w:space="0" w:color="003C69"/>
              <w:right w:val="single" w:sz="4" w:space="0" w:color="003C69"/>
            </w:tcBorders>
            <w:shd w:val="clear" w:color="auto" w:fill="F2F2F2" w:themeFill="background1" w:themeFillShade="F2"/>
            <w:tcMar>
              <w:top w:w="0" w:type="dxa"/>
            </w:tcMar>
            <w:vAlign w:val="center"/>
          </w:tcPr>
          <w:p w14:paraId="46F1425E" w14:textId="77777777" w:rsidR="00F245D7" w:rsidRPr="00D621C8" w:rsidRDefault="00F245D7" w:rsidP="00F245D7">
            <w:pPr>
              <w:pStyle w:val="Normaltabletext"/>
            </w:pPr>
          </w:p>
        </w:tc>
        <w:tc>
          <w:tcPr>
            <w:tcW w:w="1922"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308BE305" w14:textId="77777777" w:rsidR="00F245D7" w:rsidRPr="00D621C8" w:rsidRDefault="00F245D7" w:rsidP="00F245D7">
            <w:pPr>
              <w:pStyle w:val="Normaltabletext"/>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01910C9D" w14:textId="77777777" w:rsidR="00F245D7" w:rsidRPr="00D621C8" w:rsidRDefault="00F245D7" w:rsidP="00F245D7">
            <w:pPr>
              <w:pStyle w:val="Normaltabletext"/>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349D95B0" w14:textId="77777777" w:rsidR="00F245D7" w:rsidRPr="00D621C8" w:rsidRDefault="00F245D7" w:rsidP="00F245D7">
            <w:pPr>
              <w:pStyle w:val="Normaltabletext"/>
              <w:rPr>
                <w:rFonts w:eastAsia="Times New Roman"/>
              </w:rPr>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1C8452B0" w14:textId="58A0139F" w:rsidR="00F245D7" w:rsidRPr="00D621C8" w:rsidRDefault="00F245D7" w:rsidP="00F245D7">
            <w:pPr>
              <w:pStyle w:val="Normaltabletext"/>
              <w:rPr>
                <w:rFonts w:eastAsia="Times New Roman"/>
              </w:rPr>
            </w:pPr>
            <w:r w:rsidRPr="00D621C8">
              <w:rPr>
                <w:rFonts w:eastAsia="Times New Roman" w:cs="Arial"/>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1B64EF70" w14:textId="101DA4A3" w:rsidR="00F245D7" w:rsidRPr="00D621C8" w:rsidRDefault="00F245D7" w:rsidP="00F245D7">
            <w:pPr>
              <w:pStyle w:val="Normaltabletext"/>
              <w:jc w:val="right"/>
            </w:pPr>
            <w:r>
              <w:rPr>
                <w:b/>
              </w:rPr>
              <w:t>$7,400</w:t>
            </w:r>
          </w:p>
        </w:tc>
      </w:tr>
    </w:tbl>
    <w:p w14:paraId="6F827E3C" w14:textId="77777777" w:rsidR="00F245D7" w:rsidRDefault="00F245D7" w:rsidP="00574958">
      <w:pPr>
        <w:spacing w:before="240"/>
      </w:pPr>
    </w:p>
    <w:p w14:paraId="2CBA21CE" w14:textId="40719B47" w:rsidR="002D52A0" w:rsidRPr="00D621C8" w:rsidRDefault="002D52A0" w:rsidP="00574958">
      <w:pPr>
        <w:spacing w:before="240"/>
      </w:pPr>
      <w:r w:rsidRPr="002647F9">
        <w:lastRenderedPageBreak/>
        <w:t xml:space="preserve">Table </w:t>
      </w:r>
      <w:r w:rsidR="005E3A97">
        <w:t>43</w:t>
      </w:r>
      <w:r w:rsidRPr="002647F9">
        <w:t xml:space="preserve"> </w:t>
      </w:r>
      <w:r w:rsidRPr="006D6323">
        <w:rPr>
          <w:rFonts w:cs="Arial"/>
          <w:b/>
        </w:rPr>
        <w:t>IFS</w:t>
      </w:r>
      <w:r w:rsidRPr="00D621C8">
        <w:rPr>
          <w:rFonts w:cs="Arial"/>
          <w:b/>
        </w:rPr>
        <w:t xml:space="preserve"> Appointments Committee</w:t>
      </w:r>
    </w:p>
    <w:tbl>
      <w:tblPr>
        <w:tblStyle w:val="ARTableStyle"/>
        <w:tblW w:w="10201" w:type="dxa"/>
        <w:tblLook w:val="04A0" w:firstRow="1" w:lastRow="0" w:firstColumn="1" w:lastColumn="0" w:noHBand="0" w:noVBand="1"/>
        <w:tblCaption w:val="IFS Appointments Committee"/>
      </w:tblPr>
      <w:tblGrid>
        <w:gridCol w:w="1737"/>
        <w:gridCol w:w="1864"/>
        <w:gridCol w:w="1843"/>
        <w:gridCol w:w="1559"/>
        <w:gridCol w:w="1550"/>
        <w:gridCol w:w="1648"/>
      </w:tblGrid>
      <w:tr w:rsidR="00435402" w:rsidRPr="00D621C8" w14:paraId="38117EA5" w14:textId="77777777" w:rsidTr="009033B0">
        <w:trPr>
          <w:cnfStyle w:val="100000000000" w:firstRow="1" w:lastRow="0" w:firstColumn="0" w:lastColumn="0" w:oddVBand="0" w:evenVBand="0" w:oddHBand="0" w:evenHBand="0" w:firstRowFirstColumn="0" w:firstRowLastColumn="0" w:lastRowFirstColumn="0" w:lastRowLastColumn="0"/>
          <w:tblHeader/>
        </w:trPr>
        <w:tc>
          <w:tcPr>
            <w:tcW w:w="1737" w:type="dxa"/>
            <w:vMerge w:val="restart"/>
            <w:tcBorders>
              <w:top w:val="single" w:sz="4" w:space="0" w:color="auto"/>
              <w:left w:val="nil"/>
              <w:right w:val="single" w:sz="4" w:space="0" w:color="FFFFFF" w:themeColor="background1"/>
            </w:tcBorders>
            <w:shd w:val="clear" w:color="auto" w:fill="003C69"/>
            <w:tcMar>
              <w:top w:w="0" w:type="dxa"/>
            </w:tcMar>
          </w:tcPr>
          <w:p w14:paraId="7BAFB76F" w14:textId="77777777" w:rsidR="009814A1" w:rsidRPr="00D35A87" w:rsidRDefault="009814A1" w:rsidP="00435402">
            <w:pPr>
              <w:pStyle w:val="Normaltabletext"/>
              <w:rPr>
                <w:b/>
                <w:color w:val="FFFFFF" w:themeColor="background1"/>
              </w:rPr>
            </w:pPr>
            <w:r w:rsidRPr="00D35A87">
              <w:rPr>
                <w:b/>
                <w:color w:val="FFFFFF" w:themeColor="background1"/>
              </w:rPr>
              <w:t>Position</w:t>
            </w:r>
          </w:p>
        </w:tc>
        <w:tc>
          <w:tcPr>
            <w:tcW w:w="1864"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1F1D0C7C" w14:textId="77777777" w:rsidR="009814A1" w:rsidRPr="00D35A87" w:rsidRDefault="009814A1" w:rsidP="00435402">
            <w:pPr>
              <w:pStyle w:val="Normaltabletext"/>
              <w:rPr>
                <w:b/>
                <w:color w:val="FFFFFF" w:themeColor="background1"/>
              </w:rPr>
            </w:pPr>
            <w:r w:rsidRPr="00D35A87">
              <w:rPr>
                <w:b/>
                <w:color w:val="FFFFFF" w:themeColor="background1"/>
              </w:rPr>
              <w:t>Name</w:t>
            </w:r>
          </w:p>
        </w:tc>
        <w:tc>
          <w:tcPr>
            <w:tcW w:w="1843"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3874A32D" w14:textId="77777777" w:rsidR="009814A1" w:rsidRPr="00D35A87" w:rsidRDefault="00274E54" w:rsidP="00435402">
            <w:pPr>
              <w:pStyle w:val="Normaltabletext"/>
              <w:rPr>
                <w:b/>
                <w:color w:val="FFFFFF" w:themeColor="background1"/>
              </w:rPr>
            </w:pPr>
            <w:r w:rsidRPr="00D35A87">
              <w:rPr>
                <w:rFonts w:eastAsia="Times New Roman"/>
                <w:b/>
                <w:color w:val="FFFFFF" w:themeColor="background1"/>
              </w:rPr>
              <w:t>Type of r</w:t>
            </w:r>
            <w:r w:rsidR="009814A1" w:rsidRPr="00D35A87">
              <w:rPr>
                <w:rFonts w:eastAsia="Times New Roman"/>
                <w:b/>
                <w:color w:val="FFFFFF" w:themeColor="background1"/>
              </w:rPr>
              <w:t>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2F2F2" w:themeColor="background1" w:themeShade="F2"/>
            </w:tcBorders>
            <w:shd w:val="clear" w:color="auto" w:fill="003C69"/>
            <w:tcMar>
              <w:top w:w="0" w:type="dxa"/>
            </w:tcMar>
          </w:tcPr>
          <w:p w14:paraId="6DA4BCAD" w14:textId="77777777" w:rsidR="009814A1" w:rsidRPr="00D35A87" w:rsidRDefault="009814A1" w:rsidP="00435402">
            <w:pPr>
              <w:pStyle w:val="Normaltabletext"/>
              <w:rPr>
                <w:b/>
                <w:color w:val="FFFFFF" w:themeColor="background1"/>
                <w:spacing w:val="-2"/>
              </w:rPr>
            </w:pPr>
            <w:r w:rsidRPr="00D35A87">
              <w:rPr>
                <w:b/>
                <w:color w:val="FFFFFF" w:themeColor="background1"/>
                <w:spacing w:val="-2"/>
              </w:rPr>
              <w:t>Period of membership</w:t>
            </w:r>
          </w:p>
        </w:tc>
        <w:tc>
          <w:tcPr>
            <w:tcW w:w="1648" w:type="dxa"/>
            <w:vMerge w:val="restart"/>
            <w:tcBorders>
              <w:top w:val="single" w:sz="4" w:space="0" w:color="auto"/>
              <w:left w:val="single" w:sz="4" w:space="0" w:color="F2F2F2" w:themeColor="background1" w:themeShade="F2"/>
              <w:right w:val="nil"/>
            </w:tcBorders>
            <w:shd w:val="clear" w:color="auto" w:fill="003C69"/>
            <w:tcMar>
              <w:top w:w="0" w:type="dxa"/>
            </w:tcMar>
          </w:tcPr>
          <w:p w14:paraId="63E7360D" w14:textId="77777777" w:rsidR="009814A1" w:rsidRPr="00D35A87" w:rsidRDefault="009814A1" w:rsidP="00435402">
            <w:pPr>
              <w:pStyle w:val="Normaltabletext"/>
              <w:rPr>
                <w:b/>
                <w:color w:val="FFFFFF" w:themeColor="background1"/>
              </w:rPr>
            </w:pPr>
            <w:r w:rsidRPr="00D35A87">
              <w:rPr>
                <w:b/>
                <w:color w:val="FFFFFF" w:themeColor="background1"/>
              </w:rPr>
              <w:t>Gross remuneration</w:t>
            </w:r>
          </w:p>
        </w:tc>
      </w:tr>
      <w:tr w:rsidR="00435402" w:rsidRPr="00D621C8" w14:paraId="3FAF225A" w14:textId="77777777" w:rsidTr="002E75F4">
        <w:trPr>
          <w:cnfStyle w:val="100000000000" w:firstRow="1" w:lastRow="0" w:firstColumn="0" w:lastColumn="0" w:oddVBand="0" w:evenVBand="0" w:oddHBand="0" w:evenHBand="0" w:firstRowFirstColumn="0" w:firstRowLastColumn="0" w:lastRowFirstColumn="0" w:lastRowLastColumn="0"/>
          <w:tblHeader/>
        </w:trPr>
        <w:tc>
          <w:tcPr>
            <w:tcW w:w="1737" w:type="dxa"/>
            <w:vMerge/>
            <w:tcBorders>
              <w:top w:val="single" w:sz="4" w:space="0" w:color="auto"/>
              <w:bottom w:val="single" w:sz="4" w:space="0" w:color="003C69"/>
              <w:right w:val="single" w:sz="4" w:space="0" w:color="FFFFFF" w:themeColor="background1"/>
            </w:tcBorders>
            <w:tcMar>
              <w:top w:w="0" w:type="dxa"/>
            </w:tcMar>
          </w:tcPr>
          <w:p w14:paraId="12344554" w14:textId="77777777" w:rsidR="009814A1" w:rsidRPr="00D621C8" w:rsidRDefault="009814A1" w:rsidP="00435402">
            <w:pPr>
              <w:pStyle w:val="Normaltabletext"/>
            </w:pPr>
          </w:p>
        </w:tc>
        <w:tc>
          <w:tcPr>
            <w:tcW w:w="1864"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7A5462A1" w14:textId="77777777" w:rsidR="009814A1" w:rsidRPr="00D621C8" w:rsidRDefault="009814A1" w:rsidP="00435402">
            <w:pPr>
              <w:pStyle w:val="Normaltabletext"/>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1258C6C2" w14:textId="77777777" w:rsidR="009814A1" w:rsidRPr="00D621C8" w:rsidRDefault="009814A1" w:rsidP="00435402">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72CDB526" w14:textId="77777777" w:rsidR="009814A1" w:rsidRPr="00D35A87" w:rsidRDefault="009814A1" w:rsidP="00435402">
            <w:pPr>
              <w:pStyle w:val="Normaltabletext"/>
              <w:rPr>
                <w:b/>
                <w:color w:val="FFFFFF" w:themeColor="background1"/>
              </w:rPr>
            </w:pPr>
            <w:r w:rsidRPr="00D35A8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2F2F2" w:themeColor="background1" w:themeShade="F2"/>
            </w:tcBorders>
            <w:shd w:val="clear" w:color="auto" w:fill="003C69"/>
            <w:tcMar>
              <w:top w:w="0" w:type="dxa"/>
            </w:tcMar>
          </w:tcPr>
          <w:p w14:paraId="58AB673E" w14:textId="77777777" w:rsidR="009814A1" w:rsidRPr="00D35A87" w:rsidRDefault="009814A1" w:rsidP="00435402">
            <w:pPr>
              <w:pStyle w:val="Normaltabletext"/>
              <w:rPr>
                <w:b/>
                <w:color w:val="FFFFFF" w:themeColor="background1"/>
              </w:rPr>
            </w:pPr>
            <w:r w:rsidRPr="00D35A87">
              <w:rPr>
                <w:b/>
                <w:color w:val="FFFFFF" w:themeColor="background1"/>
              </w:rPr>
              <w:t>To</w:t>
            </w:r>
          </w:p>
        </w:tc>
        <w:tc>
          <w:tcPr>
            <w:tcW w:w="1648" w:type="dxa"/>
            <w:vMerge/>
            <w:tcBorders>
              <w:left w:val="single" w:sz="4" w:space="0" w:color="F2F2F2" w:themeColor="background1" w:themeShade="F2"/>
              <w:bottom w:val="single" w:sz="4" w:space="0" w:color="003C69"/>
            </w:tcBorders>
            <w:tcMar>
              <w:top w:w="0" w:type="dxa"/>
            </w:tcMar>
          </w:tcPr>
          <w:p w14:paraId="42A499DA" w14:textId="77777777" w:rsidR="009814A1" w:rsidRPr="00D621C8" w:rsidRDefault="009814A1" w:rsidP="00435402">
            <w:pPr>
              <w:pStyle w:val="Normaltabletext"/>
            </w:pPr>
          </w:p>
        </w:tc>
      </w:tr>
      <w:tr w:rsidR="00F245D7" w:rsidRPr="00D621C8" w14:paraId="1DA2119C" w14:textId="77777777" w:rsidTr="006120A8">
        <w:tc>
          <w:tcPr>
            <w:tcW w:w="1737" w:type="dxa"/>
            <w:tcBorders>
              <w:top w:val="single" w:sz="4" w:space="0" w:color="003C69"/>
              <w:bottom w:val="nil"/>
              <w:right w:val="single" w:sz="4" w:space="0" w:color="003C69"/>
            </w:tcBorders>
            <w:shd w:val="clear" w:color="auto" w:fill="F2F2F2" w:themeFill="background1" w:themeFillShade="F2"/>
            <w:tcMar>
              <w:top w:w="0" w:type="dxa"/>
            </w:tcMar>
            <w:vAlign w:val="center"/>
          </w:tcPr>
          <w:p w14:paraId="3CC5AE96" w14:textId="1ACD4BE9" w:rsidR="00F245D7" w:rsidRPr="00D621C8" w:rsidRDefault="00F245D7" w:rsidP="00F245D7">
            <w:pPr>
              <w:pStyle w:val="Normaltabletext"/>
            </w:pPr>
            <w:r w:rsidRPr="00BA64CC">
              <w:rPr>
                <w:rFonts w:cs="Arial"/>
              </w:rPr>
              <w:t>Chair</w:t>
            </w:r>
          </w:p>
        </w:tc>
        <w:tc>
          <w:tcPr>
            <w:tcW w:w="1864"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vAlign w:val="center"/>
          </w:tcPr>
          <w:p w14:paraId="06C78CCF" w14:textId="50E5F76B" w:rsidR="00F245D7" w:rsidRPr="00D621C8" w:rsidRDefault="00F245D7" w:rsidP="00F245D7">
            <w:pPr>
              <w:pStyle w:val="Normaltabletext"/>
            </w:pPr>
            <w:r w:rsidRPr="00BA64CC">
              <w:t xml:space="preserve">I </w:t>
            </w:r>
            <w:proofErr w:type="spellStart"/>
            <w:r w:rsidRPr="00BA64CC">
              <w:t>Longson</w:t>
            </w:r>
            <w:proofErr w:type="spellEnd"/>
            <w:r w:rsidRPr="00BA64CC">
              <w:t xml:space="preserve"> </w:t>
            </w:r>
          </w:p>
        </w:tc>
        <w:tc>
          <w:tcPr>
            <w:tcW w:w="1843"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vAlign w:val="center"/>
          </w:tcPr>
          <w:p w14:paraId="30718C49" w14:textId="563B3CD6" w:rsidR="00F245D7" w:rsidRPr="00D621C8" w:rsidRDefault="00F245D7" w:rsidP="00F245D7">
            <w:pPr>
              <w:pStyle w:val="Normaltabletext"/>
            </w:pPr>
            <w:r w:rsidRPr="00BA64CC">
              <w:rPr>
                <w:rFonts w:cs="Arial"/>
              </w:rPr>
              <w:t>Per meeting</w:t>
            </w:r>
          </w:p>
        </w:tc>
        <w:tc>
          <w:tcPr>
            <w:tcW w:w="15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vAlign w:val="center"/>
          </w:tcPr>
          <w:p w14:paraId="0F1F9102" w14:textId="59DC9886" w:rsidR="00F245D7" w:rsidRPr="00D621C8" w:rsidRDefault="00F245D7" w:rsidP="00F245D7">
            <w:pPr>
              <w:pStyle w:val="Normaltabletext"/>
            </w:pPr>
            <w:r w:rsidRPr="00BA64CC">
              <w:t>Jul-2018</w:t>
            </w:r>
          </w:p>
        </w:tc>
        <w:tc>
          <w:tcPr>
            <w:tcW w:w="1550"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vAlign w:val="center"/>
          </w:tcPr>
          <w:p w14:paraId="490AADF4" w14:textId="7ED42ADC" w:rsidR="00F245D7" w:rsidRPr="00D621C8" w:rsidRDefault="00F245D7" w:rsidP="00F245D7">
            <w:pPr>
              <w:pStyle w:val="Normaltabletext"/>
            </w:pPr>
            <w:r w:rsidRPr="00BA64CC">
              <w:t>Jun-2019</w:t>
            </w:r>
          </w:p>
        </w:tc>
        <w:tc>
          <w:tcPr>
            <w:tcW w:w="1648" w:type="dxa"/>
            <w:tcBorders>
              <w:top w:val="single" w:sz="4" w:space="0" w:color="003C69"/>
              <w:left w:val="single" w:sz="4" w:space="0" w:color="003C69"/>
              <w:bottom w:val="nil"/>
            </w:tcBorders>
            <w:shd w:val="clear" w:color="auto" w:fill="F2F2F2" w:themeFill="background1" w:themeFillShade="F2"/>
            <w:tcMar>
              <w:top w:w="0" w:type="dxa"/>
              <w:right w:w="113" w:type="dxa"/>
            </w:tcMar>
            <w:vAlign w:val="center"/>
          </w:tcPr>
          <w:p w14:paraId="39C03445" w14:textId="2C7D467D" w:rsidR="00F245D7" w:rsidRPr="00D621C8" w:rsidRDefault="00F245D7" w:rsidP="00F245D7">
            <w:pPr>
              <w:pStyle w:val="Normaltabletext"/>
              <w:jc w:val="right"/>
            </w:pPr>
            <w:r w:rsidRPr="00BA64CC">
              <w:t>$</w:t>
            </w:r>
            <w:r>
              <w:t>13,071</w:t>
            </w:r>
          </w:p>
        </w:tc>
      </w:tr>
      <w:tr w:rsidR="00F245D7" w:rsidRPr="00D621C8" w14:paraId="0BEAEB79" w14:textId="77777777" w:rsidTr="006120A8">
        <w:tc>
          <w:tcPr>
            <w:tcW w:w="1737" w:type="dxa"/>
            <w:tcBorders>
              <w:top w:val="nil"/>
              <w:bottom w:val="nil"/>
              <w:right w:val="single" w:sz="4" w:space="0" w:color="003C69"/>
            </w:tcBorders>
            <w:tcMar>
              <w:top w:w="0" w:type="dxa"/>
            </w:tcMar>
            <w:vAlign w:val="center"/>
          </w:tcPr>
          <w:p w14:paraId="6D8A5FA4" w14:textId="49530FF5" w:rsidR="00F245D7" w:rsidRPr="00D621C8" w:rsidRDefault="00F245D7" w:rsidP="00F245D7">
            <w:pPr>
              <w:pStyle w:val="Normaltabletext"/>
            </w:pPr>
            <w:r w:rsidRPr="00BA64CC">
              <w:rPr>
                <w:rFonts w:cs="Arial"/>
              </w:rPr>
              <w:t>Member</w:t>
            </w:r>
          </w:p>
        </w:tc>
        <w:tc>
          <w:tcPr>
            <w:tcW w:w="1864" w:type="dxa"/>
            <w:tcBorders>
              <w:top w:val="nil"/>
              <w:left w:val="single" w:sz="4" w:space="0" w:color="003C69"/>
              <w:bottom w:val="nil"/>
              <w:right w:val="single" w:sz="4" w:space="0" w:color="003C69"/>
            </w:tcBorders>
            <w:tcMar>
              <w:top w:w="0" w:type="dxa"/>
            </w:tcMar>
            <w:vAlign w:val="center"/>
          </w:tcPr>
          <w:p w14:paraId="70840BD7" w14:textId="12980FAF" w:rsidR="00F245D7" w:rsidRPr="00D621C8" w:rsidRDefault="00F245D7" w:rsidP="00F245D7">
            <w:pPr>
              <w:pStyle w:val="Normaltabletext"/>
            </w:pPr>
            <w:r w:rsidRPr="00BA64CC">
              <w:t xml:space="preserve">C Bowen </w:t>
            </w:r>
          </w:p>
        </w:tc>
        <w:tc>
          <w:tcPr>
            <w:tcW w:w="1843" w:type="dxa"/>
            <w:tcBorders>
              <w:top w:val="nil"/>
              <w:left w:val="single" w:sz="4" w:space="0" w:color="003C69"/>
              <w:bottom w:val="nil"/>
              <w:right w:val="single" w:sz="4" w:space="0" w:color="003C69"/>
            </w:tcBorders>
            <w:tcMar>
              <w:top w:w="0" w:type="dxa"/>
            </w:tcMar>
            <w:vAlign w:val="center"/>
          </w:tcPr>
          <w:p w14:paraId="14C71B4A" w14:textId="4FA36431" w:rsidR="00F245D7" w:rsidRPr="00D621C8" w:rsidRDefault="00F245D7" w:rsidP="00F245D7">
            <w:pPr>
              <w:pStyle w:val="Normaltabletext"/>
            </w:pPr>
            <w:r w:rsidRPr="00BA64CC">
              <w:rPr>
                <w:rFonts w:cs="Arial"/>
              </w:rPr>
              <w:t>Per meeting</w:t>
            </w:r>
          </w:p>
        </w:tc>
        <w:tc>
          <w:tcPr>
            <w:tcW w:w="1559" w:type="dxa"/>
            <w:tcBorders>
              <w:top w:val="nil"/>
              <w:left w:val="single" w:sz="4" w:space="0" w:color="003C69"/>
              <w:bottom w:val="nil"/>
              <w:right w:val="single" w:sz="4" w:space="0" w:color="003C69"/>
            </w:tcBorders>
            <w:tcMar>
              <w:top w:w="0" w:type="dxa"/>
            </w:tcMar>
            <w:vAlign w:val="center"/>
          </w:tcPr>
          <w:p w14:paraId="356E93D1" w14:textId="36432637" w:rsidR="00F245D7" w:rsidRPr="00D621C8" w:rsidRDefault="00F245D7" w:rsidP="00F245D7">
            <w:pPr>
              <w:pStyle w:val="Normaltabletext"/>
              <w:rPr>
                <w:rFonts w:eastAsia="Times New Roman"/>
              </w:rPr>
            </w:pPr>
            <w:r w:rsidRPr="00BA64CC">
              <w:t>Jul-2018</w:t>
            </w:r>
          </w:p>
        </w:tc>
        <w:tc>
          <w:tcPr>
            <w:tcW w:w="1550" w:type="dxa"/>
            <w:tcBorders>
              <w:top w:val="nil"/>
              <w:left w:val="single" w:sz="4" w:space="0" w:color="003C69"/>
              <w:bottom w:val="nil"/>
              <w:right w:val="single" w:sz="4" w:space="0" w:color="003C69"/>
            </w:tcBorders>
            <w:tcMar>
              <w:top w:w="0" w:type="dxa"/>
            </w:tcMar>
            <w:vAlign w:val="center"/>
          </w:tcPr>
          <w:p w14:paraId="6E2979A9" w14:textId="491DD915" w:rsidR="00F245D7" w:rsidRPr="00D621C8" w:rsidRDefault="00F245D7" w:rsidP="00F245D7">
            <w:pPr>
              <w:pStyle w:val="Normaltabletext"/>
              <w:rPr>
                <w:rFonts w:eastAsia="Times New Roman"/>
              </w:rPr>
            </w:pPr>
            <w:r w:rsidRPr="00BA64CC">
              <w:t>Jun-2019</w:t>
            </w:r>
          </w:p>
        </w:tc>
        <w:tc>
          <w:tcPr>
            <w:tcW w:w="1648" w:type="dxa"/>
            <w:tcBorders>
              <w:top w:val="nil"/>
              <w:left w:val="single" w:sz="4" w:space="0" w:color="003C69"/>
              <w:bottom w:val="nil"/>
            </w:tcBorders>
            <w:tcMar>
              <w:top w:w="0" w:type="dxa"/>
              <w:right w:w="113" w:type="dxa"/>
            </w:tcMar>
            <w:vAlign w:val="center"/>
          </w:tcPr>
          <w:p w14:paraId="482D4633" w14:textId="191DD0F3" w:rsidR="00F245D7" w:rsidRPr="00D621C8" w:rsidRDefault="00F245D7" w:rsidP="00F245D7">
            <w:pPr>
              <w:pStyle w:val="Normaltabletext"/>
              <w:jc w:val="right"/>
            </w:pPr>
            <w:r w:rsidRPr="00BA64CC">
              <w:t>$</w:t>
            </w:r>
            <w:r>
              <w:t>6,444</w:t>
            </w:r>
          </w:p>
        </w:tc>
      </w:tr>
      <w:tr w:rsidR="00F245D7" w:rsidRPr="00D621C8" w14:paraId="0B6A780B" w14:textId="77777777" w:rsidTr="006120A8">
        <w:tc>
          <w:tcPr>
            <w:tcW w:w="1737" w:type="dxa"/>
            <w:tcBorders>
              <w:top w:val="nil"/>
              <w:bottom w:val="nil"/>
              <w:right w:val="single" w:sz="4" w:space="0" w:color="003C69"/>
            </w:tcBorders>
            <w:shd w:val="clear" w:color="auto" w:fill="F2F2F2" w:themeFill="background1" w:themeFillShade="F2"/>
            <w:tcMar>
              <w:top w:w="0" w:type="dxa"/>
            </w:tcMar>
            <w:vAlign w:val="center"/>
          </w:tcPr>
          <w:p w14:paraId="4E58255F" w14:textId="32B7863C" w:rsidR="00F245D7" w:rsidRPr="00D621C8" w:rsidRDefault="00F245D7" w:rsidP="00F245D7">
            <w:pPr>
              <w:pStyle w:val="Normaltabletext"/>
            </w:pPr>
            <w:r w:rsidRPr="00D621C8">
              <w:rPr>
                <w:rFonts w:cs="Arial"/>
              </w:rPr>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69E91FE" w14:textId="45A5686A" w:rsidR="00F245D7" w:rsidRPr="00D621C8" w:rsidRDefault="00F245D7" w:rsidP="00F245D7">
            <w:pPr>
              <w:pStyle w:val="Normaltabletext"/>
            </w:pPr>
            <w:r>
              <w:t>E Brennan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C538701" w14:textId="1CCB7F80"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B6F0104" w14:textId="4A15C3BC" w:rsidR="00F245D7" w:rsidRPr="00D621C8" w:rsidRDefault="00F245D7" w:rsidP="00F245D7">
            <w:pPr>
              <w:pStyle w:val="Normaltabletext"/>
              <w:rPr>
                <w:rFonts w:eastAsia="Times New Roman"/>
              </w:rPr>
            </w:pPr>
            <w:r>
              <w:t>Jan-2019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C86AD27" w14:textId="4002DD49" w:rsidR="00F245D7" w:rsidRPr="00D621C8" w:rsidRDefault="00F245D7" w:rsidP="00F245D7">
            <w:pPr>
              <w:pStyle w:val="Normaltabletext"/>
              <w:rPr>
                <w:rFonts w:eastAsia="Times New Roman"/>
              </w:rPr>
            </w:pPr>
            <w:r w:rsidRPr="00A35F6B">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25AD7B93" w14:textId="48F01921" w:rsidR="00F245D7" w:rsidRPr="00D621C8" w:rsidRDefault="00F245D7" w:rsidP="00F245D7">
            <w:pPr>
              <w:pStyle w:val="Normaltabletext"/>
              <w:jc w:val="right"/>
            </w:pPr>
            <w:r>
              <w:t>$12,441</w:t>
            </w:r>
          </w:p>
        </w:tc>
      </w:tr>
      <w:tr w:rsidR="00F245D7" w:rsidRPr="00D621C8" w14:paraId="5921CBA8" w14:textId="77777777" w:rsidTr="00F245D7">
        <w:tc>
          <w:tcPr>
            <w:tcW w:w="1737" w:type="dxa"/>
            <w:tcBorders>
              <w:top w:val="nil"/>
              <w:bottom w:val="nil"/>
              <w:right w:val="single" w:sz="4" w:space="0" w:color="003C69"/>
            </w:tcBorders>
            <w:shd w:val="clear" w:color="auto" w:fill="auto"/>
            <w:tcMar>
              <w:top w:w="0" w:type="dxa"/>
            </w:tcMar>
            <w:vAlign w:val="center"/>
          </w:tcPr>
          <w:p w14:paraId="4C97ABA2" w14:textId="3E00D823" w:rsidR="00F245D7" w:rsidRPr="00D621C8" w:rsidRDefault="00F245D7" w:rsidP="00F245D7">
            <w:pPr>
              <w:pStyle w:val="Normaltabletext"/>
              <w:rPr>
                <w:rFonts w:cs="Arial"/>
              </w:rPr>
            </w:pPr>
            <w:r w:rsidRPr="00D621C8">
              <w:rPr>
                <w:rFonts w:cs="Arial"/>
              </w:rPr>
              <w:t>Member</w:t>
            </w:r>
          </w:p>
        </w:tc>
        <w:tc>
          <w:tcPr>
            <w:tcW w:w="1864" w:type="dxa"/>
            <w:tcBorders>
              <w:top w:val="nil"/>
              <w:left w:val="single" w:sz="4" w:space="0" w:color="003C69"/>
              <w:bottom w:val="nil"/>
              <w:right w:val="single" w:sz="4" w:space="0" w:color="003C69"/>
            </w:tcBorders>
            <w:shd w:val="clear" w:color="auto" w:fill="auto"/>
            <w:tcMar>
              <w:top w:w="0" w:type="dxa"/>
            </w:tcMar>
            <w:vAlign w:val="center"/>
          </w:tcPr>
          <w:p w14:paraId="71A055A4" w14:textId="417085B1" w:rsidR="00F245D7" w:rsidRPr="00D621C8" w:rsidRDefault="00F245D7" w:rsidP="00F245D7">
            <w:pPr>
              <w:pStyle w:val="Normaltabletext"/>
            </w:pPr>
            <w:r>
              <w:t>J Jarvis</w:t>
            </w:r>
          </w:p>
        </w:tc>
        <w:tc>
          <w:tcPr>
            <w:tcW w:w="1843" w:type="dxa"/>
            <w:tcBorders>
              <w:top w:val="nil"/>
              <w:left w:val="single" w:sz="4" w:space="0" w:color="003C69"/>
              <w:bottom w:val="nil"/>
              <w:right w:val="single" w:sz="4" w:space="0" w:color="003C69"/>
            </w:tcBorders>
            <w:shd w:val="clear" w:color="auto" w:fill="auto"/>
            <w:tcMar>
              <w:top w:w="0" w:type="dxa"/>
            </w:tcMar>
            <w:vAlign w:val="center"/>
          </w:tcPr>
          <w:p w14:paraId="2F027515" w14:textId="14C59C03" w:rsidR="00F245D7" w:rsidRPr="00D621C8" w:rsidRDefault="00F245D7" w:rsidP="00F245D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auto"/>
            <w:tcMar>
              <w:top w:w="0" w:type="dxa"/>
            </w:tcMar>
            <w:vAlign w:val="center"/>
          </w:tcPr>
          <w:p w14:paraId="0C526DE4" w14:textId="7BFEE837" w:rsidR="00F245D7" w:rsidRPr="00D621C8" w:rsidRDefault="00F245D7" w:rsidP="00F245D7">
            <w:pPr>
              <w:pStyle w:val="Normaltabletext"/>
              <w:rPr>
                <w:rFonts w:cs="Arial"/>
              </w:rPr>
            </w:pPr>
            <w:r w:rsidRPr="00A35F6B">
              <w:t>Jul-2018</w:t>
            </w:r>
          </w:p>
        </w:tc>
        <w:tc>
          <w:tcPr>
            <w:tcW w:w="1550" w:type="dxa"/>
            <w:tcBorders>
              <w:top w:val="nil"/>
              <w:left w:val="single" w:sz="4" w:space="0" w:color="003C69"/>
              <w:bottom w:val="nil"/>
              <w:right w:val="single" w:sz="4" w:space="0" w:color="003C69"/>
            </w:tcBorders>
            <w:shd w:val="clear" w:color="auto" w:fill="auto"/>
            <w:tcMar>
              <w:top w:w="0" w:type="dxa"/>
            </w:tcMar>
            <w:vAlign w:val="center"/>
          </w:tcPr>
          <w:p w14:paraId="514E6D56" w14:textId="7D1F90F8" w:rsidR="00F245D7" w:rsidRPr="00D621C8" w:rsidRDefault="00F245D7" w:rsidP="00F245D7">
            <w:pPr>
              <w:pStyle w:val="Normaltabletext"/>
              <w:rPr>
                <w:rFonts w:eastAsia="Times New Roman"/>
              </w:rPr>
            </w:pPr>
            <w:r w:rsidRPr="00A35F6B">
              <w:t>Jun-2019</w:t>
            </w:r>
          </w:p>
        </w:tc>
        <w:tc>
          <w:tcPr>
            <w:tcW w:w="1648" w:type="dxa"/>
            <w:tcBorders>
              <w:top w:val="nil"/>
              <w:left w:val="single" w:sz="4" w:space="0" w:color="003C69"/>
              <w:bottom w:val="nil"/>
            </w:tcBorders>
            <w:shd w:val="clear" w:color="auto" w:fill="auto"/>
            <w:tcMar>
              <w:top w:w="0" w:type="dxa"/>
              <w:right w:w="113" w:type="dxa"/>
            </w:tcMar>
            <w:vAlign w:val="center"/>
          </w:tcPr>
          <w:p w14:paraId="48C56E35" w14:textId="3F097833" w:rsidR="00F245D7" w:rsidRPr="00D621C8" w:rsidRDefault="00F245D7" w:rsidP="00F245D7">
            <w:pPr>
              <w:pStyle w:val="Normaltabletext"/>
              <w:jc w:val="right"/>
            </w:pPr>
            <w:r>
              <w:t>$</w:t>
            </w:r>
            <w:r w:rsidRPr="00BE6109">
              <w:t>278</w:t>
            </w:r>
          </w:p>
        </w:tc>
      </w:tr>
      <w:tr w:rsidR="00F245D7" w:rsidRPr="00D621C8" w14:paraId="139AADF3" w14:textId="77777777" w:rsidTr="006120A8">
        <w:tc>
          <w:tcPr>
            <w:tcW w:w="1737" w:type="dxa"/>
            <w:tcBorders>
              <w:top w:val="nil"/>
              <w:bottom w:val="nil"/>
              <w:right w:val="single" w:sz="4" w:space="0" w:color="003C69"/>
            </w:tcBorders>
            <w:shd w:val="clear" w:color="auto" w:fill="F2F2F2" w:themeFill="background1" w:themeFillShade="F2"/>
            <w:tcMar>
              <w:top w:w="0" w:type="dxa"/>
            </w:tcMar>
            <w:vAlign w:val="center"/>
          </w:tcPr>
          <w:p w14:paraId="35BD5228" w14:textId="69550AFA" w:rsidR="00F245D7" w:rsidRPr="00D621C8" w:rsidRDefault="00F245D7" w:rsidP="00F245D7">
            <w:pPr>
              <w:pStyle w:val="Normaltabletext"/>
              <w:rPr>
                <w:rFonts w:cs="Arial"/>
              </w:rPr>
            </w:pPr>
            <w:r w:rsidRPr="00BA64CC">
              <w:rPr>
                <w:rFonts w:cs="Arial"/>
              </w:rPr>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B059FF9" w14:textId="7E92F979" w:rsidR="00F245D7" w:rsidRPr="00D621C8" w:rsidRDefault="00F245D7" w:rsidP="00F245D7">
            <w:pPr>
              <w:pStyle w:val="Normaltabletext"/>
            </w:pPr>
            <w:r>
              <w:t>A Seabrook</w:t>
            </w:r>
            <w:r w:rsidRPr="00BA64CC">
              <w:t xml:space="preserve"> </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1D6EC52" w14:textId="6779A34C" w:rsidR="00F245D7" w:rsidRPr="00D621C8" w:rsidRDefault="00F245D7" w:rsidP="00F245D7">
            <w:pPr>
              <w:pStyle w:val="Normaltabletext"/>
              <w:rPr>
                <w:rFonts w:cs="Arial"/>
              </w:rPr>
            </w:pPr>
            <w:r w:rsidRPr="00BA64CC">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D34EFF7" w14:textId="407A7CB1" w:rsidR="00F245D7" w:rsidRPr="00D621C8" w:rsidRDefault="00F245D7" w:rsidP="00F245D7">
            <w:pPr>
              <w:pStyle w:val="Normaltabletext"/>
              <w:rPr>
                <w:rFonts w:cs="Arial"/>
              </w:rPr>
            </w:pPr>
            <w:r w:rsidRPr="00BA64CC">
              <w:t>Jul-2018</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2E698F8" w14:textId="360E6339" w:rsidR="00F245D7" w:rsidRPr="00D621C8" w:rsidRDefault="00F245D7" w:rsidP="00F245D7">
            <w:pPr>
              <w:pStyle w:val="Normaltabletext"/>
              <w:rPr>
                <w:rFonts w:eastAsia="Times New Roman"/>
              </w:rPr>
            </w:pPr>
            <w:r w:rsidRPr="00BA64CC">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23872B73" w14:textId="61016223" w:rsidR="00F245D7" w:rsidRPr="00D621C8" w:rsidRDefault="00F245D7" w:rsidP="00F245D7">
            <w:pPr>
              <w:pStyle w:val="Normaltabletext"/>
              <w:jc w:val="right"/>
            </w:pPr>
            <w:r w:rsidRPr="00BA64CC">
              <w:t>$</w:t>
            </w:r>
            <w:r>
              <w:t>0</w:t>
            </w:r>
          </w:p>
        </w:tc>
      </w:tr>
      <w:tr w:rsidR="00F245D7" w:rsidRPr="00D621C8" w14:paraId="77F54D4D" w14:textId="77777777" w:rsidTr="00F245D7">
        <w:tc>
          <w:tcPr>
            <w:tcW w:w="1737" w:type="dxa"/>
            <w:tcBorders>
              <w:top w:val="nil"/>
              <w:bottom w:val="nil"/>
              <w:right w:val="single" w:sz="4" w:space="0" w:color="003C69"/>
            </w:tcBorders>
            <w:shd w:val="clear" w:color="auto" w:fill="auto"/>
            <w:tcMar>
              <w:top w:w="0" w:type="dxa"/>
            </w:tcMar>
            <w:vAlign w:val="center"/>
          </w:tcPr>
          <w:p w14:paraId="668BEDC0" w14:textId="0D1ED027" w:rsidR="00F245D7" w:rsidRPr="00D621C8" w:rsidRDefault="00F245D7" w:rsidP="00F245D7">
            <w:pPr>
              <w:pStyle w:val="Normaltabletext"/>
              <w:rPr>
                <w:rFonts w:cs="Arial"/>
              </w:rPr>
            </w:pPr>
            <w:r w:rsidRPr="00D621C8">
              <w:rPr>
                <w:rFonts w:cs="Arial"/>
              </w:rPr>
              <w:t>Member</w:t>
            </w:r>
          </w:p>
        </w:tc>
        <w:tc>
          <w:tcPr>
            <w:tcW w:w="1864" w:type="dxa"/>
            <w:tcBorders>
              <w:top w:val="nil"/>
              <w:left w:val="single" w:sz="4" w:space="0" w:color="003C69"/>
              <w:bottom w:val="nil"/>
              <w:right w:val="single" w:sz="4" w:space="0" w:color="003C69"/>
            </w:tcBorders>
            <w:shd w:val="clear" w:color="auto" w:fill="auto"/>
            <w:tcMar>
              <w:top w:w="0" w:type="dxa"/>
            </w:tcMar>
            <w:vAlign w:val="center"/>
          </w:tcPr>
          <w:p w14:paraId="212CD36A" w14:textId="7224302C" w:rsidR="00F245D7" w:rsidRPr="00D621C8" w:rsidRDefault="00F245D7" w:rsidP="00F245D7">
            <w:pPr>
              <w:pStyle w:val="Normaltabletext"/>
            </w:pPr>
            <w:r>
              <w:t>A York</w:t>
            </w:r>
          </w:p>
        </w:tc>
        <w:tc>
          <w:tcPr>
            <w:tcW w:w="1843" w:type="dxa"/>
            <w:tcBorders>
              <w:top w:val="nil"/>
              <w:left w:val="single" w:sz="4" w:space="0" w:color="003C69"/>
              <w:bottom w:val="nil"/>
              <w:right w:val="single" w:sz="4" w:space="0" w:color="003C69"/>
            </w:tcBorders>
            <w:shd w:val="clear" w:color="auto" w:fill="auto"/>
            <w:tcMar>
              <w:top w:w="0" w:type="dxa"/>
            </w:tcMar>
            <w:vAlign w:val="center"/>
          </w:tcPr>
          <w:p w14:paraId="4FB75C3A" w14:textId="7158F72D" w:rsidR="00F245D7" w:rsidRPr="00D621C8" w:rsidRDefault="00F245D7" w:rsidP="00F245D7">
            <w:pPr>
              <w:pStyle w:val="Normaltabletext"/>
              <w:rPr>
                <w:rFonts w:cs="Arial"/>
              </w:rPr>
            </w:pPr>
            <w:r w:rsidRPr="00D621C8">
              <w:rPr>
                <w:rFonts w:cs="Arial"/>
              </w:rPr>
              <w:t>Per meeting</w:t>
            </w:r>
          </w:p>
        </w:tc>
        <w:tc>
          <w:tcPr>
            <w:tcW w:w="1559" w:type="dxa"/>
            <w:tcBorders>
              <w:top w:val="nil"/>
              <w:left w:val="single" w:sz="4" w:space="0" w:color="003C69"/>
              <w:bottom w:val="nil"/>
              <w:right w:val="single" w:sz="4" w:space="0" w:color="003C69"/>
            </w:tcBorders>
            <w:shd w:val="clear" w:color="auto" w:fill="auto"/>
            <w:tcMar>
              <w:top w:w="0" w:type="dxa"/>
            </w:tcMar>
            <w:vAlign w:val="center"/>
          </w:tcPr>
          <w:p w14:paraId="485A0B4A" w14:textId="7D0F6877" w:rsidR="00F245D7" w:rsidRPr="00D621C8" w:rsidRDefault="00F245D7" w:rsidP="00F245D7">
            <w:pPr>
              <w:pStyle w:val="Normaltabletext"/>
              <w:rPr>
                <w:rFonts w:cs="Arial"/>
              </w:rPr>
            </w:pPr>
            <w:r w:rsidRPr="00A35F6B">
              <w:t>Jul-2018</w:t>
            </w:r>
          </w:p>
        </w:tc>
        <w:tc>
          <w:tcPr>
            <w:tcW w:w="1550" w:type="dxa"/>
            <w:tcBorders>
              <w:top w:val="nil"/>
              <w:left w:val="single" w:sz="4" w:space="0" w:color="003C69"/>
              <w:bottom w:val="nil"/>
              <w:right w:val="single" w:sz="4" w:space="0" w:color="003C69"/>
            </w:tcBorders>
            <w:shd w:val="clear" w:color="auto" w:fill="auto"/>
            <w:tcMar>
              <w:top w:w="0" w:type="dxa"/>
            </w:tcMar>
            <w:vAlign w:val="center"/>
          </w:tcPr>
          <w:p w14:paraId="416FF724" w14:textId="53278574" w:rsidR="00F245D7" w:rsidRPr="00D621C8" w:rsidRDefault="00F245D7" w:rsidP="00F245D7">
            <w:pPr>
              <w:pStyle w:val="Normaltabletext"/>
              <w:rPr>
                <w:rFonts w:eastAsia="Times New Roman"/>
              </w:rPr>
            </w:pPr>
            <w:r w:rsidRPr="00A35F6B">
              <w:t>Jun-2019</w:t>
            </w:r>
          </w:p>
        </w:tc>
        <w:tc>
          <w:tcPr>
            <w:tcW w:w="1648" w:type="dxa"/>
            <w:tcBorders>
              <w:top w:val="nil"/>
              <w:left w:val="single" w:sz="4" w:space="0" w:color="003C69"/>
              <w:bottom w:val="nil"/>
            </w:tcBorders>
            <w:shd w:val="clear" w:color="auto" w:fill="auto"/>
            <w:tcMar>
              <w:top w:w="0" w:type="dxa"/>
              <w:right w:w="113" w:type="dxa"/>
            </w:tcMar>
            <w:vAlign w:val="center"/>
          </w:tcPr>
          <w:p w14:paraId="7F68F112" w14:textId="2E37A675" w:rsidR="00F245D7" w:rsidRPr="00D621C8" w:rsidRDefault="00F245D7" w:rsidP="00F245D7">
            <w:pPr>
              <w:pStyle w:val="Normaltabletext"/>
              <w:jc w:val="right"/>
            </w:pPr>
            <w:r>
              <w:t>$0</w:t>
            </w:r>
          </w:p>
        </w:tc>
      </w:tr>
      <w:tr w:rsidR="00F245D7" w:rsidRPr="00D621C8" w14:paraId="046CD634" w14:textId="77777777" w:rsidTr="00F245D7">
        <w:tc>
          <w:tcPr>
            <w:tcW w:w="1737" w:type="dxa"/>
            <w:tcBorders>
              <w:top w:val="nil"/>
              <w:bottom w:val="single" w:sz="4" w:space="0" w:color="003C69"/>
              <w:right w:val="single" w:sz="4" w:space="0" w:color="003C69"/>
            </w:tcBorders>
            <w:shd w:val="clear" w:color="auto" w:fill="F2F2F2" w:themeFill="background1" w:themeFillShade="F2"/>
            <w:tcMar>
              <w:top w:w="0" w:type="dxa"/>
            </w:tcMar>
            <w:vAlign w:val="center"/>
          </w:tcPr>
          <w:p w14:paraId="0E8BF5F9" w14:textId="77777777" w:rsidR="00F245D7" w:rsidRPr="00D621C8" w:rsidRDefault="00F245D7" w:rsidP="00F245D7">
            <w:pPr>
              <w:pStyle w:val="Normaltabletext"/>
            </w:pPr>
          </w:p>
        </w:tc>
        <w:tc>
          <w:tcPr>
            <w:tcW w:w="1864"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2A67F8DF" w14:textId="77777777" w:rsidR="00F245D7" w:rsidRPr="00D621C8" w:rsidRDefault="00F245D7" w:rsidP="00F245D7">
            <w:pPr>
              <w:pStyle w:val="Normaltabletext"/>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71C34B51" w14:textId="77777777" w:rsidR="00F245D7" w:rsidRPr="00D621C8" w:rsidRDefault="00F245D7" w:rsidP="00F245D7">
            <w:pPr>
              <w:pStyle w:val="Normaltabletext"/>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6C2D4721" w14:textId="77777777" w:rsidR="00F245D7" w:rsidRPr="00D621C8" w:rsidRDefault="00F245D7" w:rsidP="00F245D7">
            <w:pPr>
              <w:pStyle w:val="Normaltabletext"/>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200E9BA0" w14:textId="2E512FC6" w:rsidR="00F245D7" w:rsidRPr="00D621C8" w:rsidRDefault="00F245D7" w:rsidP="00F245D7">
            <w:pPr>
              <w:pStyle w:val="Normaltabletext"/>
            </w:pPr>
            <w:r w:rsidRPr="00D621C8">
              <w:rPr>
                <w:rFonts w:eastAsia="Times New Roman" w:cs="Arial"/>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6B750C7C" w14:textId="7BA29971" w:rsidR="00F245D7" w:rsidRPr="00D621C8" w:rsidRDefault="00F245D7" w:rsidP="00F245D7">
            <w:pPr>
              <w:pStyle w:val="Normaltabletext"/>
              <w:jc w:val="right"/>
            </w:pPr>
            <w:r w:rsidRPr="002B45B8">
              <w:rPr>
                <w:b/>
              </w:rPr>
              <w:t>$</w:t>
            </w:r>
            <w:r>
              <w:rPr>
                <w:b/>
              </w:rPr>
              <w:t>32</w:t>
            </w:r>
            <w:r w:rsidRPr="002B45B8">
              <w:rPr>
                <w:b/>
              </w:rPr>
              <w:t>,</w:t>
            </w:r>
            <w:r>
              <w:rPr>
                <w:b/>
              </w:rPr>
              <w:t>234</w:t>
            </w:r>
          </w:p>
        </w:tc>
      </w:tr>
    </w:tbl>
    <w:p w14:paraId="4C345C2A" w14:textId="77777777" w:rsidR="00F245D7" w:rsidRDefault="00F245D7" w:rsidP="009814A1">
      <w:pPr>
        <w:rPr>
          <w:rFonts w:cs="Arial"/>
          <w:color w:val="FF0000"/>
        </w:rPr>
      </w:pPr>
    </w:p>
    <w:p w14:paraId="5E6244C2" w14:textId="2122B988" w:rsidR="009814A1" w:rsidRPr="00F245D7" w:rsidRDefault="009814A1" w:rsidP="009814A1">
      <w:pPr>
        <w:rPr>
          <w:rFonts w:cs="Arial"/>
        </w:rPr>
      </w:pPr>
      <w:r w:rsidRPr="00F245D7">
        <w:rPr>
          <w:rFonts w:cs="Arial"/>
        </w:rPr>
        <w:t>The following committees did not convene during the year.</w:t>
      </w:r>
    </w:p>
    <w:p w14:paraId="7AF4A555" w14:textId="69372AE0" w:rsidR="00E45E5F" w:rsidRPr="00D621C8" w:rsidRDefault="00E45E5F" w:rsidP="00E45E5F">
      <w:r w:rsidRPr="006D6323">
        <w:t xml:space="preserve">Table </w:t>
      </w:r>
      <w:r w:rsidR="002B5CDF">
        <w:t>4</w:t>
      </w:r>
      <w:r w:rsidR="005E3A97">
        <w:t>4</w:t>
      </w:r>
      <w:r w:rsidR="002B5CDF" w:rsidRPr="002647F9">
        <w:t xml:space="preserve"> </w:t>
      </w:r>
      <w:r w:rsidRPr="006D6323">
        <w:rPr>
          <w:rFonts w:cs="Arial"/>
          <w:b/>
        </w:rPr>
        <w:t>Cattle</w:t>
      </w:r>
      <w:r w:rsidRPr="00D621C8">
        <w:rPr>
          <w:rFonts w:cs="Arial"/>
          <w:b/>
        </w:rPr>
        <w:t xml:space="preserve"> Industry Funding Scheme Review Panel</w:t>
      </w:r>
    </w:p>
    <w:tbl>
      <w:tblPr>
        <w:tblStyle w:val="ARTableStyle"/>
        <w:tblW w:w="10201" w:type="dxa"/>
        <w:tblLook w:val="04A0" w:firstRow="1" w:lastRow="0" w:firstColumn="1" w:lastColumn="0" w:noHBand="0" w:noVBand="1"/>
        <w:tblCaption w:val="Cattle Industry Funding Scheme Review Panel"/>
      </w:tblPr>
      <w:tblGrid>
        <w:gridCol w:w="1676"/>
        <w:gridCol w:w="1925"/>
        <w:gridCol w:w="1786"/>
        <w:gridCol w:w="1559"/>
        <w:gridCol w:w="1607"/>
        <w:gridCol w:w="1648"/>
      </w:tblGrid>
      <w:tr w:rsidR="00E45E5F" w:rsidRPr="00D621C8" w14:paraId="031CA1E1"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1676" w:type="dxa"/>
            <w:vMerge w:val="restart"/>
            <w:tcBorders>
              <w:top w:val="single" w:sz="4" w:space="0" w:color="auto"/>
              <w:left w:val="nil"/>
              <w:right w:val="single" w:sz="4" w:space="0" w:color="FFFFFF" w:themeColor="background1"/>
            </w:tcBorders>
            <w:shd w:val="clear" w:color="auto" w:fill="003C69"/>
            <w:tcMar>
              <w:top w:w="0" w:type="dxa"/>
            </w:tcMar>
          </w:tcPr>
          <w:p w14:paraId="1677AC70" w14:textId="77777777" w:rsidR="009814A1" w:rsidRPr="00D35A87" w:rsidRDefault="009814A1" w:rsidP="00E45E5F">
            <w:pPr>
              <w:pStyle w:val="Normaltabletext"/>
              <w:rPr>
                <w:b/>
                <w:color w:val="FFFFFF" w:themeColor="background1"/>
              </w:rPr>
            </w:pPr>
            <w:r w:rsidRPr="00D35A87">
              <w:rPr>
                <w:b/>
                <w:color w:val="FFFFFF" w:themeColor="background1"/>
              </w:rPr>
              <w:t>Position</w:t>
            </w:r>
          </w:p>
        </w:tc>
        <w:tc>
          <w:tcPr>
            <w:tcW w:w="1925"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081EF039" w14:textId="77777777" w:rsidR="009814A1" w:rsidRPr="00D35A87" w:rsidRDefault="009814A1" w:rsidP="00E45E5F">
            <w:pPr>
              <w:pStyle w:val="Normaltabletext"/>
              <w:rPr>
                <w:b/>
                <w:color w:val="FFFFFF" w:themeColor="background1"/>
              </w:rPr>
            </w:pPr>
            <w:r w:rsidRPr="00D35A87">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25F282A4" w14:textId="77777777" w:rsidR="009814A1" w:rsidRPr="00D35A87" w:rsidRDefault="00274E54" w:rsidP="00E45E5F">
            <w:pPr>
              <w:pStyle w:val="Normaltabletext"/>
              <w:rPr>
                <w:b/>
                <w:color w:val="FFFFFF" w:themeColor="background1"/>
              </w:rPr>
            </w:pPr>
            <w:r w:rsidRPr="00D35A87">
              <w:rPr>
                <w:rFonts w:eastAsia="Times New Roman"/>
                <w:b/>
                <w:color w:val="FFFFFF" w:themeColor="background1"/>
              </w:rPr>
              <w:t>Type of r</w:t>
            </w:r>
            <w:r w:rsidR="009814A1" w:rsidRPr="00D35A87">
              <w:rPr>
                <w:rFonts w:eastAsia="Times New Roman"/>
                <w:b/>
                <w:color w:val="FFFFFF" w:themeColor="background1"/>
              </w:rPr>
              <w:t>emuneration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638A8F70" w14:textId="77777777" w:rsidR="009814A1" w:rsidRPr="00D35A87" w:rsidRDefault="009814A1" w:rsidP="00E45E5F">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tcMar>
          </w:tcPr>
          <w:p w14:paraId="55ADAEED" w14:textId="77777777" w:rsidR="009814A1" w:rsidRPr="00D35A87" w:rsidRDefault="009814A1" w:rsidP="00E45E5F">
            <w:pPr>
              <w:pStyle w:val="Normaltabletext"/>
              <w:rPr>
                <w:b/>
                <w:color w:val="FFFFFF" w:themeColor="background1"/>
              </w:rPr>
            </w:pPr>
            <w:r w:rsidRPr="00D35A87">
              <w:rPr>
                <w:b/>
                <w:color w:val="FFFFFF" w:themeColor="background1"/>
              </w:rPr>
              <w:t>Gross remuneration</w:t>
            </w:r>
          </w:p>
        </w:tc>
      </w:tr>
      <w:tr w:rsidR="00E45E5F" w:rsidRPr="00D621C8" w14:paraId="513829F1"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1676" w:type="dxa"/>
            <w:vMerge/>
            <w:tcBorders>
              <w:top w:val="single" w:sz="4" w:space="0" w:color="auto"/>
              <w:bottom w:val="single" w:sz="4" w:space="0" w:color="003C69"/>
              <w:right w:val="single" w:sz="4" w:space="0" w:color="FFFFFF" w:themeColor="background1"/>
            </w:tcBorders>
            <w:tcMar>
              <w:top w:w="0" w:type="dxa"/>
            </w:tcMar>
          </w:tcPr>
          <w:p w14:paraId="7C7AD7CD" w14:textId="77777777" w:rsidR="009814A1" w:rsidRPr="00D621C8" w:rsidRDefault="009814A1" w:rsidP="00E45E5F">
            <w:pPr>
              <w:pStyle w:val="Normaltabletext"/>
            </w:pPr>
          </w:p>
        </w:tc>
        <w:tc>
          <w:tcPr>
            <w:tcW w:w="1925"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0FB5D3FB" w14:textId="77777777" w:rsidR="009814A1" w:rsidRPr="00D621C8" w:rsidRDefault="009814A1" w:rsidP="00E45E5F">
            <w:pPr>
              <w:pStyle w:val="Normaltabletext"/>
            </w:pPr>
          </w:p>
        </w:tc>
        <w:tc>
          <w:tcPr>
            <w:tcW w:w="1786"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4D91FC01" w14:textId="77777777" w:rsidR="009814A1" w:rsidRPr="00D621C8" w:rsidRDefault="009814A1" w:rsidP="00E45E5F">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747D9890" w14:textId="77777777" w:rsidR="009814A1" w:rsidRPr="00D35A87" w:rsidRDefault="009814A1" w:rsidP="00E45E5F">
            <w:pPr>
              <w:pStyle w:val="Normaltabletext"/>
              <w:rPr>
                <w:b/>
                <w:color w:val="FFFFFF" w:themeColor="background1"/>
              </w:rPr>
            </w:pPr>
            <w:r w:rsidRPr="00D35A87">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1152C33A" w14:textId="77777777" w:rsidR="009814A1" w:rsidRPr="00D35A87" w:rsidRDefault="009814A1" w:rsidP="00E45E5F">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2F1845BD" w14:textId="77777777" w:rsidR="009814A1" w:rsidRPr="00D621C8" w:rsidRDefault="009814A1" w:rsidP="00E45E5F">
            <w:pPr>
              <w:pStyle w:val="Normaltabletext"/>
            </w:pPr>
          </w:p>
        </w:tc>
      </w:tr>
      <w:tr w:rsidR="00F245D7" w:rsidRPr="00D621C8" w14:paraId="178C6BFB" w14:textId="77777777" w:rsidTr="001C223E">
        <w:tc>
          <w:tcPr>
            <w:tcW w:w="1676" w:type="dxa"/>
            <w:tcBorders>
              <w:top w:val="single" w:sz="4" w:space="0" w:color="003C69"/>
              <w:bottom w:val="nil"/>
              <w:right w:val="single" w:sz="4" w:space="0" w:color="003C69"/>
            </w:tcBorders>
            <w:tcMar>
              <w:top w:w="0" w:type="dxa"/>
            </w:tcMar>
          </w:tcPr>
          <w:p w14:paraId="72ADEAEC" w14:textId="59A72AA9" w:rsidR="00F245D7" w:rsidRPr="00D621C8" w:rsidRDefault="00F245D7" w:rsidP="00F245D7">
            <w:pPr>
              <w:pStyle w:val="Normaltabletext"/>
            </w:pPr>
            <w:r w:rsidRPr="00D621C8">
              <w:rPr>
                <w:rFonts w:cs="Arial"/>
              </w:rPr>
              <w:t>Chair</w:t>
            </w:r>
          </w:p>
        </w:tc>
        <w:tc>
          <w:tcPr>
            <w:tcW w:w="1925" w:type="dxa"/>
            <w:tcBorders>
              <w:top w:val="single" w:sz="4" w:space="0" w:color="003C69"/>
              <w:left w:val="single" w:sz="4" w:space="0" w:color="003C69"/>
              <w:bottom w:val="nil"/>
              <w:right w:val="single" w:sz="4" w:space="0" w:color="003C69"/>
            </w:tcBorders>
            <w:tcMar>
              <w:top w:w="0" w:type="dxa"/>
            </w:tcMar>
          </w:tcPr>
          <w:p w14:paraId="151A60EA" w14:textId="7D1C8B07" w:rsidR="00F245D7" w:rsidRPr="00D621C8" w:rsidRDefault="00F245D7" w:rsidP="00F245D7">
            <w:pPr>
              <w:pStyle w:val="Normaltabletext"/>
            </w:pPr>
            <w:r>
              <w:t>H Cowan</w:t>
            </w:r>
          </w:p>
        </w:tc>
        <w:tc>
          <w:tcPr>
            <w:tcW w:w="1786" w:type="dxa"/>
            <w:tcBorders>
              <w:top w:val="single" w:sz="4" w:space="0" w:color="003C69"/>
              <w:left w:val="single" w:sz="4" w:space="0" w:color="003C69"/>
              <w:bottom w:val="nil"/>
              <w:right w:val="single" w:sz="4" w:space="0" w:color="003C69"/>
            </w:tcBorders>
            <w:tcMar>
              <w:top w:w="0" w:type="dxa"/>
            </w:tcMar>
          </w:tcPr>
          <w:p w14:paraId="3004AA2E" w14:textId="0916A47F" w:rsidR="00F245D7" w:rsidRPr="00D621C8" w:rsidRDefault="00F245D7" w:rsidP="00F245D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3E0170E4" w14:textId="642ACA78" w:rsidR="00F245D7" w:rsidRPr="00D621C8" w:rsidRDefault="00F245D7" w:rsidP="00F245D7">
            <w:pPr>
              <w:pStyle w:val="Normaltabletext"/>
            </w:pPr>
            <w:r>
              <w:t>Jul-2018</w:t>
            </w:r>
          </w:p>
        </w:tc>
        <w:tc>
          <w:tcPr>
            <w:tcW w:w="1607" w:type="dxa"/>
            <w:tcBorders>
              <w:top w:val="single" w:sz="4" w:space="0" w:color="003C69"/>
              <w:left w:val="single" w:sz="4" w:space="0" w:color="003C69"/>
              <w:bottom w:val="nil"/>
              <w:right w:val="single" w:sz="4" w:space="0" w:color="003C69"/>
            </w:tcBorders>
            <w:tcMar>
              <w:top w:w="0" w:type="dxa"/>
            </w:tcMar>
            <w:vAlign w:val="center"/>
          </w:tcPr>
          <w:p w14:paraId="5854ADEC" w14:textId="58A6460B" w:rsidR="00F245D7" w:rsidRPr="00D621C8" w:rsidRDefault="00F245D7" w:rsidP="00F245D7">
            <w:pPr>
              <w:pStyle w:val="Normaltabletext"/>
            </w:pPr>
            <w:r>
              <w:t>Jun-2019</w:t>
            </w:r>
          </w:p>
        </w:tc>
        <w:tc>
          <w:tcPr>
            <w:tcW w:w="1648" w:type="dxa"/>
            <w:tcBorders>
              <w:top w:val="single" w:sz="4" w:space="0" w:color="003C69"/>
              <w:left w:val="single" w:sz="4" w:space="0" w:color="003C69"/>
              <w:bottom w:val="nil"/>
            </w:tcBorders>
            <w:tcMar>
              <w:top w:w="0" w:type="dxa"/>
              <w:right w:w="113" w:type="dxa"/>
            </w:tcMar>
          </w:tcPr>
          <w:p w14:paraId="43A1216F" w14:textId="7DD9F5C6" w:rsidR="00F245D7" w:rsidRPr="00D621C8" w:rsidRDefault="00F245D7" w:rsidP="00F245D7">
            <w:pPr>
              <w:pStyle w:val="Normaltabletext"/>
              <w:jc w:val="right"/>
            </w:pPr>
            <w:r>
              <w:t>$0</w:t>
            </w:r>
          </w:p>
        </w:tc>
      </w:tr>
      <w:tr w:rsidR="00F245D7" w:rsidRPr="00D621C8" w14:paraId="51FB709C" w14:textId="77777777" w:rsidTr="001C223E">
        <w:tc>
          <w:tcPr>
            <w:tcW w:w="1676" w:type="dxa"/>
            <w:tcBorders>
              <w:top w:val="nil"/>
              <w:bottom w:val="nil"/>
              <w:right w:val="single" w:sz="4" w:space="0" w:color="003C69"/>
            </w:tcBorders>
            <w:shd w:val="clear" w:color="auto" w:fill="F2F2F2" w:themeFill="background1" w:themeFillShade="F2"/>
            <w:tcMar>
              <w:top w:w="0" w:type="dxa"/>
            </w:tcMar>
          </w:tcPr>
          <w:p w14:paraId="011728B2" w14:textId="5459204F" w:rsidR="00F245D7" w:rsidRPr="00D621C8" w:rsidRDefault="00F245D7" w:rsidP="00F245D7">
            <w:pPr>
              <w:pStyle w:val="Normaltabletext"/>
            </w:pPr>
            <w:r w:rsidRPr="00D621C8">
              <w:rPr>
                <w:rFonts w:cs="Arial"/>
              </w:rPr>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7080E417" w14:textId="7A394645" w:rsidR="00F245D7" w:rsidRPr="00D621C8" w:rsidRDefault="00F245D7" w:rsidP="00F245D7">
            <w:pPr>
              <w:pStyle w:val="Normaltabletext"/>
            </w:pPr>
            <w:r>
              <w:t>A Cleland</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tcMar>
          </w:tcPr>
          <w:p w14:paraId="1BBB45BD" w14:textId="62920047"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A6F1A94" w14:textId="20F9D4B5" w:rsidR="00F245D7" w:rsidRPr="00D621C8" w:rsidRDefault="00F245D7" w:rsidP="00F245D7">
            <w:pPr>
              <w:pStyle w:val="Normaltabletext"/>
            </w:pPr>
            <w:r w:rsidRPr="00B56216">
              <w:t>Jul-2018</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35BA571" w14:textId="2B61D715" w:rsidR="00F245D7" w:rsidRPr="00D621C8" w:rsidRDefault="00F245D7" w:rsidP="00F245D7">
            <w:pPr>
              <w:pStyle w:val="Normaltabletext"/>
            </w:pPr>
            <w:r w:rsidRPr="00B56216">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3DE69553" w14:textId="6385045D" w:rsidR="00F245D7" w:rsidRPr="00D621C8" w:rsidRDefault="00F245D7" w:rsidP="00F245D7">
            <w:pPr>
              <w:pStyle w:val="Normaltabletext"/>
              <w:jc w:val="right"/>
            </w:pPr>
            <w:r>
              <w:t>$0</w:t>
            </w:r>
          </w:p>
        </w:tc>
      </w:tr>
      <w:tr w:rsidR="00F245D7" w:rsidRPr="00D621C8" w14:paraId="542BFF79" w14:textId="77777777" w:rsidTr="001C223E">
        <w:tc>
          <w:tcPr>
            <w:tcW w:w="1676" w:type="dxa"/>
            <w:tcBorders>
              <w:top w:val="nil"/>
              <w:bottom w:val="single" w:sz="4" w:space="0" w:color="003C69"/>
              <w:right w:val="single" w:sz="4" w:space="0" w:color="003C69"/>
            </w:tcBorders>
            <w:tcMar>
              <w:top w:w="0" w:type="dxa"/>
            </w:tcMar>
          </w:tcPr>
          <w:p w14:paraId="361BFA3F" w14:textId="4244E759" w:rsidR="00F245D7" w:rsidRPr="00D621C8" w:rsidRDefault="00F245D7" w:rsidP="00F245D7">
            <w:pPr>
              <w:pStyle w:val="Normaltabletext"/>
            </w:pPr>
            <w:r w:rsidRPr="00D621C8">
              <w:rPr>
                <w:rFonts w:cs="Arial"/>
              </w:rPr>
              <w:t>Member</w:t>
            </w:r>
          </w:p>
        </w:tc>
        <w:tc>
          <w:tcPr>
            <w:tcW w:w="1925" w:type="dxa"/>
            <w:tcBorders>
              <w:top w:val="nil"/>
              <w:left w:val="single" w:sz="4" w:space="0" w:color="003C69"/>
              <w:bottom w:val="single" w:sz="4" w:space="0" w:color="003C69"/>
              <w:right w:val="single" w:sz="4" w:space="0" w:color="003C69"/>
            </w:tcBorders>
            <w:tcMar>
              <w:top w:w="0" w:type="dxa"/>
            </w:tcMar>
          </w:tcPr>
          <w:p w14:paraId="6A5C1A1A" w14:textId="686C1420" w:rsidR="00F245D7" w:rsidRPr="00D621C8" w:rsidRDefault="00F245D7" w:rsidP="00F245D7">
            <w:pPr>
              <w:pStyle w:val="Normaltabletext"/>
            </w:pPr>
            <w:r>
              <w:t>C Richardson</w:t>
            </w:r>
          </w:p>
        </w:tc>
        <w:tc>
          <w:tcPr>
            <w:tcW w:w="1786" w:type="dxa"/>
            <w:tcBorders>
              <w:top w:val="nil"/>
              <w:left w:val="single" w:sz="4" w:space="0" w:color="003C69"/>
              <w:bottom w:val="single" w:sz="4" w:space="0" w:color="003C69"/>
              <w:right w:val="single" w:sz="4" w:space="0" w:color="003C69"/>
            </w:tcBorders>
            <w:tcMar>
              <w:top w:w="0" w:type="dxa"/>
            </w:tcMar>
          </w:tcPr>
          <w:p w14:paraId="6A6241C4" w14:textId="487648E9"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single" w:sz="4" w:space="0" w:color="003C69"/>
              <w:right w:val="single" w:sz="4" w:space="0" w:color="003C69"/>
            </w:tcBorders>
            <w:tcMar>
              <w:top w:w="0" w:type="dxa"/>
            </w:tcMar>
            <w:vAlign w:val="center"/>
          </w:tcPr>
          <w:p w14:paraId="5681F2BD" w14:textId="04920BF6" w:rsidR="00F245D7" w:rsidRPr="00D621C8" w:rsidRDefault="00F245D7" w:rsidP="00F245D7">
            <w:pPr>
              <w:pStyle w:val="Normaltabletext"/>
            </w:pPr>
            <w:r w:rsidRPr="00B56216">
              <w:t>Jul-2018</w:t>
            </w:r>
          </w:p>
        </w:tc>
        <w:tc>
          <w:tcPr>
            <w:tcW w:w="1607" w:type="dxa"/>
            <w:tcBorders>
              <w:top w:val="nil"/>
              <w:left w:val="single" w:sz="4" w:space="0" w:color="003C69"/>
              <w:bottom w:val="single" w:sz="4" w:space="0" w:color="003C69"/>
              <w:right w:val="single" w:sz="4" w:space="0" w:color="003C69"/>
            </w:tcBorders>
            <w:tcMar>
              <w:top w:w="0" w:type="dxa"/>
            </w:tcMar>
            <w:vAlign w:val="center"/>
          </w:tcPr>
          <w:p w14:paraId="524A2423" w14:textId="71E19323" w:rsidR="00F245D7" w:rsidRPr="00D621C8" w:rsidRDefault="00F245D7" w:rsidP="00F245D7">
            <w:pPr>
              <w:pStyle w:val="Normaltabletext"/>
            </w:pPr>
            <w:r w:rsidRPr="00B56216">
              <w:t>Jun-2019</w:t>
            </w:r>
          </w:p>
        </w:tc>
        <w:tc>
          <w:tcPr>
            <w:tcW w:w="1648" w:type="dxa"/>
            <w:tcBorders>
              <w:top w:val="nil"/>
              <w:left w:val="single" w:sz="4" w:space="0" w:color="003C69"/>
              <w:bottom w:val="single" w:sz="4" w:space="0" w:color="003C69"/>
            </w:tcBorders>
            <w:tcMar>
              <w:top w:w="0" w:type="dxa"/>
              <w:right w:w="113" w:type="dxa"/>
            </w:tcMar>
          </w:tcPr>
          <w:p w14:paraId="015926A4" w14:textId="75D69D73" w:rsidR="00F245D7" w:rsidRPr="00D621C8" w:rsidRDefault="00F245D7" w:rsidP="00F245D7">
            <w:pPr>
              <w:pStyle w:val="Normaltabletext"/>
              <w:jc w:val="right"/>
            </w:pPr>
            <w:r>
              <w:t>$0</w:t>
            </w:r>
          </w:p>
        </w:tc>
      </w:tr>
    </w:tbl>
    <w:p w14:paraId="36F4B101" w14:textId="77777777" w:rsidR="00E45E5F" w:rsidRPr="00D621C8" w:rsidRDefault="00E45E5F" w:rsidP="00E45E5F"/>
    <w:p w14:paraId="643755D1" w14:textId="289D57B9" w:rsidR="00E45E5F" w:rsidRPr="00D621C8" w:rsidRDefault="00E45E5F" w:rsidP="00E45E5F">
      <w:r w:rsidRPr="006D6323">
        <w:t xml:space="preserve">Table </w:t>
      </w:r>
      <w:r w:rsidR="002B5CDF">
        <w:t>4</w:t>
      </w:r>
      <w:r w:rsidR="005E3A97">
        <w:t>5</w:t>
      </w:r>
      <w:r w:rsidRPr="002647F9">
        <w:t xml:space="preserve"> </w:t>
      </w:r>
      <w:r w:rsidRPr="00D621C8">
        <w:rPr>
          <w:rFonts w:cs="Arial"/>
          <w:b/>
        </w:rPr>
        <w:t>Sheep and Goat Industry Funding Scheme Review Panel</w:t>
      </w:r>
    </w:p>
    <w:tbl>
      <w:tblPr>
        <w:tblStyle w:val="ARTableStyle"/>
        <w:tblW w:w="10201" w:type="dxa"/>
        <w:tblLook w:val="04A0" w:firstRow="1" w:lastRow="0" w:firstColumn="1" w:lastColumn="0" w:noHBand="0" w:noVBand="1"/>
        <w:tblCaption w:val="Cattle Industry Funding Scheme Review Panel"/>
      </w:tblPr>
      <w:tblGrid>
        <w:gridCol w:w="1677"/>
        <w:gridCol w:w="1924"/>
        <w:gridCol w:w="1786"/>
        <w:gridCol w:w="1559"/>
        <w:gridCol w:w="1607"/>
        <w:gridCol w:w="1648"/>
      </w:tblGrid>
      <w:tr w:rsidR="009814A1" w:rsidRPr="00D621C8" w14:paraId="3C036046"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1677" w:type="dxa"/>
            <w:vMerge w:val="restart"/>
            <w:tcBorders>
              <w:top w:val="single" w:sz="4" w:space="0" w:color="auto"/>
              <w:left w:val="nil"/>
              <w:right w:val="single" w:sz="4" w:space="0" w:color="FFFFFF" w:themeColor="background1"/>
            </w:tcBorders>
            <w:shd w:val="clear" w:color="auto" w:fill="003C69"/>
            <w:tcMar>
              <w:top w:w="0" w:type="dxa"/>
            </w:tcMar>
          </w:tcPr>
          <w:p w14:paraId="39E426B1" w14:textId="77777777" w:rsidR="009814A1" w:rsidRPr="00D35A87" w:rsidRDefault="009814A1" w:rsidP="00E45E5F">
            <w:pPr>
              <w:pStyle w:val="Normaltabletext"/>
              <w:rPr>
                <w:b/>
                <w:color w:val="FFFFFF" w:themeColor="background1"/>
              </w:rPr>
            </w:pPr>
            <w:r w:rsidRPr="00D35A87">
              <w:rPr>
                <w:b/>
                <w:color w:val="FFFFFF" w:themeColor="background1"/>
              </w:rPr>
              <w:t>Position</w:t>
            </w:r>
          </w:p>
        </w:tc>
        <w:tc>
          <w:tcPr>
            <w:tcW w:w="1924"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00AD2022" w14:textId="77777777" w:rsidR="009814A1" w:rsidRPr="00D35A87" w:rsidRDefault="009814A1" w:rsidP="00E45E5F">
            <w:pPr>
              <w:pStyle w:val="Normaltabletext"/>
              <w:rPr>
                <w:b/>
                <w:color w:val="FFFFFF" w:themeColor="background1"/>
              </w:rPr>
            </w:pPr>
            <w:r w:rsidRPr="00D35A87">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tcPr>
          <w:p w14:paraId="0CB664F0" w14:textId="77777777" w:rsidR="009814A1" w:rsidRPr="00D35A87" w:rsidRDefault="00274E54" w:rsidP="00E45E5F">
            <w:pPr>
              <w:pStyle w:val="Normaltabletext"/>
              <w:rPr>
                <w:b/>
                <w:color w:val="FFFFFF" w:themeColor="background1"/>
              </w:rPr>
            </w:pPr>
            <w:r w:rsidRPr="00D35A87">
              <w:rPr>
                <w:rFonts w:eastAsia="Times New Roman"/>
                <w:b/>
                <w:color w:val="FFFFFF" w:themeColor="background1"/>
              </w:rPr>
              <w:t>Type of remun</w:t>
            </w:r>
            <w:r w:rsidR="009814A1" w:rsidRPr="00D35A87">
              <w:rPr>
                <w:rFonts w:eastAsia="Times New Roman"/>
                <w:b/>
                <w:color w:val="FFFFFF" w:themeColor="background1"/>
              </w:rPr>
              <w:t>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tcPr>
          <w:p w14:paraId="4C4B0196" w14:textId="77777777" w:rsidR="009814A1" w:rsidRPr="00D35A87" w:rsidRDefault="009814A1" w:rsidP="00E45E5F">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tcMar>
          </w:tcPr>
          <w:p w14:paraId="7488B7E2" w14:textId="77777777" w:rsidR="009814A1" w:rsidRPr="00D621C8" w:rsidRDefault="009814A1" w:rsidP="00E45E5F">
            <w:pPr>
              <w:pStyle w:val="Normaltabletext"/>
              <w:rPr>
                <w:b/>
              </w:rPr>
            </w:pPr>
            <w:r w:rsidRPr="00D621C8">
              <w:rPr>
                <w:b/>
              </w:rPr>
              <w:t>Gross remuneration</w:t>
            </w:r>
          </w:p>
        </w:tc>
      </w:tr>
      <w:tr w:rsidR="009814A1" w:rsidRPr="00D621C8" w14:paraId="38777028"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1677" w:type="dxa"/>
            <w:vMerge/>
            <w:tcBorders>
              <w:top w:val="single" w:sz="4" w:space="0" w:color="auto"/>
              <w:bottom w:val="single" w:sz="4" w:space="0" w:color="003C69"/>
              <w:right w:val="single" w:sz="4" w:space="0" w:color="FFFFFF" w:themeColor="background1"/>
            </w:tcBorders>
            <w:tcMar>
              <w:top w:w="0" w:type="dxa"/>
            </w:tcMar>
          </w:tcPr>
          <w:p w14:paraId="68912AFA" w14:textId="77777777" w:rsidR="009814A1" w:rsidRPr="00D35A87" w:rsidRDefault="009814A1" w:rsidP="00E45E5F">
            <w:pPr>
              <w:pStyle w:val="Normaltabletext"/>
              <w:rPr>
                <w:color w:val="FFFFFF" w:themeColor="background1"/>
              </w:rPr>
            </w:pPr>
          </w:p>
        </w:tc>
        <w:tc>
          <w:tcPr>
            <w:tcW w:w="1924"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242AB8F3" w14:textId="77777777" w:rsidR="009814A1" w:rsidRPr="00D35A87" w:rsidRDefault="009814A1" w:rsidP="00E45E5F">
            <w:pPr>
              <w:pStyle w:val="Normaltabletext"/>
              <w:rPr>
                <w:color w:val="FFFFFF" w:themeColor="background1"/>
              </w:rPr>
            </w:pPr>
          </w:p>
        </w:tc>
        <w:tc>
          <w:tcPr>
            <w:tcW w:w="1786"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16060CFC" w14:textId="77777777" w:rsidR="009814A1" w:rsidRPr="00D35A87" w:rsidRDefault="009814A1" w:rsidP="00E45E5F">
            <w:pPr>
              <w:pStyle w:val="Normaltabletext"/>
              <w:rPr>
                <w:color w:val="FFFFFF" w:themeColor="background1"/>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012CD6B3" w14:textId="77777777" w:rsidR="009814A1" w:rsidRPr="00D35A87" w:rsidRDefault="009814A1" w:rsidP="00E45E5F">
            <w:pPr>
              <w:pStyle w:val="Normaltabletext"/>
              <w:rPr>
                <w:b/>
                <w:color w:val="FFFFFF" w:themeColor="background1"/>
              </w:rPr>
            </w:pPr>
            <w:r w:rsidRPr="00D35A87">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tcPr>
          <w:p w14:paraId="30353884" w14:textId="77777777" w:rsidR="009814A1" w:rsidRPr="00D35A87" w:rsidRDefault="009814A1" w:rsidP="00E45E5F">
            <w:pPr>
              <w:pStyle w:val="Normaltabletext"/>
              <w:rPr>
                <w:b/>
                <w:color w:val="FFFFFF" w:themeColor="background1"/>
              </w:rPr>
            </w:pPr>
            <w:r w:rsidRPr="00D35A87">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04C5EF3B" w14:textId="77777777" w:rsidR="009814A1" w:rsidRPr="00D621C8" w:rsidRDefault="009814A1" w:rsidP="00E45E5F">
            <w:pPr>
              <w:pStyle w:val="Normaltabletext"/>
            </w:pPr>
          </w:p>
        </w:tc>
      </w:tr>
      <w:tr w:rsidR="00F245D7" w:rsidRPr="00D621C8" w14:paraId="186BA1D8" w14:textId="77777777" w:rsidTr="001C223E">
        <w:tc>
          <w:tcPr>
            <w:tcW w:w="1677" w:type="dxa"/>
            <w:tcBorders>
              <w:top w:val="single" w:sz="4" w:space="0" w:color="003C69"/>
              <w:bottom w:val="nil"/>
              <w:right w:val="single" w:sz="4" w:space="0" w:color="003C69"/>
            </w:tcBorders>
            <w:tcMar>
              <w:top w:w="0" w:type="dxa"/>
            </w:tcMar>
          </w:tcPr>
          <w:p w14:paraId="591675D3" w14:textId="22C110B5" w:rsidR="00F245D7" w:rsidRPr="00D621C8" w:rsidRDefault="00F245D7" w:rsidP="00F245D7">
            <w:pPr>
              <w:pStyle w:val="Normaltabletext"/>
            </w:pPr>
            <w:r w:rsidRPr="00D621C8">
              <w:rPr>
                <w:rFonts w:cs="Arial"/>
              </w:rPr>
              <w:t>Chair</w:t>
            </w:r>
          </w:p>
        </w:tc>
        <w:tc>
          <w:tcPr>
            <w:tcW w:w="1924" w:type="dxa"/>
            <w:tcBorders>
              <w:top w:val="single" w:sz="4" w:space="0" w:color="003C69"/>
              <w:left w:val="single" w:sz="4" w:space="0" w:color="003C69"/>
              <w:bottom w:val="nil"/>
              <w:right w:val="single" w:sz="4" w:space="0" w:color="003C69"/>
            </w:tcBorders>
            <w:tcMar>
              <w:top w:w="0" w:type="dxa"/>
            </w:tcMar>
          </w:tcPr>
          <w:p w14:paraId="4DB30627" w14:textId="63AAA6AD" w:rsidR="00F245D7" w:rsidRPr="00D621C8" w:rsidRDefault="00F245D7" w:rsidP="00F245D7">
            <w:pPr>
              <w:pStyle w:val="Normaltabletext"/>
            </w:pPr>
            <w:r>
              <w:t>C Richardson</w:t>
            </w:r>
          </w:p>
        </w:tc>
        <w:tc>
          <w:tcPr>
            <w:tcW w:w="1786" w:type="dxa"/>
            <w:tcBorders>
              <w:top w:val="single" w:sz="4" w:space="0" w:color="003C69"/>
              <w:left w:val="single" w:sz="4" w:space="0" w:color="003C69"/>
              <w:bottom w:val="nil"/>
              <w:right w:val="single" w:sz="4" w:space="0" w:color="003C69"/>
            </w:tcBorders>
            <w:tcMar>
              <w:top w:w="0" w:type="dxa"/>
            </w:tcMar>
          </w:tcPr>
          <w:p w14:paraId="67FFF296" w14:textId="51FD4C2B" w:rsidR="00F245D7" w:rsidRPr="00D621C8" w:rsidRDefault="00F245D7" w:rsidP="00F245D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610A5E53" w14:textId="641701D6" w:rsidR="00F245D7" w:rsidRPr="00D621C8" w:rsidRDefault="00F245D7" w:rsidP="00F245D7">
            <w:pPr>
              <w:pStyle w:val="Normaltabletext"/>
            </w:pPr>
            <w:r>
              <w:t>Jul-2018</w:t>
            </w:r>
          </w:p>
        </w:tc>
        <w:tc>
          <w:tcPr>
            <w:tcW w:w="1607" w:type="dxa"/>
            <w:tcBorders>
              <w:top w:val="single" w:sz="4" w:space="0" w:color="003C69"/>
              <w:left w:val="single" w:sz="4" w:space="0" w:color="003C69"/>
              <w:bottom w:val="nil"/>
              <w:right w:val="single" w:sz="4" w:space="0" w:color="003C69"/>
            </w:tcBorders>
            <w:tcMar>
              <w:top w:w="0" w:type="dxa"/>
            </w:tcMar>
            <w:vAlign w:val="center"/>
          </w:tcPr>
          <w:p w14:paraId="65D17D54" w14:textId="61AE6C65" w:rsidR="00F245D7" w:rsidRPr="00D621C8" w:rsidRDefault="00F245D7" w:rsidP="00F245D7">
            <w:pPr>
              <w:pStyle w:val="Normaltabletext"/>
            </w:pPr>
            <w:r>
              <w:t>Jun-2019</w:t>
            </w:r>
          </w:p>
        </w:tc>
        <w:tc>
          <w:tcPr>
            <w:tcW w:w="1648" w:type="dxa"/>
            <w:tcBorders>
              <w:top w:val="single" w:sz="4" w:space="0" w:color="003C69"/>
              <w:left w:val="single" w:sz="4" w:space="0" w:color="003C69"/>
              <w:bottom w:val="nil"/>
            </w:tcBorders>
            <w:tcMar>
              <w:top w:w="0" w:type="dxa"/>
              <w:right w:w="113" w:type="dxa"/>
            </w:tcMar>
          </w:tcPr>
          <w:p w14:paraId="30C1DDED" w14:textId="7B814FFB" w:rsidR="00F245D7" w:rsidRPr="00D621C8" w:rsidRDefault="00F245D7" w:rsidP="00F245D7">
            <w:pPr>
              <w:pStyle w:val="Normaltabletext"/>
              <w:jc w:val="right"/>
            </w:pPr>
            <w:r>
              <w:t>$0</w:t>
            </w:r>
          </w:p>
        </w:tc>
      </w:tr>
      <w:tr w:rsidR="00F245D7" w:rsidRPr="00D621C8" w14:paraId="150C27E6" w14:textId="77777777" w:rsidTr="001C223E">
        <w:tc>
          <w:tcPr>
            <w:tcW w:w="1677" w:type="dxa"/>
            <w:tcBorders>
              <w:top w:val="nil"/>
              <w:bottom w:val="nil"/>
              <w:right w:val="single" w:sz="4" w:space="0" w:color="003C69"/>
            </w:tcBorders>
            <w:shd w:val="clear" w:color="auto" w:fill="F2F2F2" w:themeFill="background1" w:themeFillShade="F2"/>
            <w:tcMar>
              <w:top w:w="0" w:type="dxa"/>
            </w:tcMar>
          </w:tcPr>
          <w:p w14:paraId="742C9FA7" w14:textId="5E95CF82" w:rsidR="00F245D7" w:rsidRPr="00D621C8" w:rsidRDefault="00F245D7" w:rsidP="00F245D7">
            <w:pPr>
              <w:pStyle w:val="Normaltabletext"/>
            </w:pPr>
            <w:r w:rsidRPr="00D621C8">
              <w:rPr>
                <w:rFonts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tcMar>
          </w:tcPr>
          <w:p w14:paraId="6EF5AEBE" w14:textId="34468598" w:rsidR="00F245D7" w:rsidRPr="00D621C8" w:rsidRDefault="00F245D7" w:rsidP="00F245D7">
            <w:pPr>
              <w:pStyle w:val="Normaltabletext"/>
            </w:pPr>
            <w:r>
              <w:t xml:space="preserve">T De </w:t>
            </w:r>
            <w:proofErr w:type="spellStart"/>
            <w:r>
              <w:t>Landgrafft</w:t>
            </w:r>
            <w:proofErr w:type="spellEnd"/>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tcMar>
          </w:tcPr>
          <w:p w14:paraId="623DB093" w14:textId="164548D5"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3ABD37D" w14:textId="768C7866" w:rsidR="00F245D7" w:rsidRPr="00D621C8" w:rsidRDefault="00F245D7" w:rsidP="00F245D7">
            <w:pPr>
              <w:pStyle w:val="Normaltabletext"/>
            </w:pPr>
            <w:r>
              <w:t>Jul-2018</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1DD4551" w14:textId="05F3C8FC" w:rsidR="00F245D7" w:rsidRPr="00D621C8" w:rsidRDefault="00F245D7" w:rsidP="00F245D7">
            <w:pPr>
              <w:pStyle w:val="Normaltabletext"/>
            </w:pPr>
            <w:r>
              <w:t>Jun-2019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0B90546" w14:textId="74721C9F" w:rsidR="00F245D7" w:rsidRPr="00D621C8" w:rsidRDefault="00F245D7" w:rsidP="00F245D7">
            <w:pPr>
              <w:pStyle w:val="Normaltabletext"/>
              <w:jc w:val="right"/>
            </w:pPr>
            <w:r>
              <w:t>$0</w:t>
            </w:r>
          </w:p>
        </w:tc>
      </w:tr>
      <w:tr w:rsidR="00F245D7" w:rsidRPr="00D621C8" w14:paraId="0C8E6574" w14:textId="77777777" w:rsidTr="001C223E">
        <w:tc>
          <w:tcPr>
            <w:tcW w:w="1677" w:type="dxa"/>
            <w:tcBorders>
              <w:top w:val="nil"/>
              <w:bottom w:val="single" w:sz="4" w:space="0" w:color="003C69"/>
              <w:right w:val="single" w:sz="4" w:space="0" w:color="003C69"/>
            </w:tcBorders>
            <w:tcMar>
              <w:top w:w="0" w:type="dxa"/>
            </w:tcMar>
          </w:tcPr>
          <w:p w14:paraId="0E635163" w14:textId="7F031A3B" w:rsidR="00F245D7" w:rsidRPr="00D621C8" w:rsidRDefault="00F245D7" w:rsidP="00F245D7">
            <w:pPr>
              <w:pStyle w:val="Normaltabletext"/>
            </w:pPr>
            <w:r w:rsidRPr="00D621C8">
              <w:rPr>
                <w:rFonts w:cs="Arial"/>
              </w:rPr>
              <w:t>Member</w:t>
            </w:r>
          </w:p>
        </w:tc>
        <w:tc>
          <w:tcPr>
            <w:tcW w:w="1924" w:type="dxa"/>
            <w:tcBorders>
              <w:top w:val="nil"/>
              <w:left w:val="single" w:sz="4" w:space="0" w:color="003C69"/>
              <w:bottom w:val="single" w:sz="4" w:space="0" w:color="003C69"/>
              <w:right w:val="single" w:sz="4" w:space="0" w:color="003C69"/>
            </w:tcBorders>
            <w:tcMar>
              <w:top w:w="0" w:type="dxa"/>
            </w:tcMar>
          </w:tcPr>
          <w:p w14:paraId="13360A99" w14:textId="35123FF9" w:rsidR="00F245D7" w:rsidRPr="00D621C8" w:rsidRDefault="00F245D7" w:rsidP="00F245D7">
            <w:pPr>
              <w:pStyle w:val="Normaltabletext"/>
            </w:pPr>
            <w:r>
              <w:t xml:space="preserve">R </w:t>
            </w:r>
            <w:proofErr w:type="spellStart"/>
            <w:r>
              <w:t>Coole</w:t>
            </w:r>
            <w:proofErr w:type="spellEnd"/>
          </w:p>
        </w:tc>
        <w:tc>
          <w:tcPr>
            <w:tcW w:w="1786" w:type="dxa"/>
            <w:tcBorders>
              <w:top w:val="nil"/>
              <w:left w:val="single" w:sz="4" w:space="0" w:color="003C69"/>
              <w:bottom w:val="single" w:sz="4" w:space="0" w:color="003C69"/>
              <w:right w:val="single" w:sz="4" w:space="0" w:color="003C69"/>
            </w:tcBorders>
            <w:tcMar>
              <w:top w:w="0" w:type="dxa"/>
            </w:tcMar>
          </w:tcPr>
          <w:p w14:paraId="1B415BF0" w14:textId="0FB518B4"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single" w:sz="4" w:space="0" w:color="003C69"/>
              <w:right w:val="single" w:sz="4" w:space="0" w:color="003C69"/>
            </w:tcBorders>
            <w:tcMar>
              <w:top w:w="0" w:type="dxa"/>
            </w:tcMar>
            <w:vAlign w:val="center"/>
          </w:tcPr>
          <w:p w14:paraId="3570BD30" w14:textId="4D4F1B94" w:rsidR="00F245D7" w:rsidRPr="00D621C8" w:rsidRDefault="00F245D7" w:rsidP="00F245D7">
            <w:pPr>
              <w:pStyle w:val="Normaltabletext"/>
            </w:pPr>
            <w:r>
              <w:t>Jul-2018</w:t>
            </w:r>
          </w:p>
        </w:tc>
        <w:tc>
          <w:tcPr>
            <w:tcW w:w="1607" w:type="dxa"/>
            <w:tcBorders>
              <w:top w:val="nil"/>
              <w:left w:val="single" w:sz="4" w:space="0" w:color="003C69"/>
              <w:bottom w:val="single" w:sz="4" w:space="0" w:color="003C69"/>
              <w:right w:val="single" w:sz="4" w:space="0" w:color="003C69"/>
            </w:tcBorders>
            <w:tcMar>
              <w:top w:w="0" w:type="dxa"/>
            </w:tcMar>
            <w:vAlign w:val="center"/>
          </w:tcPr>
          <w:p w14:paraId="41169A5A" w14:textId="6EE1CCB6" w:rsidR="00F245D7" w:rsidRPr="00D621C8" w:rsidRDefault="00F245D7" w:rsidP="00F245D7">
            <w:pPr>
              <w:pStyle w:val="Normaltabletext"/>
            </w:pPr>
            <w:r>
              <w:t>Jun-2019</w:t>
            </w:r>
          </w:p>
        </w:tc>
        <w:tc>
          <w:tcPr>
            <w:tcW w:w="1648" w:type="dxa"/>
            <w:tcBorders>
              <w:top w:val="nil"/>
              <w:left w:val="single" w:sz="4" w:space="0" w:color="003C69"/>
              <w:bottom w:val="single" w:sz="4" w:space="0" w:color="003C69"/>
            </w:tcBorders>
            <w:tcMar>
              <w:top w:w="0" w:type="dxa"/>
              <w:right w:w="113" w:type="dxa"/>
            </w:tcMar>
          </w:tcPr>
          <w:p w14:paraId="1B2C4637" w14:textId="67775B0D" w:rsidR="00F245D7" w:rsidRPr="00D621C8" w:rsidRDefault="00F245D7" w:rsidP="00F245D7">
            <w:pPr>
              <w:pStyle w:val="Normaltabletext"/>
              <w:jc w:val="right"/>
            </w:pPr>
            <w:r>
              <w:t>$0</w:t>
            </w:r>
          </w:p>
        </w:tc>
      </w:tr>
    </w:tbl>
    <w:p w14:paraId="4562F7FD" w14:textId="3AF5C024" w:rsidR="00E45E5F" w:rsidRPr="00D621C8" w:rsidRDefault="00E45E5F" w:rsidP="00E45E5F">
      <w:r w:rsidRPr="002647F9">
        <w:lastRenderedPageBreak/>
        <w:t xml:space="preserve">Table </w:t>
      </w:r>
      <w:r w:rsidR="002B5CDF">
        <w:t>4</w:t>
      </w:r>
      <w:r w:rsidR="005E3A97">
        <w:t>6</w:t>
      </w:r>
      <w:r w:rsidRPr="002647F9">
        <w:t xml:space="preserve"> </w:t>
      </w:r>
      <w:r w:rsidRPr="006D6323">
        <w:rPr>
          <w:rFonts w:cs="Arial"/>
          <w:b/>
        </w:rPr>
        <w:t>Grains</w:t>
      </w:r>
      <w:r w:rsidRPr="00D621C8">
        <w:rPr>
          <w:rFonts w:cs="Arial"/>
          <w:b/>
        </w:rPr>
        <w:t>, Seeds and Hay Industry Funding Scheme Review Panel</w:t>
      </w:r>
    </w:p>
    <w:tbl>
      <w:tblPr>
        <w:tblStyle w:val="ARTableStyle"/>
        <w:tblW w:w="10201" w:type="dxa"/>
        <w:tblLook w:val="04A0" w:firstRow="1" w:lastRow="0" w:firstColumn="1" w:lastColumn="0" w:noHBand="0" w:noVBand="1"/>
        <w:tblCaption w:val="Grains, Seeds and Hay Industry Funding Scheme Review Panel"/>
      </w:tblPr>
      <w:tblGrid>
        <w:gridCol w:w="1680"/>
        <w:gridCol w:w="1921"/>
        <w:gridCol w:w="1786"/>
        <w:gridCol w:w="1559"/>
        <w:gridCol w:w="1607"/>
        <w:gridCol w:w="1648"/>
      </w:tblGrid>
      <w:tr w:rsidR="009814A1" w:rsidRPr="00D621C8" w14:paraId="53E99E1A"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1680" w:type="dxa"/>
            <w:vMerge w:val="restart"/>
            <w:tcBorders>
              <w:top w:val="single" w:sz="4" w:space="0" w:color="auto"/>
              <w:left w:val="nil"/>
              <w:right w:val="single" w:sz="4" w:space="0" w:color="FFFFFF" w:themeColor="background1"/>
            </w:tcBorders>
            <w:shd w:val="clear" w:color="auto" w:fill="003C69"/>
            <w:tcMar>
              <w:top w:w="0" w:type="dxa"/>
              <w:bottom w:w="85" w:type="dxa"/>
            </w:tcMar>
            <w:hideMark/>
          </w:tcPr>
          <w:p w14:paraId="00D0911C" w14:textId="77777777" w:rsidR="009814A1" w:rsidRPr="00D35A87" w:rsidRDefault="009814A1" w:rsidP="00E45E5F">
            <w:pPr>
              <w:pStyle w:val="Normaltabletext"/>
              <w:rPr>
                <w:b/>
                <w:color w:val="FFFFFF" w:themeColor="background1"/>
              </w:rPr>
            </w:pPr>
            <w:r w:rsidRPr="00D35A87">
              <w:rPr>
                <w:b/>
                <w:color w:val="FFFFFF" w:themeColor="background1"/>
              </w:rPr>
              <w:t>Position</w:t>
            </w:r>
          </w:p>
        </w:tc>
        <w:tc>
          <w:tcPr>
            <w:tcW w:w="1921"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hideMark/>
          </w:tcPr>
          <w:p w14:paraId="5C5B9DBC" w14:textId="77777777" w:rsidR="009814A1" w:rsidRPr="00D35A87" w:rsidRDefault="009814A1" w:rsidP="00E45E5F">
            <w:pPr>
              <w:pStyle w:val="Normaltabletext"/>
              <w:rPr>
                <w:b/>
                <w:color w:val="FFFFFF" w:themeColor="background1"/>
              </w:rPr>
            </w:pPr>
            <w:r w:rsidRPr="00D35A87">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hideMark/>
          </w:tcPr>
          <w:p w14:paraId="41BF28D6" w14:textId="77777777" w:rsidR="009814A1" w:rsidRPr="00D35A87" w:rsidRDefault="00274E54" w:rsidP="00E45E5F">
            <w:pPr>
              <w:pStyle w:val="Normaltabletext"/>
              <w:rPr>
                <w:b/>
                <w:color w:val="FFFFFF" w:themeColor="background1"/>
              </w:rPr>
            </w:pPr>
            <w:r w:rsidRPr="00D35A87">
              <w:rPr>
                <w:rFonts w:eastAsia="Times New Roman"/>
                <w:b/>
                <w:color w:val="FFFFFF" w:themeColor="background1"/>
              </w:rPr>
              <w:t>Type of r</w:t>
            </w:r>
            <w:r w:rsidR="009814A1" w:rsidRPr="00D35A87">
              <w:rPr>
                <w:rFonts w:eastAsia="Times New Roman"/>
                <w:b/>
                <w:color w:val="FFFFFF" w:themeColor="background1"/>
              </w:rPr>
              <w:t>emuneration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bottom w:w="85" w:type="dxa"/>
            </w:tcMar>
            <w:hideMark/>
          </w:tcPr>
          <w:p w14:paraId="5D8E827E" w14:textId="77777777" w:rsidR="009814A1" w:rsidRPr="00D35A87" w:rsidRDefault="009814A1" w:rsidP="00E45E5F">
            <w:pPr>
              <w:pStyle w:val="Normaltabletext"/>
              <w:rPr>
                <w:b/>
                <w:color w:val="FFFFFF" w:themeColor="background1"/>
              </w:rPr>
            </w:pPr>
            <w:r w:rsidRPr="00D35A87">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bottom w:w="85" w:type="dxa"/>
            </w:tcMar>
            <w:hideMark/>
          </w:tcPr>
          <w:p w14:paraId="3F30F311" w14:textId="77777777" w:rsidR="009814A1" w:rsidRPr="00D35A87" w:rsidRDefault="009814A1" w:rsidP="00E45E5F">
            <w:pPr>
              <w:pStyle w:val="Normaltabletext"/>
              <w:rPr>
                <w:b/>
                <w:color w:val="FFFFFF" w:themeColor="background1"/>
              </w:rPr>
            </w:pPr>
            <w:r w:rsidRPr="00D35A87">
              <w:rPr>
                <w:b/>
                <w:color w:val="FFFFFF" w:themeColor="background1"/>
              </w:rPr>
              <w:t>Gross remuneration</w:t>
            </w:r>
          </w:p>
        </w:tc>
      </w:tr>
      <w:tr w:rsidR="009814A1" w:rsidRPr="00D621C8" w14:paraId="2550461E" w14:textId="77777777" w:rsidTr="001C223E">
        <w:trPr>
          <w:cnfStyle w:val="100000000000" w:firstRow="1" w:lastRow="0" w:firstColumn="0" w:lastColumn="0" w:oddVBand="0" w:evenVBand="0" w:oddHBand="0" w:evenHBand="0" w:firstRowFirstColumn="0" w:firstRowLastColumn="0" w:lastRowFirstColumn="0" w:lastRowLastColumn="0"/>
          <w:tblHeader/>
        </w:trPr>
        <w:tc>
          <w:tcPr>
            <w:tcW w:w="0" w:type="auto"/>
            <w:vMerge/>
            <w:tcBorders>
              <w:top w:val="single" w:sz="4" w:space="0" w:color="FFFFFF" w:themeColor="background1"/>
              <w:bottom w:val="single" w:sz="4" w:space="0" w:color="003C69"/>
              <w:right w:val="single" w:sz="4" w:space="0" w:color="FFFFFF" w:themeColor="background1"/>
            </w:tcBorders>
            <w:tcMar>
              <w:top w:w="0" w:type="dxa"/>
              <w:bottom w:w="85" w:type="dxa"/>
            </w:tcMar>
            <w:hideMark/>
          </w:tcPr>
          <w:p w14:paraId="44633DDC" w14:textId="77777777" w:rsidR="009814A1" w:rsidRPr="00D621C8" w:rsidRDefault="009814A1" w:rsidP="00E45E5F">
            <w:pPr>
              <w:pStyle w:val="Normaltabletext"/>
            </w:pPr>
          </w:p>
        </w:tc>
        <w:tc>
          <w:tcPr>
            <w:tcW w:w="1921"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bottom w:w="85" w:type="dxa"/>
            </w:tcMar>
            <w:hideMark/>
          </w:tcPr>
          <w:p w14:paraId="2E4908C6" w14:textId="77777777" w:rsidR="009814A1" w:rsidRPr="00D621C8" w:rsidRDefault="009814A1" w:rsidP="00E45E5F">
            <w:pPr>
              <w:pStyle w:val="Normaltabletext"/>
            </w:pPr>
          </w:p>
        </w:tc>
        <w:tc>
          <w:tcPr>
            <w:tcW w:w="1786"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bottom w:w="85" w:type="dxa"/>
            </w:tcMar>
            <w:hideMark/>
          </w:tcPr>
          <w:p w14:paraId="42E26454" w14:textId="77777777" w:rsidR="009814A1" w:rsidRPr="00D621C8" w:rsidRDefault="009814A1" w:rsidP="00E45E5F">
            <w:pPr>
              <w:pStyle w:val="Normaltabletext"/>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bottom w:w="85" w:type="dxa"/>
            </w:tcMar>
            <w:hideMark/>
          </w:tcPr>
          <w:p w14:paraId="022FC08A" w14:textId="77777777" w:rsidR="009814A1" w:rsidRPr="00D35A87" w:rsidRDefault="009814A1" w:rsidP="00E45E5F">
            <w:pPr>
              <w:pStyle w:val="Normaltabletext"/>
              <w:rPr>
                <w:b/>
                <w:color w:val="FFFFFF" w:themeColor="background1"/>
              </w:rPr>
            </w:pPr>
            <w:r w:rsidRPr="00D35A87">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bottom w:w="85" w:type="dxa"/>
            </w:tcMar>
            <w:hideMark/>
          </w:tcPr>
          <w:p w14:paraId="7CFA0F53" w14:textId="77777777" w:rsidR="009814A1" w:rsidRPr="00D35A87" w:rsidRDefault="009814A1" w:rsidP="00E45E5F">
            <w:pPr>
              <w:pStyle w:val="Normaltabletext"/>
              <w:rPr>
                <w:b/>
                <w:color w:val="FFFFFF" w:themeColor="background1"/>
              </w:rPr>
            </w:pPr>
            <w:r w:rsidRPr="00D35A87">
              <w:rPr>
                <w:b/>
                <w:color w:val="FFFFFF" w:themeColor="background1"/>
              </w:rPr>
              <w:t>To</w:t>
            </w:r>
          </w:p>
        </w:tc>
        <w:tc>
          <w:tcPr>
            <w:tcW w:w="0" w:type="auto"/>
            <w:vMerge/>
            <w:tcBorders>
              <w:left w:val="single" w:sz="4" w:space="0" w:color="FFFFFF" w:themeColor="background1"/>
              <w:bottom w:val="single" w:sz="4" w:space="0" w:color="003C69"/>
            </w:tcBorders>
            <w:tcMar>
              <w:top w:w="0" w:type="dxa"/>
              <w:bottom w:w="85" w:type="dxa"/>
            </w:tcMar>
            <w:hideMark/>
          </w:tcPr>
          <w:p w14:paraId="202ACEE7" w14:textId="77777777" w:rsidR="009814A1" w:rsidRPr="00D621C8" w:rsidRDefault="009814A1" w:rsidP="00E45E5F">
            <w:pPr>
              <w:pStyle w:val="Normaltabletext"/>
            </w:pPr>
          </w:p>
        </w:tc>
      </w:tr>
      <w:tr w:rsidR="00F245D7" w:rsidRPr="00D621C8" w14:paraId="3C46862A" w14:textId="77777777" w:rsidTr="001C223E">
        <w:tc>
          <w:tcPr>
            <w:tcW w:w="1680" w:type="dxa"/>
            <w:tcBorders>
              <w:top w:val="single" w:sz="4" w:space="0" w:color="003C69"/>
              <w:bottom w:val="nil"/>
              <w:right w:val="single" w:sz="4" w:space="0" w:color="003C69"/>
            </w:tcBorders>
            <w:tcMar>
              <w:top w:w="0" w:type="dxa"/>
              <w:bottom w:w="85" w:type="dxa"/>
            </w:tcMar>
          </w:tcPr>
          <w:p w14:paraId="139EAA58" w14:textId="71B9CC35" w:rsidR="00F245D7" w:rsidRPr="00D621C8" w:rsidRDefault="00F245D7" w:rsidP="00F245D7">
            <w:pPr>
              <w:pStyle w:val="Normaltabletext"/>
            </w:pPr>
            <w:r w:rsidRPr="00D621C8">
              <w:rPr>
                <w:rFonts w:cs="Arial"/>
              </w:rPr>
              <w:t>Chair</w:t>
            </w:r>
          </w:p>
        </w:tc>
        <w:tc>
          <w:tcPr>
            <w:tcW w:w="1921" w:type="dxa"/>
            <w:tcBorders>
              <w:top w:val="single" w:sz="4" w:space="0" w:color="003C69"/>
              <w:left w:val="single" w:sz="4" w:space="0" w:color="003C69"/>
              <w:bottom w:val="nil"/>
              <w:right w:val="single" w:sz="4" w:space="0" w:color="003C69"/>
            </w:tcBorders>
            <w:tcMar>
              <w:top w:w="0" w:type="dxa"/>
              <w:bottom w:w="85" w:type="dxa"/>
            </w:tcMar>
          </w:tcPr>
          <w:p w14:paraId="48F9A359" w14:textId="7FDBF64D" w:rsidR="00F245D7" w:rsidRPr="00D621C8" w:rsidRDefault="00F245D7" w:rsidP="00F245D7">
            <w:pPr>
              <w:pStyle w:val="Normaltabletext"/>
            </w:pPr>
            <w:r>
              <w:t>R Sewell</w:t>
            </w:r>
          </w:p>
        </w:tc>
        <w:tc>
          <w:tcPr>
            <w:tcW w:w="1786" w:type="dxa"/>
            <w:tcBorders>
              <w:top w:val="single" w:sz="4" w:space="0" w:color="003C69"/>
              <w:left w:val="single" w:sz="4" w:space="0" w:color="003C69"/>
              <w:bottom w:val="nil"/>
              <w:right w:val="single" w:sz="4" w:space="0" w:color="003C69"/>
            </w:tcBorders>
            <w:tcMar>
              <w:top w:w="0" w:type="dxa"/>
              <w:bottom w:w="85" w:type="dxa"/>
            </w:tcMar>
          </w:tcPr>
          <w:p w14:paraId="2BFC5BB5" w14:textId="67DD6E56" w:rsidR="00F245D7" w:rsidRPr="00D621C8" w:rsidRDefault="00F245D7" w:rsidP="00F245D7">
            <w:pPr>
              <w:pStyle w:val="Normaltabletext"/>
            </w:pPr>
            <w:r w:rsidRPr="00D621C8">
              <w:rPr>
                <w:rFonts w:cs="Arial"/>
              </w:rPr>
              <w:t>Per meeting</w:t>
            </w:r>
          </w:p>
        </w:tc>
        <w:tc>
          <w:tcPr>
            <w:tcW w:w="1559" w:type="dxa"/>
            <w:tcBorders>
              <w:top w:val="single" w:sz="4" w:space="0" w:color="003C69"/>
              <w:left w:val="single" w:sz="4" w:space="0" w:color="003C69"/>
              <w:bottom w:val="nil"/>
              <w:right w:val="single" w:sz="4" w:space="0" w:color="003C69"/>
            </w:tcBorders>
            <w:tcMar>
              <w:top w:w="0" w:type="dxa"/>
              <w:bottom w:w="85" w:type="dxa"/>
            </w:tcMar>
            <w:vAlign w:val="center"/>
          </w:tcPr>
          <w:p w14:paraId="0B570872" w14:textId="6240737E" w:rsidR="00F245D7" w:rsidRPr="00D621C8" w:rsidRDefault="00F245D7" w:rsidP="00F245D7">
            <w:pPr>
              <w:pStyle w:val="Normaltabletext"/>
            </w:pPr>
            <w:r>
              <w:t>Jul-2018</w:t>
            </w:r>
          </w:p>
        </w:tc>
        <w:tc>
          <w:tcPr>
            <w:tcW w:w="1607" w:type="dxa"/>
            <w:tcBorders>
              <w:top w:val="single" w:sz="4" w:space="0" w:color="003C69"/>
              <w:left w:val="single" w:sz="4" w:space="0" w:color="003C69"/>
              <w:bottom w:val="nil"/>
              <w:right w:val="single" w:sz="4" w:space="0" w:color="003C69"/>
            </w:tcBorders>
            <w:tcMar>
              <w:top w:w="0" w:type="dxa"/>
              <w:bottom w:w="85" w:type="dxa"/>
            </w:tcMar>
            <w:vAlign w:val="center"/>
          </w:tcPr>
          <w:p w14:paraId="24EBC127" w14:textId="5D9B932C" w:rsidR="00F245D7" w:rsidRPr="00D621C8" w:rsidRDefault="00F245D7" w:rsidP="00F245D7">
            <w:pPr>
              <w:pStyle w:val="Normaltabletext"/>
            </w:pPr>
            <w:r>
              <w:t>Jun-2019</w:t>
            </w:r>
          </w:p>
        </w:tc>
        <w:tc>
          <w:tcPr>
            <w:tcW w:w="1648" w:type="dxa"/>
            <w:tcBorders>
              <w:top w:val="single" w:sz="4" w:space="0" w:color="003C69"/>
              <w:left w:val="single" w:sz="4" w:space="0" w:color="003C69"/>
              <w:bottom w:val="nil"/>
            </w:tcBorders>
            <w:tcMar>
              <w:top w:w="0" w:type="dxa"/>
              <w:bottom w:w="85" w:type="dxa"/>
              <w:right w:w="113" w:type="dxa"/>
            </w:tcMar>
          </w:tcPr>
          <w:p w14:paraId="035DB071" w14:textId="3469D621" w:rsidR="00F245D7" w:rsidRPr="00D621C8" w:rsidRDefault="00F245D7" w:rsidP="00F245D7">
            <w:pPr>
              <w:pStyle w:val="Normaltabletext"/>
              <w:jc w:val="right"/>
            </w:pPr>
            <w:r>
              <w:t>$0</w:t>
            </w:r>
          </w:p>
        </w:tc>
      </w:tr>
      <w:tr w:rsidR="00F245D7" w:rsidRPr="00D621C8" w14:paraId="1457672C" w14:textId="77777777" w:rsidTr="001C223E">
        <w:tc>
          <w:tcPr>
            <w:tcW w:w="1680" w:type="dxa"/>
            <w:tcBorders>
              <w:top w:val="nil"/>
              <w:bottom w:val="nil"/>
              <w:right w:val="single" w:sz="4" w:space="0" w:color="003C69"/>
            </w:tcBorders>
            <w:shd w:val="clear" w:color="auto" w:fill="F2F2F2" w:themeFill="background1" w:themeFillShade="F2"/>
            <w:tcMar>
              <w:top w:w="0" w:type="dxa"/>
              <w:bottom w:w="85" w:type="dxa"/>
            </w:tcMar>
          </w:tcPr>
          <w:p w14:paraId="7895CC0D" w14:textId="0489AD7B" w:rsidR="00F245D7" w:rsidRPr="00D621C8" w:rsidRDefault="00F245D7" w:rsidP="00F245D7">
            <w:pPr>
              <w:pStyle w:val="Normaltabletext"/>
            </w:pPr>
            <w:r w:rsidRPr="00D621C8">
              <w:rPr>
                <w:rFonts w:cs="Arial"/>
              </w:rPr>
              <w:t>Member</w:t>
            </w:r>
          </w:p>
        </w:tc>
        <w:tc>
          <w:tcPr>
            <w:tcW w:w="1921"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25C203EA" w14:textId="30D1086C" w:rsidR="00F245D7" w:rsidRPr="00D621C8" w:rsidRDefault="00F245D7" w:rsidP="00F245D7">
            <w:pPr>
              <w:pStyle w:val="Normaltabletext"/>
            </w:pPr>
            <w:r>
              <w:t>D Clauson</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1F1CDEC8" w14:textId="629D3BB6"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vAlign w:val="center"/>
          </w:tcPr>
          <w:p w14:paraId="319B7008" w14:textId="76D3C27B" w:rsidR="00F245D7" w:rsidRPr="00D621C8" w:rsidRDefault="00F245D7" w:rsidP="00F245D7">
            <w:pPr>
              <w:pStyle w:val="Normaltabletext"/>
            </w:pPr>
            <w:r>
              <w:t>Jul-2018</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vAlign w:val="center"/>
          </w:tcPr>
          <w:p w14:paraId="3325A06C" w14:textId="34D8D867" w:rsidR="00F245D7" w:rsidRPr="00D621C8" w:rsidRDefault="00F245D7" w:rsidP="00F245D7">
            <w:pPr>
              <w:pStyle w:val="Normaltabletext"/>
            </w:pPr>
            <w:r>
              <w:t>Jun-2019</w:t>
            </w:r>
          </w:p>
        </w:tc>
        <w:tc>
          <w:tcPr>
            <w:tcW w:w="1648" w:type="dxa"/>
            <w:tcBorders>
              <w:top w:val="nil"/>
              <w:left w:val="single" w:sz="4" w:space="0" w:color="003C69"/>
              <w:bottom w:val="nil"/>
            </w:tcBorders>
            <w:shd w:val="clear" w:color="auto" w:fill="F2F2F2" w:themeFill="background1" w:themeFillShade="F2"/>
            <w:tcMar>
              <w:top w:w="0" w:type="dxa"/>
              <w:bottom w:w="85" w:type="dxa"/>
              <w:right w:w="113" w:type="dxa"/>
            </w:tcMar>
          </w:tcPr>
          <w:p w14:paraId="45882DF2" w14:textId="7DF2BAA9" w:rsidR="00F245D7" w:rsidRPr="00D621C8" w:rsidRDefault="00F245D7" w:rsidP="00F245D7">
            <w:pPr>
              <w:pStyle w:val="Normaltabletext"/>
              <w:jc w:val="right"/>
            </w:pPr>
            <w:r>
              <w:t>$0</w:t>
            </w:r>
          </w:p>
        </w:tc>
      </w:tr>
      <w:tr w:rsidR="00F245D7" w:rsidRPr="00D621C8" w14:paraId="5626D19A" w14:textId="77777777" w:rsidTr="001C223E">
        <w:tc>
          <w:tcPr>
            <w:tcW w:w="1680" w:type="dxa"/>
            <w:tcBorders>
              <w:top w:val="nil"/>
              <w:bottom w:val="single" w:sz="4" w:space="0" w:color="003C69"/>
              <w:right w:val="single" w:sz="4" w:space="0" w:color="003C69"/>
            </w:tcBorders>
            <w:tcMar>
              <w:top w:w="0" w:type="dxa"/>
              <w:bottom w:w="85" w:type="dxa"/>
            </w:tcMar>
          </w:tcPr>
          <w:p w14:paraId="781DB6AF" w14:textId="04259D78" w:rsidR="00F245D7" w:rsidRPr="00D621C8" w:rsidRDefault="00F245D7" w:rsidP="00F245D7">
            <w:pPr>
              <w:pStyle w:val="Normaltabletext"/>
            </w:pPr>
            <w:r w:rsidRPr="00D621C8">
              <w:rPr>
                <w:rFonts w:cs="Arial"/>
              </w:rPr>
              <w:t>Member</w:t>
            </w:r>
          </w:p>
        </w:tc>
        <w:tc>
          <w:tcPr>
            <w:tcW w:w="1921" w:type="dxa"/>
            <w:tcBorders>
              <w:top w:val="nil"/>
              <w:left w:val="single" w:sz="4" w:space="0" w:color="003C69"/>
              <w:bottom w:val="single" w:sz="4" w:space="0" w:color="003C69"/>
              <w:right w:val="single" w:sz="4" w:space="0" w:color="003C69"/>
            </w:tcBorders>
            <w:tcMar>
              <w:top w:w="0" w:type="dxa"/>
              <w:bottom w:w="85" w:type="dxa"/>
            </w:tcMar>
          </w:tcPr>
          <w:p w14:paraId="26F63E27" w14:textId="3216BFCA" w:rsidR="00F245D7" w:rsidRPr="00D621C8" w:rsidRDefault="00F245D7" w:rsidP="00F245D7">
            <w:pPr>
              <w:pStyle w:val="Normaltabletext"/>
            </w:pPr>
            <w:r>
              <w:t>D Kelly</w:t>
            </w:r>
          </w:p>
        </w:tc>
        <w:tc>
          <w:tcPr>
            <w:tcW w:w="1786" w:type="dxa"/>
            <w:tcBorders>
              <w:top w:val="nil"/>
              <w:left w:val="single" w:sz="4" w:space="0" w:color="003C69"/>
              <w:bottom w:val="single" w:sz="4" w:space="0" w:color="003C69"/>
              <w:right w:val="single" w:sz="4" w:space="0" w:color="003C69"/>
            </w:tcBorders>
            <w:tcMar>
              <w:top w:w="0" w:type="dxa"/>
              <w:bottom w:w="85" w:type="dxa"/>
            </w:tcMar>
          </w:tcPr>
          <w:p w14:paraId="4FBB2B45" w14:textId="7D52F7BE" w:rsidR="00F245D7" w:rsidRPr="00D621C8" w:rsidRDefault="00F245D7" w:rsidP="00F245D7">
            <w:pPr>
              <w:pStyle w:val="Normaltabletext"/>
            </w:pPr>
            <w:r w:rsidRPr="00D621C8">
              <w:rPr>
                <w:rFonts w:cs="Arial"/>
              </w:rPr>
              <w:t>Per meeting</w:t>
            </w:r>
          </w:p>
        </w:tc>
        <w:tc>
          <w:tcPr>
            <w:tcW w:w="1559" w:type="dxa"/>
            <w:tcBorders>
              <w:top w:val="nil"/>
              <w:left w:val="single" w:sz="4" w:space="0" w:color="003C69"/>
              <w:bottom w:val="single" w:sz="4" w:space="0" w:color="003C69"/>
              <w:right w:val="single" w:sz="4" w:space="0" w:color="003C69"/>
            </w:tcBorders>
            <w:tcMar>
              <w:top w:w="0" w:type="dxa"/>
              <w:bottom w:w="85" w:type="dxa"/>
            </w:tcMar>
            <w:vAlign w:val="center"/>
          </w:tcPr>
          <w:p w14:paraId="5A77CC62" w14:textId="0EE67A7A" w:rsidR="00F245D7" w:rsidRPr="00D621C8" w:rsidRDefault="00F245D7" w:rsidP="00F245D7">
            <w:pPr>
              <w:pStyle w:val="Normaltabletext"/>
            </w:pPr>
            <w:r>
              <w:t>Jul-2018</w:t>
            </w:r>
          </w:p>
        </w:tc>
        <w:tc>
          <w:tcPr>
            <w:tcW w:w="1607" w:type="dxa"/>
            <w:tcBorders>
              <w:top w:val="nil"/>
              <w:left w:val="single" w:sz="4" w:space="0" w:color="003C69"/>
              <w:bottom w:val="single" w:sz="4" w:space="0" w:color="003C69"/>
              <w:right w:val="single" w:sz="4" w:space="0" w:color="003C69"/>
            </w:tcBorders>
            <w:tcMar>
              <w:top w:w="0" w:type="dxa"/>
              <w:bottom w:w="85" w:type="dxa"/>
            </w:tcMar>
            <w:vAlign w:val="center"/>
          </w:tcPr>
          <w:p w14:paraId="40E8AF08" w14:textId="3AF560FA" w:rsidR="00F245D7" w:rsidRPr="00D621C8" w:rsidRDefault="00F245D7" w:rsidP="00F245D7">
            <w:pPr>
              <w:pStyle w:val="Normaltabletext"/>
            </w:pPr>
            <w:r>
              <w:t>Jun-2019</w:t>
            </w:r>
          </w:p>
        </w:tc>
        <w:tc>
          <w:tcPr>
            <w:tcW w:w="1648" w:type="dxa"/>
            <w:tcBorders>
              <w:top w:val="nil"/>
              <w:left w:val="single" w:sz="4" w:space="0" w:color="003C69"/>
              <w:bottom w:val="single" w:sz="4" w:space="0" w:color="003C69"/>
            </w:tcBorders>
            <w:tcMar>
              <w:top w:w="0" w:type="dxa"/>
              <w:bottom w:w="85" w:type="dxa"/>
              <w:right w:w="113" w:type="dxa"/>
            </w:tcMar>
          </w:tcPr>
          <w:p w14:paraId="398FA12B" w14:textId="72963BAC" w:rsidR="00F245D7" w:rsidRPr="00D621C8" w:rsidRDefault="00F245D7" w:rsidP="00F245D7">
            <w:pPr>
              <w:pStyle w:val="Normaltabletext"/>
              <w:jc w:val="right"/>
            </w:pPr>
            <w:r>
              <w:t>$0</w:t>
            </w:r>
          </w:p>
        </w:tc>
      </w:tr>
    </w:tbl>
    <w:p w14:paraId="3EB6E5C6" w14:textId="77777777" w:rsidR="00265C39" w:rsidRDefault="00265C39">
      <w:pPr>
        <w:spacing w:after="200" w:line="276" w:lineRule="auto"/>
        <w:rPr>
          <w:color w:val="632423" w:themeColor="accent2" w:themeShade="80"/>
        </w:rPr>
      </w:pPr>
    </w:p>
    <w:p w14:paraId="2A43D8C3" w14:textId="59BDD384" w:rsidR="005E25CD" w:rsidRDefault="00265C39" w:rsidP="00157C4F">
      <w:pPr>
        <w:pStyle w:val="Heading1"/>
        <w:framePr w:wrap="around" w:hAnchor="page" w:x="11941" w:y="271"/>
      </w:pPr>
      <w:bookmarkStart w:id="104" w:name="_Toc19624717"/>
      <w:r w:rsidRPr="000A2D97">
        <w:lastRenderedPageBreak/>
        <w:t>Appendices</w:t>
      </w:r>
      <w:bookmarkEnd w:id="104"/>
      <w:r w:rsidR="005E25CD">
        <w:br w:type="page"/>
      </w:r>
    </w:p>
    <w:p w14:paraId="07DF8630" w14:textId="318E6D66" w:rsidR="009814A1" w:rsidRDefault="00265C39" w:rsidP="00B16E40">
      <w:pPr>
        <w:rPr>
          <w:color w:val="632423" w:themeColor="accent2" w:themeShade="80"/>
        </w:rPr>
        <w:sectPr w:rsidR="009814A1" w:rsidSect="00241FE4">
          <w:type w:val="continuous"/>
          <w:pgSz w:w="16839" w:h="11907" w:orient="landscape" w:code="9"/>
          <w:pgMar w:top="1440" w:right="1440" w:bottom="1440" w:left="1440" w:header="720" w:footer="170" w:gutter="0"/>
          <w:cols w:space="720"/>
          <w:docGrid w:linePitch="360"/>
        </w:sectPr>
      </w:pPr>
      <w:r>
        <w:rPr>
          <w:noProof/>
          <w:lang w:eastAsia="en-AU"/>
        </w:rPr>
        <w:lastRenderedPageBreak/>
        <w:drawing>
          <wp:anchor distT="0" distB="0" distL="114300" distR="114300" simplePos="0" relativeHeight="251670528" behindDoc="1" locked="0" layoutInCell="1" allowOverlap="1" wp14:anchorId="233FA4FB" wp14:editId="3A95ECFD">
            <wp:simplePos x="0" y="0"/>
            <wp:positionH relativeFrom="margin">
              <wp:posOffset>-914400</wp:posOffset>
            </wp:positionH>
            <wp:positionV relativeFrom="paragraph">
              <wp:posOffset>-904875</wp:posOffset>
            </wp:positionV>
            <wp:extent cx="10683874" cy="7553024"/>
            <wp:effectExtent l="0" t="0" r="3810" b="0"/>
            <wp:wrapNone/>
            <wp:docPr id="22" name="Picture 22" title="Chapter introduction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625-19 Annual Report 2019 cover internal design_DRAFT3-4.jpg"/>
                    <pic:cNvPicPr/>
                  </pic:nvPicPr>
                  <pic:blipFill>
                    <a:blip r:embed="rId17">
                      <a:extLst>
                        <a:ext uri="{28A0092B-C50C-407E-A947-70E740481C1C}">
                          <a14:useLocalDpi xmlns:a14="http://schemas.microsoft.com/office/drawing/2010/main" val="0"/>
                        </a:ext>
                      </a:extLst>
                    </a:blip>
                    <a:stretch>
                      <a:fillRect/>
                    </a:stretch>
                  </pic:blipFill>
                  <pic:spPr>
                    <a:xfrm>
                      <a:off x="0" y="0"/>
                      <a:ext cx="10683874" cy="7553024"/>
                    </a:xfrm>
                    <a:prstGeom prst="rect">
                      <a:avLst/>
                    </a:prstGeom>
                  </pic:spPr>
                </pic:pic>
              </a:graphicData>
            </a:graphic>
            <wp14:sizeRelH relativeFrom="page">
              <wp14:pctWidth>0</wp14:pctWidth>
            </wp14:sizeRelH>
            <wp14:sizeRelV relativeFrom="page">
              <wp14:pctHeight>0</wp14:pctHeight>
            </wp14:sizeRelV>
          </wp:anchor>
        </w:drawing>
      </w:r>
    </w:p>
    <w:p w14:paraId="130C140E" w14:textId="608D8E06" w:rsidR="004B0A4C" w:rsidRDefault="004B0A4C" w:rsidP="00112284">
      <w:pPr>
        <w:pStyle w:val="Heading2"/>
        <w:sectPr w:rsidR="004B0A4C" w:rsidSect="00241FE4">
          <w:type w:val="continuous"/>
          <w:pgSz w:w="16839" w:h="11907" w:orient="landscape" w:code="9"/>
          <w:pgMar w:top="1440" w:right="1440" w:bottom="1440" w:left="1440" w:header="720" w:footer="170" w:gutter="0"/>
          <w:cols w:space="720"/>
          <w:docGrid w:linePitch="360"/>
        </w:sectPr>
      </w:pPr>
    </w:p>
    <w:p w14:paraId="516A14D5" w14:textId="241C919E" w:rsidR="00F92896" w:rsidRDefault="00F92896">
      <w:pPr>
        <w:spacing w:after="200" w:line="276" w:lineRule="auto"/>
        <w:rPr>
          <w:b/>
          <w:bCs/>
          <w:color w:val="00587C"/>
          <w:sz w:val="36"/>
          <w:szCs w:val="26"/>
        </w:rPr>
      </w:pPr>
      <w:r>
        <w:lastRenderedPageBreak/>
        <w:br w:type="page"/>
      </w:r>
    </w:p>
    <w:p w14:paraId="6DAE0E9C" w14:textId="77777777" w:rsidR="00B64FB2" w:rsidRDefault="00B64FB2" w:rsidP="00B64FB2">
      <w:pPr>
        <w:pStyle w:val="Heading2"/>
      </w:pPr>
      <w:bookmarkStart w:id="105" w:name="_Toc516669949"/>
      <w:bookmarkStart w:id="106" w:name="_Toc19624718"/>
      <w:bookmarkStart w:id="107" w:name="OLE_LINK3"/>
      <w:r>
        <w:lastRenderedPageBreak/>
        <w:t xml:space="preserve">Appendix 1: </w:t>
      </w:r>
      <w:bookmarkEnd w:id="105"/>
      <w:r w:rsidRPr="00CA2836">
        <w:t>Statement from the Commissioner of Soil and Land Conservation</w:t>
      </w:r>
      <w:bookmarkEnd w:id="106"/>
    </w:p>
    <w:p w14:paraId="05586B39" w14:textId="77777777" w:rsidR="00581E60" w:rsidRDefault="00581E60" w:rsidP="00581E60">
      <w:pPr>
        <w:sectPr w:rsidR="00581E60" w:rsidSect="00241FE4">
          <w:footerReference w:type="default" r:id="rId64"/>
          <w:type w:val="continuous"/>
          <w:pgSz w:w="16839" w:h="11907" w:orient="landscape" w:code="9"/>
          <w:pgMar w:top="1440" w:right="1440" w:bottom="1440" w:left="1440" w:header="720" w:footer="170" w:gutter="0"/>
          <w:cols w:space="720"/>
          <w:docGrid w:linePitch="360"/>
        </w:sectPr>
      </w:pPr>
    </w:p>
    <w:p w14:paraId="544BAE04" w14:textId="0D0148F4" w:rsidR="00581E60" w:rsidRPr="009F0786" w:rsidRDefault="00581E60" w:rsidP="00581E60">
      <w:r w:rsidRPr="002633F7">
        <w:lastRenderedPageBreak/>
        <w:t xml:space="preserve">A report on the Commissioner’s operations for </w:t>
      </w:r>
      <w:r w:rsidRPr="00F80AD5">
        <w:t>2018/19</w:t>
      </w:r>
      <w:r w:rsidRPr="002633F7">
        <w:t xml:space="preserve"> is submitted in accordance with Section 25 F of the </w:t>
      </w:r>
      <w:hyperlink r:id="rId65" w:history="1">
        <w:r w:rsidRPr="008B49B4">
          <w:rPr>
            <w:i/>
          </w:rPr>
          <w:t>Soil and Land Conservation Act 1945</w:t>
        </w:r>
      </w:hyperlink>
      <w:r>
        <w:rPr>
          <w:i/>
        </w:rPr>
        <w:t xml:space="preserve"> </w:t>
      </w:r>
      <w:r w:rsidRPr="008B49B4">
        <w:t>(the Act)</w:t>
      </w:r>
      <w:r w:rsidRPr="008B49B4">
        <w:rPr>
          <w:i/>
        </w:rPr>
        <w:t>.</w:t>
      </w:r>
    </w:p>
    <w:p w14:paraId="765FC204" w14:textId="77777777" w:rsidR="00581E60" w:rsidRPr="009362B5" w:rsidRDefault="00581E60" w:rsidP="00581E60">
      <w:pPr>
        <w:pStyle w:val="Heading3"/>
        <w:spacing w:before="240"/>
      </w:pPr>
      <w:r w:rsidRPr="009362B5">
        <w:t>Delegations</w:t>
      </w:r>
    </w:p>
    <w:p w14:paraId="52A3093D" w14:textId="77777777" w:rsidR="00581E60" w:rsidRDefault="00581E60" w:rsidP="00581E60">
      <w:pPr>
        <w:rPr>
          <w:rFonts w:cs="Arial"/>
        </w:rPr>
      </w:pPr>
      <w:r w:rsidRPr="002633F7">
        <w:t>The Commissioner continues to have delegated authority from the Minister for the Environment to issue woodchip permits</w:t>
      </w:r>
      <w:r w:rsidRPr="006C0DA3">
        <w:rPr>
          <w:rFonts w:cs="Arial"/>
        </w:rPr>
        <w:t>.</w:t>
      </w:r>
    </w:p>
    <w:p w14:paraId="53A657AE" w14:textId="77777777" w:rsidR="00581E60" w:rsidRPr="00AA641B" w:rsidRDefault="00581E60" w:rsidP="00581E60">
      <w:pPr>
        <w:pStyle w:val="Heading3"/>
        <w:spacing w:before="240"/>
      </w:pPr>
      <w:r>
        <w:t>Auditor General’s performance audits</w:t>
      </w:r>
    </w:p>
    <w:p w14:paraId="2F7E84FB" w14:textId="77777777" w:rsidR="00581E60" w:rsidRPr="0061740B" w:rsidRDefault="00581E60" w:rsidP="00581E60">
      <w:r w:rsidRPr="0061740B">
        <w:t>The Auditor General tabled performance audit reports for the sustainable management of the State’s rangelands and salinity in Parliament in October 2017 and April 2018 respectively. The Commissioner has continued to assist in implementing the Government response to these audit reports as summarised below.</w:t>
      </w:r>
    </w:p>
    <w:p w14:paraId="23C051B3" w14:textId="77777777" w:rsidR="00581E60" w:rsidRPr="0061740B" w:rsidRDefault="00581E60" w:rsidP="00581E60">
      <w:pPr>
        <w:rPr>
          <w:bCs/>
          <w:iCs/>
        </w:rPr>
      </w:pPr>
      <w:r w:rsidRPr="0061740B">
        <w:t>The Auditor General’s key findings and recommendations relevant to the Commissioner were:</w:t>
      </w:r>
    </w:p>
    <w:p w14:paraId="240B0291" w14:textId="77777777" w:rsidR="00581E60" w:rsidRPr="0061740B" w:rsidRDefault="00581E60" w:rsidP="00581E60">
      <w:pPr>
        <w:pStyle w:val="Heading4"/>
        <w:spacing w:before="120"/>
      </w:pPr>
      <w:r w:rsidRPr="0061740B">
        <w:t>Rangelands</w:t>
      </w:r>
    </w:p>
    <w:p w14:paraId="556E338A" w14:textId="69AD7FBA" w:rsidR="00581E60" w:rsidRPr="0061740B" w:rsidRDefault="00581E60" w:rsidP="00ED1C7A">
      <w:pPr>
        <w:pStyle w:val="ListParagraph"/>
        <w:numPr>
          <w:ilvl w:val="0"/>
          <w:numId w:val="52"/>
        </w:numPr>
      </w:pPr>
      <w:r w:rsidRPr="0061740B">
        <w:t>Management of the State’s rangelands is a responsibility shared with the Department of Planning, Land and Heritage</w:t>
      </w:r>
      <w:r>
        <w:t xml:space="preserve"> (DPLH)</w:t>
      </w:r>
      <w:r w:rsidRPr="0061740B">
        <w:t xml:space="preserve">, Pastoral Lands Board, DPIRD and the Commissioner. </w:t>
      </w:r>
    </w:p>
    <w:p w14:paraId="7FBC1E2E" w14:textId="77777777" w:rsidR="00581E60" w:rsidRPr="0061740B" w:rsidRDefault="00581E60" w:rsidP="00ED1C7A">
      <w:pPr>
        <w:pStyle w:val="ListParagraph"/>
        <w:numPr>
          <w:ilvl w:val="0"/>
          <w:numId w:val="52"/>
        </w:numPr>
      </w:pPr>
      <w:r w:rsidRPr="0061740B">
        <w:t>The ecological sustainability of the rangelands is not adequately protected.</w:t>
      </w:r>
    </w:p>
    <w:p w14:paraId="6EDEBDE0" w14:textId="77777777" w:rsidR="00581E60" w:rsidRPr="0061740B" w:rsidRDefault="00581E60" w:rsidP="00ED1C7A">
      <w:pPr>
        <w:pStyle w:val="ListParagraph"/>
        <w:numPr>
          <w:ilvl w:val="0"/>
          <w:numId w:val="52"/>
        </w:numPr>
      </w:pPr>
      <w:r w:rsidRPr="0061740B">
        <w:t>Development of a lease</w:t>
      </w:r>
      <w:r>
        <w:t>-</w:t>
      </w:r>
      <w:r w:rsidRPr="0061740B">
        <w:t>level monitoring system and a rigorous compliance system is recommended.</w:t>
      </w:r>
    </w:p>
    <w:p w14:paraId="72271B41" w14:textId="77777777" w:rsidR="00581E60" w:rsidRDefault="00581E60" w:rsidP="00581E60">
      <w:r w:rsidRPr="0061740B">
        <w:lastRenderedPageBreak/>
        <w:t xml:space="preserve">A </w:t>
      </w:r>
      <w:r>
        <w:t>b</w:t>
      </w:r>
      <w:r w:rsidRPr="0061740B">
        <w:t xml:space="preserve">usiness </w:t>
      </w:r>
      <w:r>
        <w:t>c</w:t>
      </w:r>
      <w:r w:rsidRPr="0061740B">
        <w:t>ase is being prepared for the land monitoring and compliance project, which is an integral component of the Government’s Pastoral Lands Reform initiative, currently under development in partnership with D</w:t>
      </w:r>
      <w:r>
        <w:t>PLH</w:t>
      </w:r>
      <w:r w:rsidRPr="0061740B">
        <w:t>.  The three</w:t>
      </w:r>
      <w:r>
        <w:t>-</w:t>
      </w:r>
      <w:r w:rsidRPr="0061740B">
        <w:t>year project aims to address the longer-term monitoring and compliance requirements that are needed to implement the risk-based management of the pastoral estate.</w:t>
      </w:r>
    </w:p>
    <w:p w14:paraId="614D8792" w14:textId="77777777" w:rsidR="00581E60" w:rsidRPr="0061740B" w:rsidRDefault="00581E60" w:rsidP="00581E60">
      <w:pPr>
        <w:pStyle w:val="Heading4"/>
      </w:pPr>
      <w:r w:rsidRPr="0061740B">
        <w:t xml:space="preserve">Salinity </w:t>
      </w:r>
    </w:p>
    <w:p w14:paraId="7656C8B9" w14:textId="77777777" w:rsidR="00581E60" w:rsidRPr="0061740B" w:rsidRDefault="00581E60" w:rsidP="00ED1C7A">
      <w:pPr>
        <w:pStyle w:val="ListParagraph"/>
        <w:numPr>
          <w:ilvl w:val="0"/>
          <w:numId w:val="53"/>
        </w:numPr>
      </w:pPr>
      <w:r w:rsidRPr="0061740B">
        <w:t xml:space="preserve">Managing dryland salinity is a shared responsibility and effectiveness relies upon coordinated local action. </w:t>
      </w:r>
    </w:p>
    <w:p w14:paraId="7A5F557E" w14:textId="77777777" w:rsidR="00581E60" w:rsidRPr="0061740B" w:rsidRDefault="00581E60" w:rsidP="00ED1C7A">
      <w:pPr>
        <w:pStyle w:val="ListParagraph"/>
        <w:numPr>
          <w:ilvl w:val="0"/>
          <w:numId w:val="53"/>
        </w:numPr>
      </w:pPr>
      <w:r w:rsidRPr="0061740B">
        <w:t>The lack of strategic direction and coordination identified.</w:t>
      </w:r>
    </w:p>
    <w:p w14:paraId="365FBF61" w14:textId="77777777" w:rsidR="00581E60" w:rsidRPr="0061740B" w:rsidRDefault="00581E60" w:rsidP="00ED1C7A">
      <w:pPr>
        <w:pStyle w:val="ListParagraph"/>
        <w:numPr>
          <w:ilvl w:val="0"/>
          <w:numId w:val="53"/>
        </w:numPr>
      </w:pPr>
      <w:r w:rsidRPr="0061740B">
        <w:t xml:space="preserve">The State does not have all the information (extent and rate of change) it needs to effectively manage salinity. </w:t>
      </w:r>
    </w:p>
    <w:p w14:paraId="123DC8C7" w14:textId="03723803" w:rsidR="00581E60" w:rsidRPr="00070F54" w:rsidRDefault="00581E60" w:rsidP="00581E60">
      <w:r w:rsidRPr="0061740B">
        <w:t xml:space="preserve">Working with partner agencies, DPIRD commissioned an independent review of the State’s response to dryland salinity to assess effectiveness. Part of this review involved a forum of 35 key stakeholder groups who reviewed the draft independent report and provided feedback to </w:t>
      </w:r>
      <w:r w:rsidR="002631C2">
        <w:t xml:space="preserve">the </w:t>
      </w:r>
      <w:r w:rsidRPr="0061740B">
        <w:t>Government. The</w:t>
      </w:r>
      <w:r>
        <w:t xml:space="preserve"> report was then opened for a three-</w:t>
      </w:r>
      <w:r w:rsidRPr="0061740B">
        <w:t xml:space="preserve">month </w:t>
      </w:r>
      <w:r>
        <w:t xml:space="preserve">consultation </w:t>
      </w:r>
      <w:r w:rsidRPr="0061740B">
        <w:t xml:space="preserve">period to allow the wider public to make comment on salinity.  These responses are currently being compiled and analysed.  DPIRD </w:t>
      </w:r>
      <w:r>
        <w:t>has</w:t>
      </w:r>
      <w:r w:rsidRPr="0061740B">
        <w:t xml:space="preserve"> also entered into a two</w:t>
      </w:r>
      <w:r>
        <w:t>-</w:t>
      </w:r>
      <w:r w:rsidRPr="0061740B">
        <w:t>year research agreement with CSIRO to update the extent and trends in dryland salinity as advised by the Auditor General.</w:t>
      </w:r>
    </w:p>
    <w:p w14:paraId="674C3A48" w14:textId="77777777" w:rsidR="00581E60" w:rsidRPr="00046B26" w:rsidRDefault="00581E60" w:rsidP="00581E60">
      <w:pPr>
        <w:pStyle w:val="Heading3"/>
      </w:pPr>
      <w:r w:rsidRPr="00046B26">
        <w:lastRenderedPageBreak/>
        <w:t xml:space="preserve">Land clearing </w:t>
      </w:r>
      <w:r w:rsidRPr="008177EE">
        <w:t>assessments</w:t>
      </w:r>
    </w:p>
    <w:p w14:paraId="7264BAA3" w14:textId="77777777" w:rsidR="00581E60" w:rsidRDefault="00581E60" w:rsidP="00581E60">
      <w:pPr>
        <w:spacing w:after="0"/>
        <w:rPr>
          <w:bCs/>
        </w:rPr>
      </w:pPr>
      <w:r>
        <w:t xml:space="preserve">Fifty-one </w:t>
      </w:r>
      <w:r w:rsidRPr="00972064">
        <w:t xml:space="preserve">clearing area and purpose permit applications were assessed for land degradation, with advice provided to the Department of Water and Environmental Regulation for agriculture-purpose clearing or to other agencies for mining-related and infrastructure development. </w:t>
      </w:r>
    </w:p>
    <w:p w14:paraId="1D59014B" w14:textId="77777777" w:rsidR="00581E60" w:rsidRPr="00F80AD5" w:rsidRDefault="00581E60" w:rsidP="00581E60">
      <w:pPr>
        <w:pStyle w:val="Heading3"/>
      </w:pPr>
      <w:r w:rsidRPr="008177EE">
        <w:t>Compliance</w:t>
      </w:r>
    </w:p>
    <w:p w14:paraId="7A935A4E" w14:textId="77777777" w:rsidR="00581E60" w:rsidRPr="00F60189" w:rsidRDefault="00581E60" w:rsidP="00581E60">
      <w:pPr>
        <w:pStyle w:val="paraText"/>
        <w:spacing w:after="0"/>
        <w:rPr>
          <w:rFonts w:eastAsia="Times New Roman" w:cs="Arial"/>
          <w:color w:val="auto"/>
          <w:w w:val="100"/>
        </w:rPr>
      </w:pPr>
      <w:r w:rsidRPr="00F60189">
        <w:rPr>
          <w:rFonts w:eastAsia="Times New Roman" w:cs="Arial"/>
          <w:color w:val="auto"/>
          <w:w w:val="100"/>
        </w:rPr>
        <w:t xml:space="preserve">The Commissioner registered and investigated </w:t>
      </w:r>
      <w:r>
        <w:rPr>
          <w:rFonts w:eastAsia="Times New Roman" w:cs="Arial"/>
          <w:color w:val="auto"/>
          <w:w w:val="100"/>
        </w:rPr>
        <w:t xml:space="preserve">14 </w:t>
      </w:r>
      <w:r w:rsidRPr="00F60189">
        <w:rPr>
          <w:rFonts w:eastAsia="Times New Roman" w:cs="Arial"/>
          <w:color w:val="auto"/>
          <w:w w:val="100"/>
        </w:rPr>
        <w:t xml:space="preserve">complaints during the year with eight being </w:t>
      </w:r>
      <w:r>
        <w:rPr>
          <w:rFonts w:eastAsia="Times New Roman" w:cs="Arial"/>
          <w:color w:val="auto"/>
          <w:w w:val="100"/>
        </w:rPr>
        <w:t xml:space="preserve">soil erosion issues, four </w:t>
      </w:r>
      <w:r w:rsidRPr="00F60189">
        <w:rPr>
          <w:rFonts w:eastAsia="Times New Roman" w:cs="Arial"/>
          <w:color w:val="auto"/>
          <w:w w:val="100"/>
        </w:rPr>
        <w:t xml:space="preserve">related to </w:t>
      </w:r>
      <w:r>
        <w:rPr>
          <w:rFonts w:eastAsia="Times New Roman" w:cs="Arial"/>
          <w:color w:val="auto"/>
          <w:w w:val="100"/>
        </w:rPr>
        <w:t>drainage and two to erosion/eutrophication.</w:t>
      </w:r>
      <w:r w:rsidRPr="00F60189">
        <w:rPr>
          <w:rFonts w:eastAsia="Times New Roman" w:cs="Arial"/>
          <w:color w:val="auto"/>
          <w:w w:val="100"/>
        </w:rPr>
        <w:t xml:space="preserve"> </w:t>
      </w:r>
      <w:r>
        <w:rPr>
          <w:rFonts w:eastAsia="Times New Roman" w:cs="Arial"/>
          <w:color w:val="auto"/>
          <w:w w:val="100"/>
        </w:rPr>
        <w:t xml:space="preserve">At </w:t>
      </w:r>
      <w:r>
        <w:rPr>
          <w:rFonts w:eastAsia="Times New Roman" w:cs="Arial"/>
          <w:color w:val="auto"/>
          <w:w w:val="100"/>
        </w:rPr>
        <w:br/>
        <w:t>30 June 2019, one</w:t>
      </w:r>
      <w:r w:rsidRPr="00F60189">
        <w:rPr>
          <w:rFonts w:eastAsia="Times New Roman" w:cs="Arial"/>
          <w:color w:val="auto"/>
          <w:w w:val="100"/>
        </w:rPr>
        <w:t xml:space="preserve"> </w:t>
      </w:r>
      <w:r>
        <w:rPr>
          <w:rFonts w:eastAsia="Times New Roman" w:cs="Arial"/>
          <w:color w:val="auto"/>
          <w:w w:val="100"/>
        </w:rPr>
        <w:t xml:space="preserve">drainage complaint is </w:t>
      </w:r>
      <w:r w:rsidRPr="00F60189">
        <w:rPr>
          <w:rFonts w:eastAsia="Times New Roman" w:cs="Arial"/>
          <w:color w:val="auto"/>
          <w:w w:val="100"/>
        </w:rPr>
        <w:t>pending further monitoring of compliance with directions given.</w:t>
      </w:r>
    </w:p>
    <w:p w14:paraId="01FC6E28" w14:textId="77777777" w:rsidR="00581E60" w:rsidRPr="00F80AD5" w:rsidRDefault="00581E60" w:rsidP="00581E60">
      <w:pPr>
        <w:pStyle w:val="Heading3"/>
      </w:pPr>
      <w:r w:rsidRPr="00F80AD5">
        <w:t xml:space="preserve">Woodchip </w:t>
      </w:r>
      <w:r w:rsidRPr="008177EE">
        <w:t>permits</w:t>
      </w:r>
    </w:p>
    <w:p w14:paraId="4C1AA5E9" w14:textId="77777777" w:rsidR="00581E60" w:rsidRDefault="00581E60" w:rsidP="00581E60">
      <w:pPr>
        <w:spacing w:after="0"/>
      </w:pPr>
      <w:r w:rsidRPr="006A5B8D">
        <w:t>No woodchip permits were issued.</w:t>
      </w:r>
    </w:p>
    <w:p w14:paraId="355BAA06" w14:textId="77777777" w:rsidR="00581E60" w:rsidRPr="000D3FE0" w:rsidRDefault="00581E60" w:rsidP="00581E60">
      <w:pPr>
        <w:pStyle w:val="Heading3"/>
      </w:pPr>
      <w:r w:rsidRPr="000D3FE0">
        <w:t xml:space="preserve">Agreements to reserve and </w:t>
      </w:r>
      <w:r w:rsidRPr="008177EE">
        <w:t>conservation</w:t>
      </w:r>
      <w:r w:rsidRPr="000D3FE0">
        <w:t xml:space="preserve"> covenants</w:t>
      </w:r>
    </w:p>
    <w:p w14:paraId="18967283" w14:textId="77777777" w:rsidR="00581E60" w:rsidRPr="008B49B4" w:rsidRDefault="00581E60" w:rsidP="00581E60">
      <w:pPr>
        <w:spacing w:after="0"/>
        <w:rPr>
          <w:rFonts w:cs="HelveticaNeue-Roman"/>
        </w:rPr>
      </w:pPr>
      <w:r>
        <w:t xml:space="preserve">During the year, six conservation covenants protecting 227.5ha in perpetuity were finalised with the memorials registered on the certificates of title. A further five irrevocable conservation covenants in perpetuity that protect 91.7ha of vegetation and three Agreements to Reserve are pending finalisation and lodgement at </w:t>
      </w:r>
      <w:proofErr w:type="spellStart"/>
      <w:r>
        <w:t>Landgate</w:t>
      </w:r>
      <w:proofErr w:type="spellEnd"/>
      <w:r>
        <w:t>. A total of 1828 instruments under the Act remain registered on certificates of title protecting 161,603.4ha of native and planted vegetation</w:t>
      </w:r>
      <w:r>
        <w:rPr>
          <w:rFonts w:cs="HelveticaNeue-Roman"/>
        </w:rPr>
        <w:t>.</w:t>
      </w:r>
    </w:p>
    <w:p w14:paraId="5EB3C642" w14:textId="77777777" w:rsidR="00581E60" w:rsidRPr="00180516" w:rsidRDefault="00581E60" w:rsidP="00581E60">
      <w:pPr>
        <w:pStyle w:val="Heading3"/>
      </w:pPr>
      <w:r w:rsidRPr="00920CC2">
        <w:lastRenderedPageBreak/>
        <w:t xml:space="preserve">Soil </w:t>
      </w:r>
      <w:r w:rsidRPr="008177EE">
        <w:t>conservation</w:t>
      </w:r>
      <w:r w:rsidRPr="00920CC2">
        <w:t xml:space="preserve"> notices</w:t>
      </w:r>
    </w:p>
    <w:p w14:paraId="31C9B46F" w14:textId="77777777" w:rsidR="00581E60" w:rsidRDefault="00581E60" w:rsidP="00581E60">
      <w:pPr>
        <w:pStyle w:val="paraText"/>
        <w:rPr>
          <w:rFonts w:eastAsia="Times New Roman" w:cs="Arial"/>
          <w:color w:val="auto"/>
          <w:w w:val="100"/>
        </w:rPr>
      </w:pPr>
      <w:r>
        <w:rPr>
          <w:rFonts w:eastAsia="Times New Roman" w:cs="Arial"/>
          <w:color w:val="auto"/>
          <w:w w:val="100"/>
        </w:rPr>
        <w:t>During the 2018/19 year, no soil conservation notices were</w:t>
      </w:r>
      <w:r w:rsidRPr="00F60189">
        <w:rPr>
          <w:rFonts w:eastAsia="Times New Roman" w:cs="Arial"/>
          <w:color w:val="auto"/>
          <w:w w:val="100"/>
        </w:rPr>
        <w:t xml:space="preserve"> issued</w:t>
      </w:r>
      <w:r>
        <w:rPr>
          <w:rFonts w:eastAsia="Times New Roman" w:cs="Arial"/>
          <w:color w:val="auto"/>
          <w:w w:val="100"/>
        </w:rPr>
        <w:t xml:space="preserve"> and no previous notices were discharged.</w:t>
      </w:r>
    </w:p>
    <w:p w14:paraId="221BD3BA" w14:textId="77777777" w:rsidR="00581E60" w:rsidRPr="00920CC2" w:rsidRDefault="00581E60" w:rsidP="00581E60">
      <w:pPr>
        <w:pStyle w:val="Heading3"/>
      </w:pPr>
      <w:r w:rsidRPr="00920CC2">
        <w:t xml:space="preserve">Land </w:t>
      </w:r>
      <w:r w:rsidRPr="008177EE">
        <w:t>drainage</w:t>
      </w:r>
    </w:p>
    <w:p w14:paraId="20965266" w14:textId="77777777" w:rsidR="00581E60" w:rsidRPr="00F60189" w:rsidRDefault="00581E60" w:rsidP="00581E60">
      <w:pPr>
        <w:pStyle w:val="paraText"/>
        <w:rPr>
          <w:rFonts w:eastAsia="Times New Roman" w:cs="Arial"/>
          <w:color w:val="auto"/>
          <w:w w:val="100"/>
        </w:rPr>
      </w:pPr>
      <w:r w:rsidRPr="00F60189">
        <w:rPr>
          <w:rFonts w:eastAsia="Times New Roman" w:cs="Arial"/>
          <w:color w:val="auto"/>
          <w:w w:val="100"/>
        </w:rPr>
        <w:t>Farmer interest in constructing deep drains for the management and recovery of salt</w:t>
      </w:r>
      <w:r>
        <w:rPr>
          <w:rFonts w:eastAsia="Times New Roman" w:cs="Arial"/>
          <w:color w:val="auto"/>
          <w:w w:val="100"/>
        </w:rPr>
        <w:t>-</w:t>
      </w:r>
      <w:r w:rsidRPr="00F60189">
        <w:rPr>
          <w:rFonts w:eastAsia="Times New Roman" w:cs="Arial"/>
          <w:color w:val="auto"/>
          <w:w w:val="100"/>
        </w:rPr>
        <w:t>affected land remain</w:t>
      </w:r>
      <w:r>
        <w:rPr>
          <w:rFonts w:eastAsia="Times New Roman" w:cs="Arial"/>
          <w:color w:val="auto"/>
          <w:w w:val="100"/>
        </w:rPr>
        <w:t>s</w:t>
      </w:r>
      <w:r w:rsidRPr="00F60189">
        <w:rPr>
          <w:rFonts w:eastAsia="Times New Roman" w:cs="Arial"/>
          <w:color w:val="auto"/>
          <w:w w:val="100"/>
        </w:rPr>
        <w:t xml:space="preserve"> at a historically low level. During </w:t>
      </w:r>
      <w:r>
        <w:rPr>
          <w:rFonts w:eastAsia="Times New Roman" w:cs="Arial"/>
          <w:color w:val="auto"/>
          <w:w w:val="100"/>
        </w:rPr>
        <w:t>2018/19,</w:t>
      </w:r>
      <w:r w:rsidRPr="00F60189">
        <w:rPr>
          <w:rFonts w:eastAsia="Times New Roman" w:cs="Arial"/>
          <w:color w:val="auto"/>
          <w:w w:val="100"/>
        </w:rPr>
        <w:t xml:space="preserve"> only </w:t>
      </w:r>
      <w:r>
        <w:rPr>
          <w:rFonts w:eastAsia="Times New Roman" w:cs="Arial"/>
          <w:color w:val="auto"/>
          <w:w w:val="100"/>
        </w:rPr>
        <w:t xml:space="preserve">seven </w:t>
      </w:r>
      <w:r w:rsidRPr="00F60189">
        <w:rPr>
          <w:rFonts w:eastAsia="Times New Roman" w:cs="Arial"/>
          <w:color w:val="auto"/>
          <w:w w:val="100"/>
        </w:rPr>
        <w:t>landholders submitted Notices of Intention to Drain (NOI)</w:t>
      </w:r>
      <w:r>
        <w:rPr>
          <w:rFonts w:eastAsia="Times New Roman" w:cs="Arial"/>
          <w:color w:val="auto"/>
          <w:w w:val="100"/>
        </w:rPr>
        <w:t xml:space="preserve">. Of these, six </w:t>
      </w:r>
      <w:r w:rsidRPr="00F60189">
        <w:rPr>
          <w:rFonts w:eastAsia="Times New Roman" w:cs="Arial"/>
          <w:color w:val="auto"/>
          <w:w w:val="100"/>
        </w:rPr>
        <w:t>were issued letters of ‘no objection’</w:t>
      </w:r>
      <w:r>
        <w:rPr>
          <w:rFonts w:eastAsia="Times New Roman" w:cs="Arial"/>
          <w:color w:val="auto"/>
          <w:w w:val="100"/>
        </w:rPr>
        <w:t xml:space="preserve"> to the proposed works and one was pending at the end of the financial year. </w:t>
      </w:r>
    </w:p>
    <w:p w14:paraId="41E3E600" w14:textId="77777777" w:rsidR="00581E60" w:rsidRPr="00F60189" w:rsidRDefault="00581E60" w:rsidP="00581E60">
      <w:pPr>
        <w:pStyle w:val="paraText"/>
        <w:rPr>
          <w:rFonts w:eastAsia="Times New Roman" w:cs="Arial"/>
          <w:color w:val="auto"/>
          <w:w w:val="100"/>
        </w:rPr>
      </w:pPr>
      <w:r w:rsidRPr="00F60189">
        <w:rPr>
          <w:rFonts w:eastAsia="Times New Roman" w:cs="Arial"/>
          <w:color w:val="auto"/>
          <w:w w:val="100"/>
        </w:rPr>
        <w:t xml:space="preserve">Pre-NOI inspections </w:t>
      </w:r>
      <w:r>
        <w:rPr>
          <w:rFonts w:eastAsia="Times New Roman" w:cs="Arial"/>
          <w:color w:val="auto"/>
          <w:w w:val="100"/>
        </w:rPr>
        <w:t>to assist farmers with problem definition and possible treatment options for waterlogging and salinity</w:t>
      </w:r>
      <w:r w:rsidRPr="00091062">
        <w:rPr>
          <w:rFonts w:eastAsia="Times New Roman" w:cs="Arial"/>
          <w:color w:val="auto"/>
          <w:w w:val="100"/>
        </w:rPr>
        <w:t xml:space="preserve"> </w:t>
      </w:r>
      <w:r>
        <w:rPr>
          <w:rFonts w:eastAsia="Times New Roman" w:cs="Arial"/>
          <w:color w:val="auto"/>
          <w:w w:val="100"/>
        </w:rPr>
        <w:t xml:space="preserve">were carried out on 15 </w:t>
      </w:r>
      <w:r w:rsidRPr="00F60189">
        <w:rPr>
          <w:rFonts w:eastAsia="Times New Roman" w:cs="Arial"/>
          <w:color w:val="auto"/>
          <w:w w:val="100"/>
        </w:rPr>
        <w:t>properties in the Great Southern and south</w:t>
      </w:r>
      <w:r>
        <w:rPr>
          <w:rFonts w:eastAsia="Times New Roman" w:cs="Arial"/>
          <w:color w:val="auto"/>
          <w:w w:val="100"/>
        </w:rPr>
        <w:t>-</w:t>
      </w:r>
      <w:r w:rsidRPr="00F60189">
        <w:rPr>
          <w:rFonts w:eastAsia="Times New Roman" w:cs="Arial"/>
          <w:color w:val="auto"/>
          <w:w w:val="100"/>
        </w:rPr>
        <w:t xml:space="preserve">eastern </w:t>
      </w:r>
      <w:proofErr w:type="spellStart"/>
      <w:r w:rsidRPr="00F60189">
        <w:rPr>
          <w:rFonts w:eastAsia="Times New Roman" w:cs="Arial"/>
          <w:color w:val="auto"/>
          <w:w w:val="100"/>
        </w:rPr>
        <w:t>Wheatbelt</w:t>
      </w:r>
      <w:proofErr w:type="spellEnd"/>
      <w:r w:rsidRPr="00F60189">
        <w:rPr>
          <w:rFonts w:eastAsia="Times New Roman" w:cs="Arial"/>
          <w:color w:val="auto"/>
          <w:w w:val="100"/>
        </w:rPr>
        <w:t>.</w:t>
      </w:r>
      <w:r>
        <w:rPr>
          <w:rFonts w:eastAsia="Times New Roman" w:cs="Arial"/>
          <w:color w:val="auto"/>
          <w:w w:val="100"/>
        </w:rPr>
        <w:t xml:space="preserve"> Three of these were for surface water works.</w:t>
      </w:r>
    </w:p>
    <w:p w14:paraId="5EFB6AC2" w14:textId="77777777" w:rsidR="00581E60" w:rsidRPr="00261C31" w:rsidRDefault="00581E60" w:rsidP="00581E60">
      <w:pPr>
        <w:pStyle w:val="Heading3"/>
      </w:pPr>
      <w:r w:rsidRPr="00261C31">
        <w:t xml:space="preserve">Land Conservation </w:t>
      </w:r>
      <w:r w:rsidRPr="008177EE">
        <w:t>District</w:t>
      </w:r>
      <w:r w:rsidRPr="00261C31">
        <w:t xml:space="preserve"> Committees (LCDCs)</w:t>
      </w:r>
    </w:p>
    <w:p w14:paraId="6E3B8FBB" w14:textId="77777777" w:rsidR="00581E60" w:rsidRDefault="00581E60" w:rsidP="00581E60">
      <w:pPr>
        <w:pStyle w:val="paraText"/>
        <w:jc w:val="both"/>
        <w:rPr>
          <w:rFonts w:eastAsia="Times New Roman" w:cs="HelveticaNeue-Roman"/>
          <w:color w:val="auto"/>
          <w:w w:val="100"/>
        </w:rPr>
      </w:pPr>
      <w:bookmarkStart w:id="108" w:name="_Toc388613897"/>
      <w:bookmarkStart w:id="109" w:name="_Toc525728226"/>
      <w:r w:rsidRPr="0089069D">
        <w:rPr>
          <w:rFonts w:eastAsia="Times New Roman" w:cs="HelveticaNeue-Roman"/>
          <w:color w:val="auto"/>
          <w:w w:val="100"/>
        </w:rPr>
        <w:t xml:space="preserve">LCDCs are statutory committees created under Part IIIA of the Act to manage projects and to promote practices that mitigate or prevent land degradation. At the year’s close, there were </w:t>
      </w:r>
      <w:r>
        <w:rPr>
          <w:rFonts w:eastAsia="Times New Roman" w:cs="HelveticaNeue-Roman"/>
          <w:color w:val="auto"/>
          <w:w w:val="100"/>
        </w:rPr>
        <w:t xml:space="preserve">242 gazetted members of 21 </w:t>
      </w:r>
      <w:r w:rsidRPr="0089069D">
        <w:rPr>
          <w:rFonts w:eastAsia="Times New Roman" w:cs="HelveticaNeue-Roman"/>
          <w:color w:val="auto"/>
          <w:w w:val="100"/>
        </w:rPr>
        <w:t xml:space="preserve">LCDCs active in the agricultural and rangeland regions of the State. </w:t>
      </w:r>
      <w:r>
        <w:rPr>
          <w:rFonts w:eastAsia="Times New Roman" w:cs="HelveticaNeue-Roman"/>
          <w:color w:val="auto"/>
          <w:w w:val="100"/>
        </w:rPr>
        <w:t>There are 33 committees</w:t>
      </w:r>
      <w:r w:rsidRPr="0089069D">
        <w:rPr>
          <w:rFonts w:eastAsia="Times New Roman" w:cs="HelveticaNeue-Roman"/>
          <w:color w:val="auto"/>
          <w:w w:val="100"/>
        </w:rPr>
        <w:t xml:space="preserve"> in recess and 99 have been abolished. </w:t>
      </w:r>
    </w:p>
    <w:p w14:paraId="7E05F16A" w14:textId="77777777" w:rsidR="00581E60" w:rsidRPr="00180516" w:rsidRDefault="00581E60" w:rsidP="00581E60">
      <w:pPr>
        <w:pStyle w:val="Heading3"/>
      </w:pPr>
      <w:r w:rsidRPr="00180516">
        <w:t xml:space="preserve">Diversification </w:t>
      </w:r>
      <w:r>
        <w:t>p</w:t>
      </w:r>
      <w:r w:rsidRPr="00180516">
        <w:t>ermits</w:t>
      </w:r>
    </w:p>
    <w:p w14:paraId="450B72B5" w14:textId="77777777" w:rsidR="00581E60" w:rsidRDefault="00581E60" w:rsidP="00581E60">
      <w:pPr>
        <w:pStyle w:val="paraText"/>
        <w:rPr>
          <w:rFonts w:eastAsia="Times New Roman" w:cs="Arial"/>
          <w:color w:val="auto"/>
          <w:w w:val="100"/>
        </w:rPr>
      </w:pPr>
      <w:r>
        <w:rPr>
          <w:rFonts w:eastAsia="Times New Roman" w:cs="Arial"/>
          <w:color w:val="auto"/>
          <w:w w:val="100"/>
        </w:rPr>
        <w:t>During 2018/19 year, DPIRD provided advice to DPLH on four diversification permits and other matters as required.</w:t>
      </w:r>
    </w:p>
    <w:p w14:paraId="633C65B0" w14:textId="77777777" w:rsidR="00581E60" w:rsidRPr="00910F3A" w:rsidRDefault="00581E60" w:rsidP="00581E60">
      <w:pPr>
        <w:pStyle w:val="Heading3"/>
      </w:pPr>
      <w:r w:rsidRPr="00910F3A">
        <w:lastRenderedPageBreak/>
        <w:t>Land</w:t>
      </w:r>
      <w:r>
        <w:t xml:space="preserve"> </w:t>
      </w:r>
      <w:r w:rsidRPr="00910F3A">
        <w:t xml:space="preserve">use </w:t>
      </w:r>
      <w:r>
        <w:t>p</w:t>
      </w:r>
      <w:r w:rsidRPr="00910F3A">
        <w:t>lanning</w:t>
      </w:r>
    </w:p>
    <w:p w14:paraId="1F160C46" w14:textId="77777777" w:rsidR="00581E60" w:rsidRDefault="00581E60" w:rsidP="00581E60">
      <w:pPr>
        <w:rPr>
          <w:rFonts w:cs="Arial"/>
          <w:szCs w:val="24"/>
        </w:rPr>
      </w:pPr>
      <w:r>
        <w:rPr>
          <w:rFonts w:cs="Arial"/>
          <w:szCs w:val="24"/>
        </w:rPr>
        <w:t>Local government refers rural land use planning and proposed development applications to the department for comment, seeking advice on matters that may address land management risk issues (e.g. the potential for land use conflict with existing and surrounding agriculture enterprises, and/or issues that may cause land degradation through or from the proposed development). The department regularly monitors the number of referrals received and the response content, which gives some insight to rural industry investment and generalised trends occurring in rural and regional WA.</w:t>
      </w:r>
    </w:p>
    <w:p w14:paraId="2BE18C28" w14:textId="77777777" w:rsidR="00581E60" w:rsidRDefault="00581E60" w:rsidP="00581E60">
      <w:pPr>
        <w:rPr>
          <w:rFonts w:eastAsiaTheme="minorHAnsi" w:cs="Arial"/>
          <w:szCs w:val="24"/>
        </w:rPr>
      </w:pPr>
      <w:r>
        <w:rPr>
          <w:rFonts w:cs="Arial"/>
          <w:szCs w:val="24"/>
        </w:rPr>
        <w:t xml:space="preserve">In 2018/19, the department responded to approximately 250 planning referrals. Aside from frequently addressing rural subdivision and rezoning proposals, the dominant </w:t>
      </w:r>
      <w:proofErr w:type="spellStart"/>
      <w:r>
        <w:rPr>
          <w:rFonts w:cs="Arial"/>
          <w:szCs w:val="24"/>
        </w:rPr>
        <w:t>agri</w:t>
      </w:r>
      <w:proofErr w:type="spellEnd"/>
      <w:r>
        <w:rPr>
          <w:rFonts w:cs="Arial"/>
          <w:szCs w:val="24"/>
        </w:rPr>
        <w:t xml:space="preserve">-industry response was addressing matters relating to land drainage, nutrient export and effluent management for intensive livestock and tourism-type developments. Addressing weed management and land rehabilitation in proposed and existing raw material (gravel, sand and limestone) quarries were also significant responses through the year. </w:t>
      </w:r>
    </w:p>
    <w:p w14:paraId="06CAB340" w14:textId="77777777" w:rsidR="00581E60" w:rsidRDefault="00581E60" w:rsidP="00581E60">
      <w:pPr>
        <w:rPr>
          <w:rFonts w:cs="Arial"/>
          <w:szCs w:val="24"/>
        </w:rPr>
      </w:pPr>
      <w:r>
        <w:rPr>
          <w:rFonts w:cs="Arial"/>
          <w:szCs w:val="24"/>
        </w:rPr>
        <w:t xml:space="preserve">The department, through the Office of the Commissioner for Soil and Land Conservation, continues an active role in agricultural land use planning and policy response, addressing local and State government referral correspondence on planning and development matters as they relate to the </w:t>
      </w:r>
      <w:r w:rsidRPr="00180516">
        <w:rPr>
          <w:rFonts w:cs="Arial"/>
          <w:i/>
          <w:szCs w:val="24"/>
        </w:rPr>
        <w:t>Soil and</w:t>
      </w:r>
      <w:r>
        <w:rPr>
          <w:rFonts w:cs="Arial"/>
          <w:szCs w:val="24"/>
        </w:rPr>
        <w:t xml:space="preserve"> </w:t>
      </w:r>
      <w:r>
        <w:rPr>
          <w:rFonts w:cs="Arial"/>
          <w:i/>
          <w:iCs/>
          <w:szCs w:val="24"/>
        </w:rPr>
        <w:t>Land Conservation Act 1945</w:t>
      </w:r>
      <w:r>
        <w:rPr>
          <w:rFonts w:cs="Arial"/>
          <w:szCs w:val="24"/>
        </w:rPr>
        <w:t xml:space="preserve">, the </w:t>
      </w:r>
      <w:r>
        <w:rPr>
          <w:rFonts w:cs="Arial"/>
          <w:i/>
          <w:iCs/>
          <w:szCs w:val="24"/>
        </w:rPr>
        <w:t>Biosecurity and Agriculture Management Act 2007</w:t>
      </w:r>
      <w:r>
        <w:rPr>
          <w:rFonts w:cs="Arial"/>
          <w:szCs w:val="24"/>
        </w:rPr>
        <w:t xml:space="preserve">, and the </w:t>
      </w:r>
      <w:r>
        <w:rPr>
          <w:rFonts w:cs="Arial"/>
          <w:i/>
          <w:iCs/>
          <w:szCs w:val="24"/>
        </w:rPr>
        <w:t>Lands Act 1997</w:t>
      </w:r>
      <w:r>
        <w:rPr>
          <w:rFonts w:cs="Arial"/>
          <w:szCs w:val="24"/>
        </w:rPr>
        <w:t xml:space="preserve">. </w:t>
      </w:r>
      <w:r>
        <w:rPr>
          <w:rFonts w:cs="Arial"/>
          <w:szCs w:val="24"/>
        </w:rPr>
        <w:br/>
      </w:r>
      <w:r>
        <w:rPr>
          <w:rFonts w:cs="Arial"/>
          <w:szCs w:val="24"/>
        </w:rPr>
        <w:lastRenderedPageBreak/>
        <w:t xml:space="preserve">The goal is to provide timely and high quality advice to protect the land resource base for sustainable and profitable agricultural production for WA into the future. </w:t>
      </w:r>
    </w:p>
    <w:p w14:paraId="294B5420" w14:textId="77777777" w:rsidR="00581E60" w:rsidRPr="009428AF" w:rsidRDefault="00581E60" w:rsidP="00F536F6">
      <w:pPr>
        <w:spacing w:before="200"/>
        <w:rPr>
          <w:szCs w:val="36"/>
        </w:rPr>
      </w:pPr>
      <w:bookmarkStart w:id="110" w:name="_Toc19088970"/>
      <w:r w:rsidRPr="00F536F6">
        <w:rPr>
          <w:b/>
          <w:color w:val="007D57"/>
          <w:sz w:val="36"/>
          <w:szCs w:val="36"/>
        </w:rPr>
        <w:t>Condition of the resource base</w:t>
      </w:r>
      <w:bookmarkEnd w:id="108"/>
      <w:bookmarkEnd w:id="109"/>
      <w:bookmarkEnd w:id="110"/>
    </w:p>
    <w:p w14:paraId="49E71A1A" w14:textId="77777777" w:rsidR="00581E60" w:rsidRPr="002B42AF" w:rsidRDefault="00581E60" w:rsidP="00581E60">
      <w:pPr>
        <w:pStyle w:val="Heading3"/>
        <w:spacing w:before="120"/>
      </w:pPr>
      <w:r w:rsidRPr="002B42AF">
        <w:t>Agricultural region</w:t>
      </w:r>
    </w:p>
    <w:p w14:paraId="41E1466A" w14:textId="77777777" w:rsidR="00581E60" w:rsidRDefault="00581E60" w:rsidP="00581E60">
      <w:pPr>
        <w:spacing w:line="280" w:lineRule="atLeast"/>
      </w:pPr>
      <w:r>
        <w:t xml:space="preserve">Agriculture is largely </w:t>
      </w:r>
      <w:r w:rsidRPr="00D77245">
        <w:t xml:space="preserve">confined to the South West Land Division in WA. Productivity is dependent upon the condition and the inherent limitations of the soil resource. Agricultural soils are susceptible to </w:t>
      </w:r>
      <w:proofErr w:type="spellStart"/>
      <w:r w:rsidRPr="00D77245">
        <w:t>salinisation</w:t>
      </w:r>
      <w:proofErr w:type="spellEnd"/>
      <w:r w:rsidRPr="00D77245">
        <w:t xml:space="preserve">, acidification, soil erosion, water repellence and compaction. Waterways and wetlands are also susceptible to acid groundwater discharge, salinity, nutrient export and sedimentation from agricultural land. The combination of soil constraints, climate variability and increasing production costs is significantly affecting farm viability on the margins of the </w:t>
      </w:r>
      <w:proofErr w:type="spellStart"/>
      <w:r w:rsidRPr="00D77245">
        <w:t>Wheatbelt</w:t>
      </w:r>
      <w:proofErr w:type="spellEnd"/>
      <w:r w:rsidRPr="00D77245">
        <w:t>.</w:t>
      </w:r>
    </w:p>
    <w:p w14:paraId="7A572AB8" w14:textId="77777777" w:rsidR="00581E60" w:rsidRPr="001F0122" w:rsidRDefault="00581E60" w:rsidP="00581E60">
      <w:pPr>
        <w:pStyle w:val="Heading3"/>
        <w:spacing w:before="160"/>
      </w:pPr>
      <w:r w:rsidRPr="001F0122">
        <w:t>Soil acidity</w:t>
      </w:r>
    </w:p>
    <w:p w14:paraId="7D0EC95B" w14:textId="11652B59" w:rsidR="00581E60" w:rsidRPr="00E50ABA" w:rsidRDefault="00581E60" w:rsidP="00581E60">
      <w:pPr>
        <w:spacing w:after="0" w:line="280" w:lineRule="atLeast"/>
        <w:rPr>
          <w:rFonts w:ascii="Calibri" w:hAnsi="Calibri" w:cs="Calibri"/>
          <w:color w:val="000000"/>
          <w:sz w:val="22"/>
          <w:lang w:eastAsia="en-GB"/>
        </w:rPr>
      </w:pPr>
      <w:r w:rsidRPr="00E50ABA">
        <w:rPr>
          <w:rFonts w:cs="Arial"/>
          <w:color w:val="000000"/>
          <w:spacing w:val="-2"/>
          <w:lang w:eastAsia="en-GB"/>
        </w:rPr>
        <w:t xml:space="preserve">Increasing soil acidity affects much of the State’s agricultural land and is the most serious, long-term preventable land degradation threat to the State’s crop and pasture production. Except </w:t>
      </w:r>
      <w:r>
        <w:rPr>
          <w:rFonts w:cs="Arial"/>
          <w:color w:val="000000"/>
          <w:spacing w:val="-2"/>
          <w:lang w:eastAsia="en-GB"/>
        </w:rPr>
        <w:t xml:space="preserve">for </w:t>
      </w:r>
      <w:r w:rsidRPr="00E50ABA">
        <w:rPr>
          <w:rFonts w:cs="Arial"/>
          <w:color w:val="000000"/>
          <w:spacing w:val="-2"/>
          <w:lang w:eastAsia="en-GB"/>
        </w:rPr>
        <w:t xml:space="preserve">the Esperance </w:t>
      </w:r>
      <w:proofErr w:type="spellStart"/>
      <w:r w:rsidRPr="00E50ABA">
        <w:rPr>
          <w:rFonts w:cs="Arial"/>
          <w:color w:val="000000"/>
          <w:spacing w:val="-2"/>
          <w:lang w:eastAsia="en-GB"/>
        </w:rPr>
        <w:t>mallee</w:t>
      </w:r>
      <w:proofErr w:type="spellEnd"/>
      <w:r w:rsidRPr="00E50ABA">
        <w:rPr>
          <w:rFonts w:cs="Arial"/>
          <w:color w:val="000000"/>
          <w:spacing w:val="-2"/>
          <w:lang w:eastAsia="en-GB"/>
        </w:rPr>
        <w:t xml:space="preserve"> district, most agricultural land is in either poor or very poor condition from a soil acidity perspective (</w:t>
      </w:r>
      <w:proofErr w:type="spellStart"/>
      <w:r w:rsidRPr="00E50ABA">
        <w:rPr>
          <w:rFonts w:cs="Arial"/>
          <w:color w:val="000000"/>
          <w:spacing w:val="-2"/>
          <w:lang w:eastAsia="en-GB"/>
        </w:rPr>
        <w:t>Schoknecht</w:t>
      </w:r>
      <w:proofErr w:type="spellEnd"/>
      <w:r w:rsidRPr="00E50ABA">
        <w:rPr>
          <w:rFonts w:cs="Arial"/>
          <w:color w:val="000000"/>
          <w:spacing w:val="-2"/>
          <w:lang w:eastAsia="en-GB"/>
        </w:rPr>
        <w:t xml:space="preserve"> et al. 2013). The economic impact of soil acidity was estimated to be about $1500m per annum or about 20% of </w:t>
      </w:r>
      <w:r w:rsidR="005D4549">
        <w:rPr>
          <w:rFonts w:cs="Arial"/>
          <w:color w:val="000000"/>
          <w:spacing w:val="-2"/>
          <w:lang w:eastAsia="en-GB"/>
        </w:rPr>
        <w:t>G</w:t>
      </w:r>
      <w:r w:rsidRPr="00E50ABA">
        <w:rPr>
          <w:rFonts w:cs="Arial"/>
          <w:color w:val="000000"/>
          <w:spacing w:val="-2"/>
          <w:lang w:eastAsia="en-GB"/>
        </w:rPr>
        <w:t xml:space="preserve">ross </w:t>
      </w:r>
      <w:r w:rsidR="005D4549">
        <w:rPr>
          <w:rFonts w:cs="Arial"/>
          <w:color w:val="000000"/>
          <w:spacing w:val="-2"/>
          <w:lang w:eastAsia="en-GB"/>
        </w:rPr>
        <w:t>V</w:t>
      </w:r>
      <w:r w:rsidRPr="00E50ABA">
        <w:rPr>
          <w:rFonts w:cs="Arial"/>
          <w:color w:val="000000"/>
          <w:spacing w:val="-2"/>
          <w:lang w:eastAsia="en-GB"/>
        </w:rPr>
        <w:t xml:space="preserve">alue of </w:t>
      </w:r>
      <w:r w:rsidR="005D4549">
        <w:rPr>
          <w:rFonts w:cs="Arial"/>
          <w:color w:val="000000"/>
          <w:spacing w:val="-2"/>
          <w:lang w:eastAsia="en-GB"/>
        </w:rPr>
        <w:t>Agricultural P</w:t>
      </w:r>
      <w:r w:rsidRPr="00E50ABA">
        <w:rPr>
          <w:rFonts w:cs="Arial"/>
          <w:color w:val="000000"/>
          <w:spacing w:val="-2"/>
          <w:lang w:eastAsia="en-GB"/>
        </w:rPr>
        <w:t>roduction (Bennett, A. pers. comm., Oct 2015; Peterson, E 2015). In 201</w:t>
      </w:r>
      <w:r>
        <w:rPr>
          <w:rFonts w:cs="Arial"/>
          <w:color w:val="000000"/>
          <w:spacing w:val="-2"/>
          <w:lang w:eastAsia="en-GB"/>
        </w:rPr>
        <w:t>8</w:t>
      </w:r>
      <w:r w:rsidRPr="00E50ABA">
        <w:rPr>
          <w:rFonts w:cs="Arial"/>
          <w:color w:val="000000"/>
          <w:spacing w:val="-2"/>
          <w:lang w:eastAsia="en-GB"/>
        </w:rPr>
        <w:t>/1</w:t>
      </w:r>
      <w:r>
        <w:rPr>
          <w:rFonts w:cs="Arial"/>
          <w:color w:val="000000"/>
          <w:spacing w:val="-2"/>
          <w:lang w:eastAsia="en-GB"/>
        </w:rPr>
        <w:t>9,</w:t>
      </w:r>
      <w:r w:rsidRPr="00E50ABA">
        <w:rPr>
          <w:rFonts w:cs="Arial"/>
          <w:color w:val="000000"/>
          <w:spacing w:val="-2"/>
          <w:lang w:eastAsia="en-GB"/>
        </w:rPr>
        <w:t xml:space="preserve"> farmers applied an estimated </w:t>
      </w:r>
      <w:r>
        <w:rPr>
          <w:rFonts w:cs="Arial"/>
          <w:color w:val="000000"/>
          <w:spacing w:val="-2"/>
          <w:lang w:eastAsia="en-GB"/>
        </w:rPr>
        <w:t>1.3</w:t>
      </w:r>
      <w:r w:rsidRPr="00E50ABA">
        <w:rPr>
          <w:rFonts w:cs="Arial"/>
          <w:color w:val="000000"/>
          <w:spacing w:val="-2"/>
          <w:lang w:eastAsia="en-GB"/>
        </w:rPr>
        <w:t>m tonnes of lime (</w:t>
      </w:r>
      <w:proofErr w:type="spellStart"/>
      <w:r w:rsidRPr="00E50ABA">
        <w:rPr>
          <w:rFonts w:cs="Arial"/>
          <w:color w:val="000000"/>
          <w:spacing w:val="-2"/>
          <w:lang w:eastAsia="en-GB"/>
        </w:rPr>
        <w:t>Gazey</w:t>
      </w:r>
      <w:proofErr w:type="spellEnd"/>
      <w:r w:rsidRPr="00E50ABA">
        <w:rPr>
          <w:rFonts w:cs="Arial"/>
          <w:color w:val="000000"/>
          <w:spacing w:val="-2"/>
          <w:lang w:eastAsia="en-GB"/>
        </w:rPr>
        <w:t xml:space="preserve">, C. pers. comm., </w:t>
      </w:r>
      <w:r>
        <w:rPr>
          <w:rFonts w:cs="Arial"/>
          <w:color w:val="000000"/>
          <w:spacing w:val="-2"/>
          <w:lang w:eastAsia="en-GB"/>
        </w:rPr>
        <w:t>Jul</w:t>
      </w:r>
      <w:r w:rsidRPr="00E50ABA">
        <w:rPr>
          <w:rFonts w:cs="Arial"/>
          <w:color w:val="000000"/>
          <w:spacing w:val="-2"/>
          <w:lang w:eastAsia="en-GB"/>
        </w:rPr>
        <w:t xml:space="preserve"> 201</w:t>
      </w:r>
      <w:r>
        <w:rPr>
          <w:rFonts w:cs="Arial"/>
          <w:color w:val="000000"/>
          <w:spacing w:val="-2"/>
          <w:lang w:eastAsia="en-GB"/>
        </w:rPr>
        <w:t>9</w:t>
      </w:r>
      <w:r w:rsidRPr="00E50ABA">
        <w:rPr>
          <w:rFonts w:cs="Arial"/>
          <w:color w:val="000000"/>
          <w:spacing w:val="-2"/>
          <w:lang w:eastAsia="en-GB"/>
        </w:rPr>
        <w:t>).</w:t>
      </w:r>
      <w:r w:rsidRPr="00E50ABA">
        <w:rPr>
          <w:rFonts w:cs="Arial"/>
          <w:i/>
          <w:iCs/>
          <w:color w:val="000000"/>
          <w:spacing w:val="-2"/>
          <w:lang w:eastAsia="en-GB"/>
        </w:rPr>
        <w:t> </w:t>
      </w:r>
      <w:r w:rsidRPr="00E50ABA">
        <w:rPr>
          <w:rFonts w:cs="Arial"/>
          <w:color w:val="000000"/>
          <w:spacing w:val="-2"/>
          <w:lang w:eastAsia="en-GB"/>
        </w:rPr>
        <w:t xml:space="preserve">This is </w:t>
      </w:r>
      <w:r>
        <w:rPr>
          <w:rFonts w:cs="Arial"/>
          <w:color w:val="000000"/>
          <w:spacing w:val="-2"/>
          <w:lang w:eastAsia="en-GB"/>
        </w:rPr>
        <w:t>a slight increase compared</w:t>
      </w:r>
      <w:r w:rsidRPr="00E50ABA">
        <w:rPr>
          <w:rFonts w:cs="Arial"/>
          <w:color w:val="000000"/>
          <w:spacing w:val="-2"/>
          <w:lang w:eastAsia="en-GB"/>
        </w:rPr>
        <w:t xml:space="preserve"> to last year.</w:t>
      </w:r>
    </w:p>
    <w:p w14:paraId="3B4F9348" w14:textId="77777777" w:rsidR="00581E60" w:rsidRPr="00E50ABA" w:rsidRDefault="00581E60" w:rsidP="00581E60">
      <w:pPr>
        <w:spacing w:line="280" w:lineRule="atLeast"/>
        <w:rPr>
          <w:rFonts w:ascii="Calibri" w:hAnsi="Calibri" w:cs="Calibri"/>
          <w:color w:val="000000"/>
          <w:sz w:val="22"/>
          <w:lang w:eastAsia="en-GB"/>
        </w:rPr>
      </w:pPr>
      <w:r w:rsidRPr="00E50ABA">
        <w:rPr>
          <w:rFonts w:cs="Arial"/>
          <w:color w:val="000000"/>
          <w:lang w:eastAsia="en-GB"/>
        </w:rPr>
        <w:lastRenderedPageBreak/>
        <w:t>The current level of lime application is about 5</w:t>
      </w:r>
      <w:r>
        <w:rPr>
          <w:rFonts w:cs="Arial"/>
          <w:color w:val="000000"/>
          <w:lang w:eastAsia="en-GB"/>
        </w:rPr>
        <w:t>2</w:t>
      </w:r>
      <w:r w:rsidRPr="00E50ABA">
        <w:rPr>
          <w:rFonts w:cs="Arial"/>
          <w:color w:val="000000"/>
          <w:lang w:eastAsia="en-GB"/>
        </w:rPr>
        <w:t>% of the estimated annual requirement to raise soil pH to desirable levels over the next 10 years.</w:t>
      </w:r>
    </w:p>
    <w:p w14:paraId="76D2084B" w14:textId="77777777" w:rsidR="00581E60" w:rsidRPr="001F0122" w:rsidRDefault="00581E60" w:rsidP="00581E60">
      <w:pPr>
        <w:pStyle w:val="Heading3"/>
        <w:spacing w:before="240"/>
      </w:pPr>
      <w:r w:rsidRPr="001F0122">
        <w:t>Soil salinity</w:t>
      </w:r>
    </w:p>
    <w:p w14:paraId="72952EF6" w14:textId="77777777" w:rsidR="00581E60" w:rsidRPr="002A7EEA" w:rsidRDefault="00581E60" w:rsidP="00581E60">
      <w:pPr>
        <w:pStyle w:val="Normaltabletext"/>
        <w:rPr>
          <w:color w:val="FF0000"/>
        </w:rPr>
      </w:pPr>
      <w:r w:rsidRPr="00180516">
        <w:t>S</w:t>
      </w:r>
      <w:r w:rsidRPr="00805BBE">
        <w:t xml:space="preserve">oil salinity occurs either as the result of proximity of a shallow </w:t>
      </w:r>
      <w:proofErr w:type="spellStart"/>
      <w:r w:rsidRPr="00805BBE">
        <w:t>watertable</w:t>
      </w:r>
      <w:proofErr w:type="spellEnd"/>
      <w:r w:rsidRPr="00805BBE">
        <w:t xml:space="preserve"> (dryland salinity) or as an inherent subsoil constraint in clay rich soils (transient salinity).  Dryland salinity is exacerbated in wet seasonal conditions and transient salinity by dry conditions</w:t>
      </w:r>
      <w:r w:rsidRPr="00805BBE">
        <w:rPr>
          <w:b/>
        </w:rPr>
        <w:t xml:space="preserve">. </w:t>
      </w:r>
    </w:p>
    <w:p w14:paraId="60378E2C" w14:textId="77777777" w:rsidR="00581E60" w:rsidRPr="004856E2" w:rsidRDefault="00581E60" w:rsidP="00581E60">
      <w:pPr>
        <w:pStyle w:val="Heading3"/>
      </w:pPr>
      <w:r w:rsidRPr="004856E2">
        <w:t xml:space="preserve">Dryland </w:t>
      </w:r>
      <w:r>
        <w:t>s</w:t>
      </w:r>
      <w:r w:rsidRPr="004856E2">
        <w:t>alinity</w:t>
      </w:r>
    </w:p>
    <w:p w14:paraId="4E562319" w14:textId="2068E70D" w:rsidR="00581E60" w:rsidRPr="00805BBE" w:rsidRDefault="00581E60" w:rsidP="00581E60">
      <w:pPr>
        <w:pStyle w:val="Normaltabletext"/>
        <w:rPr>
          <w:b/>
          <w:i/>
        </w:rPr>
      </w:pPr>
      <w:r w:rsidRPr="00805BBE">
        <w:t>Salinity has a serious impact on agriculture and offsite natural assets.</w:t>
      </w:r>
      <w:r w:rsidRPr="00805BBE">
        <w:rPr>
          <w:i/>
        </w:rPr>
        <w:t xml:space="preserve"> </w:t>
      </w:r>
      <w:r w:rsidRPr="00805BBE">
        <w:t xml:space="preserve">When the last assessment of salinity extent (Landsat) was carried out in 1998, more than one million hectares of farmland were salt affected and more than 2.8m hectares were at risk due to shallow saline water tables. The economic impact for the period 2009–13 was estimated to be $519m per annum or 7% of </w:t>
      </w:r>
      <w:r w:rsidR="005D4549">
        <w:rPr>
          <w:rFonts w:cs="Arial"/>
          <w:color w:val="000000"/>
          <w:spacing w:val="-2"/>
          <w:lang w:eastAsia="en-GB"/>
        </w:rPr>
        <w:t>G</w:t>
      </w:r>
      <w:r w:rsidR="005D4549" w:rsidRPr="00E50ABA">
        <w:rPr>
          <w:rFonts w:cs="Arial"/>
          <w:color w:val="000000"/>
          <w:spacing w:val="-2"/>
          <w:lang w:eastAsia="en-GB"/>
        </w:rPr>
        <w:t xml:space="preserve">ross </w:t>
      </w:r>
      <w:r w:rsidR="005D4549">
        <w:rPr>
          <w:rFonts w:cs="Arial"/>
          <w:color w:val="000000"/>
          <w:spacing w:val="-2"/>
          <w:lang w:eastAsia="en-GB"/>
        </w:rPr>
        <w:t>V</w:t>
      </w:r>
      <w:r w:rsidR="005D4549" w:rsidRPr="00E50ABA">
        <w:rPr>
          <w:rFonts w:cs="Arial"/>
          <w:color w:val="000000"/>
          <w:spacing w:val="-2"/>
          <w:lang w:eastAsia="en-GB"/>
        </w:rPr>
        <w:t xml:space="preserve">alue of </w:t>
      </w:r>
      <w:r w:rsidR="005D4549">
        <w:rPr>
          <w:rFonts w:cs="Arial"/>
          <w:color w:val="000000"/>
          <w:spacing w:val="-2"/>
          <w:lang w:eastAsia="en-GB"/>
        </w:rPr>
        <w:t>Agricultural P</w:t>
      </w:r>
      <w:r w:rsidR="005D4549" w:rsidRPr="00E50ABA">
        <w:rPr>
          <w:rFonts w:cs="Arial"/>
          <w:color w:val="000000"/>
          <w:spacing w:val="-2"/>
          <w:lang w:eastAsia="en-GB"/>
        </w:rPr>
        <w:t>roduction</w:t>
      </w:r>
      <w:r w:rsidRPr="00805BBE">
        <w:t xml:space="preserve"> (Bennett, A 2015) while off-site costs are estimated to be greater (Simons, George and </w:t>
      </w:r>
      <w:proofErr w:type="spellStart"/>
      <w:r w:rsidRPr="00805BBE">
        <w:t>Raper</w:t>
      </w:r>
      <w:proofErr w:type="spellEnd"/>
      <w:r w:rsidRPr="00805BBE">
        <w:t xml:space="preserve"> 2013).</w:t>
      </w:r>
      <w:r w:rsidRPr="00805BBE">
        <w:rPr>
          <w:i/>
        </w:rPr>
        <w:t xml:space="preserve"> </w:t>
      </w:r>
    </w:p>
    <w:p w14:paraId="598D4C40" w14:textId="77777777" w:rsidR="00581E60" w:rsidRDefault="00581E60" w:rsidP="00581E60">
      <w:r w:rsidRPr="00D00261">
        <w:t xml:space="preserve">The network of monitoring bores established throughout the agricultural region identify </w:t>
      </w:r>
      <w:proofErr w:type="spellStart"/>
      <w:r w:rsidRPr="00D00261">
        <w:t>hydrozones</w:t>
      </w:r>
      <w:proofErr w:type="spellEnd"/>
      <w:r w:rsidRPr="00D00261">
        <w:t xml:space="preserve"> where the risk of further salinity expansion is high – Dandaragan plateau, East Binnu sandplain, </w:t>
      </w:r>
      <w:proofErr w:type="spellStart"/>
      <w:r w:rsidRPr="00D00261">
        <w:t>Arrowsmith</w:t>
      </w:r>
      <w:proofErr w:type="spellEnd"/>
      <w:r w:rsidRPr="00D00261">
        <w:t xml:space="preserve">, east of the Gingin scarp, Esperance Sandplain and SW Zone of Ancient Drainage. </w:t>
      </w:r>
    </w:p>
    <w:p w14:paraId="1CB308BF" w14:textId="1AF1892F" w:rsidR="00581E60" w:rsidRPr="001F0122" w:rsidRDefault="00581E60" w:rsidP="00581E60">
      <w:pPr>
        <w:rPr>
          <w:rFonts w:eastAsia="Times New Roman"/>
          <w:lang w:val="en-GB"/>
        </w:rPr>
      </w:pPr>
      <w:r w:rsidRPr="001F0122">
        <w:rPr>
          <w:rFonts w:eastAsia="Times New Roman"/>
          <w:lang w:val="en-GB"/>
        </w:rPr>
        <w:t>During 2018</w:t>
      </w:r>
      <w:r>
        <w:rPr>
          <w:rFonts w:eastAsia="Times New Roman"/>
          <w:lang w:val="en-GB"/>
        </w:rPr>
        <w:t>/</w:t>
      </w:r>
      <w:r w:rsidRPr="001F0122">
        <w:rPr>
          <w:rFonts w:eastAsia="Times New Roman"/>
          <w:lang w:val="en-GB"/>
        </w:rPr>
        <w:t>19, monitoring effort has increased with a redistribution of departmental resources.</w:t>
      </w:r>
      <w:r w:rsidRPr="001F0122">
        <w:rPr>
          <w:rFonts w:eastAsia="Times New Roman"/>
          <w:i/>
          <w:iCs/>
          <w:lang w:val="en-GB"/>
        </w:rPr>
        <w:t xml:space="preserve"> </w:t>
      </w:r>
      <w:r>
        <w:rPr>
          <w:rFonts w:eastAsia="Times New Roman"/>
          <w:i/>
          <w:iCs/>
          <w:lang w:val="en-GB"/>
        </w:rPr>
        <w:br w:type="column"/>
      </w:r>
      <w:r w:rsidRPr="001F0122">
        <w:rPr>
          <w:rFonts w:eastAsia="Times New Roman"/>
          <w:lang w:val="en-GB"/>
        </w:rPr>
        <w:lastRenderedPageBreak/>
        <w:t xml:space="preserve">Targeted bore monitoring shows that rising groundwater trends still dominate in the </w:t>
      </w:r>
      <w:r w:rsidR="00E333D0" w:rsidRPr="001F0122">
        <w:rPr>
          <w:rFonts w:eastAsia="Times New Roman"/>
          <w:lang w:val="en-GB"/>
        </w:rPr>
        <w:t>S</w:t>
      </w:r>
      <w:r w:rsidR="00E333D0">
        <w:rPr>
          <w:rFonts w:eastAsia="Times New Roman"/>
          <w:lang w:val="en-GB"/>
        </w:rPr>
        <w:t>outh Western</w:t>
      </w:r>
      <w:r w:rsidR="00E333D0" w:rsidRPr="001F0122">
        <w:rPr>
          <w:rFonts w:eastAsia="Times New Roman"/>
          <w:lang w:val="en-GB"/>
        </w:rPr>
        <w:t xml:space="preserve"> </w:t>
      </w:r>
      <w:r w:rsidRPr="001F0122">
        <w:rPr>
          <w:rFonts w:eastAsia="Times New Roman"/>
          <w:lang w:val="en-GB"/>
        </w:rPr>
        <w:t xml:space="preserve">Zone of Ancient Drainage, </w:t>
      </w:r>
      <w:proofErr w:type="spellStart"/>
      <w:r w:rsidRPr="001F0122">
        <w:rPr>
          <w:rFonts w:eastAsia="Times New Roman"/>
          <w:lang w:val="en-GB"/>
        </w:rPr>
        <w:t>Dandaragan</w:t>
      </w:r>
      <w:proofErr w:type="spellEnd"/>
      <w:r w:rsidRPr="001F0122">
        <w:rPr>
          <w:rFonts w:eastAsia="Times New Roman"/>
          <w:lang w:val="en-GB"/>
        </w:rPr>
        <w:t xml:space="preserve"> Plateau, </w:t>
      </w:r>
      <w:proofErr w:type="spellStart"/>
      <w:r w:rsidRPr="001F0122">
        <w:rPr>
          <w:rFonts w:eastAsia="Times New Roman"/>
          <w:lang w:val="en-GB"/>
        </w:rPr>
        <w:t>Arrowsmith</w:t>
      </w:r>
      <w:proofErr w:type="spellEnd"/>
      <w:r w:rsidRPr="001F0122">
        <w:rPr>
          <w:rFonts w:eastAsia="Times New Roman"/>
          <w:lang w:val="en-GB"/>
        </w:rPr>
        <w:t xml:space="preserve">, east of the </w:t>
      </w:r>
      <w:proofErr w:type="spellStart"/>
      <w:r w:rsidRPr="001F0122">
        <w:rPr>
          <w:rFonts w:eastAsia="Times New Roman"/>
          <w:lang w:val="en-GB"/>
        </w:rPr>
        <w:t>Gingin</w:t>
      </w:r>
      <w:proofErr w:type="spellEnd"/>
      <w:r w:rsidRPr="001F0122">
        <w:rPr>
          <w:rFonts w:eastAsia="Times New Roman"/>
          <w:lang w:val="en-GB"/>
        </w:rPr>
        <w:t xml:space="preserve"> Scarp and the Esperance Sandplain.</w:t>
      </w:r>
    </w:p>
    <w:p w14:paraId="1B634488" w14:textId="77777777" w:rsidR="00581E60" w:rsidRPr="001F0122" w:rsidRDefault="00581E60" w:rsidP="00581E60">
      <w:pPr>
        <w:rPr>
          <w:rFonts w:eastAsia="Times New Roman"/>
          <w:lang w:val="en-GB"/>
        </w:rPr>
      </w:pPr>
      <w:r w:rsidRPr="001F0122">
        <w:rPr>
          <w:rFonts w:eastAsia="Times New Roman"/>
          <w:lang w:val="en-GB"/>
        </w:rPr>
        <w:t xml:space="preserve">In parts of the Eastern Darling Range and Warren-Denmark </w:t>
      </w:r>
      <w:proofErr w:type="spellStart"/>
      <w:r w:rsidRPr="001F0122">
        <w:rPr>
          <w:rFonts w:eastAsia="Times New Roman"/>
          <w:lang w:val="en-GB"/>
        </w:rPr>
        <w:t>hydrozones</w:t>
      </w:r>
      <w:proofErr w:type="spellEnd"/>
      <w:r w:rsidRPr="001F0122">
        <w:rPr>
          <w:rFonts w:eastAsia="Times New Roman"/>
          <w:lang w:val="en-GB"/>
        </w:rPr>
        <w:t xml:space="preserve"> where blue gum plantations have been harvested or removed, some groundwater levels are rising at 0.50</w:t>
      </w:r>
      <w:r>
        <w:rPr>
          <w:rFonts w:eastAsia="Times New Roman"/>
          <w:lang w:val="en-GB"/>
        </w:rPr>
        <w:t>m</w:t>
      </w:r>
      <w:r w:rsidRPr="001F0122">
        <w:rPr>
          <w:rFonts w:eastAsia="Times New Roman"/>
          <w:lang w:val="en-GB"/>
        </w:rPr>
        <w:t xml:space="preserve"> to 1.05m/y. The total area of trees removed is not known and an estimate of the impact on salinity risk cannot be made.</w:t>
      </w:r>
    </w:p>
    <w:p w14:paraId="4A48D146" w14:textId="77777777" w:rsidR="00581E60" w:rsidRPr="001F0122" w:rsidRDefault="00581E60" w:rsidP="00581E60">
      <w:pPr>
        <w:rPr>
          <w:rFonts w:eastAsia="Times New Roman"/>
          <w:lang w:val="en-GB"/>
        </w:rPr>
      </w:pPr>
      <w:r w:rsidRPr="001F0122">
        <w:rPr>
          <w:rFonts w:eastAsia="Times New Roman"/>
          <w:lang w:val="en-GB"/>
        </w:rPr>
        <w:t xml:space="preserve">Around Wandering in the Eastern Darling Range </w:t>
      </w:r>
      <w:proofErr w:type="spellStart"/>
      <w:r w:rsidRPr="001F0122">
        <w:rPr>
          <w:rFonts w:eastAsia="Times New Roman"/>
          <w:lang w:val="en-GB"/>
        </w:rPr>
        <w:t>hydrozone</w:t>
      </w:r>
      <w:proofErr w:type="spellEnd"/>
      <w:r w:rsidRPr="001F0122">
        <w:rPr>
          <w:rFonts w:eastAsia="Times New Roman"/>
          <w:lang w:val="en-GB"/>
        </w:rPr>
        <w:t>, landholders are reporting rapid expansion of salinity up incised valle</w:t>
      </w:r>
      <w:r>
        <w:rPr>
          <w:rFonts w:eastAsia="Times New Roman"/>
          <w:lang w:val="en-GB"/>
        </w:rPr>
        <w:t xml:space="preserve">ys over the past two years. The winter of 2017 </w:t>
      </w:r>
      <w:r w:rsidRPr="001F0122">
        <w:rPr>
          <w:rFonts w:eastAsia="Times New Roman"/>
          <w:lang w:val="en-GB"/>
        </w:rPr>
        <w:t xml:space="preserve">was the wettest since 1955 in the area and groundwater levels have risen by up to 1.45m since March 2017. This is despite much of the </w:t>
      </w:r>
      <w:proofErr w:type="spellStart"/>
      <w:r w:rsidRPr="001F0122">
        <w:rPr>
          <w:rFonts w:eastAsia="Times New Roman"/>
          <w:lang w:val="en-GB"/>
        </w:rPr>
        <w:t>hydrozone</w:t>
      </w:r>
      <w:proofErr w:type="spellEnd"/>
      <w:r w:rsidRPr="001F0122">
        <w:rPr>
          <w:rFonts w:eastAsia="Times New Roman"/>
          <w:lang w:val="en-GB"/>
        </w:rPr>
        <w:t xml:space="preserve"> appearing to approach a new post-clearing equilibrium.</w:t>
      </w:r>
    </w:p>
    <w:p w14:paraId="66914949" w14:textId="77777777" w:rsidR="00581E60" w:rsidRPr="001F0122" w:rsidRDefault="00581E60" w:rsidP="00581E60">
      <w:r w:rsidRPr="001F0122">
        <w:rPr>
          <w:rFonts w:eastAsia="Times New Roman"/>
          <w:lang w:val="en-GB"/>
        </w:rPr>
        <w:t>A small number of bores that were previously dry are now rising by up to 0.28</w:t>
      </w:r>
      <w:r>
        <w:rPr>
          <w:rFonts w:eastAsia="Times New Roman"/>
          <w:lang w:val="en-GB"/>
        </w:rPr>
        <w:t xml:space="preserve"> </w:t>
      </w:r>
      <w:r w:rsidRPr="001F0122">
        <w:rPr>
          <w:rFonts w:eastAsia="Times New Roman"/>
          <w:lang w:val="en-GB"/>
        </w:rPr>
        <w:t xml:space="preserve">m/y in the South Eastern and South Western Zones of Ancient Drainage and </w:t>
      </w:r>
      <w:proofErr w:type="spellStart"/>
      <w:r w:rsidRPr="001F0122">
        <w:rPr>
          <w:rFonts w:eastAsia="Times New Roman"/>
          <w:lang w:val="en-GB"/>
        </w:rPr>
        <w:t>Pallinup</w:t>
      </w:r>
      <w:proofErr w:type="spellEnd"/>
      <w:r w:rsidRPr="001F0122">
        <w:rPr>
          <w:rFonts w:eastAsia="Times New Roman"/>
          <w:lang w:val="en-GB"/>
        </w:rPr>
        <w:t xml:space="preserve"> </w:t>
      </w:r>
      <w:proofErr w:type="spellStart"/>
      <w:r w:rsidRPr="001F0122">
        <w:rPr>
          <w:rFonts w:eastAsia="Times New Roman"/>
          <w:lang w:val="en-GB"/>
        </w:rPr>
        <w:t>hydrozones</w:t>
      </w:r>
      <w:proofErr w:type="spellEnd"/>
      <w:r w:rsidRPr="001F0122">
        <w:rPr>
          <w:rFonts w:eastAsia="Times New Roman"/>
          <w:lang w:val="en-GB"/>
        </w:rPr>
        <w:t>.</w:t>
      </w:r>
    </w:p>
    <w:p w14:paraId="6EB57412" w14:textId="77777777" w:rsidR="00581E60" w:rsidRPr="008177EE" w:rsidRDefault="00581E60" w:rsidP="00581E60">
      <w:pPr>
        <w:pStyle w:val="Heading4"/>
        <w:rPr>
          <w:rStyle w:val="Strong"/>
        </w:rPr>
      </w:pPr>
      <w:r w:rsidRPr="008177EE">
        <w:rPr>
          <w:rStyle w:val="Strong"/>
          <w:b/>
        </w:rPr>
        <w:t>Transient</w:t>
      </w:r>
      <w:r w:rsidRPr="008177EE">
        <w:rPr>
          <w:rStyle w:val="Strong"/>
        </w:rPr>
        <w:t xml:space="preserve"> </w:t>
      </w:r>
      <w:r w:rsidRPr="008177EE">
        <w:rPr>
          <w:rStyle w:val="Strong"/>
          <w:b/>
        </w:rPr>
        <w:t>salinity</w:t>
      </w:r>
    </w:p>
    <w:p w14:paraId="4232CEB9" w14:textId="77777777" w:rsidR="00581E60" w:rsidRPr="008177EE" w:rsidRDefault="00581E60" w:rsidP="00581E60">
      <w:pPr>
        <w:rPr>
          <w:rFonts w:cs="Arial"/>
          <w:spacing w:val="-2"/>
        </w:rPr>
      </w:pPr>
      <w:r w:rsidRPr="008177EE">
        <w:rPr>
          <w:rFonts w:cs="Arial"/>
          <w:spacing w:val="-2"/>
        </w:rPr>
        <w:t xml:space="preserve">Transient salinity occurs when soil factors such as </w:t>
      </w:r>
      <w:proofErr w:type="spellStart"/>
      <w:r w:rsidRPr="008177EE">
        <w:rPr>
          <w:rFonts w:cs="Arial"/>
          <w:spacing w:val="-2"/>
        </w:rPr>
        <w:t>sodicity</w:t>
      </w:r>
      <w:proofErr w:type="spellEnd"/>
      <w:r w:rsidRPr="008177EE">
        <w:rPr>
          <w:rFonts w:cs="Arial"/>
          <w:spacing w:val="-2"/>
        </w:rPr>
        <w:t xml:space="preserve"> and alkalinity cause dispersion of clays and salt induced drought in crops.  Since the onset of lower winter rainfalls, transient salinity has been measured in cereal variety trials across low rainfall </w:t>
      </w:r>
      <w:proofErr w:type="spellStart"/>
      <w:r w:rsidRPr="008177EE">
        <w:rPr>
          <w:rFonts w:cs="Arial"/>
          <w:spacing w:val="-2"/>
        </w:rPr>
        <w:t>wheatbelt</w:t>
      </w:r>
      <w:proofErr w:type="spellEnd"/>
      <w:r w:rsidRPr="008177EE">
        <w:rPr>
          <w:rFonts w:cs="Arial"/>
          <w:spacing w:val="-2"/>
        </w:rPr>
        <w:t xml:space="preserve"> areas.  Yield reductions of 10–30% have been observed, especially in wheat and peas, with lesser impacts in canola and barley.  The extent is unclear but may be as much as much one million hectares in very dry years.</w:t>
      </w:r>
    </w:p>
    <w:p w14:paraId="32317689" w14:textId="77777777" w:rsidR="00581E60" w:rsidRPr="00805BBE" w:rsidRDefault="00581E60" w:rsidP="00581E60">
      <w:pPr>
        <w:rPr>
          <w:lang w:eastAsia="en-AU"/>
        </w:rPr>
      </w:pPr>
      <w:r w:rsidRPr="00805BBE">
        <w:lastRenderedPageBreak/>
        <w:t xml:space="preserve">DPIRD and </w:t>
      </w:r>
      <w:r>
        <w:t xml:space="preserve">the </w:t>
      </w:r>
      <w:r w:rsidRPr="00805BBE">
        <w:t>G</w:t>
      </w:r>
      <w:r>
        <w:t xml:space="preserve">rains </w:t>
      </w:r>
      <w:r w:rsidRPr="00805BBE">
        <w:t>R</w:t>
      </w:r>
      <w:r>
        <w:t xml:space="preserve">esearch and </w:t>
      </w:r>
      <w:r w:rsidRPr="00805BBE">
        <w:t>D</w:t>
      </w:r>
      <w:r>
        <w:t xml:space="preserve">evelopment </w:t>
      </w:r>
      <w:r w:rsidRPr="00805BBE">
        <w:t>C</w:t>
      </w:r>
      <w:r>
        <w:t>orporation</w:t>
      </w:r>
      <w:r w:rsidRPr="00805BBE">
        <w:t xml:space="preserve"> are now conducting research into improving the growth of cereals on soils affected by soil amelioration with combinations of gypsum (to address </w:t>
      </w:r>
      <w:proofErr w:type="spellStart"/>
      <w:r w:rsidRPr="00805BBE">
        <w:t>sodicity</w:t>
      </w:r>
      <w:proofErr w:type="spellEnd"/>
      <w:r w:rsidRPr="00805BBE">
        <w:t>) and elemental sulphur (to address alkalinity) and improved leaching (tillage systems and furrows) to more effectively move surface water towards the root-zones of crops.</w:t>
      </w:r>
    </w:p>
    <w:p w14:paraId="2E9D2BC1" w14:textId="77777777" w:rsidR="00581E60" w:rsidRPr="001F0122" w:rsidRDefault="00581E60" w:rsidP="00581E60">
      <w:pPr>
        <w:pStyle w:val="Heading3"/>
        <w:spacing w:before="240"/>
      </w:pPr>
      <w:r w:rsidRPr="001F0122">
        <w:t xml:space="preserve">Soil </w:t>
      </w:r>
      <w:r w:rsidRPr="008177EE">
        <w:t>erosion</w:t>
      </w:r>
    </w:p>
    <w:p w14:paraId="5EA4579D" w14:textId="77777777" w:rsidR="00581E60" w:rsidRPr="0035082B" w:rsidRDefault="00581E60" w:rsidP="00581E60">
      <w:pPr>
        <w:rPr>
          <w:rFonts w:eastAsiaTheme="minorHAnsi"/>
        </w:rPr>
      </w:pPr>
      <w:r w:rsidRPr="001F0122">
        <w:rPr>
          <w:rFonts w:eastAsiaTheme="minorHAnsi"/>
        </w:rPr>
        <w:t>The climate is drying</w:t>
      </w:r>
      <w:r>
        <w:rPr>
          <w:rFonts w:eastAsiaTheme="minorHAnsi"/>
        </w:rPr>
        <w:t>;</w:t>
      </w:r>
      <w:r w:rsidRPr="001F0122">
        <w:rPr>
          <w:rFonts w:eastAsiaTheme="minorHAnsi"/>
        </w:rPr>
        <w:t xml:space="preserve"> the traditional break </w:t>
      </w:r>
      <w:r>
        <w:rPr>
          <w:rFonts w:eastAsiaTheme="minorHAnsi"/>
        </w:rPr>
        <w:t xml:space="preserve">of season </w:t>
      </w:r>
      <w:r w:rsidRPr="001F0122">
        <w:rPr>
          <w:rFonts w:eastAsiaTheme="minorHAnsi"/>
        </w:rPr>
        <w:t>is becoming less well defined</w:t>
      </w:r>
      <w:r>
        <w:rPr>
          <w:rFonts w:eastAsiaTheme="minorHAnsi"/>
        </w:rPr>
        <w:t>;</w:t>
      </w:r>
      <w:r w:rsidRPr="001F0122">
        <w:rPr>
          <w:rFonts w:eastAsiaTheme="minorHAnsi"/>
        </w:rPr>
        <w:t xml:space="preserve"> and much of the </w:t>
      </w:r>
      <w:r w:rsidRPr="0035082B">
        <w:rPr>
          <w:rFonts w:eastAsiaTheme="minorHAnsi"/>
        </w:rPr>
        <w:t xml:space="preserve">South-west agricultural region in the midst of a serious to severe </w:t>
      </w:r>
      <w:r>
        <w:rPr>
          <w:rFonts w:eastAsiaTheme="minorHAnsi"/>
        </w:rPr>
        <w:br/>
      </w:r>
      <w:r w:rsidRPr="0035082B">
        <w:rPr>
          <w:rFonts w:eastAsiaTheme="minorHAnsi"/>
        </w:rPr>
        <w:t>15-month rainfall deficiency.</w:t>
      </w:r>
    </w:p>
    <w:p w14:paraId="61C20D55" w14:textId="77777777" w:rsidR="00581E60" w:rsidRPr="001F0122" w:rsidRDefault="00581E60" w:rsidP="00581E60">
      <w:pPr>
        <w:rPr>
          <w:rFonts w:eastAsiaTheme="minorHAnsi"/>
        </w:rPr>
      </w:pPr>
      <w:r w:rsidRPr="001F0122">
        <w:rPr>
          <w:rFonts w:eastAsiaTheme="minorHAnsi"/>
        </w:rPr>
        <w:t>New paddock management</w:t>
      </w:r>
      <w:r>
        <w:rPr>
          <w:rFonts w:eastAsiaTheme="minorHAnsi"/>
        </w:rPr>
        <w:t>,</w:t>
      </w:r>
      <w:r w:rsidRPr="001F0122">
        <w:rPr>
          <w:rFonts w:eastAsiaTheme="minorHAnsi"/>
        </w:rPr>
        <w:t xml:space="preserve"> including soil inversion and dry seeding</w:t>
      </w:r>
      <w:r>
        <w:rPr>
          <w:rFonts w:eastAsiaTheme="minorHAnsi"/>
        </w:rPr>
        <w:t>,</w:t>
      </w:r>
      <w:r w:rsidRPr="001F0122">
        <w:rPr>
          <w:rFonts w:eastAsiaTheme="minorHAnsi"/>
        </w:rPr>
        <w:t xml:space="preserve"> have increased in prevalence and traditional practices of stubble burning and maintaining high stock numbers have continued. </w:t>
      </w:r>
    </w:p>
    <w:p w14:paraId="6C8653E9" w14:textId="77777777" w:rsidR="00581E60" w:rsidRPr="001F0122" w:rsidRDefault="00581E60" w:rsidP="00581E60">
      <w:pPr>
        <w:rPr>
          <w:rFonts w:eastAsiaTheme="minorHAnsi"/>
        </w:rPr>
      </w:pPr>
      <w:r w:rsidRPr="001F0122">
        <w:rPr>
          <w:rFonts w:eastAsiaTheme="minorHAnsi"/>
        </w:rPr>
        <w:t>The management and climate drivers combine to increase hazard of land degradation by wind erosion. The hazard has been realised during numerous localised wind erosion events due to inappropriate management in the high</w:t>
      </w:r>
      <w:r>
        <w:rPr>
          <w:rFonts w:eastAsiaTheme="minorHAnsi"/>
        </w:rPr>
        <w:t>-</w:t>
      </w:r>
      <w:r w:rsidRPr="001F0122">
        <w:rPr>
          <w:rFonts w:eastAsiaTheme="minorHAnsi"/>
        </w:rPr>
        <w:t xml:space="preserve">risk period before the break of the season. </w:t>
      </w:r>
    </w:p>
    <w:p w14:paraId="784E1045" w14:textId="77777777" w:rsidR="00581E60" w:rsidRDefault="00581E60" w:rsidP="00581E60">
      <w:pPr>
        <w:rPr>
          <w:rFonts w:eastAsiaTheme="minorHAnsi"/>
        </w:rPr>
      </w:pPr>
      <w:r>
        <w:rPr>
          <w:rFonts w:eastAsiaTheme="minorHAnsi"/>
        </w:rPr>
        <w:t xml:space="preserve">This inappropriate management could have been avoided </w:t>
      </w:r>
      <w:r w:rsidRPr="001F0122">
        <w:rPr>
          <w:rFonts w:eastAsiaTheme="minorHAnsi"/>
        </w:rPr>
        <w:t xml:space="preserve">because many farmers were able to retain sufficient cover to avoid wind erosion. The proportion of farmland at risk of wind erosion reduced from 6% in April 2018 to 2.4% in April 2019, as assessed by broad-scale </w:t>
      </w:r>
      <w:r>
        <w:rPr>
          <w:rFonts w:eastAsiaTheme="minorHAnsi"/>
        </w:rPr>
        <w:t xml:space="preserve">Moderate Resolution Imaging </w:t>
      </w:r>
      <w:proofErr w:type="spellStart"/>
      <w:r>
        <w:rPr>
          <w:rFonts w:eastAsiaTheme="minorHAnsi"/>
        </w:rPr>
        <w:t>Spectroradiometer</w:t>
      </w:r>
      <w:proofErr w:type="spellEnd"/>
      <w:r>
        <w:rPr>
          <w:rFonts w:eastAsiaTheme="minorHAnsi"/>
        </w:rPr>
        <w:t xml:space="preserve"> (</w:t>
      </w:r>
      <w:r w:rsidRPr="001F0122">
        <w:rPr>
          <w:rFonts w:eastAsiaTheme="minorHAnsi"/>
        </w:rPr>
        <w:t>MODIS</w:t>
      </w:r>
      <w:r>
        <w:rPr>
          <w:rFonts w:eastAsiaTheme="minorHAnsi"/>
        </w:rPr>
        <w:t xml:space="preserve">) </w:t>
      </w:r>
      <w:r w:rsidRPr="001F0122">
        <w:rPr>
          <w:rFonts w:eastAsiaTheme="minorHAnsi"/>
        </w:rPr>
        <w:t>satellite analysis.</w:t>
      </w:r>
    </w:p>
    <w:p w14:paraId="65D3265E" w14:textId="77777777" w:rsidR="00581E60" w:rsidRPr="001F0122" w:rsidRDefault="00581E60" w:rsidP="00581E60">
      <w:pPr>
        <w:rPr>
          <w:rFonts w:eastAsiaTheme="minorHAnsi"/>
        </w:rPr>
      </w:pPr>
      <w:r w:rsidRPr="001F0122">
        <w:rPr>
          <w:rFonts w:eastAsiaTheme="minorHAnsi"/>
        </w:rPr>
        <w:lastRenderedPageBreak/>
        <w:t>MODIS has moderate resolution so only identifies large patches of land with inadequate cover to prevent erosion.</w:t>
      </w:r>
    </w:p>
    <w:p w14:paraId="7073D55D" w14:textId="77777777" w:rsidR="00581E60" w:rsidRPr="0035082B" w:rsidRDefault="00581E60" w:rsidP="00581E60">
      <w:pPr>
        <w:rPr>
          <w:rFonts w:eastAsiaTheme="minorHAnsi"/>
        </w:rPr>
      </w:pPr>
      <w:r w:rsidRPr="001F0122">
        <w:rPr>
          <w:rFonts w:eastAsiaTheme="minorHAnsi"/>
        </w:rPr>
        <w:t>No extreme rainfall events occurred and</w:t>
      </w:r>
      <w:r>
        <w:rPr>
          <w:rFonts w:eastAsiaTheme="minorHAnsi"/>
        </w:rPr>
        <w:t xml:space="preserve">, as such, </w:t>
      </w:r>
      <w:r w:rsidRPr="001F0122">
        <w:rPr>
          <w:rFonts w:eastAsiaTheme="minorHAnsi"/>
        </w:rPr>
        <w:t xml:space="preserve">no significant water erosion occurred. However, analysis of </w:t>
      </w:r>
      <w:r w:rsidRPr="0095191B">
        <w:rPr>
          <w:rFonts w:eastAsiaTheme="minorHAnsi"/>
        </w:rPr>
        <w:t xml:space="preserve">MODIS data identified that, over the ‘extreme rainfall’ risk period (December–March), 25-30% of the </w:t>
      </w:r>
      <w:r w:rsidRPr="0035082B">
        <w:rPr>
          <w:rFonts w:eastAsiaTheme="minorHAnsi"/>
        </w:rPr>
        <w:t>South-west agricultural region had insufficient cover to prevent water erosion, should an erosive event occur.</w:t>
      </w:r>
    </w:p>
    <w:p w14:paraId="26CD3C3C" w14:textId="77777777" w:rsidR="00581E60" w:rsidRPr="001F0122" w:rsidRDefault="00581E60" w:rsidP="00581E60">
      <w:pPr>
        <w:pStyle w:val="Heading3"/>
        <w:spacing w:before="240"/>
      </w:pPr>
      <w:r w:rsidRPr="001F0122">
        <w:t xml:space="preserve">Rivers and wetlands </w:t>
      </w:r>
    </w:p>
    <w:p w14:paraId="2A8C8F8F" w14:textId="77777777" w:rsidR="00581E60" w:rsidRPr="00710CC6" w:rsidRDefault="00581E60" w:rsidP="00581E60">
      <w:pPr>
        <w:spacing w:line="280" w:lineRule="atLeast"/>
        <w:rPr>
          <w:rFonts w:ascii="Calibri" w:hAnsi="Calibri" w:cs="Calibri"/>
          <w:color w:val="000000"/>
          <w:sz w:val="22"/>
        </w:rPr>
      </w:pPr>
      <w:r w:rsidRPr="00710CC6">
        <w:rPr>
          <w:rFonts w:cs="Arial"/>
          <w:color w:val="000000"/>
        </w:rPr>
        <w:t xml:space="preserve">Diffuse nutrient pollution from agriculture has serious offsite environmental impacts. It is a long-term land degradation </w:t>
      </w:r>
      <w:r w:rsidRPr="0095191B">
        <w:rPr>
          <w:rFonts w:cs="Arial"/>
          <w:color w:val="000000"/>
        </w:rPr>
        <w:t>problem of soils draining to the coastal estuary catchments</w:t>
      </w:r>
      <w:r w:rsidRPr="00710CC6">
        <w:rPr>
          <w:rFonts w:cs="Arial"/>
          <w:color w:val="000000"/>
        </w:rPr>
        <w:t xml:space="preserve"> where the level of historically applied phosphorus fertiliser </w:t>
      </w:r>
      <w:r>
        <w:rPr>
          <w:rFonts w:cs="Arial"/>
          <w:color w:val="000000"/>
        </w:rPr>
        <w:t>still</w:t>
      </w:r>
      <w:r w:rsidRPr="00710CC6">
        <w:rPr>
          <w:rFonts w:cs="Arial"/>
          <w:color w:val="000000"/>
        </w:rPr>
        <w:t xml:space="preserve"> exceeds current production requirements.</w:t>
      </w:r>
      <w:r>
        <w:rPr>
          <w:rFonts w:cs="Arial"/>
          <w:color w:val="000000"/>
        </w:rPr>
        <w:t xml:space="preserve"> Soil phosphorus levels exceed and continue to increase above recommended critical values for optimum pasture requirements.</w:t>
      </w:r>
    </w:p>
    <w:p w14:paraId="6D6C188B" w14:textId="77777777" w:rsidR="00581E60" w:rsidRDefault="00581E60" w:rsidP="00581E60">
      <w:pPr>
        <w:rPr>
          <w:rFonts w:cs="Arial"/>
          <w:color w:val="000000"/>
        </w:rPr>
      </w:pPr>
      <w:r w:rsidRPr="00710CC6">
        <w:rPr>
          <w:rFonts w:cs="Arial"/>
          <w:color w:val="000000"/>
        </w:rPr>
        <w:t>In 201</w:t>
      </w:r>
      <w:r>
        <w:rPr>
          <w:rFonts w:cs="Arial"/>
          <w:color w:val="000000"/>
        </w:rPr>
        <w:t>8</w:t>
      </w:r>
      <w:r w:rsidRPr="00710CC6">
        <w:rPr>
          <w:rFonts w:cs="Arial"/>
          <w:color w:val="000000"/>
        </w:rPr>
        <w:t>/1</w:t>
      </w:r>
      <w:r>
        <w:rPr>
          <w:rFonts w:cs="Arial"/>
          <w:color w:val="000000"/>
        </w:rPr>
        <w:t>9</w:t>
      </w:r>
      <w:r w:rsidRPr="00710CC6">
        <w:rPr>
          <w:rFonts w:cs="Arial"/>
          <w:color w:val="000000"/>
        </w:rPr>
        <w:t>, 2</w:t>
      </w:r>
      <w:r>
        <w:rPr>
          <w:rFonts w:cs="Arial"/>
          <w:color w:val="000000"/>
        </w:rPr>
        <w:t>112</w:t>
      </w:r>
      <w:r w:rsidRPr="00710CC6">
        <w:rPr>
          <w:rFonts w:cs="Arial"/>
          <w:color w:val="000000"/>
        </w:rPr>
        <w:t xml:space="preserve"> soil samples were collected from farm paddocks under the Regional Estuaries Initiative and </w:t>
      </w:r>
      <w:proofErr w:type="gramStart"/>
      <w:r>
        <w:rPr>
          <w:rFonts w:cs="Arial"/>
          <w:color w:val="000000"/>
        </w:rPr>
        <w:t>Revitalising</w:t>
      </w:r>
      <w:r w:rsidRPr="00710CC6">
        <w:rPr>
          <w:rFonts w:cs="Arial"/>
          <w:color w:val="000000"/>
        </w:rPr>
        <w:t xml:space="preserve"> </w:t>
      </w:r>
      <w:proofErr w:type="spellStart"/>
      <w:r w:rsidRPr="00710CC6">
        <w:rPr>
          <w:rFonts w:cs="Arial"/>
          <w:color w:val="000000"/>
        </w:rPr>
        <w:t>Geographe</w:t>
      </w:r>
      <w:proofErr w:type="spellEnd"/>
      <w:r w:rsidRPr="00710CC6">
        <w:rPr>
          <w:rFonts w:cs="Arial"/>
          <w:color w:val="000000"/>
        </w:rPr>
        <w:t xml:space="preserve"> Waterways</w:t>
      </w:r>
      <w:proofErr w:type="gramEnd"/>
      <w:r w:rsidRPr="00710CC6">
        <w:rPr>
          <w:rFonts w:cs="Arial"/>
          <w:color w:val="000000"/>
        </w:rPr>
        <w:t xml:space="preserve"> project in the Peel, </w:t>
      </w:r>
      <w:proofErr w:type="spellStart"/>
      <w:r w:rsidRPr="00710CC6">
        <w:rPr>
          <w:rFonts w:cs="Arial"/>
          <w:color w:val="000000"/>
        </w:rPr>
        <w:t>Leschenault</w:t>
      </w:r>
      <w:proofErr w:type="spellEnd"/>
      <w:r w:rsidRPr="00710CC6">
        <w:rPr>
          <w:rFonts w:cs="Arial"/>
          <w:color w:val="000000"/>
        </w:rPr>
        <w:t xml:space="preserve">, Lower Blackwood, Vasse </w:t>
      </w:r>
      <w:proofErr w:type="spellStart"/>
      <w:r w:rsidRPr="00710CC6">
        <w:rPr>
          <w:rFonts w:cs="Arial"/>
          <w:color w:val="000000"/>
        </w:rPr>
        <w:t>Geographe</w:t>
      </w:r>
      <w:proofErr w:type="spellEnd"/>
      <w:r w:rsidRPr="00710CC6">
        <w:rPr>
          <w:rFonts w:cs="Arial"/>
          <w:color w:val="000000"/>
        </w:rPr>
        <w:t xml:space="preserve">, Scott River, Oyster Harbour and Wilson Inlet catchments. Of these, </w:t>
      </w:r>
      <w:r>
        <w:rPr>
          <w:rFonts w:cs="Arial"/>
          <w:color w:val="000000"/>
        </w:rPr>
        <w:t>67</w:t>
      </w:r>
      <w:r w:rsidRPr="00710CC6">
        <w:rPr>
          <w:rFonts w:cs="Arial"/>
          <w:color w:val="000000"/>
        </w:rPr>
        <w:t>% of samples had soil phosphorus concentrations in excess of pasture growth requirements and 8</w:t>
      </w:r>
      <w:r>
        <w:rPr>
          <w:rFonts w:cs="Arial"/>
          <w:color w:val="000000"/>
        </w:rPr>
        <w:t>4</w:t>
      </w:r>
      <w:r w:rsidRPr="00710CC6">
        <w:rPr>
          <w:rFonts w:cs="Arial"/>
          <w:color w:val="000000"/>
        </w:rPr>
        <w:t>% had soil acidity problems. The sampling also identified that potassium and sulphur deficiency were reducing productivity</w:t>
      </w:r>
      <w:r>
        <w:rPr>
          <w:rFonts w:cs="Arial"/>
          <w:color w:val="000000"/>
        </w:rPr>
        <w:t>, exacerbating phosphorus losses</w:t>
      </w:r>
      <w:r w:rsidRPr="00710CC6">
        <w:rPr>
          <w:rFonts w:cs="Arial"/>
          <w:color w:val="000000"/>
        </w:rPr>
        <w:t>.</w:t>
      </w:r>
      <w:r>
        <w:rPr>
          <w:rFonts w:cs="Arial"/>
          <w:color w:val="000000"/>
        </w:rPr>
        <w:br w:type="page"/>
      </w:r>
    </w:p>
    <w:p w14:paraId="66F68428" w14:textId="77777777" w:rsidR="00581E60" w:rsidRPr="00710CC6" w:rsidRDefault="00581E60" w:rsidP="00581E60">
      <w:pPr>
        <w:rPr>
          <w:rFonts w:ascii="Calibri" w:hAnsi="Calibri" w:cs="Calibri"/>
          <w:color w:val="000000"/>
          <w:sz w:val="22"/>
        </w:rPr>
      </w:pPr>
      <w:r>
        <w:rPr>
          <w:rFonts w:cs="Arial"/>
          <w:color w:val="000000"/>
        </w:rPr>
        <w:lastRenderedPageBreak/>
        <w:t xml:space="preserve">Farmers who do not need to apply phosphorus could benefit from diverting traditional spending on this nutrient to reduce other constraints by applying lime, potassium or sulphur where required. </w:t>
      </w:r>
    </w:p>
    <w:p w14:paraId="1A38CF85" w14:textId="77777777" w:rsidR="00581E60" w:rsidRPr="00710CC6" w:rsidRDefault="00581E60" w:rsidP="00581E60">
      <w:pPr>
        <w:rPr>
          <w:rFonts w:ascii="Calibri" w:hAnsi="Calibri" w:cs="Calibri"/>
          <w:color w:val="000000"/>
          <w:sz w:val="22"/>
        </w:rPr>
      </w:pPr>
      <w:r w:rsidRPr="00710CC6">
        <w:rPr>
          <w:rFonts w:cs="Arial"/>
          <w:color w:val="000000"/>
        </w:rPr>
        <w:t>There is a high level of confidence with these findings</w:t>
      </w:r>
      <w:r>
        <w:rPr>
          <w:rFonts w:cs="Arial"/>
          <w:color w:val="000000"/>
        </w:rPr>
        <w:t>, confirmed by scrutiny of historical soil testing records</w:t>
      </w:r>
      <w:r w:rsidRPr="00710CC6">
        <w:rPr>
          <w:rFonts w:cs="Arial"/>
          <w:color w:val="000000"/>
        </w:rPr>
        <w:t xml:space="preserve">. Since 2009, under this program, some </w:t>
      </w:r>
      <w:r>
        <w:rPr>
          <w:rFonts w:cs="Arial"/>
          <w:color w:val="000000"/>
        </w:rPr>
        <w:t>19</w:t>
      </w:r>
      <w:r w:rsidRPr="00710CC6">
        <w:rPr>
          <w:rFonts w:cs="Arial"/>
          <w:color w:val="000000"/>
        </w:rPr>
        <w:t>,</w:t>
      </w:r>
      <w:r>
        <w:rPr>
          <w:rFonts w:cs="Arial"/>
          <w:color w:val="000000"/>
        </w:rPr>
        <w:t>6</w:t>
      </w:r>
      <w:r w:rsidRPr="00710CC6">
        <w:rPr>
          <w:rFonts w:cs="Arial"/>
          <w:color w:val="000000"/>
        </w:rPr>
        <w:t xml:space="preserve">00 soil samples have been collected from </w:t>
      </w:r>
      <w:r>
        <w:rPr>
          <w:rFonts w:cs="Arial"/>
          <w:color w:val="000000"/>
        </w:rPr>
        <w:t>934</w:t>
      </w:r>
      <w:r w:rsidRPr="00710CC6">
        <w:rPr>
          <w:rFonts w:cs="Arial"/>
          <w:color w:val="000000"/>
        </w:rPr>
        <w:t xml:space="preserve"> farms covering </w:t>
      </w:r>
      <w:r>
        <w:rPr>
          <w:rFonts w:cs="Arial"/>
          <w:color w:val="000000"/>
        </w:rPr>
        <w:t>220</w:t>
      </w:r>
      <w:r w:rsidRPr="00710CC6">
        <w:rPr>
          <w:rFonts w:cs="Arial"/>
          <w:color w:val="000000"/>
        </w:rPr>
        <w:t>,000ha.</w:t>
      </w:r>
    </w:p>
    <w:p w14:paraId="107DE4C1" w14:textId="59830C2F" w:rsidR="00581E60" w:rsidRPr="00710CC6" w:rsidRDefault="00581E60" w:rsidP="00581E60">
      <w:pPr>
        <w:rPr>
          <w:rFonts w:ascii="Calibri" w:hAnsi="Calibri" w:cs="Calibri"/>
          <w:color w:val="000000"/>
          <w:sz w:val="22"/>
        </w:rPr>
      </w:pPr>
      <w:r w:rsidRPr="00710CC6">
        <w:rPr>
          <w:rFonts w:cs="Arial"/>
          <w:color w:val="000000"/>
        </w:rPr>
        <w:t xml:space="preserve">The cost of </w:t>
      </w:r>
      <w:r>
        <w:rPr>
          <w:rFonts w:cs="Arial"/>
          <w:color w:val="000000"/>
        </w:rPr>
        <w:t>unnecessary</w:t>
      </w:r>
      <w:r w:rsidRPr="00710CC6">
        <w:rPr>
          <w:rFonts w:cs="Arial"/>
          <w:color w:val="000000"/>
        </w:rPr>
        <w:t xml:space="preserve"> </w:t>
      </w:r>
      <w:r>
        <w:rPr>
          <w:rFonts w:cs="Arial"/>
          <w:color w:val="000000"/>
        </w:rPr>
        <w:t>phosphorus</w:t>
      </w:r>
      <w:r w:rsidRPr="00710CC6">
        <w:rPr>
          <w:rFonts w:cs="Arial"/>
          <w:color w:val="000000"/>
        </w:rPr>
        <w:t xml:space="preserve"> </w:t>
      </w:r>
      <w:r>
        <w:rPr>
          <w:rFonts w:cs="Arial"/>
          <w:color w:val="000000"/>
        </w:rPr>
        <w:t>application i</w:t>
      </w:r>
      <w:r w:rsidRPr="00710CC6">
        <w:rPr>
          <w:rFonts w:cs="Arial"/>
          <w:color w:val="000000"/>
        </w:rPr>
        <w:t xml:space="preserve">n the </w:t>
      </w:r>
      <w:r w:rsidRPr="0035082B">
        <w:rPr>
          <w:rFonts w:cs="Arial"/>
        </w:rPr>
        <w:t xml:space="preserve">South-west agricultural region was estimated at $400m per </w:t>
      </w:r>
      <w:r w:rsidRPr="00710CC6">
        <w:rPr>
          <w:rFonts w:cs="Arial"/>
          <w:color w:val="000000"/>
        </w:rPr>
        <w:t xml:space="preserve">annum (Weaver and </w:t>
      </w:r>
      <w:proofErr w:type="gramStart"/>
      <w:r w:rsidRPr="00710CC6">
        <w:rPr>
          <w:rFonts w:cs="Arial"/>
          <w:color w:val="000000"/>
        </w:rPr>
        <w:t>Summers</w:t>
      </w:r>
      <w:proofErr w:type="gramEnd"/>
      <w:r w:rsidRPr="00710CC6">
        <w:rPr>
          <w:rFonts w:cs="Arial"/>
          <w:color w:val="000000"/>
        </w:rPr>
        <w:t xml:space="preserve"> 2013).</w:t>
      </w:r>
    </w:p>
    <w:p w14:paraId="48BD85DF" w14:textId="77777777" w:rsidR="00581E60" w:rsidRPr="001669ED" w:rsidRDefault="00581E60" w:rsidP="00581E60">
      <w:pPr>
        <w:pStyle w:val="Heading3"/>
        <w:spacing w:before="240" w:after="60"/>
      </w:pPr>
      <w:r w:rsidRPr="001669ED">
        <w:t xml:space="preserve">Pastoral </w:t>
      </w:r>
      <w:r w:rsidRPr="008177EE">
        <w:t>rangelands</w:t>
      </w:r>
      <w:r w:rsidRPr="001669ED">
        <w:t xml:space="preserve"> </w:t>
      </w:r>
    </w:p>
    <w:p w14:paraId="29C599F9" w14:textId="5727A8C2" w:rsidR="00581E60" w:rsidRPr="008177EE" w:rsidRDefault="00581E60" w:rsidP="00581E60">
      <w:pPr>
        <w:rPr>
          <w:spacing w:val="-2"/>
        </w:rPr>
      </w:pPr>
      <w:r w:rsidRPr="008177EE">
        <w:rPr>
          <w:spacing w:val="-2"/>
        </w:rPr>
        <w:t>WA’s rangelands cover 87% of the State, with pastoral leases covering about 35% (857,800km</w:t>
      </w:r>
      <w:r w:rsidRPr="008177EE">
        <w:rPr>
          <w:spacing w:val="-2"/>
          <w:vertAlign w:val="superscript"/>
        </w:rPr>
        <w:t>2</w:t>
      </w:r>
      <w:r w:rsidRPr="008177EE">
        <w:rPr>
          <w:spacing w:val="-2"/>
        </w:rPr>
        <w:t>) and Unallocated Crown Lands plus land vested for conservation and Indigenous purposes making up the balance. Following the 2015 lease renewal process, there are 435 registered pastoral stations on 490 pastoral leases. There are 152 stations in the northern rangelands with 92 in the Kimberley and 60 in the Pilbara, while 283 stations are located in the southern rangelands.</w:t>
      </w:r>
    </w:p>
    <w:p w14:paraId="1CB0B6C2" w14:textId="77777777" w:rsidR="00581E60" w:rsidRPr="00B10E4C" w:rsidRDefault="00581E60" w:rsidP="00581E60">
      <w:pPr>
        <w:rPr>
          <w:rFonts w:eastAsia="Times New Roman"/>
        </w:rPr>
      </w:pPr>
      <w:r>
        <w:rPr>
          <w:rFonts w:cs="Arial"/>
        </w:rPr>
        <w:t>DPIRD rangeland officers have been meeting with pastoralists and providing information and stock management options as part of the current dry season response.</w:t>
      </w:r>
    </w:p>
    <w:p w14:paraId="425FE706" w14:textId="77777777" w:rsidR="00581E60" w:rsidRPr="00B100BC" w:rsidRDefault="00581E60" w:rsidP="00581E60">
      <w:pPr>
        <w:pStyle w:val="Heading4"/>
        <w:spacing w:before="0"/>
      </w:pPr>
      <w:r w:rsidRPr="00B100BC">
        <w:t>Rangeland resource condition assessment</w:t>
      </w:r>
    </w:p>
    <w:p w14:paraId="742EB402" w14:textId="77777777" w:rsidR="00581E60" w:rsidRPr="008177EE" w:rsidRDefault="00581E60" w:rsidP="00581E60">
      <w:pPr>
        <w:rPr>
          <w:rFonts w:eastAsia="Times New Roman"/>
        </w:rPr>
      </w:pPr>
      <w:r w:rsidRPr="008177EE">
        <w:rPr>
          <w:rFonts w:eastAsia="Times New Roman"/>
        </w:rPr>
        <w:t xml:space="preserve">Rangeland condition assessment in the Kimberley and much of the Pilbara is based on the frequency of perennial grasses. </w:t>
      </w:r>
      <w:r w:rsidRPr="008177EE">
        <w:rPr>
          <w:rFonts w:eastAsia="Times New Roman"/>
        </w:rPr>
        <w:lastRenderedPageBreak/>
        <w:t xml:space="preserve">The density of perennial shrubs is used to determine condition in the southern rangelands. </w:t>
      </w:r>
    </w:p>
    <w:p w14:paraId="3EBCA0F8" w14:textId="77777777" w:rsidR="00581E60" w:rsidRPr="00180516" w:rsidRDefault="00581E60" w:rsidP="00581E60">
      <w:pPr>
        <w:rPr>
          <w:rFonts w:eastAsia="Times New Roman"/>
          <w:spacing w:val="-4"/>
        </w:rPr>
      </w:pPr>
      <w:r w:rsidRPr="00180516">
        <w:rPr>
          <w:rFonts w:eastAsia="Times New Roman"/>
          <w:spacing w:val="-4"/>
        </w:rPr>
        <w:t xml:space="preserve">The key drivers for change in resource condition are seasonal conditions, grazing pressure and fire. </w:t>
      </w:r>
    </w:p>
    <w:p w14:paraId="657827D4" w14:textId="77777777" w:rsidR="00581E60" w:rsidRDefault="00581E60" w:rsidP="00581E60">
      <w:pPr>
        <w:rPr>
          <w:rFonts w:eastAsia="Times New Roman"/>
        </w:rPr>
      </w:pPr>
      <w:r w:rsidRPr="00B10E4C">
        <w:rPr>
          <w:rFonts w:eastAsia="Times New Roman"/>
        </w:rPr>
        <w:t xml:space="preserve">The Western Australian Rangeland Monitoring System (WARMS) was established between 1993 and 1999 to monitor rangeland condition trend at a regional and </w:t>
      </w:r>
      <w:r w:rsidRPr="00B10E4C">
        <w:t xml:space="preserve">Land Conservation District (LCD) </w:t>
      </w:r>
      <w:r w:rsidRPr="00B10E4C">
        <w:rPr>
          <w:rFonts w:eastAsia="Times New Roman"/>
        </w:rPr>
        <w:t>scale.</w:t>
      </w:r>
    </w:p>
    <w:p w14:paraId="4D9CD2C5" w14:textId="77777777" w:rsidR="00581E60" w:rsidRPr="00B10E4C" w:rsidRDefault="00581E60" w:rsidP="00581E60">
      <w:pPr>
        <w:rPr>
          <w:rFonts w:eastAsia="Times New Roman"/>
        </w:rPr>
      </w:pPr>
      <w:r w:rsidRPr="00B10E4C">
        <w:rPr>
          <w:rFonts w:eastAsia="Times New Roman"/>
        </w:rPr>
        <w:t xml:space="preserve">There are 1612 sites </w:t>
      </w:r>
      <w:r>
        <w:rPr>
          <w:rFonts w:eastAsia="Times New Roman"/>
        </w:rPr>
        <w:t>–</w:t>
      </w:r>
      <w:r w:rsidRPr="00B10E4C">
        <w:rPr>
          <w:rFonts w:eastAsia="Times New Roman"/>
        </w:rPr>
        <w:t xml:space="preserve"> 629 grassland sites and 983 </w:t>
      </w:r>
      <w:proofErr w:type="spellStart"/>
      <w:r w:rsidRPr="00B10E4C">
        <w:rPr>
          <w:rFonts w:eastAsia="Times New Roman"/>
        </w:rPr>
        <w:t>shrubland</w:t>
      </w:r>
      <w:proofErr w:type="spellEnd"/>
      <w:r w:rsidRPr="00B10E4C">
        <w:rPr>
          <w:rFonts w:eastAsia="Times New Roman"/>
        </w:rPr>
        <w:t xml:space="preserve"> sites. Grassland sites are assessed on a three-yearly cycle and </w:t>
      </w:r>
      <w:proofErr w:type="spellStart"/>
      <w:r w:rsidRPr="00B10E4C">
        <w:rPr>
          <w:rFonts w:eastAsia="Times New Roman"/>
        </w:rPr>
        <w:t>shrubland</w:t>
      </w:r>
      <w:proofErr w:type="spellEnd"/>
      <w:r w:rsidRPr="00B10E4C">
        <w:rPr>
          <w:rFonts w:eastAsia="Times New Roman"/>
        </w:rPr>
        <w:t xml:space="preserve"> sites are assessed every six years.</w:t>
      </w:r>
    </w:p>
    <w:p w14:paraId="144EB8D8" w14:textId="77777777" w:rsidR="00581E60" w:rsidRPr="00B10E4C" w:rsidRDefault="00581E60" w:rsidP="00581E60">
      <w:r w:rsidRPr="00B10E4C">
        <w:rPr>
          <w:rFonts w:eastAsia="Times New Roman"/>
        </w:rPr>
        <w:t>In 2018, 363 sites were assessed on 101 pastoral stations in the Kimberley, Pilbara and southern rangelands</w:t>
      </w:r>
      <w:r w:rsidRPr="00B10E4C">
        <w:t>.</w:t>
      </w:r>
    </w:p>
    <w:p w14:paraId="2B15F1D0" w14:textId="77777777" w:rsidR="00581E60" w:rsidRPr="00C64294" w:rsidRDefault="00581E60" w:rsidP="00581E60">
      <w:pPr>
        <w:rPr>
          <w:b/>
        </w:rPr>
      </w:pPr>
      <w:r w:rsidRPr="00C64294">
        <w:rPr>
          <w:b/>
        </w:rPr>
        <w:t>Seasonal conditions</w:t>
      </w:r>
    </w:p>
    <w:p w14:paraId="03EA8D03" w14:textId="77777777" w:rsidR="00581E60" w:rsidRPr="00060BC2" w:rsidRDefault="00581E60" w:rsidP="00581E60">
      <w:r w:rsidRPr="00060BC2">
        <w:t xml:space="preserve">Seasonal quality is an estimate of the effectiveness (rainfall amount and seasonal distribution) of the rainfall received at WARMS sites. </w:t>
      </w:r>
    </w:p>
    <w:p w14:paraId="58305466" w14:textId="77777777" w:rsidR="00581E60" w:rsidRPr="00CD49CF" w:rsidRDefault="00581E60" w:rsidP="00581E60">
      <w:pPr>
        <w:rPr>
          <w:rFonts w:eastAsia="Times New Roman" w:cs="Arial"/>
        </w:rPr>
      </w:pPr>
      <w:r w:rsidRPr="00CD49CF">
        <w:rPr>
          <w:rFonts w:eastAsia="Times New Roman" w:cs="Arial"/>
        </w:rPr>
        <w:t>The 2018/19 seasonal conditions were generally below average or average in the Kimberley (Table A1). The average summer rainfall was below the long</w:t>
      </w:r>
      <w:r>
        <w:rPr>
          <w:rFonts w:eastAsia="Times New Roman" w:cs="Arial"/>
        </w:rPr>
        <w:t>-</w:t>
      </w:r>
      <w:r w:rsidRPr="00CD49CF">
        <w:rPr>
          <w:rFonts w:eastAsia="Times New Roman" w:cs="Arial"/>
        </w:rPr>
        <w:t xml:space="preserve">term average in all LCDs. Summer rainfall was lowest in the Broome LCD </w:t>
      </w:r>
      <w:r w:rsidRPr="00CD49CF">
        <w:rPr>
          <w:rFonts w:cs="Arial"/>
        </w:rPr>
        <w:t xml:space="preserve">(251mm, long-term average 470mm) and highest in the </w:t>
      </w:r>
      <w:r w:rsidRPr="00CD49CF">
        <w:rPr>
          <w:rFonts w:eastAsia="Times New Roman" w:cs="Arial"/>
        </w:rPr>
        <w:t xml:space="preserve">North Kimberley LCD </w:t>
      </w:r>
      <w:r w:rsidRPr="00CD49CF">
        <w:rPr>
          <w:rFonts w:cs="Arial"/>
        </w:rPr>
        <w:t>(475mm, long-term average 792mm)</w:t>
      </w:r>
      <w:r w:rsidRPr="00CD49CF">
        <w:rPr>
          <w:rFonts w:eastAsia="Times New Roman" w:cs="Arial"/>
        </w:rPr>
        <w:t>.</w:t>
      </w:r>
    </w:p>
    <w:p w14:paraId="5122C29E" w14:textId="77777777" w:rsidR="00581E60" w:rsidRPr="00CD49CF" w:rsidRDefault="00581E60" w:rsidP="00581E60">
      <w:pPr>
        <w:rPr>
          <w:rFonts w:eastAsia="Times New Roman" w:cs="Arial"/>
        </w:rPr>
      </w:pPr>
      <w:r w:rsidRPr="008177EE">
        <w:t>In the Pilbara, 78% of WARMS sites had below average or average seasonal conditions. Rainfall from Tropical Cyclone Veronica resulted in an above-average season for about 46% of WARMS sites in the Roebourne LCD.</w:t>
      </w:r>
      <w:r w:rsidRPr="00CD49CF">
        <w:rPr>
          <w:rFonts w:eastAsia="Times New Roman" w:cs="Arial"/>
        </w:rPr>
        <w:t xml:space="preserve"> </w:t>
      </w:r>
      <w:r>
        <w:rPr>
          <w:rFonts w:eastAsia="Times New Roman" w:cs="Arial"/>
        </w:rPr>
        <w:br w:type="column"/>
      </w:r>
      <w:r w:rsidRPr="00CD49CF">
        <w:rPr>
          <w:rFonts w:eastAsia="Times New Roman" w:cs="Arial"/>
        </w:rPr>
        <w:lastRenderedPageBreak/>
        <w:t xml:space="preserve">Summer rainfall was lowest in the Ashburton LCD </w:t>
      </w:r>
      <w:r w:rsidRPr="00CD49CF">
        <w:rPr>
          <w:rFonts w:cs="Arial"/>
        </w:rPr>
        <w:t>(63mm, long-term average 176mm).</w:t>
      </w:r>
    </w:p>
    <w:p w14:paraId="3D910103" w14:textId="77777777" w:rsidR="00581E60" w:rsidRPr="00CD49CF" w:rsidRDefault="00581E60" w:rsidP="00581E60">
      <w:pPr>
        <w:rPr>
          <w:rFonts w:eastAsiaTheme="minorHAnsi" w:cs="Arial"/>
          <w:lang w:eastAsia="en-AU"/>
        </w:rPr>
      </w:pPr>
      <w:r w:rsidRPr="00CD49CF">
        <w:rPr>
          <w:rFonts w:cs="Arial"/>
        </w:rPr>
        <w:t>In the southern rangelands, 60% of WARMS sites had below</w:t>
      </w:r>
      <w:r>
        <w:rPr>
          <w:rFonts w:cs="Arial"/>
        </w:rPr>
        <w:t>-</w:t>
      </w:r>
      <w:r w:rsidRPr="00CD49CF">
        <w:rPr>
          <w:rFonts w:cs="Arial"/>
        </w:rPr>
        <w:t>average seasonal conditions, following on from 2017 when 76% of sites were below average. In 2016, 94% of WARMS sites had above</w:t>
      </w:r>
      <w:r>
        <w:rPr>
          <w:rFonts w:cs="Arial"/>
        </w:rPr>
        <w:t>-</w:t>
      </w:r>
      <w:r w:rsidRPr="00CD49CF">
        <w:rPr>
          <w:rFonts w:cs="Arial"/>
        </w:rPr>
        <w:t>average or average seasonal conditions. In 2018</w:t>
      </w:r>
      <w:r>
        <w:rPr>
          <w:rFonts w:cs="Arial"/>
        </w:rPr>
        <w:t>,</w:t>
      </w:r>
      <w:r w:rsidRPr="00CD49CF">
        <w:rPr>
          <w:rFonts w:cs="Arial"/>
        </w:rPr>
        <w:t xml:space="preserve"> the average winter rainfall across the region was 70mm (61% of the long</w:t>
      </w:r>
      <w:r>
        <w:rPr>
          <w:rFonts w:cs="Arial"/>
        </w:rPr>
        <w:t>-</w:t>
      </w:r>
      <w:r w:rsidRPr="00CD49CF">
        <w:rPr>
          <w:rFonts w:cs="Arial"/>
        </w:rPr>
        <w:t>term average of 114mm).</w:t>
      </w:r>
      <w:r w:rsidRPr="00CD49CF">
        <w:rPr>
          <w:rFonts w:eastAsiaTheme="minorHAnsi" w:cs="Arial"/>
          <w:lang w:eastAsia="en-AU"/>
        </w:rPr>
        <w:t xml:space="preserve"> </w:t>
      </w:r>
    </w:p>
    <w:p w14:paraId="7EE0B337" w14:textId="77777777" w:rsidR="00581E60" w:rsidRDefault="00581E60" w:rsidP="00581E60">
      <w:pPr>
        <w:pStyle w:val="para"/>
        <w:jc w:val="both"/>
        <w:rPr>
          <w:b/>
          <w:color w:val="auto"/>
        </w:rPr>
      </w:pPr>
      <w:r w:rsidRPr="00703DB1">
        <w:rPr>
          <w:rFonts w:ascii="ArialMT" w:hAnsi="ArialMT" w:cs="ArialMT"/>
          <w:color w:val="auto"/>
        </w:rPr>
        <w:t xml:space="preserve">Table A1 </w:t>
      </w:r>
      <w:r w:rsidRPr="00703DB1">
        <w:rPr>
          <w:b/>
          <w:color w:val="auto"/>
        </w:rPr>
        <w:t>Seasonal quality by region for WARMS sites in 201</w:t>
      </w:r>
      <w:r>
        <w:rPr>
          <w:b/>
          <w:color w:val="auto"/>
        </w:rPr>
        <w:t>8</w:t>
      </w:r>
      <w:r w:rsidRPr="00703DB1">
        <w:rPr>
          <w:b/>
          <w:color w:val="auto"/>
        </w:rPr>
        <w:t>/1</w:t>
      </w:r>
      <w:r>
        <w:rPr>
          <w:b/>
          <w:color w:val="auto"/>
        </w:rPr>
        <w:t>9</w:t>
      </w:r>
    </w:p>
    <w:tbl>
      <w:tblPr>
        <w:tblStyle w:val="ARTableStyle"/>
        <w:tblW w:w="6720" w:type="dxa"/>
        <w:tblBorders>
          <w:top w:val="single" w:sz="4" w:space="0" w:color="003C69"/>
          <w:bottom w:val="single" w:sz="4" w:space="0" w:color="003C69"/>
          <w:insideH w:val="single" w:sz="4" w:space="0" w:color="003C69"/>
          <w:insideV w:val="single" w:sz="4" w:space="0" w:color="003C69"/>
        </w:tblBorders>
        <w:tblLayout w:type="fixed"/>
        <w:tblLook w:val="00A0" w:firstRow="1" w:lastRow="0" w:firstColumn="1" w:lastColumn="0" w:noHBand="0" w:noVBand="0"/>
        <w:tblCaption w:val="Seasonal quality* by region for WARMS sites in 2017/18"/>
      </w:tblPr>
      <w:tblGrid>
        <w:gridCol w:w="1333"/>
        <w:gridCol w:w="2126"/>
        <w:gridCol w:w="1418"/>
        <w:gridCol w:w="1843"/>
      </w:tblGrid>
      <w:tr w:rsidR="001D4A2A" w14:paraId="56091725" w14:textId="77777777" w:rsidTr="001D4A2A">
        <w:trPr>
          <w:cnfStyle w:val="100000000000" w:firstRow="1" w:lastRow="0" w:firstColumn="0" w:lastColumn="0" w:oddVBand="0" w:evenVBand="0" w:oddHBand="0" w:evenHBand="0" w:firstRowFirstColumn="0" w:firstRowLastColumn="0" w:lastRowFirstColumn="0" w:lastRowLastColumn="0"/>
          <w:trHeight w:val="60"/>
          <w:tblHeader/>
        </w:trPr>
        <w:tc>
          <w:tcPr>
            <w:tcW w:w="1333" w:type="dxa"/>
            <w:tcBorders>
              <w:right w:val="single" w:sz="4" w:space="0" w:color="FFFFFF" w:themeColor="background1"/>
            </w:tcBorders>
            <w:shd w:val="clear" w:color="auto" w:fill="003C69"/>
            <w:tcMar>
              <w:top w:w="0" w:type="dxa"/>
            </w:tcMar>
            <w:hideMark/>
          </w:tcPr>
          <w:p w14:paraId="0D48511A" w14:textId="77777777" w:rsidR="00581E60" w:rsidRPr="00CA2836" w:rsidRDefault="00581E60" w:rsidP="004769B3">
            <w:pPr>
              <w:pStyle w:val="Normaltabletext"/>
              <w:rPr>
                <w:b/>
              </w:rPr>
            </w:pPr>
            <w:r w:rsidRPr="00CA2836">
              <w:rPr>
                <w:b/>
              </w:rPr>
              <w:t>Region</w:t>
            </w:r>
          </w:p>
        </w:tc>
        <w:tc>
          <w:tcPr>
            <w:tcW w:w="2126" w:type="dxa"/>
            <w:tcBorders>
              <w:left w:val="single" w:sz="4" w:space="0" w:color="FFFFFF" w:themeColor="background1"/>
              <w:right w:val="single" w:sz="4" w:space="0" w:color="FFFFFF" w:themeColor="background1"/>
            </w:tcBorders>
            <w:shd w:val="clear" w:color="auto" w:fill="003C69"/>
            <w:tcMar>
              <w:top w:w="0" w:type="dxa"/>
            </w:tcMar>
            <w:hideMark/>
          </w:tcPr>
          <w:p w14:paraId="2A5BF956" w14:textId="77777777" w:rsidR="00581E60" w:rsidRPr="00CA2836" w:rsidRDefault="00581E60" w:rsidP="004769B3">
            <w:pPr>
              <w:pStyle w:val="Normaltabletext"/>
              <w:jc w:val="center"/>
              <w:rPr>
                <w:b/>
              </w:rPr>
            </w:pPr>
            <w:r w:rsidRPr="00CA2836">
              <w:rPr>
                <w:b/>
              </w:rPr>
              <w:t xml:space="preserve">Above </w:t>
            </w:r>
            <w:proofErr w:type="gramStart"/>
            <w:r w:rsidRPr="00CA2836">
              <w:rPr>
                <w:b/>
              </w:rPr>
              <w:t>average</w:t>
            </w:r>
            <w:proofErr w:type="gramEnd"/>
            <w:r w:rsidRPr="00CA2836">
              <w:rPr>
                <w:b/>
              </w:rPr>
              <w:br/>
              <w:t>(%)</w:t>
            </w:r>
          </w:p>
        </w:tc>
        <w:tc>
          <w:tcPr>
            <w:tcW w:w="1418" w:type="dxa"/>
            <w:tcBorders>
              <w:left w:val="single" w:sz="4" w:space="0" w:color="FFFFFF" w:themeColor="background1"/>
              <w:right w:val="single" w:sz="4" w:space="0" w:color="FFFFFF" w:themeColor="background1"/>
            </w:tcBorders>
            <w:shd w:val="clear" w:color="auto" w:fill="003C69"/>
            <w:tcMar>
              <w:top w:w="0" w:type="dxa"/>
            </w:tcMar>
            <w:hideMark/>
          </w:tcPr>
          <w:p w14:paraId="25791623" w14:textId="77777777" w:rsidR="00581E60" w:rsidRPr="00CA2836" w:rsidRDefault="00581E60" w:rsidP="004769B3">
            <w:pPr>
              <w:pStyle w:val="Normaltabletext"/>
              <w:jc w:val="center"/>
              <w:rPr>
                <w:b/>
              </w:rPr>
            </w:pPr>
            <w:proofErr w:type="gramStart"/>
            <w:r w:rsidRPr="00CA2836">
              <w:rPr>
                <w:b/>
              </w:rPr>
              <w:t>Average</w:t>
            </w:r>
            <w:proofErr w:type="gramEnd"/>
            <w:r w:rsidRPr="00CA2836">
              <w:rPr>
                <w:b/>
              </w:rPr>
              <w:br/>
              <w:t>(%)</w:t>
            </w:r>
          </w:p>
        </w:tc>
        <w:tc>
          <w:tcPr>
            <w:tcW w:w="1843" w:type="dxa"/>
            <w:tcBorders>
              <w:left w:val="single" w:sz="4" w:space="0" w:color="FFFFFF" w:themeColor="background1"/>
            </w:tcBorders>
            <w:shd w:val="clear" w:color="auto" w:fill="003C69"/>
            <w:tcMar>
              <w:top w:w="0" w:type="dxa"/>
            </w:tcMar>
            <w:hideMark/>
          </w:tcPr>
          <w:p w14:paraId="3152F18A" w14:textId="77777777" w:rsidR="00581E60" w:rsidRPr="00CA2836" w:rsidRDefault="00581E60" w:rsidP="004769B3">
            <w:pPr>
              <w:pStyle w:val="Normaltabletext"/>
              <w:jc w:val="center"/>
              <w:rPr>
                <w:b/>
              </w:rPr>
            </w:pPr>
            <w:r w:rsidRPr="00CA2836">
              <w:rPr>
                <w:b/>
              </w:rPr>
              <w:t xml:space="preserve">Below </w:t>
            </w:r>
            <w:proofErr w:type="gramStart"/>
            <w:r w:rsidRPr="00CA2836">
              <w:rPr>
                <w:b/>
              </w:rPr>
              <w:t>average</w:t>
            </w:r>
            <w:proofErr w:type="gramEnd"/>
            <w:r w:rsidRPr="00CA2836">
              <w:rPr>
                <w:b/>
              </w:rPr>
              <w:br/>
              <w:t>(%)</w:t>
            </w:r>
          </w:p>
        </w:tc>
      </w:tr>
      <w:tr w:rsidR="00581E60" w14:paraId="5CFECFCF" w14:textId="77777777" w:rsidTr="001D4A2A">
        <w:trPr>
          <w:trHeight w:val="60"/>
        </w:trPr>
        <w:tc>
          <w:tcPr>
            <w:tcW w:w="1333" w:type="dxa"/>
            <w:tcBorders>
              <w:top w:val="single" w:sz="4" w:space="0" w:color="auto"/>
              <w:bottom w:val="nil"/>
            </w:tcBorders>
            <w:tcMar>
              <w:top w:w="0" w:type="dxa"/>
            </w:tcMar>
            <w:hideMark/>
          </w:tcPr>
          <w:p w14:paraId="35C9C261" w14:textId="77777777" w:rsidR="00581E60" w:rsidRDefault="00581E60" w:rsidP="004769B3">
            <w:pPr>
              <w:pStyle w:val="Normaltabletext"/>
            </w:pPr>
            <w:r>
              <w:t xml:space="preserve">Kimberley </w:t>
            </w:r>
          </w:p>
        </w:tc>
        <w:tc>
          <w:tcPr>
            <w:tcW w:w="2126" w:type="dxa"/>
            <w:tcBorders>
              <w:top w:val="single" w:sz="4" w:space="0" w:color="auto"/>
              <w:bottom w:val="nil"/>
            </w:tcBorders>
            <w:tcMar>
              <w:top w:w="0" w:type="dxa"/>
            </w:tcMar>
            <w:hideMark/>
          </w:tcPr>
          <w:p w14:paraId="1832D836" w14:textId="77777777" w:rsidR="00581E60" w:rsidRDefault="00581E60" w:rsidP="004769B3">
            <w:pPr>
              <w:pStyle w:val="Normaltabletext"/>
              <w:jc w:val="center"/>
            </w:pPr>
            <w:r>
              <w:t>0</w:t>
            </w:r>
          </w:p>
        </w:tc>
        <w:tc>
          <w:tcPr>
            <w:tcW w:w="1418" w:type="dxa"/>
            <w:tcBorders>
              <w:top w:val="single" w:sz="4" w:space="0" w:color="auto"/>
              <w:bottom w:val="nil"/>
            </w:tcBorders>
            <w:tcMar>
              <w:top w:w="0" w:type="dxa"/>
            </w:tcMar>
            <w:hideMark/>
          </w:tcPr>
          <w:p w14:paraId="719D4257" w14:textId="77777777" w:rsidR="00581E60" w:rsidRDefault="00581E60" w:rsidP="004769B3">
            <w:pPr>
              <w:pStyle w:val="Normaltabletext"/>
              <w:jc w:val="center"/>
            </w:pPr>
            <w:r>
              <w:t>12</w:t>
            </w:r>
          </w:p>
        </w:tc>
        <w:tc>
          <w:tcPr>
            <w:tcW w:w="1843" w:type="dxa"/>
            <w:tcBorders>
              <w:top w:val="single" w:sz="4" w:space="0" w:color="auto"/>
              <w:bottom w:val="nil"/>
            </w:tcBorders>
            <w:tcMar>
              <w:top w:w="0" w:type="dxa"/>
            </w:tcMar>
            <w:hideMark/>
          </w:tcPr>
          <w:p w14:paraId="390702AF" w14:textId="77777777" w:rsidR="00581E60" w:rsidRDefault="00581E60" w:rsidP="004769B3">
            <w:pPr>
              <w:pStyle w:val="Normaltabletext"/>
              <w:jc w:val="center"/>
            </w:pPr>
            <w:r>
              <w:t>88</w:t>
            </w:r>
          </w:p>
        </w:tc>
      </w:tr>
      <w:tr w:rsidR="00581E60" w14:paraId="28EE5525" w14:textId="77777777" w:rsidTr="001D4A2A">
        <w:trPr>
          <w:trHeight w:val="60"/>
        </w:trPr>
        <w:tc>
          <w:tcPr>
            <w:tcW w:w="1333" w:type="dxa"/>
            <w:tcBorders>
              <w:top w:val="nil"/>
              <w:bottom w:val="nil"/>
            </w:tcBorders>
            <w:shd w:val="clear" w:color="auto" w:fill="F2F2F2" w:themeFill="background1" w:themeFillShade="F2"/>
            <w:tcMar>
              <w:top w:w="0" w:type="dxa"/>
            </w:tcMar>
            <w:hideMark/>
          </w:tcPr>
          <w:p w14:paraId="3677290B" w14:textId="77777777" w:rsidR="00581E60" w:rsidRDefault="00581E60" w:rsidP="004769B3">
            <w:pPr>
              <w:pStyle w:val="Normaltabletext"/>
            </w:pPr>
            <w:r>
              <w:t>Pilbara</w:t>
            </w:r>
          </w:p>
        </w:tc>
        <w:tc>
          <w:tcPr>
            <w:tcW w:w="2126" w:type="dxa"/>
            <w:tcBorders>
              <w:top w:val="nil"/>
              <w:bottom w:val="nil"/>
            </w:tcBorders>
            <w:shd w:val="clear" w:color="auto" w:fill="F2F2F2" w:themeFill="background1" w:themeFillShade="F2"/>
            <w:tcMar>
              <w:top w:w="0" w:type="dxa"/>
            </w:tcMar>
            <w:hideMark/>
          </w:tcPr>
          <w:p w14:paraId="146E539B" w14:textId="77777777" w:rsidR="00581E60" w:rsidRDefault="00581E60" w:rsidP="004769B3">
            <w:pPr>
              <w:pStyle w:val="Normaltabletext"/>
              <w:jc w:val="center"/>
            </w:pPr>
            <w:r>
              <w:t>22</w:t>
            </w:r>
          </w:p>
        </w:tc>
        <w:tc>
          <w:tcPr>
            <w:tcW w:w="1418" w:type="dxa"/>
            <w:tcBorders>
              <w:top w:val="nil"/>
              <w:bottom w:val="nil"/>
            </w:tcBorders>
            <w:shd w:val="clear" w:color="auto" w:fill="F2F2F2" w:themeFill="background1" w:themeFillShade="F2"/>
            <w:tcMar>
              <w:top w:w="0" w:type="dxa"/>
            </w:tcMar>
            <w:hideMark/>
          </w:tcPr>
          <w:p w14:paraId="678A1528" w14:textId="77777777" w:rsidR="00581E60" w:rsidRDefault="00581E60" w:rsidP="004769B3">
            <w:pPr>
              <w:pStyle w:val="Normaltabletext"/>
              <w:jc w:val="center"/>
            </w:pPr>
            <w:r>
              <w:t>30</w:t>
            </w:r>
          </w:p>
        </w:tc>
        <w:tc>
          <w:tcPr>
            <w:tcW w:w="1843" w:type="dxa"/>
            <w:tcBorders>
              <w:top w:val="nil"/>
              <w:bottom w:val="nil"/>
            </w:tcBorders>
            <w:shd w:val="clear" w:color="auto" w:fill="F2F2F2" w:themeFill="background1" w:themeFillShade="F2"/>
            <w:tcMar>
              <w:top w:w="0" w:type="dxa"/>
            </w:tcMar>
            <w:hideMark/>
          </w:tcPr>
          <w:p w14:paraId="375A940C" w14:textId="77777777" w:rsidR="00581E60" w:rsidRDefault="00581E60" w:rsidP="004769B3">
            <w:pPr>
              <w:pStyle w:val="Normaltabletext"/>
              <w:jc w:val="center"/>
            </w:pPr>
            <w:r>
              <w:t>48</w:t>
            </w:r>
          </w:p>
        </w:tc>
      </w:tr>
      <w:tr w:rsidR="00581E60" w14:paraId="017C4984" w14:textId="77777777" w:rsidTr="001D4A2A">
        <w:trPr>
          <w:trHeight w:val="60"/>
        </w:trPr>
        <w:tc>
          <w:tcPr>
            <w:tcW w:w="1333" w:type="dxa"/>
            <w:tcBorders>
              <w:top w:val="nil"/>
            </w:tcBorders>
            <w:tcMar>
              <w:top w:w="0" w:type="dxa"/>
            </w:tcMar>
            <w:hideMark/>
          </w:tcPr>
          <w:p w14:paraId="5A453C8A" w14:textId="77777777" w:rsidR="00581E60" w:rsidRDefault="00581E60" w:rsidP="004769B3">
            <w:pPr>
              <w:pStyle w:val="Normaltabletext"/>
            </w:pPr>
            <w:r>
              <w:t>Southern</w:t>
            </w:r>
          </w:p>
        </w:tc>
        <w:tc>
          <w:tcPr>
            <w:tcW w:w="2126" w:type="dxa"/>
            <w:tcBorders>
              <w:top w:val="nil"/>
            </w:tcBorders>
            <w:tcMar>
              <w:top w:w="0" w:type="dxa"/>
            </w:tcMar>
            <w:hideMark/>
          </w:tcPr>
          <w:p w14:paraId="2D305AA4" w14:textId="77777777" w:rsidR="00581E60" w:rsidRDefault="00581E60" w:rsidP="004769B3">
            <w:pPr>
              <w:pStyle w:val="Normaltabletext"/>
              <w:jc w:val="center"/>
            </w:pPr>
            <w:r>
              <w:t>8</w:t>
            </w:r>
          </w:p>
        </w:tc>
        <w:tc>
          <w:tcPr>
            <w:tcW w:w="1418" w:type="dxa"/>
            <w:tcBorders>
              <w:top w:val="nil"/>
            </w:tcBorders>
            <w:tcMar>
              <w:top w:w="0" w:type="dxa"/>
            </w:tcMar>
            <w:hideMark/>
          </w:tcPr>
          <w:p w14:paraId="33121D9F" w14:textId="77777777" w:rsidR="00581E60" w:rsidRDefault="00581E60" w:rsidP="004769B3">
            <w:pPr>
              <w:pStyle w:val="Normaltabletext"/>
              <w:jc w:val="center"/>
            </w:pPr>
            <w:r>
              <w:t>32</w:t>
            </w:r>
          </w:p>
        </w:tc>
        <w:tc>
          <w:tcPr>
            <w:tcW w:w="1843" w:type="dxa"/>
            <w:tcBorders>
              <w:top w:val="nil"/>
            </w:tcBorders>
            <w:tcMar>
              <w:top w:w="0" w:type="dxa"/>
            </w:tcMar>
            <w:hideMark/>
          </w:tcPr>
          <w:p w14:paraId="590720A5" w14:textId="77777777" w:rsidR="00581E60" w:rsidRDefault="00581E60" w:rsidP="004769B3">
            <w:pPr>
              <w:pStyle w:val="Normaltabletext"/>
              <w:jc w:val="center"/>
            </w:pPr>
            <w:r>
              <w:t>60</w:t>
            </w:r>
          </w:p>
        </w:tc>
      </w:tr>
    </w:tbl>
    <w:p w14:paraId="181CEBD4" w14:textId="77777777" w:rsidR="00581E60" w:rsidRPr="000B2144" w:rsidRDefault="00581E60" w:rsidP="00581E60">
      <w:pPr>
        <w:pStyle w:val="Heading3"/>
      </w:pPr>
      <w:r w:rsidRPr="00613464">
        <w:t>Plant</w:t>
      </w:r>
      <w:r w:rsidRPr="000B2144">
        <w:t xml:space="preserve"> trends</w:t>
      </w:r>
    </w:p>
    <w:p w14:paraId="288FD133" w14:textId="77777777" w:rsidR="00581E60" w:rsidRPr="00B100BC" w:rsidRDefault="00581E60" w:rsidP="00581E60">
      <w:pPr>
        <w:pStyle w:val="Heading4"/>
      </w:pPr>
      <w:r w:rsidRPr="00B100BC">
        <w:t>Northern rangelands</w:t>
      </w:r>
    </w:p>
    <w:p w14:paraId="305964D0" w14:textId="77777777" w:rsidR="00581E60" w:rsidRPr="00CD49CF" w:rsidRDefault="00581E60" w:rsidP="00581E60">
      <w:pPr>
        <w:pStyle w:val="paraText"/>
        <w:rPr>
          <w:rFonts w:eastAsia="Times New Roman" w:cs="Arial"/>
          <w:color w:val="auto"/>
          <w:w w:val="100"/>
          <w:lang w:val="en-US"/>
        </w:rPr>
      </w:pPr>
      <w:r w:rsidRPr="00CD49CF">
        <w:rPr>
          <w:rFonts w:eastAsia="Times New Roman" w:cs="Arial"/>
          <w:color w:val="auto"/>
          <w:w w:val="100"/>
          <w:lang w:val="en-US"/>
        </w:rPr>
        <w:t xml:space="preserve">In 2018, WARMS assessments were carried out in the </w:t>
      </w:r>
      <w:proofErr w:type="spellStart"/>
      <w:r w:rsidRPr="00CD49CF">
        <w:rPr>
          <w:rFonts w:eastAsia="Times New Roman" w:cs="Arial"/>
          <w:color w:val="auto"/>
          <w:w w:val="100"/>
          <w:lang w:val="en-US"/>
        </w:rPr>
        <w:t>Ashburton</w:t>
      </w:r>
      <w:proofErr w:type="spellEnd"/>
      <w:r w:rsidRPr="00CD49CF">
        <w:rPr>
          <w:rFonts w:eastAsia="Times New Roman" w:cs="Arial"/>
          <w:color w:val="auto"/>
          <w:w w:val="100"/>
          <w:lang w:val="en-US"/>
        </w:rPr>
        <w:t xml:space="preserve">, Broome, Halls Creek-East Kimberley, Lyndon and North </w:t>
      </w:r>
      <w:r w:rsidRPr="00CD49CF">
        <w:rPr>
          <w:rFonts w:eastAsia="Times New Roman" w:cs="Arial"/>
          <w:color w:val="auto"/>
          <w:w w:val="100"/>
        </w:rPr>
        <w:t>Kimberley LC</w:t>
      </w:r>
      <w:r w:rsidRPr="00CD49CF">
        <w:rPr>
          <w:rFonts w:eastAsia="Times New Roman" w:cs="Arial"/>
          <w:color w:val="auto"/>
          <w:w w:val="100"/>
          <w:lang w:val="en-US"/>
        </w:rPr>
        <w:t>Ds as part of assessment cycle 9.</w:t>
      </w:r>
    </w:p>
    <w:p w14:paraId="707D4222" w14:textId="77777777" w:rsidR="00581E60" w:rsidRPr="00CD49CF" w:rsidRDefault="00581E60" w:rsidP="00581E60">
      <w:pPr>
        <w:rPr>
          <w:rFonts w:cs="Arial"/>
        </w:rPr>
      </w:pPr>
      <w:r w:rsidRPr="00CD49CF">
        <w:rPr>
          <w:rFonts w:cs="Arial"/>
        </w:rPr>
        <w:t>The assessment 9 data indicate that the average frequency of desirable perennial grasses was stable in the Kimberley (based on 98 sites assessed to date) and decreased by 5% in Pilbara grasslands (based on 100 sites assessed to date).</w:t>
      </w:r>
    </w:p>
    <w:p w14:paraId="105F0E40" w14:textId="77777777" w:rsidR="00581E60" w:rsidRPr="00B100BC" w:rsidRDefault="00581E60" w:rsidP="00581E60">
      <w:pPr>
        <w:pStyle w:val="Heading4"/>
      </w:pPr>
      <w:r w:rsidRPr="00B100BC">
        <w:lastRenderedPageBreak/>
        <w:t>Southern rangelands</w:t>
      </w:r>
    </w:p>
    <w:p w14:paraId="29B25ABC" w14:textId="77777777" w:rsidR="00581E60" w:rsidRPr="00CD49CF" w:rsidRDefault="00581E60" w:rsidP="00581E60">
      <w:pPr>
        <w:pStyle w:val="paraText"/>
        <w:rPr>
          <w:rFonts w:eastAsia="Times New Roman" w:cs="Arial"/>
          <w:color w:val="auto"/>
          <w:w w:val="100"/>
          <w:lang w:val="en-US"/>
        </w:rPr>
      </w:pPr>
      <w:r w:rsidRPr="00CD49CF">
        <w:rPr>
          <w:rFonts w:eastAsia="Times New Roman" w:cs="Arial"/>
          <w:color w:val="auto"/>
          <w:w w:val="100"/>
          <w:lang w:val="en-US"/>
        </w:rPr>
        <w:t xml:space="preserve">The fifth WARMS assessment cycle commenced in 2016 and by June 30 2019, 553 sites in eight LCDs had been completed. </w:t>
      </w:r>
    </w:p>
    <w:p w14:paraId="3A4F9B97" w14:textId="77777777" w:rsidR="00581E60" w:rsidRDefault="00581E60" w:rsidP="00581E60">
      <w:pPr>
        <w:rPr>
          <w:rFonts w:eastAsia="Times New Roman"/>
        </w:rPr>
      </w:pPr>
      <w:r w:rsidRPr="00CD49CF">
        <w:rPr>
          <w:rFonts w:eastAsia="Times New Roman"/>
        </w:rPr>
        <w:t>Analysis of this data set indicates the density of desirable shrubs was stable (+2%) since assessment cycle 4 (2010</w:t>
      </w:r>
      <w:r>
        <w:rPr>
          <w:rFonts w:eastAsia="Times New Roman"/>
        </w:rPr>
        <w:t>–</w:t>
      </w:r>
      <w:r w:rsidRPr="00CD49CF">
        <w:rPr>
          <w:rFonts w:eastAsia="Times New Roman"/>
        </w:rPr>
        <w:t>15).</w:t>
      </w:r>
    </w:p>
    <w:p w14:paraId="1B10B9AA" w14:textId="77777777" w:rsidR="00581E60" w:rsidRPr="00CD49CF" w:rsidRDefault="00581E60" w:rsidP="00581E60">
      <w:pPr>
        <w:rPr>
          <w:rFonts w:eastAsia="Times New Roman"/>
        </w:rPr>
      </w:pPr>
      <w:r w:rsidRPr="00CD49CF">
        <w:rPr>
          <w:rFonts w:eastAsia="Times New Roman"/>
        </w:rPr>
        <w:t>Increases of 5</w:t>
      </w:r>
      <w:r>
        <w:rPr>
          <w:rFonts w:eastAsia="Times New Roman"/>
        </w:rPr>
        <w:t>–</w:t>
      </w:r>
      <w:r w:rsidRPr="00CD49CF">
        <w:rPr>
          <w:rFonts w:eastAsia="Times New Roman"/>
        </w:rPr>
        <w:t>10% were observed in four LCDs and declines in two LCDs (Lyndon, -21% and Upper Gascoyne, -7%).  The average density of undesirable and intermediate shrub species also increased by 39% and 11% respectively. The increase in undesirable shrub density was most notable in Wiluna (+141%) and Kalgoorlie (+55%) LCDs.</w:t>
      </w:r>
    </w:p>
    <w:p w14:paraId="6BAF5F02" w14:textId="77777777" w:rsidR="00581E60" w:rsidRPr="00CD49CF" w:rsidRDefault="00581E60" w:rsidP="00581E60">
      <w:pPr>
        <w:rPr>
          <w:rFonts w:eastAsiaTheme="minorHAnsi"/>
          <w:lang w:eastAsia="en-AU"/>
        </w:rPr>
      </w:pPr>
      <w:r w:rsidRPr="00CD49CF">
        <w:t>Since monitoring began in 1994 the density of desirable shrubs has decreased by 11%, while undesirable shrubs increased by 45% and intermediate shrubs by 15%.  The largest increases in undesirable shrubs were observed in the Wiluna (+128%) and Kalgoorlie (+118%) LCDs.</w:t>
      </w:r>
    </w:p>
    <w:p w14:paraId="41DCCF08" w14:textId="77777777" w:rsidR="00581E60" w:rsidRPr="001669ED" w:rsidRDefault="00581E60" w:rsidP="00581E60">
      <w:pPr>
        <w:pStyle w:val="Heading3"/>
      </w:pPr>
      <w:r w:rsidRPr="001669ED">
        <w:t xml:space="preserve">Cost of </w:t>
      </w:r>
      <w:r w:rsidRPr="008177EE">
        <w:t>rangeland</w:t>
      </w:r>
      <w:r w:rsidRPr="001669ED">
        <w:t xml:space="preserve"> degradation</w:t>
      </w:r>
    </w:p>
    <w:p w14:paraId="4EFF30C2" w14:textId="77777777" w:rsidR="00581E60" w:rsidRPr="00F52483" w:rsidRDefault="00581E60" w:rsidP="00581E60">
      <w:r w:rsidRPr="00F52483">
        <w:t>The published inventory and condition surveys of the pastoral districts indicate that land degradation has reduced carrying capacity by about 27%. Analysis of these data suggests that in aggregate, an average opportunity cost of l</w:t>
      </w:r>
      <w:r>
        <w:t>and degradation was around $235,</w:t>
      </w:r>
      <w:r w:rsidRPr="00F52483">
        <w:t>000 per annum per pastoral business (</w:t>
      </w:r>
      <w:r w:rsidRPr="00357D24">
        <w:rPr>
          <w:rFonts w:cs="HelveticaNeue-Roman"/>
        </w:rPr>
        <w:t>Bennett, A</w:t>
      </w:r>
      <w:r>
        <w:rPr>
          <w:rFonts w:cs="HelveticaNeue-Roman"/>
        </w:rPr>
        <w:t>.</w:t>
      </w:r>
      <w:r w:rsidRPr="00357D24">
        <w:rPr>
          <w:rFonts w:cs="HelveticaNeue-Roman"/>
        </w:rPr>
        <w:t xml:space="preserve"> </w:t>
      </w:r>
      <w:r>
        <w:rPr>
          <w:rFonts w:cs="HelveticaNeue-Roman"/>
        </w:rPr>
        <w:t>pers. comm., July 2019</w:t>
      </w:r>
      <w:r w:rsidRPr="00F52483">
        <w:t>). Rangeland degradation seriously undermines pastoral business viability and has ongoing impacts unless adequately managed.</w:t>
      </w:r>
    </w:p>
    <w:p w14:paraId="2EFE6DED" w14:textId="77777777" w:rsidR="00581E60" w:rsidRPr="00F52483" w:rsidRDefault="00581E60" w:rsidP="00581E60">
      <w:pPr>
        <w:pStyle w:val="Heading3"/>
      </w:pPr>
      <w:r>
        <w:br w:type="column"/>
      </w:r>
      <w:r w:rsidRPr="00F52483">
        <w:lastRenderedPageBreak/>
        <w:t>Conclusions</w:t>
      </w:r>
    </w:p>
    <w:p w14:paraId="71CBE2B4" w14:textId="77777777" w:rsidR="00581E60" w:rsidRPr="00F52483" w:rsidRDefault="00581E60" w:rsidP="00581E60">
      <w:r w:rsidRPr="00F52483">
        <w:t xml:space="preserve">The monitoring data continue to point to critical areas where land degradation is </w:t>
      </w:r>
      <w:r>
        <w:t>impacting</w:t>
      </w:r>
      <w:r w:rsidRPr="00F52483">
        <w:t xml:space="preserve"> the sustainability of our agricultural industries:</w:t>
      </w:r>
    </w:p>
    <w:p w14:paraId="35C509C7" w14:textId="77777777" w:rsidR="00581E60" w:rsidRPr="00DF4B95" w:rsidRDefault="00581E60" w:rsidP="00ED1C7A">
      <w:pPr>
        <w:pStyle w:val="ListParagraph"/>
        <w:numPr>
          <w:ilvl w:val="0"/>
          <w:numId w:val="54"/>
        </w:numPr>
        <w:rPr>
          <w:i/>
        </w:rPr>
      </w:pPr>
      <w:r w:rsidRPr="00F52483">
        <w:t xml:space="preserve">Subsoil acidity is widespread and </w:t>
      </w:r>
      <w:r>
        <w:t>has</w:t>
      </w:r>
      <w:r w:rsidRPr="00F52483">
        <w:t xml:space="preserve"> a very significant economic impact. Long-term security of access to coastal lime resources remains a high priority for agriculture.</w:t>
      </w:r>
    </w:p>
    <w:p w14:paraId="6314F0D5" w14:textId="77777777" w:rsidR="00581E60" w:rsidRPr="00DF4B95" w:rsidRDefault="00581E60" w:rsidP="00ED1C7A">
      <w:pPr>
        <w:pStyle w:val="ListParagraph"/>
        <w:numPr>
          <w:ilvl w:val="0"/>
          <w:numId w:val="54"/>
        </w:numPr>
        <w:rPr>
          <w:i/>
        </w:rPr>
      </w:pPr>
      <w:r w:rsidRPr="00EB29F1">
        <w:t>On-farm nutrient mapping again highlights widespread inappropriate fertiliser management on the Coastal Plain and South West impacts farm profitability as well as causing significant offsite land degradation (eutrophication).</w:t>
      </w:r>
    </w:p>
    <w:p w14:paraId="3567F78B" w14:textId="77777777" w:rsidR="00581E60" w:rsidRPr="00DF4B95" w:rsidRDefault="00581E60" w:rsidP="00ED1C7A">
      <w:pPr>
        <w:pStyle w:val="ListParagraph"/>
        <w:numPr>
          <w:ilvl w:val="0"/>
          <w:numId w:val="54"/>
        </w:numPr>
        <w:rPr>
          <w:i/>
        </w:rPr>
      </w:pPr>
      <w:r w:rsidRPr="00DD66DB">
        <w:t xml:space="preserve">Although the current extent of salinity is unknown, bore monitoring indicates that the salinity risk is high in six </w:t>
      </w:r>
      <w:proofErr w:type="spellStart"/>
      <w:r w:rsidRPr="00DD66DB">
        <w:t>hydrozones</w:t>
      </w:r>
      <w:proofErr w:type="spellEnd"/>
      <w:r w:rsidRPr="00DD66DB">
        <w:t xml:space="preserve"> in the South West Agricultural Region. Continued expansion is likely in catchments where clearing occurred in the past </w:t>
      </w:r>
      <w:r>
        <w:t>three-to-four</w:t>
      </w:r>
      <w:r w:rsidRPr="00DD66DB">
        <w:t xml:space="preserve"> decades.</w:t>
      </w:r>
      <w:r w:rsidRPr="00DF4B95">
        <w:rPr>
          <w:i/>
        </w:rPr>
        <w:t xml:space="preserve"> </w:t>
      </w:r>
    </w:p>
    <w:p w14:paraId="70905301" w14:textId="77777777" w:rsidR="00581E60" w:rsidRPr="00DF4B95" w:rsidRDefault="00581E60" w:rsidP="00ED1C7A">
      <w:pPr>
        <w:pStyle w:val="ListParagraph"/>
        <w:numPr>
          <w:ilvl w:val="0"/>
          <w:numId w:val="54"/>
        </w:numPr>
        <w:rPr>
          <w:i/>
        </w:rPr>
      </w:pPr>
      <w:r w:rsidRPr="003670D0">
        <w:t>Large</w:t>
      </w:r>
      <w:r>
        <w:t>-</w:t>
      </w:r>
      <w:r w:rsidRPr="003670D0">
        <w:t xml:space="preserve">scale wind erosion </w:t>
      </w:r>
      <w:r>
        <w:t xml:space="preserve">now </w:t>
      </w:r>
      <w:r w:rsidRPr="003670D0">
        <w:t>occurs regularly in the South West Agricultural Region where plant cover is reduced. Water erosion is insidious and</w:t>
      </w:r>
      <w:r>
        <w:t xml:space="preserve"> tends to be </w:t>
      </w:r>
      <w:r w:rsidRPr="003670D0">
        <w:t>episodic. The frequency of severe unseasonal rainfall events has increased over the past 20 years. Increased soil erosion points to farming systems failure.</w:t>
      </w:r>
    </w:p>
    <w:p w14:paraId="6BCD4073" w14:textId="77777777" w:rsidR="00581E60" w:rsidRPr="001F0122" w:rsidRDefault="00581E60" w:rsidP="00ED1C7A">
      <w:pPr>
        <w:pStyle w:val="ListParagraph"/>
        <w:numPr>
          <w:ilvl w:val="0"/>
          <w:numId w:val="54"/>
        </w:numPr>
      </w:pPr>
      <w:r w:rsidRPr="001F0122">
        <w:t>In the Kimberley and Pilbara LCDs, the longer</w:t>
      </w:r>
      <w:r>
        <w:t>-</w:t>
      </w:r>
      <w:r w:rsidRPr="001F0122">
        <w:t xml:space="preserve">term rangeland condition trend </w:t>
      </w:r>
      <w:r>
        <w:t xml:space="preserve">generally </w:t>
      </w:r>
      <w:r w:rsidRPr="001F0122">
        <w:t>remain</w:t>
      </w:r>
      <w:r>
        <w:t>ed</w:t>
      </w:r>
      <w:r w:rsidRPr="001F0122">
        <w:t xml:space="preserve"> stable</w:t>
      </w:r>
      <w:r>
        <w:t xml:space="preserve"> despite a series of </w:t>
      </w:r>
      <w:r w:rsidRPr="001F0122">
        <w:t xml:space="preserve">favourable seasonal conditions.  </w:t>
      </w:r>
      <w:r>
        <w:t xml:space="preserve">A number of LCDs in these regions were, therefore, identified as being at high risk of declining condition from the </w:t>
      </w:r>
      <w:r w:rsidRPr="001F0122">
        <w:t xml:space="preserve">impacts </w:t>
      </w:r>
      <w:r>
        <w:t xml:space="preserve">of </w:t>
      </w:r>
      <w:r w:rsidRPr="001F0122">
        <w:t>the current dry season.</w:t>
      </w:r>
    </w:p>
    <w:p w14:paraId="3C2E7BFB" w14:textId="77777777" w:rsidR="00581E60" w:rsidRPr="00923EB1" w:rsidRDefault="00581E60" w:rsidP="00ED1C7A">
      <w:pPr>
        <w:pStyle w:val="ListParagraph"/>
        <w:numPr>
          <w:ilvl w:val="0"/>
          <w:numId w:val="54"/>
        </w:numPr>
      </w:pPr>
      <w:r>
        <w:br w:type="column"/>
      </w:r>
      <w:r w:rsidRPr="00923EB1">
        <w:lastRenderedPageBreak/>
        <w:t xml:space="preserve">In the </w:t>
      </w:r>
      <w:proofErr w:type="spellStart"/>
      <w:r w:rsidRPr="00923EB1">
        <w:t>shrublands</w:t>
      </w:r>
      <w:proofErr w:type="spellEnd"/>
      <w:r w:rsidRPr="00923EB1">
        <w:t xml:space="preserve">, variable condition trends were observed, with modest increases in desirable shrubs in four of the </w:t>
      </w:r>
      <w:r>
        <w:t xml:space="preserve">eight </w:t>
      </w:r>
      <w:r w:rsidRPr="00923EB1">
        <w:t>LCDs assessed. The previously reported increases in undesirable</w:t>
      </w:r>
      <w:r w:rsidRPr="00DF4B95">
        <w:rPr>
          <w:i/>
        </w:rPr>
        <w:t xml:space="preserve"> </w:t>
      </w:r>
      <w:r w:rsidRPr="00923EB1">
        <w:t xml:space="preserve">shrubs since WARMS monitoring began in 1994 </w:t>
      </w:r>
      <w:r>
        <w:t>continue to be obs</w:t>
      </w:r>
      <w:r w:rsidRPr="00923EB1">
        <w:t>erved in 201</w:t>
      </w:r>
      <w:r>
        <w:t>8/19</w:t>
      </w:r>
      <w:r w:rsidRPr="00923EB1">
        <w:t xml:space="preserve"> and points to declining resource condition. </w:t>
      </w:r>
    </w:p>
    <w:p w14:paraId="4F2413D1" w14:textId="4727F039" w:rsidR="00581E60" w:rsidRDefault="00581E60" w:rsidP="00581E60">
      <w:pPr>
        <w:pStyle w:val="para"/>
        <w:spacing w:before="240"/>
        <w:rPr>
          <w:rFonts w:eastAsiaTheme="majorEastAsia" w:cstheme="majorBidi"/>
          <w:bCs/>
          <w:color w:val="00587C"/>
          <w:sz w:val="28"/>
        </w:rPr>
      </w:pPr>
      <w:r>
        <w:rPr>
          <w:rFonts w:cs="HelveticaNeue-Bold"/>
          <w:b/>
          <w:bCs/>
          <w:color w:val="000000" w:themeColor="text1"/>
        </w:rPr>
        <w:t xml:space="preserve">Glen </w:t>
      </w:r>
      <w:r w:rsidRPr="00133BC9">
        <w:rPr>
          <w:rFonts w:cs="HelveticaNeue-Bold"/>
          <w:b/>
          <w:bCs/>
          <w:color w:val="000000" w:themeColor="text1"/>
        </w:rPr>
        <w:t>Wheaton</w:t>
      </w:r>
      <w:r w:rsidRPr="00642C35">
        <w:rPr>
          <w:rFonts w:cs="HelveticaNeue-Bold"/>
          <w:bCs/>
          <w:color w:val="000000" w:themeColor="text1"/>
        </w:rPr>
        <w:t xml:space="preserve"> </w:t>
      </w:r>
      <w:r w:rsidRPr="00642C35">
        <w:rPr>
          <w:rFonts w:cs="HelveticaNeue-Bold"/>
          <w:bCs/>
          <w:color w:val="000000" w:themeColor="text1"/>
        </w:rPr>
        <w:br/>
      </w:r>
      <w:r>
        <w:rPr>
          <w:rFonts w:cs="HelveticaNeue-Bold"/>
          <w:b/>
          <w:bCs/>
          <w:color w:val="000000" w:themeColor="text1"/>
        </w:rPr>
        <w:t xml:space="preserve">Deputy </w:t>
      </w:r>
      <w:r w:rsidRPr="00923EB1">
        <w:rPr>
          <w:rFonts w:cs="HelveticaNeue-Bold"/>
          <w:b/>
          <w:bCs/>
          <w:color w:val="000000" w:themeColor="text1"/>
        </w:rPr>
        <w:t>Commissioner of Soil and Land Conservation</w:t>
      </w:r>
    </w:p>
    <w:p w14:paraId="36192965" w14:textId="77777777" w:rsidR="00581E60" w:rsidRDefault="00581E60" w:rsidP="00581E60">
      <w:pPr>
        <w:pStyle w:val="Heading3"/>
      </w:pPr>
      <w:r>
        <w:t>Reference list</w:t>
      </w:r>
    </w:p>
    <w:p w14:paraId="7E55D3D1" w14:textId="77777777" w:rsidR="00581E60" w:rsidRDefault="00581E60" w:rsidP="00581E60">
      <w:r>
        <w:t>Peterson, E 2015, Economic analysis of the impacts and management of subsoil constraints, Department of Agriculture and Food, Western Australia, Perth</w:t>
      </w:r>
    </w:p>
    <w:p w14:paraId="3DABE7BF" w14:textId="77777777" w:rsidR="00581E60" w:rsidRDefault="00581E60" w:rsidP="00581E60">
      <w:proofErr w:type="spellStart"/>
      <w:r>
        <w:t>Schoknecht</w:t>
      </w:r>
      <w:proofErr w:type="spellEnd"/>
      <w:r>
        <w:t xml:space="preserve">, N, Bicknell, D, </w:t>
      </w:r>
      <w:proofErr w:type="spellStart"/>
      <w:r>
        <w:t>Ruprecht</w:t>
      </w:r>
      <w:proofErr w:type="spellEnd"/>
      <w:r>
        <w:t xml:space="preserve">, R, Smith F and </w:t>
      </w:r>
      <w:proofErr w:type="spellStart"/>
      <w:r>
        <w:t>Massenbauer</w:t>
      </w:r>
      <w:proofErr w:type="spellEnd"/>
      <w:r>
        <w:t xml:space="preserve"> A (eds.) 2013, Report card on sustainable natural resource use in agriculture, Department of Agriculture and Food, Western Australia, Perth</w:t>
      </w:r>
    </w:p>
    <w:p w14:paraId="06E656BE" w14:textId="77777777" w:rsidR="00581E60" w:rsidRDefault="00581E60" w:rsidP="00581E60">
      <w:r>
        <w:t xml:space="preserve">Simons, J, George, R and </w:t>
      </w:r>
      <w:proofErr w:type="spellStart"/>
      <w:r>
        <w:t>Raper</w:t>
      </w:r>
      <w:proofErr w:type="spellEnd"/>
      <w:r>
        <w:t>, P 2013, ‘Dryland salinity’, In: Report card on sustainable natural resource use in agriculture, Department of Agriculture and Food, Western Australia, Perth</w:t>
      </w:r>
    </w:p>
    <w:p w14:paraId="497371B4" w14:textId="7ABE8BAC" w:rsidR="007C7B5E" w:rsidRPr="00581E60" w:rsidRDefault="00581E60" w:rsidP="00581E60">
      <w:r>
        <w:t xml:space="preserve">Weaver, D and </w:t>
      </w:r>
      <w:proofErr w:type="gramStart"/>
      <w:r>
        <w:t>Summers</w:t>
      </w:r>
      <w:proofErr w:type="gramEnd"/>
      <w:r>
        <w:t>, R 2013, ‘Nutrient status (phosphorus)’, In: Report card on sustainable natural resource use in agriculture, Department of Agriculture and Food, Western Australia, Perth</w:t>
      </w:r>
    </w:p>
    <w:p w14:paraId="6CDDEA1E" w14:textId="77777777" w:rsidR="00B64FB2" w:rsidRPr="007C7B5E" w:rsidRDefault="00B64FB2" w:rsidP="00B64FB2">
      <w:pPr>
        <w:rPr>
          <w:b/>
          <w:color w:val="F79646" w:themeColor="accent6"/>
        </w:rPr>
        <w:sectPr w:rsidR="00B64FB2" w:rsidRPr="007C7B5E" w:rsidSect="00241FE4">
          <w:type w:val="continuous"/>
          <w:pgSz w:w="16839" w:h="11907" w:orient="landscape" w:code="9"/>
          <w:pgMar w:top="1440" w:right="1440" w:bottom="1440" w:left="1440" w:header="720" w:footer="170" w:gutter="0"/>
          <w:cols w:num="2" w:space="720"/>
          <w:docGrid w:linePitch="360"/>
        </w:sectPr>
      </w:pPr>
    </w:p>
    <w:p w14:paraId="702F0ADA" w14:textId="77777777" w:rsidR="00CE5357" w:rsidRDefault="00B64FB2" w:rsidP="00CE5357">
      <w:pPr>
        <w:pStyle w:val="Heading2"/>
      </w:pPr>
      <w:r>
        <w:lastRenderedPageBreak/>
        <w:br w:type="column"/>
      </w:r>
      <w:bookmarkStart w:id="111" w:name="_Toc16151050"/>
      <w:bookmarkStart w:id="112" w:name="_Toc19624719"/>
      <w:r w:rsidR="00CE5357">
        <w:lastRenderedPageBreak/>
        <w:t xml:space="preserve">Appendix 2: </w:t>
      </w:r>
      <w:r w:rsidR="00CE5357" w:rsidRPr="00651F02">
        <w:t>Breeding stock status, catch and effort ranges for W</w:t>
      </w:r>
      <w:r w:rsidR="00CE5357">
        <w:t xml:space="preserve">estern </w:t>
      </w:r>
      <w:r w:rsidR="00CE5357" w:rsidRPr="00651F02">
        <w:t>A</w:t>
      </w:r>
      <w:r w:rsidR="00CE5357">
        <w:t>ustralia</w:t>
      </w:r>
      <w:r w:rsidR="00CE5357" w:rsidRPr="00651F02">
        <w:t>’s major commercial and recreational fisheries</w:t>
      </w:r>
      <w:bookmarkEnd w:id="111"/>
      <w:bookmarkEnd w:id="112"/>
    </w:p>
    <w:p w14:paraId="57C03EDC" w14:textId="77777777" w:rsidR="00CE5357" w:rsidRDefault="00CE5357" w:rsidP="00CE5357">
      <w:pPr>
        <w:sectPr w:rsidR="00CE5357" w:rsidSect="00241FE4">
          <w:footerReference w:type="default" r:id="rId66"/>
          <w:type w:val="continuous"/>
          <w:pgSz w:w="16839" w:h="11907" w:orient="landscape" w:code="9"/>
          <w:pgMar w:top="1440" w:right="1440" w:bottom="1440" w:left="1440" w:header="720" w:footer="170" w:gutter="0"/>
          <w:cols w:space="720"/>
          <w:docGrid w:linePitch="360"/>
        </w:sectPr>
      </w:pPr>
    </w:p>
    <w:p w14:paraId="05386CE5" w14:textId="77777777" w:rsidR="00CE5357" w:rsidRPr="00C22CDF" w:rsidRDefault="00CE5357" w:rsidP="00CE5357">
      <w:r w:rsidRPr="00C22CDF">
        <w:lastRenderedPageBreak/>
        <w:t xml:space="preserve">Breeding stock status, catch and effort ranges for WA’s major commercial and recreational fisheries. The information underpins the four KPIs measuring the effectiveness of the department’s management plans and regulatory activities in: </w:t>
      </w:r>
    </w:p>
    <w:p w14:paraId="60B6410A" w14:textId="77777777" w:rsidR="00CE5357" w:rsidRPr="00C22CDF" w:rsidRDefault="00CE5357" w:rsidP="00ED1C7A">
      <w:pPr>
        <w:pStyle w:val="ListParagraph"/>
        <w:numPr>
          <w:ilvl w:val="0"/>
          <w:numId w:val="55"/>
        </w:numPr>
      </w:pPr>
      <w:r w:rsidRPr="00C22CDF">
        <w:t xml:space="preserve">ensuring the sustainability status of the State’s aquatic resources </w:t>
      </w:r>
    </w:p>
    <w:p w14:paraId="4AEA1125" w14:textId="77777777" w:rsidR="00CE5357" w:rsidRPr="00C22CDF" w:rsidRDefault="00CE5357" w:rsidP="00ED1C7A">
      <w:pPr>
        <w:pStyle w:val="ListParagraph"/>
        <w:numPr>
          <w:ilvl w:val="0"/>
          <w:numId w:val="55"/>
        </w:numPr>
      </w:pPr>
      <w:r w:rsidRPr="00C22CDF">
        <w:t xml:space="preserve">the success of keeping fish catches (or effort) at appropriate levels for </w:t>
      </w:r>
    </w:p>
    <w:p w14:paraId="10A0A398" w14:textId="77777777" w:rsidR="00CE5357" w:rsidRPr="00C22CDF" w:rsidRDefault="00CE5357" w:rsidP="00ED1C7A">
      <w:pPr>
        <w:pStyle w:val="ListParagraph"/>
        <w:numPr>
          <w:ilvl w:val="1"/>
          <w:numId w:val="55"/>
        </w:numPr>
      </w:pPr>
      <w:r w:rsidRPr="00C22CDF">
        <w:t xml:space="preserve">commercial and </w:t>
      </w:r>
    </w:p>
    <w:p w14:paraId="7DB0A7F3" w14:textId="77777777" w:rsidR="00CE5357" w:rsidRPr="00C22CDF" w:rsidRDefault="00CE5357" w:rsidP="00ED1C7A">
      <w:pPr>
        <w:pStyle w:val="ListParagraph"/>
        <w:numPr>
          <w:ilvl w:val="1"/>
          <w:numId w:val="55"/>
        </w:numPr>
      </w:pPr>
      <w:r w:rsidRPr="00C22CDF">
        <w:t xml:space="preserve">recreational fisheries and </w:t>
      </w:r>
    </w:p>
    <w:p w14:paraId="7D281C25" w14:textId="77777777" w:rsidR="00CE5357" w:rsidRPr="00C22CDF" w:rsidRDefault="00CE5357" w:rsidP="00ED1C7A">
      <w:pPr>
        <w:pStyle w:val="ListParagraph"/>
        <w:numPr>
          <w:ilvl w:val="0"/>
          <w:numId w:val="55"/>
        </w:numPr>
      </w:pPr>
      <w:proofErr w:type="gramStart"/>
      <w:r w:rsidRPr="00C22CDF">
        <w:t>ensuring</w:t>
      </w:r>
      <w:proofErr w:type="gramEnd"/>
      <w:r w:rsidRPr="00C22CDF">
        <w:t xml:space="preserve"> that sustainably managed commercial fisheries provide benefits to the State as a result of significant local sales and export earnings from fish and fish products. </w:t>
      </w:r>
    </w:p>
    <w:p w14:paraId="06CCB5D9" w14:textId="77777777" w:rsidR="00CE5357" w:rsidRPr="00C22CDF" w:rsidRDefault="00CE5357" w:rsidP="00CE5357">
      <w:r w:rsidRPr="00C22CDF">
        <w:t>More detailed information can be viewed in the Status Reports of the Fisheries and Aquatic Resources of Western Australia (State of the Fisheries).</w:t>
      </w:r>
    </w:p>
    <w:p w14:paraId="766909CA" w14:textId="77777777" w:rsidR="00CE5357" w:rsidRPr="00C22CDF" w:rsidRDefault="00CE5357" w:rsidP="00CE5357">
      <w:pPr>
        <w:rPr>
          <w:spacing w:val="-4"/>
        </w:rPr>
      </w:pPr>
      <w:r w:rsidRPr="00C22CDF">
        <w:rPr>
          <w:spacing w:val="-4"/>
        </w:rPr>
        <w:t>The term ‘sustainable' is given where the breeding stocks are considered adequate as well as breeding stocks that are recovering. Terms 'inadequate' or ‘environmentally limited’ include where additional actions need to be taken or confirmation is required to ensure the breeding stocks are either adequate or are now recovering. The term ‘overfished’ is only given where breeding stocks are inadequate due to exploitation (i.e. overfishing) that have been identified but for which definitive management actions have yet to be fully implemented.</w:t>
      </w:r>
    </w:p>
    <w:p w14:paraId="36A980EC" w14:textId="77777777" w:rsidR="00CE5357" w:rsidRPr="00C22CDF" w:rsidRDefault="00CE5357" w:rsidP="00CE5357">
      <w:pPr>
        <w:rPr>
          <w:spacing w:val="-4"/>
        </w:rPr>
      </w:pPr>
      <w:r w:rsidRPr="00C22CDF">
        <w:rPr>
          <w:spacing w:val="-4"/>
        </w:rPr>
        <w:lastRenderedPageBreak/>
        <w:t>An acceptable catch or effort range may be determined for each of the major commercial and recreational fisheries. Commercial ranges 'under revision' or 'under development' are not assessed. Recreational ranges 'not developed' or 'under revision' are not assessed however 'not formal' ranges are assessed.</w:t>
      </w:r>
    </w:p>
    <w:p w14:paraId="1FC39F00" w14:textId="77777777" w:rsidR="00CE5357" w:rsidRPr="00C22CDF" w:rsidRDefault="00CE5357" w:rsidP="00CE5357">
      <w:pPr>
        <w:pStyle w:val="Heading3"/>
        <w:spacing w:before="120" w:after="0"/>
      </w:pPr>
      <w:r>
        <w:t>Acronyms</w:t>
      </w:r>
    </w:p>
    <w:p w14:paraId="2EB77E7F" w14:textId="77777777" w:rsidR="00CE5357" w:rsidRPr="00C22CDF" w:rsidRDefault="00CE5357" w:rsidP="00ED1C7A">
      <w:pPr>
        <w:pStyle w:val="ListParagraph"/>
        <w:numPr>
          <w:ilvl w:val="0"/>
          <w:numId w:val="56"/>
        </w:numPr>
      </w:pPr>
      <w:r w:rsidRPr="00C22CDF">
        <w:t>NA – Not applicable</w:t>
      </w:r>
    </w:p>
    <w:p w14:paraId="507C8A27" w14:textId="77777777" w:rsidR="00CE5357" w:rsidRPr="00C22CDF" w:rsidRDefault="00CE5357" w:rsidP="00ED1C7A">
      <w:pPr>
        <w:pStyle w:val="ListParagraph"/>
        <w:numPr>
          <w:ilvl w:val="0"/>
          <w:numId w:val="56"/>
        </w:numPr>
      </w:pPr>
      <w:r w:rsidRPr="00C22CDF">
        <w:t>Q – Quota management</w:t>
      </w:r>
    </w:p>
    <w:p w14:paraId="54CCE6F7" w14:textId="77777777" w:rsidR="00CE5357" w:rsidRPr="00C22CDF" w:rsidRDefault="00CE5357" w:rsidP="00ED1C7A">
      <w:pPr>
        <w:pStyle w:val="ListParagraph"/>
        <w:numPr>
          <w:ilvl w:val="0"/>
          <w:numId w:val="56"/>
        </w:numPr>
      </w:pPr>
      <w:r w:rsidRPr="00C22CDF">
        <w:t>TAC – Total Allowable Catch</w:t>
      </w:r>
    </w:p>
    <w:p w14:paraId="53C561AE" w14:textId="77777777" w:rsidR="00CE5357" w:rsidRPr="00C22CDF" w:rsidRDefault="00CE5357" w:rsidP="00ED1C7A">
      <w:pPr>
        <w:pStyle w:val="ListParagraph"/>
        <w:numPr>
          <w:ilvl w:val="0"/>
          <w:numId w:val="56"/>
        </w:numPr>
      </w:pPr>
      <w:r w:rsidRPr="00C22CDF">
        <w:t>TACC – Total Allowable Commercial Catch</w:t>
      </w:r>
    </w:p>
    <w:p w14:paraId="564122C8" w14:textId="77777777" w:rsidR="00CE5357" w:rsidRPr="00C22CDF" w:rsidRDefault="00CE5357" w:rsidP="00ED1C7A">
      <w:pPr>
        <w:pStyle w:val="ListParagraph"/>
        <w:numPr>
          <w:ilvl w:val="0"/>
          <w:numId w:val="56"/>
        </w:numPr>
      </w:pPr>
      <w:r w:rsidRPr="00C22CDF">
        <w:t>TARC – Total Allowable Recreational Catch</w:t>
      </w:r>
    </w:p>
    <w:p w14:paraId="1BE032F1" w14:textId="77777777" w:rsidR="00CE5357" w:rsidRPr="00C22CDF" w:rsidRDefault="00CE5357" w:rsidP="00ED1C7A">
      <w:pPr>
        <w:pStyle w:val="ListParagraph"/>
        <w:numPr>
          <w:ilvl w:val="0"/>
          <w:numId w:val="56"/>
        </w:numPr>
      </w:pPr>
      <w:r w:rsidRPr="00C22CDF">
        <w:t>MSC – Certified by Marine Stewardship Council</w:t>
      </w:r>
    </w:p>
    <w:p w14:paraId="030F0AB1" w14:textId="77777777" w:rsidR="00CE5357" w:rsidRPr="00C22CDF" w:rsidRDefault="00CE5357" w:rsidP="00ED1C7A">
      <w:pPr>
        <w:pStyle w:val="ListParagraph"/>
        <w:numPr>
          <w:ilvl w:val="0"/>
          <w:numId w:val="56"/>
        </w:numPr>
      </w:pPr>
      <w:r w:rsidRPr="00C22CDF">
        <w:t>CI – Confidence Interval</w:t>
      </w:r>
    </w:p>
    <w:p w14:paraId="7319D22F" w14:textId="77777777" w:rsidR="00CE5357" w:rsidRPr="00C22CDF" w:rsidRDefault="00CE5357" w:rsidP="00ED1C7A">
      <w:pPr>
        <w:pStyle w:val="ListParagraph"/>
        <w:numPr>
          <w:ilvl w:val="0"/>
          <w:numId w:val="56"/>
        </w:numPr>
      </w:pPr>
      <w:proofErr w:type="gramStart"/>
      <w:r w:rsidRPr="00C22CDF">
        <w:t>se</w:t>
      </w:r>
      <w:proofErr w:type="gramEnd"/>
      <w:r w:rsidRPr="00C22CDF">
        <w:t xml:space="preserve"> – standard error.</w:t>
      </w:r>
    </w:p>
    <w:p w14:paraId="40A14385" w14:textId="77777777" w:rsidR="00CE5357" w:rsidRPr="00C22CDF" w:rsidRDefault="00CE5357" w:rsidP="00CE5357">
      <w:pPr>
        <w:pStyle w:val="Heading3"/>
        <w:spacing w:before="120" w:after="0"/>
      </w:pPr>
      <w:r>
        <w:t>Assessment level (and method)</w:t>
      </w:r>
      <w:r w:rsidRPr="00C22CDF">
        <w:t xml:space="preserve"> </w:t>
      </w:r>
    </w:p>
    <w:p w14:paraId="05A82C32" w14:textId="77777777" w:rsidR="00CE5357" w:rsidRPr="00C22CDF" w:rsidRDefault="00CE5357" w:rsidP="00ED1C7A">
      <w:pPr>
        <w:pStyle w:val="ListParagraph"/>
        <w:numPr>
          <w:ilvl w:val="0"/>
          <w:numId w:val="57"/>
        </w:numPr>
      </w:pPr>
      <w:r w:rsidRPr="00C22CDF">
        <w:t>Level 1 – Catch data and biological/fishing vulnerability</w:t>
      </w:r>
    </w:p>
    <w:p w14:paraId="1FB43CB4" w14:textId="77777777" w:rsidR="00CE5357" w:rsidRPr="00C22CDF" w:rsidRDefault="00CE5357" w:rsidP="00ED1C7A">
      <w:pPr>
        <w:pStyle w:val="ListParagraph"/>
        <w:numPr>
          <w:ilvl w:val="0"/>
          <w:numId w:val="57"/>
        </w:numPr>
      </w:pPr>
      <w:r w:rsidRPr="00C22CDF">
        <w:t>Level 2 – Level 1 plus fishery-dependent effort</w:t>
      </w:r>
    </w:p>
    <w:p w14:paraId="60898441" w14:textId="77777777" w:rsidR="00CE5357" w:rsidRPr="00C22CDF" w:rsidRDefault="00CE5357" w:rsidP="00ED1C7A">
      <w:pPr>
        <w:pStyle w:val="ListParagraph"/>
        <w:numPr>
          <w:ilvl w:val="0"/>
          <w:numId w:val="57"/>
        </w:numPr>
      </w:pPr>
      <w:r w:rsidRPr="00C22CDF">
        <w:t>Level 3 – Levels 1 and/or 2 plus fishery-dependent biological sampling of landed catch (e.g. average size, fishing mortality, etc. estimated from representative samples)</w:t>
      </w:r>
    </w:p>
    <w:p w14:paraId="16A39AAA" w14:textId="77777777" w:rsidR="00CE5357" w:rsidRPr="00C22CDF" w:rsidRDefault="00CE5357" w:rsidP="00ED1C7A">
      <w:pPr>
        <w:pStyle w:val="ListParagraph"/>
        <w:numPr>
          <w:ilvl w:val="0"/>
          <w:numId w:val="57"/>
        </w:numPr>
      </w:pPr>
      <w:r w:rsidRPr="00C22CDF">
        <w:t>Level 4 – Levels 1, 2 or 3 plus fishery-independent surveys of relative abundance, exploitation rate, recruitment</w:t>
      </w:r>
    </w:p>
    <w:p w14:paraId="1D713890" w14:textId="77777777" w:rsidR="00CE5357" w:rsidRDefault="00CE5357" w:rsidP="00ED1C7A">
      <w:pPr>
        <w:pStyle w:val="ListParagraph"/>
        <w:numPr>
          <w:ilvl w:val="0"/>
          <w:numId w:val="57"/>
        </w:numPr>
      </w:pPr>
      <w:r w:rsidRPr="00C22CDF">
        <w:t>Level 5 – Levels 1 to 3 and/or 4 plus outputs from integrated simulation, assessment model.</w:t>
      </w:r>
      <w:r>
        <w:br w:type="page"/>
      </w:r>
    </w:p>
    <w:p w14:paraId="1B93A6C2" w14:textId="77777777" w:rsidR="00CE5357" w:rsidRDefault="00CE5357" w:rsidP="00CE5357">
      <w:pPr>
        <w:sectPr w:rsidR="00CE5357" w:rsidSect="00241FE4">
          <w:type w:val="continuous"/>
          <w:pgSz w:w="16839" w:h="11907" w:orient="landscape" w:code="9"/>
          <w:pgMar w:top="1440" w:right="1440" w:bottom="1440" w:left="1440" w:header="720" w:footer="170" w:gutter="0"/>
          <w:cols w:num="2" w:space="720"/>
          <w:docGrid w:linePitch="360"/>
        </w:sectPr>
      </w:pPr>
    </w:p>
    <w:p w14:paraId="0A712E08" w14:textId="77777777" w:rsidR="00CE5357" w:rsidRPr="005F2B45" w:rsidRDefault="00CE5357" w:rsidP="00CE5357">
      <w:pPr>
        <w:rPr>
          <w:b/>
          <w:spacing w:val="-2"/>
        </w:rPr>
      </w:pPr>
      <w:r w:rsidRPr="005F2B45">
        <w:rPr>
          <w:spacing w:val="-2"/>
        </w:rPr>
        <w:lastRenderedPageBreak/>
        <w:t xml:space="preserve">Table A2 </w:t>
      </w:r>
      <w:r w:rsidRPr="005F2B45">
        <w:rPr>
          <w:b/>
          <w:spacing w:val="-2"/>
        </w:rPr>
        <w:t>Breeding stock status, catch and effort ranges for Western Australia’s major commercial and recreational fisheries</w:t>
      </w:r>
    </w:p>
    <w:tbl>
      <w:tblPr>
        <w:tblW w:w="13500" w:type="dxa"/>
        <w:tblInd w:w="108" w:type="dxa"/>
        <w:tblBorders>
          <w:top w:val="single" w:sz="6" w:space="0" w:color="003C69"/>
          <w:bottom w:val="single" w:sz="6" w:space="0" w:color="003C69"/>
          <w:insideH w:val="single" w:sz="6" w:space="0" w:color="003C69"/>
          <w:insideV w:val="single" w:sz="6" w:space="0" w:color="003C69"/>
        </w:tblBorders>
        <w:tblLayout w:type="fixed"/>
        <w:tblLook w:val="0000" w:firstRow="0" w:lastRow="0" w:firstColumn="0" w:lastColumn="0" w:noHBand="0" w:noVBand="0"/>
      </w:tblPr>
      <w:tblGrid>
        <w:gridCol w:w="1452"/>
        <w:gridCol w:w="1417"/>
        <w:gridCol w:w="1701"/>
        <w:gridCol w:w="1559"/>
        <w:gridCol w:w="1701"/>
        <w:gridCol w:w="1985"/>
        <w:gridCol w:w="3685"/>
      </w:tblGrid>
      <w:tr w:rsidR="00CE5357" w:rsidRPr="00BE2669" w14:paraId="03D3B7AC" w14:textId="77777777" w:rsidTr="005B35D0">
        <w:trPr>
          <w:cantSplit/>
          <w:trHeight w:val="1277"/>
          <w:tblHeader/>
        </w:trPr>
        <w:tc>
          <w:tcPr>
            <w:tcW w:w="1452" w:type="dxa"/>
            <w:tcBorders>
              <w:bottom w:val="single" w:sz="6" w:space="0" w:color="003C69"/>
              <w:right w:val="single" w:sz="6" w:space="0" w:color="FFFFFF" w:themeColor="background1"/>
            </w:tcBorders>
            <w:shd w:val="clear" w:color="auto" w:fill="003C69"/>
            <w:tcMar>
              <w:left w:w="57" w:type="dxa"/>
              <w:right w:w="57" w:type="dxa"/>
            </w:tcMar>
          </w:tcPr>
          <w:p w14:paraId="32FF9C4F" w14:textId="77777777" w:rsidR="00CE5357" w:rsidRPr="00BE2669" w:rsidRDefault="00CE5357" w:rsidP="005B35D0">
            <w:pPr>
              <w:rPr>
                <w:b/>
              </w:rPr>
            </w:pPr>
            <w:r w:rsidRPr="00BE2669">
              <w:rPr>
                <w:b/>
              </w:rPr>
              <w:t>Resource</w:t>
            </w:r>
          </w:p>
        </w:tc>
        <w:tc>
          <w:tcPr>
            <w:tcW w:w="1417" w:type="dxa"/>
            <w:tcBorders>
              <w:left w:val="single" w:sz="6" w:space="0" w:color="FFFFFF" w:themeColor="background1"/>
              <w:bottom w:val="single" w:sz="6" w:space="0" w:color="003C69"/>
              <w:right w:val="single" w:sz="6" w:space="0" w:color="FFFFFF" w:themeColor="background1"/>
            </w:tcBorders>
            <w:shd w:val="clear" w:color="auto" w:fill="003C69"/>
            <w:tcMar>
              <w:left w:w="57" w:type="dxa"/>
              <w:right w:w="57" w:type="dxa"/>
            </w:tcMar>
          </w:tcPr>
          <w:p w14:paraId="131C4D68" w14:textId="77777777" w:rsidR="00CE5357" w:rsidRPr="00BE2669" w:rsidRDefault="00CE5357" w:rsidP="005B35D0">
            <w:pPr>
              <w:rPr>
                <w:b/>
              </w:rPr>
            </w:pPr>
            <w:r w:rsidRPr="00BE2669">
              <w:rPr>
                <w:b/>
              </w:rPr>
              <w:t>Fishery</w:t>
            </w:r>
          </w:p>
        </w:tc>
        <w:tc>
          <w:tcPr>
            <w:tcW w:w="1701" w:type="dxa"/>
            <w:tcBorders>
              <w:left w:val="single" w:sz="6" w:space="0" w:color="FFFFFF" w:themeColor="background1"/>
              <w:bottom w:val="single" w:sz="6" w:space="0" w:color="003C69"/>
              <w:right w:val="single" w:sz="6" w:space="0" w:color="FFFFFF" w:themeColor="background1"/>
            </w:tcBorders>
            <w:shd w:val="clear" w:color="auto" w:fill="003C69"/>
            <w:tcMar>
              <w:left w:w="57" w:type="dxa"/>
              <w:right w:w="57" w:type="dxa"/>
            </w:tcMar>
          </w:tcPr>
          <w:p w14:paraId="3FD245EE" w14:textId="77777777" w:rsidR="00CE5357" w:rsidRPr="00BE2669" w:rsidRDefault="00CE5357" w:rsidP="005B35D0">
            <w:pPr>
              <w:rPr>
                <w:rFonts w:ascii="Arial Bold" w:hAnsi="Arial Bold" w:hint="eastAsia"/>
                <w:b/>
                <w:spacing w:val="-4"/>
              </w:rPr>
            </w:pPr>
            <w:r w:rsidRPr="00BE2669">
              <w:rPr>
                <w:rFonts w:ascii="Arial Bold" w:hAnsi="Arial Bold"/>
                <w:b/>
                <w:spacing w:val="-4"/>
              </w:rPr>
              <w:t>Assessment level</w:t>
            </w:r>
          </w:p>
        </w:tc>
        <w:tc>
          <w:tcPr>
            <w:tcW w:w="1559" w:type="dxa"/>
            <w:tcBorders>
              <w:left w:val="single" w:sz="6" w:space="0" w:color="FFFFFF" w:themeColor="background1"/>
              <w:bottom w:val="single" w:sz="6" w:space="0" w:color="003C69"/>
              <w:right w:val="single" w:sz="6" w:space="0" w:color="FFFFFF" w:themeColor="background1"/>
            </w:tcBorders>
            <w:shd w:val="clear" w:color="auto" w:fill="003C69"/>
            <w:tcMar>
              <w:left w:w="57" w:type="dxa"/>
              <w:right w:w="57" w:type="dxa"/>
            </w:tcMar>
          </w:tcPr>
          <w:p w14:paraId="00D18951" w14:textId="77777777" w:rsidR="00CE5357" w:rsidRPr="00BE2669" w:rsidRDefault="00CE5357" w:rsidP="005B35D0">
            <w:pPr>
              <w:rPr>
                <w:rFonts w:ascii="Arial Bold" w:hAnsi="Arial Bold" w:hint="eastAsia"/>
                <w:b/>
                <w:spacing w:val="-4"/>
              </w:rPr>
            </w:pPr>
            <w:r w:rsidRPr="00BE2669">
              <w:rPr>
                <w:rFonts w:ascii="Arial Bold" w:hAnsi="Arial Bold"/>
                <w:b/>
                <w:spacing w:val="-4"/>
              </w:rPr>
              <w:t>Breeding stock assessment</w:t>
            </w:r>
          </w:p>
        </w:tc>
        <w:tc>
          <w:tcPr>
            <w:tcW w:w="1701" w:type="dxa"/>
            <w:tcBorders>
              <w:left w:val="single" w:sz="6" w:space="0" w:color="FFFFFF" w:themeColor="background1"/>
              <w:bottom w:val="single" w:sz="6" w:space="0" w:color="003C69"/>
              <w:right w:val="single" w:sz="6" w:space="0" w:color="FFFFFF" w:themeColor="background1"/>
            </w:tcBorders>
            <w:shd w:val="clear" w:color="auto" w:fill="003C69"/>
            <w:tcMar>
              <w:left w:w="57" w:type="dxa"/>
              <w:right w:w="57" w:type="dxa"/>
            </w:tcMar>
          </w:tcPr>
          <w:p w14:paraId="018D9157" w14:textId="77777777" w:rsidR="00CE5357" w:rsidRPr="00BE2669" w:rsidRDefault="00CE5357" w:rsidP="005B35D0">
            <w:pPr>
              <w:rPr>
                <w:b/>
              </w:rPr>
            </w:pPr>
            <w:r w:rsidRPr="00BE2669">
              <w:rPr>
                <w:b/>
              </w:rPr>
              <w:t xml:space="preserve">Catch </w:t>
            </w:r>
            <w:r w:rsidRPr="00BE2669">
              <w:rPr>
                <w:b/>
              </w:rPr>
              <w:br/>
              <w:t>(and effort) range</w:t>
            </w:r>
          </w:p>
        </w:tc>
        <w:tc>
          <w:tcPr>
            <w:tcW w:w="1985" w:type="dxa"/>
            <w:tcBorders>
              <w:left w:val="single" w:sz="6" w:space="0" w:color="FFFFFF" w:themeColor="background1"/>
              <w:bottom w:val="single" w:sz="6" w:space="0" w:color="003C69"/>
              <w:right w:val="single" w:sz="6" w:space="0" w:color="FFFFFF" w:themeColor="background1"/>
            </w:tcBorders>
            <w:shd w:val="clear" w:color="auto" w:fill="003C69"/>
            <w:tcMar>
              <w:left w:w="57" w:type="dxa"/>
              <w:right w:w="57" w:type="dxa"/>
            </w:tcMar>
          </w:tcPr>
          <w:p w14:paraId="2F0D70D4" w14:textId="77777777" w:rsidR="00CE5357" w:rsidRPr="00BE2669" w:rsidRDefault="00CE5357" w:rsidP="005B35D0">
            <w:pPr>
              <w:rPr>
                <w:b/>
              </w:rPr>
            </w:pPr>
            <w:r w:rsidRPr="00BE2669">
              <w:rPr>
                <w:b/>
              </w:rPr>
              <w:t>Catch, effort and catch rate for season reported</w:t>
            </w:r>
            <w:r w:rsidRPr="00BE2669">
              <w:rPr>
                <w:b/>
                <w:vertAlign w:val="superscript"/>
              </w:rPr>
              <w:t xml:space="preserve">1,2 </w:t>
            </w:r>
          </w:p>
        </w:tc>
        <w:tc>
          <w:tcPr>
            <w:tcW w:w="3685" w:type="dxa"/>
            <w:tcBorders>
              <w:left w:val="single" w:sz="6" w:space="0" w:color="FFFFFF" w:themeColor="background1"/>
              <w:bottom w:val="single" w:sz="6" w:space="0" w:color="003C69"/>
            </w:tcBorders>
            <w:shd w:val="clear" w:color="auto" w:fill="003C69"/>
            <w:tcMar>
              <w:left w:w="57" w:type="dxa"/>
              <w:right w:w="57" w:type="dxa"/>
            </w:tcMar>
          </w:tcPr>
          <w:p w14:paraId="31AE3929" w14:textId="77777777" w:rsidR="00CE5357" w:rsidRPr="00BE2669" w:rsidRDefault="00CE5357" w:rsidP="005B35D0">
            <w:pPr>
              <w:rPr>
                <w:b/>
              </w:rPr>
            </w:pPr>
            <w:r w:rsidRPr="00BE2669">
              <w:rPr>
                <w:b/>
              </w:rPr>
              <w:t>Catch (or effort or catch rate) level acceptable and explanation if needed</w:t>
            </w:r>
          </w:p>
        </w:tc>
      </w:tr>
      <w:tr w:rsidR="00CE5357" w:rsidRPr="005F2B45" w14:paraId="05732EBF" w14:textId="77777777" w:rsidTr="005B35D0">
        <w:trPr>
          <w:cantSplit/>
          <w:trHeight w:val="420"/>
        </w:trPr>
        <w:tc>
          <w:tcPr>
            <w:tcW w:w="13500" w:type="dxa"/>
            <w:gridSpan w:val="7"/>
            <w:shd w:val="clear" w:color="auto" w:fill="D9D9D9" w:themeFill="background1" w:themeFillShade="D9"/>
            <w:tcMar>
              <w:left w:w="57" w:type="dxa"/>
              <w:right w:w="57" w:type="dxa"/>
            </w:tcMar>
          </w:tcPr>
          <w:p w14:paraId="6C39EE2D" w14:textId="77777777" w:rsidR="00CE5357" w:rsidRPr="001F0B23" w:rsidRDefault="00CE5357" w:rsidP="005B35D0">
            <w:pPr>
              <w:rPr>
                <w:b/>
              </w:rPr>
            </w:pPr>
            <w:r w:rsidRPr="001F0B23">
              <w:rPr>
                <w:b/>
              </w:rPr>
              <w:t>West Coast Bioregion</w:t>
            </w:r>
          </w:p>
        </w:tc>
      </w:tr>
      <w:tr w:rsidR="00CE5357" w:rsidRPr="005F2B45" w14:paraId="48058901" w14:textId="77777777" w:rsidTr="005B35D0">
        <w:trPr>
          <w:cantSplit/>
          <w:trHeight w:val="1975"/>
        </w:trPr>
        <w:tc>
          <w:tcPr>
            <w:tcW w:w="1452" w:type="dxa"/>
            <w:tcMar>
              <w:left w:w="57" w:type="dxa"/>
              <w:right w:w="57" w:type="dxa"/>
            </w:tcMar>
          </w:tcPr>
          <w:p w14:paraId="2ED510F5" w14:textId="77777777" w:rsidR="00CE5357" w:rsidRPr="005F2B45" w:rsidRDefault="00CE5357" w:rsidP="005B35D0">
            <w:r w:rsidRPr="005F2B45">
              <w:t>Western Rock Lobster</w:t>
            </w:r>
          </w:p>
        </w:tc>
        <w:tc>
          <w:tcPr>
            <w:tcW w:w="1417" w:type="dxa"/>
            <w:tcMar>
              <w:left w:w="57" w:type="dxa"/>
              <w:right w:w="57" w:type="dxa"/>
            </w:tcMar>
          </w:tcPr>
          <w:p w14:paraId="3EF849FD" w14:textId="77777777" w:rsidR="00CE5357" w:rsidRPr="005F2B45" w:rsidRDefault="00CE5357" w:rsidP="005B35D0">
            <w:r w:rsidRPr="005F2B45">
              <w:t>West Coast Rock Lobster Managed Fishery (MSC)</w:t>
            </w:r>
          </w:p>
        </w:tc>
        <w:tc>
          <w:tcPr>
            <w:tcW w:w="1701" w:type="dxa"/>
            <w:tcMar>
              <w:left w:w="57" w:type="dxa"/>
              <w:right w:w="57" w:type="dxa"/>
            </w:tcMar>
          </w:tcPr>
          <w:p w14:paraId="563B5795" w14:textId="77777777" w:rsidR="00CE5357" w:rsidRPr="005F2B45" w:rsidRDefault="00CE5357" w:rsidP="005B35D0">
            <w:r>
              <w:t>Annual:</w:t>
            </w:r>
            <w:r>
              <w:br/>
            </w:r>
            <w:r w:rsidRPr="005F2B45">
              <w:t>Level 5</w:t>
            </w:r>
          </w:p>
          <w:p w14:paraId="3D9BE5D1" w14:textId="77777777" w:rsidR="00CE5357" w:rsidRPr="005F2B45" w:rsidRDefault="00CE5357" w:rsidP="005B35D0"/>
        </w:tc>
        <w:tc>
          <w:tcPr>
            <w:tcW w:w="1559" w:type="dxa"/>
            <w:tcMar>
              <w:left w:w="57" w:type="dxa"/>
              <w:right w:w="57" w:type="dxa"/>
            </w:tcMar>
          </w:tcPr>
          <w:p w14:paraId="20CC51FA" w14:textId="77777777" w:rsidR="00CE5357" w:rsidRPr="005F2B45" w:rsidRDefault="00CE5357" w:rsidP="005B35D0">
            <w:r w:rsidRPr="005F2B45">
              <w:t>Sustainable: Adequate</w:t>
            </w:r>
          </w:p>
        </w:tc>
        <w:tc>
          <w:tcPr>
            <w:tcW w:w="1701" w:type="dxa"/>
            <w:tcMar>
              <w:left w:w="57" w:type="dxa"/>
              <w:right w:w="57" w:type="dxa"/>
            </w:tcMar>
          </w:tcPr>
          <w:p w14:paraId="5971AF7F" w14:textId="77777777" w:rsidR="00CE5357" w:rsidRDefault="00CE5357" w:rsidP="005B35D0">
            <w:r w:rsidRPr="005F2B45">
              <w:t>Commercial: 6300</w:t>
            </w:r>
            <w:r>
              <w:t>t</w:t>
            </w:r>
          </w:p>
          <w:p w14:paraId="79668681" w14:textId="77777777" w:rsidR="00CE5357" w:rsidRPr="005F2B45" w:rsidRDefault="00CE5357" w:rsidP="005B35D0">
            <w:r w:rsidRPr="005F2B45">
              <w:t>Recreational: 506t (TARC)</w:t>
            </w:r>
          </w:p>
        </w:tc>
        <w:tc>
          <w:tcPr>
            <w:tcW w:w="1985" w:type="dxa"/>
            <w:tcMar>
              <w:left w:w="57" w:type="dxa"/>
              <w:right w:w="57" w:type="dxa"/>
            </w:tcMar>
          </w:tcPr>
          <w:p w14:paraId="6D430E3A" w14:textId="77777777" w:rsidR="00CE5357" w:rsidRDefault="00CE5357" w:rsidP="005B35D0">
            <w:r w:rsidRPr="005F2B45">
              <w:t>Commercial:</w:t>
            </w:r>
            <w:r w:rsidRPr="005F2B45">
              <w:br/>
              <w:t>6,400</w:t>
            </w:r>
            <w:r>
              <w:t>t</w:t>
            </w:r>
          </w:p>
          <w:p w14:paraId="4085C194" w14:textId="77777777" w:rsidR="00CE5357" w:rsidRPr="005F2B45" w:rsidRDefault="00CE5357" w:rsidP="005B35D0">
            <w:r w:rsidRPr="005F2B45">
              <w:t>Recreational:</w:t>
            </w:r>
            <w:r w:rsidRPr="005F2B45">
              <w:br/>
              <w:t xml:space="preserve">387-557t </w:t>
            </w:r>
          </w:p>
        </w:tc>
        <w:tc>
          <w:tcPr>
            <w:tcW w:w="3685" w:type="dxa"/>
            <w:tcMar>
              <w:left w:w="57" w:type="dxa"/>
              <w:right w:w="57" w:type="dxa"/>
            </w:tcMar>
          </w:tcPr>
          <w:p w14:paraId="66602401" w14:textId="77777777" w:rsidR="00CE5357" w:rsidRPr="005F2B45" w:rsidRDefault="00CE5357" w:rsidP="005B35D0">
            <w:r w:rsidRPr="005F2B45">
              <w:t>Acceptable</w:t>
            </w:r>
          </w:p>
          <w:p w14:paraId="11522105" w14:textId="77777777" w:rsidR="00CE5357" w:rsidRPr="005F2B45" w:rsidRDefault="00CE5357" w:rsidP="005B35D0">
            <w:r w:rsidRPr="005F2B45">
              <w:t>Commercial: Catch within TACC plus 1.5% water loss i.e. 6400 t</w:t>
            </w:r>
          </w:p>
          <w:p w14:paraId="16C96A73" w14:textId="77777777" w:rsidR="00CE5357" w:rsidRPr="005F2B45" w:rsidRDefault="00CE5357" w:rsidP="005B35D0">
            <w:r w:rsidRPr="005F2B45">
              <w:t>Recreational: Catch within acceptable range. Review of estimation methods for recreational catch underway.</w:t>
            </w:r>
          </w:p>
        </w:tc>
      </w:tr>
      <w:tr w:rsidR="00CE5357" w:rsidRPr="005F2B45" w14:paraId="194D309F" w14:textId="77777777" w:rsidTr="005B35D0">
        <w:trPr>
          <w:cantSplit/>
          <w:trHeight w:val="2098"/>
        </w:trPr>
        <w:tc>
          <w:tcPr>
            <w:tcW w:w="1452" w:type="dxa"/>
            <w:tcMar>
              <w:left w:w="57" w:type="dxa"/>
              <w:right w:w="57" w:type="dxa"/>
            </w:tcMar>
          </w:tcPr>
          <w:p w14:paraId="1765D34B" w14:textId="77777777" w:rsidR="00CE5357" w:rsidRPr="005F2B45" w:rsidRDefault="00CE5357" w:rsidP="005B35D0">
            <w:proofErr w:type="spellStart"/>
            <w:r w:rsidRPr="005F2B45">
              <w:t>Statewide</w:t>
            </w:r>
            <w:proofErr w:type="spellEnd"/>
            <w:r w:rsidRPr="005F2B45">
              <w:t xml:space="preserve"> Abalone</w:t>
            </w:r>
          </w:p>
        </w:tc>
        <w:tc>
          <w:tcPr>
            <w:tcW w:w="1417" w:type="dxa"/>
            <w:tcMar>
              <w:left w:w="57" w:type="dxa"/>
              <w:right w:w="57" w:type="dxa"/>
            </w:tcMar>
          </w:tcPr>
          <w:p w14:paraId="38679540" w14:textId="77777777" w:rsidR="00CE5357" w:rsidRPr="005F2B45" w:rsidRDefault="00CE5357" w:rsidP="005B35D0">
            <w:r w:rsidRPr="005F2B45">
              <w:t>Abalone (Roe’s) Managed Fishery (MSC)</w:t>
            </w:r>
          </w:p>
        </w:tc>
        <w:tc>
          <w:tcPr>
            <w:tcW w:w="1701" w:type="dxa"/>
            <w:tcMar>
              <w:left w:w="57" w:type="dxa"/>
              <w:right w:w="57" w:type="dxa"/>
            </w:tcMar>
          </w:tcPr>
          <w:p w14:paraId="78D58A25" w14:textId="77777777" w:rsidR="00CE5357" w:rsidRPr="005F2B45" w:rsidRDefault="00CE5357" w:rsidP="005B35D0">
            <w:r>
              <w:t xml:space="preserve">Annual: </w:t>
            </w:r>
            <w:r>
              <w:br/>
            </w:r>
            <w:r w:rsidRPr="005F2B45">
              <w:t>Level 4</w:t>
            </w:r>
          </w:p>
          <w:p w14:paraId="33219BBD" w14:textId="77777777" w:rsidR="00CE5357" w:rsidRPr="005F2B45" w:rsidRDefault="00CE5357" w:rsidP="005B35D0"/>
        </w:tc>
        <w:tc>
          <w:tcPr>
            <w:tcW w:w="1559" w:type="dxa"/>
            <w:tcMar>
              <w:left w:w="57" w:type="dxa"/>
              <w:right w:w="57" w:type="dxa"/>
            </w:tcMar>
          </w:tcPr>
          <w:p w14:paraId="2B606386" w14:textId="77777777" w:rsidR="00CE5357" w:rsidRPr="005F2B45" w:rsidRDefault="00CE5357" w:rsidP="005B35D0">
            <w:r w:rsidRPr="005F2B45">
              <w:t xml:space="preserve">Sustainable: Adequate </w:t>
            </w:r>
          </w:p>
        </w:tc>
        <w:tc>
          <w:tcPr>
            <w:tcW w:w="1701" w:type="dxa"/>
            <w:tcMar>
              <w:left w:w="57" w:type="dxa"/>
              <w:right w:w="57" w:type="dxa"/>
            </w:tcMar>
          </w:tcPr>
          <w:p w14:paraId="2BD6D88F" w14:textId="77777777" w:rsidR="00CE5357" w:rsidRPr="001C7CB4" w:rsidRDefault="00CE5357" w:rsidP="005B35D0">
            <w:pPr>
              <w:rPr>
                <w:spacing w:val="-6"/>
              </w:rPr>
            </w:pPr>
            <w:r w:rsidRPr="005F2B45">
              <w:t>Commercial:</w:t>
            </w:r>
            <w:r w:rsidRPr="005F2B45">
              <w:br/>
              <w:t>68</w:t>
            </w:r>
            <w:r>
              <w:t>t (Q)</w:t>
            </w:r>
            <w:r>
              <w:br/>
            </w:r>
            <w:r w:rsidRPr="001C7CB4">
              <w:rPr>
                <w:spacing w:val="-6"/>
              </w:rPr>
              <w:t>(530–640 days)</w:t>
            </w:r>
          </w:p>
          <w:p w14:paraId="6C3EA75C" w14:textId="77777777" w:rsidR="00CE5357" w:rsidRPr="005F2B45" w:rsidRDefault="00CE5357" w:rsidP="005B35D0">
            <w:r w:rsidRPr="005F2B45">
              <w:t>Recreational:</w:t>
            </w:r>
            <w:r w:rsidRPr="005F2B45">
              <w:br/>
              <w:t>18–22t Perth</w:t>
            </w:r>
            <w:r w:rsidRPr="005F2B45">
              <w:br/>
              <w:t>Metro area</w:t>
            </w:r>
          </w:p>
        </w:tc>
        <w:tc>
          <w:tcPr>
            <w:tcW w:w="1985" w:type="dxa"/>
            <w:tcMar>
              <w:left w:w="57" w:type="dxa"/>
              <w:right w:w="57" w:type="dxa"/>
            </w:tcMar>
          </w:tcPr>
          <w:p w14:paraId="3AA76437" w14:textId="77777777" w:rsidR="00CE5357" w:rsidRDefault="00CE5357" w:rsidP="005B35D0">
            <w:r w:rsidRPr="005F2B45">
              <w:t>Commercial:</w:t>
            </w:r>
            <w:r w:rsidRPr="005F2B45">
              <w:br/>
              <w:t>48</w:t>
            </w:r>
            <w:r>
              <w:t xml:space="preserve">t </w:t>
            </w:r>
            <w:r>
              <w:br/>
              <w:t>(469 days)</w:t>
            </w:r>
          </w:p>
          <w:p w14:paraId="42BC6C1F" w14:textId="77777777" w:rsidR="00CE5357" w:rsidRPr="005F2B45" w:rsidRDefault="00CE5357" w:rsidP="005B35D0">
            <w:r w:rsidRPr="005F2B45">
              <w:t>Recreational: 21–25t Perth Metro area; 14t Other</w:t>
            </w:r>
          </w:p>
        </w:tc>
        <w:tc>
          <w:tcPr>
            <w:tcW w:w="3685" w:type="dxa"/>
            <w:tcMar>
              <w:left w:w="57" w:type="dxa"/>
              <w:right w:w="57" w:type="dxa"/>
            </w:tcMar>
          </w:tcPr>
          <w:p w14:paraId="518CA871" w14:textId="77777777" w:rsidR="00CE5357" w:rsidRPr="005F2B45" w:rsidRDefault="00CE5357" w:rsidP="005B35D0">
            <w:r w:rsidRPr="005F2B45">
              <w:t>Acceptable</w:t>
            </w:r>
          </w:p>
          <w:p w14:paraId="1C26E652" w14:textId="77777777" w:rsidR="00CE5357" w:rsidRPr="005F2B45" w:rsidRDefault="00CE5357" w:rsidP="005B35D0">
            <w:r w:rsidRPr="005F2B45">
              <w:t>Commercial: Catch was below TACC due to low catches in regional areas resulting from economic and accessibility issues.</w:t>
            </w:r>
          </w:p>
          <w:p w14:paraId="1B5EA784" w14:textId="77777777" w:rsidR="00CE5357" w:rsidRPr="005F2B45" w:rsidRDefault="00CE5357" w:rsidP="005B35D0">
            <w:r w:rsidRPr="005F2B45">
              <w:t>Recreational: Perth Metro catch range overlaps with the upper end of the acceptable range due to larger size of abalone taken.</w:t>
            </w:r>
          </w:p>
        </w:tc>
      </w:tr>
      <w:tr w:rsidR="00CE5357" w:rsidRPr="005F2B45" w14:paraId="68D803B5" w14:textId="77777777" w:rsidTr="005B35D0">
        <w:trPr>
          <w:cantSplit/>
          <w:trHeight w:val="1902"/>
        </w:trPr>
        <w:tc>
          <w:tcPr>
            <w:tcW w:w="1452" w:type="dxa"/>
            <w:tcMar>
              <w:left w:w="57" w:type="dxa"/>
              <w:right w:w="57" w:type="dxa"/>
            </w:tcMar>
          </w:tcPr>
          <w:p w14:paraId="414F0A0B" w14:textId="77777777" w:rsidR="00CE5357" w:rsidRPr="005F2B45" w:rsidRDefault="00CE5357" w:rsidP="005B35D0">
            <w:proofErr w:type="spellStart"/>
            <w:r w:rsidRPr="005F2B45">
              <w:lastRenderedPageBreak/>
              <w:t>Statewide</w:t>
            </w:r>
            <w:proofErr w:type="spellEnd"/>
            <w:r w:rsidRPr="005F2B45">
              <w:t xml:space="preserve"> Cephalopod</w:t>
            </w:r>
          </w:p>
        </w:tc>
        <w:tc>
          <w:tcPr>
            <w:tcW w:w="1417" w:type="dxa"/>
            <w:tcMar>
              <w:left w:w="57" w:type="dxa"/>
              <w:right w:w="57" w:type="dxa"/>
            </w:tcMar>
          </w:tcPr>
          <w:p w14:paraId="10413060" w14:textId="77777777" w:rsidR="00CE5357" w:rsidRPr="005F2B45" w:rsidRDefault="00CE5357" w:rsidP="005B35D0">
            <w:r w:rsidRPr="005F2B45">
              <w:t>Octopus Interim Managed Fishery</w:t>
            </w:r>
          </w:p>
        </w:tc>
        <w:tc>
          <w:tcPr>
            <w:tcW w:w="1701" w:type="dxa"/>
            <w:tcMar>
              <w:left w:w="57" w:type="dxa"/>
              <w:right w:w="57" w:type="dxa"/>
            </w:tcMar>
          </w:tcPr>
          <w:p w14:paraId="2FE98753" w14:textId="77777777" w:rsidR="00CE5357" w:rsidRPr="005F2B45" w:rsidRDefault="00CE5357" w:rsidP="005B35D0">
            <w:r>
              <w:t>Annual:</w:t>
            </w:r>
            <w:r>
              <w:br/>
            </w:r>
            <w:r w:rsidRPr="005F2B45">
              <w:t>Level 2</w:t>
            </w:r>
          </w:p>
        </w:tc>
        <w:tc>
          <w:tcPr>
            <w:tcW w:w="1559" w:type="dxa"/>
            <w:tcMar>
              <w:left w:w="57" w:type="dxa"/>
              <w:right w:w="57" w:type="dxa"/>
            </w:tcMar>
          </w:tcPr>
          <w:p w14:paraId="2CF95AB0" w14:textId="77777777" w:rsidR="00CE5357" w:rsidRPr="005F2B45" w:rsidRDefault="00CE5357" w:rsidP="005B35D0">
            <w:r w:rsidRPr="005F2B45">
              <w:t>Sustainable: Adequate</w:t>
            </w:r>
          </w:p>
        </w:tc>
        <w:tc>
          <w:tcPr>
            <w:tcW w:w="1701" w:type="dxa"/>
            <w:tcMar>
              <w:left w:w="57" w:type="dxa"/>
              <w:right w:w="57" w:type="dxa"/>
            </w:tcMar>
          </w:tcPr>
          <w:p w14:paraId="7518DC1D" w14:textId="77777777" w:rsidR="00CE5357" w:rsidRPr="005F2B45" w:rsidRDefault="00CE5357" w:rsidP="005B35D0">
            <w:r w:rsidRPr="005F2B45">
              <w:t>Commercial:</w:t>
            </w:r>
            <w:r w:rsidRPr="005F2B45">
              <w:br/>
              <w:t>200–500t</w:t>
            </w:r>
          </w:p>
          <w:p w14:paraId="55C13DFE" w14:textId="77777777" w:rsidR="00CE5357" w:rsidRPr="005F2B45" w:rsidRDefault="00CE5357" w:rsidP="005B35D0">
            <w:r w:rsidRPr="005F2B45">
              <w:t>Recreational:</w:t>
            </w:r>
            <w:r w:rsidRPr="005F2B45">
              <w:br/>
              <w:t>Not developed</w:t>
            </w:r>
          </w:p>
        </w:tc>
        <w:tc>
          <w:tcPr>
            <w:tcW w:w="1985" w:type="dxa"/>
            <w:tcMar>
              <w:left w:w="57" w:type="dxa"/>
              <w:right w:w="57" w:type="dxa"/>
            </w:tcMar>
          </w:tcPr>
          <w:p w14:paraId="7174240B" w14:textId="77777777" w:rsidR="00CE5357" w:rsidRPr="005F2B45" w:rsidRDefault="00CE5357" w:rsidP="005B35D0">
            <w:r w:rsidRPr="005F2B45">
              <w:t>Commercial:</w:t>
            </w:r>
            <w:r w:rsidRPr="005F2B45">
              <w:br/>
              <w:t>314t</w:t>
            </w:r>
          </w:p>
          <w:p w14:paraId="0F97B3FC" w14:textId="77777777" w:rsidR="00CE5357" w:rsidRPr="005F2B45" w:rsidRDefault="00CE5357" w:rsidP="005B35D0">
            <w:r w:rsidRPr="005F2B45">
              <w:t>Recreational:</w:t>
            </w:r>
            <w:r w:rsidRPr="005F2B45">
              <w:br/>
              <w:t xml:space="preserve">1t </w:t>
            </w:r>
          </w:p>
        </w:tc>
        <w:tc>
          <w:tcPr>
            <w:tcW w:w="3685" w:type="dxa"/>
            <w:tcMar>
              <w:left w:w="57" w:type="dxa"/>
              <w:right w:w="57" w:type="dxa"/>
            </w:tcMar>
          </w:tcPr>
          <w:p w14:paraId="49E072EF" w14:textId="77777777" w:rsidR="00CE5357" w:rsidRPr="005F2B45" w:rsidRDefault="00CE5357" w:rsidP="005B35D0">
            <w:r w:rsidRPr="005F2B45">
              <w:t>Acceptable</w:t>
            </w:r>
          </w:p>
          <w:p w14:paraId="42A610FE" w14:textId="77777777" w:rsidR="00CE5357" w:rsidRPr="005F2B45" w:rsidRDefault="00CE5357" w:rsidP="005B35D0">
            <w:r w:rsidRPr="005F2B45">
              <w:t>Commercial: Catch within acceptable range. The commercial fishery is in a planned expansion phase.</w:t>
            </w:r>
          </w:p>
          <w:p w14:paraId="77E6B5C3" w14:textId="77777777" w:rsidR="00CE5357" w:rsidRPr="005F2B45" w:rsidRDefault="00CE5357" w:rsidP="005B35D0">
            <w:r w:rsidRPr="005F2B45">
              <w:t>Recreational: Catch levels are not considered a risk to stocks.</w:t>
            </w:r>
          </w:p>
        </w:tc>
      </w:tr>
      <w:tr w:rsidR="00CE5357" w:rsidRPr="005F2B45" w14:paraId="02FBFECC" w14:textId="77777777" w:rsidTr="005B35D0">
        <w:trPr>
          <w:cantSplit/>
          <w:trHeight w:val="1818"/>
        </w:trPr>
        <w:tc>
          <w:tcPr>
            <w:tcW w:w="1452" w:type="dxa"/>
            <w:tcMar>
              <w:left w:w="57" w:type="dxa"/>
              <w:right w:w="57" w:type="dxa"/>
            </w:tcMar>
          </w:tcPr>
          <w:p w14:paraId="421318FC" w14:textId="77777777" w:rsidR="00CE5357" w:rsidRPr="005F2B45" w:rsidRDefault="00CE5357" w:rsidP="005B35D0">
            <w:r w:rsidRPr="005F2B45">
              <w:t>South Coast and West Coast Scallop</w:t>
            </w:r>
          </w:p>
        </w:tc>
        <w:tc>
          <w:tcPr>
            <w:tcW w:w="1417" w:type="dxa"/>
            <w:tcMar>
              <w:left w:w="57" w:type="dxa"/>
              <w:right w:w="57" w:type="dxa"/>
            </w:tcMar>
          </w:tcPr>
          <w:p w14:paraId="71B25A67" w14:textId="77777777" w:rsidR="00CE5357" w:rsidRPr="005F2B45" w:rsidRDefault="00CE5357" w:rsidP="005B35D0">
            <w:r w:rsidRPr="005F2B45">
              <w:t>Abrolhos Islands and Mid-West Trawl Managed Fishery</w:t>
            </w:r>
          </w:p>
        </w:tc>
        <w:tc>
          <w:tcPr>
            <w:tcW w:w="1701" w:type="dxa"/>
            <w:tcMar>
              <w:left w:w="57" w:type="dxa"/>
              <w:right w:w="57" w:type="dxa"/>
            </w:tcMar>
          </w:tcPr>
          <w:p w14:paraId="62431FF8" w14:textId="77777777" w:rsidR="00CE5357" w:rsidRPr="005F2B45" w:rsidRDefault="00CE5357" w:rsidP="005B35D0">
            <w:r>
              <w:t>Annual:</w:t>
            </w:r>
            <w:r>
              <w:br/>
            </w:r>
            <w:r w:rsidRPr="005F2B45">
              <w:t>Level 4</w:t>
            </w:r>
          </w:p>
        </w:tc>
        <w:tc>
          <w:tcPr>
            <w:tcW w:w="1559" w:type="dxa"/>
            <w:tcMar>
              <w:left w:w="57" w:type="dxa"/>
              <w:right w:w="57" w:type="dxa"/>
            </w:tcMar>
          </w:tcPr>
          <w:p w14:paraId="442E655B" w14:textId="7259F53A" w:rsidR="00CE5357" w:rsidRPr="005F2B45" w:rsidRDefault="00CE5357" w:rsidP="005B35D0">
            <w:r w:rsidRPr="005F2B45">
              <w:t>Sus</w:t>
            </w:r>
            <w:r>
              <w:t>tainable:</w:t>
            </w:r>
            <w:r w:rsidR="00F02E87">
              <w:t xml:space="preserve"> </w:t>
            </w:r>
            <w:r w:rsidRPr="005F2B45">
              <w:t>Adequate</w:t>
            </w:r>
          </w:p>
        </w:tc>
        <w:tc>
          <w:tcPr>
            <w:tcW w:w="1701" w:type="dxa"/>
            <w:tcMar>
              <w:left w:w="57" w:type="dxa"/>
              <w:right w:w="57" w:type="dxa"/>
            </w:tcMar>
          </w:tcPr>
          <w:p w14:paraId="42F31BFD" w14:textId="77777777" w:rsidR="00CE5357" w:rsidRDefault="00CE5357" w:rsidP="005B35D0">
            <w:r>
              <w:t>Commercial:</w:t>
            </w:r>
            <w:r>
              <w:br/>
              <w:t>95–1830t</w:t>
            </w:r>
          </w:p>
          <w:p w14:paraId="0385A124" w14:textId="20A994E5" w:rsidR="00CE5357" w:rsidRPr="005F2B45" w:rsidRDefault="00CE5357" w:rsidP="005B35D0">
            <w:r>
              <w:t>Recreational:</w:t>
            </w:r>
            <w:r w:rsidR="00F02E87">
              <w:t xml:space="preserve"> </w:t>
            </w:r>
            <w:r w:rsidRPr="005F2B45">
              <w:t>NA</w:t>
            </w:r>
          </w:p>
        </w:tc>
        <w:tc>
          <w:tcPr>
            <w:tcW w:w="1985" w:type="dxa"/>
            <w:tcMar>
              <w:left w:w="57" w:type="dxa"/>
              <w:right w:w="57" w:type="dxa"/>
            </w:tcMar>
          </w:tcPr>
          <w:p w14:paraId="38838898" w14:textId="77777777" w:rsidR="00CE5357" w:rsidRPr="005F2B45" w:rsidRDefault="00CE5357" w:rsidP="005B35D0">
            <w:r w:rsidRPr="005F2B45">
              <w:t>Commercial:</w:t>
            </w:r>
            <w:r w:rsidRPr="005F2B45">
              <w:br/>
              <w:t>774t</w:t>
            </w:r>
          </w:p>
          <w:p w14:paraId="291BF0A2" w14:textId="77777777" w:rsidR="00CE5357" w:rsidRPr="005F2B45" w:rsidRDefault="00CE5357" w:rsidP="005B35D0">
            <w:r w:rsidRPr="005F2B45">
              <w:br/>
            </w:r>
          </w:p>
        </w:tc>
        <w:tc>
          <w:tcPr>
            <w:tcW w:w="3685" w:type="dxa"/>
            <w:tcMar>
              <w:left w:w="57" w:type="dxa"/>
              <w:right w:w="57" w:type="dxa"/>
            </w:tcMar>
          </w:tcPr>
          <w:p w14:paraId="2FEB4048" w14:textId="77777777" w:rsidR="00CE5357" w:rsidRPr="005F2B45" w:rsidRDefault="00CE5357" w:rsidP="005B35D0">
            <w:r w:rsidRPr="005F2B45">
              <w:t>Acceptable</w:t>
            </w:r>
          </w:p>
          <w:p w14:paraId="6F0DE44B" w14:textId="77777777" w:rsidR="00CE5357" w:rsidRPr="005F2B45" w:rsidRDefault="00CE5357" w:rsidP="005B35D0">
            <w:r w:rsidRPr="005F2B45">
              <w:t>Commercial:</w:t>
            </w:r>
            <w:r>
              <w:t xml:space="preserve"> Catch within acceptable range. </w:t>
            </w:r>
            <w:r w:rsidRPr="005F2B45">
              <w:t xml:space="preserve">Recruitment in the Abrolhos Islands continued to improve.  </w:t>
            </w:r>
          </w:p>
        </w:tc>
      </w:tr>
      <w:tr w:rsidR="00CE5357" w:rsidRPr="005F2B45" w14:paraId="76A609CE" w14:textId="77777777" w:rsidTr="005B35D0">
        <w:trPr>
          <w:cantSplit/>
          <w:trHeight w:val="2112"/>
        </w:trPr>
        <w:tc>
          <w:tcPr>
            <w:tcW w:w="1452" w:type="dxa"/>
            <w:tcMar>
              <w:left w:w="57" w:type="dxa"/>
              <w:right w:w="57" w:type="dxa"/>
            </w:tcMar>
          </w:tcPr>
          <w:p w14:paraId="186A7ACE" w14:textId="77777777" w:rsidR="00CE5357" w:rsidRPr="005F2B45" w:rsidRDefault="00CE5357" w:rsidP="005B35D0">
            <w:r w:rsidRPr="005F2B45">
              <w:t xml:space="preserve">West Coast Estuarine, Nearshore and Embayment </w:t>
            </w:r>
            <w:proofErr w:type="spellStart"/>
            <w:r w:rsidRPr="005F2B45">
              <w:t>Scalefish</w:t>
            </w:r>
            <w:proofErr w:type="spellEnd"/>
            <w:r w:rsidRPr="005F2B45">
              <w:t xml:space="preserve"> and </w:t>
            </w:r>
            <w:r w:rsidRPr="004365A9">
              <w:rPr>
                <w:spacing w:val="-6"/>
              </w:rPr>
              <w:t>In</w:t>
            </w:r>
            <w:r>
              <w:rPr>
                <w:spacing w:val="-6"/>
              </w:rPr>
              <w:t>vertebrates</w:t>
            </w:r>
          </w:p>
        </w:tc>
        <w:tc>
          <w:tcPr>
            <w:tcW w:w="1417" w:type="dxa"/>
            <w:tcMar>
              <w:left w:w="57" w:type="dxa"/>
              <w:right w:w="57" w:type="dxa"/>
            </w:tcMar>
          </w:tcPr>
          <w:p w14:paraId="47F5E823" w14:textId="77777777" w:rsidR="00CE5357" w:rsidRPr="005F2B45" w:rsidRDefault="00CE5357" w:rsidP="005B35D0">
            <w:r w:rsidRPr="005F2B45">
              <w:t>Cockburn Sound Crab Managed Fishery</w:t>
            </w:r>
          </w:p>
        </w:tc>
        <w:tc>
          <w:tcPr>
            <w:tcW w:w="1701" w:type="dxa"/>
            <w:tcMar>
              <w:left w:w="57" w:type="dxa"/>
              <w:right w:w="57" w:type="dxa"/>
            </w:tcMar>
          </w:tcPr>
          <w:p w14:paraId="3FD75324" w14:textId="77777777" w:rsidR="00CE5357" w:rsidRPr="005F2B45" w:rsidRDefault="00CE5357" w:rsidP="005B35D0">
            <w:r>
              <w:t>Annual:</w:t>
            </w:r>
            <w:r>
              <w:br/>
            </w:r>
            <w:r w:rsidRPr="005F2B45">
              <w:t>Level 4</w:t>
            </w:r>
          </w:p>
        </w:tc>
        <w:tc>
          <w:tcPr>
            <w:tcW w:w="1559" w:type="dxa"/>
            <w:tcMar>
              <w:left w:w="57" w:type="dxa"/>
              <w:right w:w="57" w:type="dxa"/>
            </w:tcMar>
          </w:tcPr>
          <w:p w14:paraId="429D7068" w14:textId="77777777" w:rsidR="00CE5357" w:rsidRPr="005F2B45" w:rsidRDefault="00CE5357" w:rsidP="005B35D0">
            <w:r w:rsidRPr="005F2B45">
              <w:t xml:space="preserve">Inadequate </w:t>
            </w:r>
          </w:p>
        </w:tc>
        <w:tc>
          <w:tcPr>
            <w:tcW w:w="1701" w:type="dxa"/>
            <w:tcMar>
              <w:left w:w="57" w:type="dxa"/>
              <w:right w:w="57" w:type="dxa"/>
            </w:tcMar>
          </w:tcPr>
          <w:p w14:paraId="2CEE27F0" w14:textId="77777777" w:rsidR="00CE5357" w:rsidRDefault="00CE5357" w:rsidP="005B35D0">
            <w:r w:rsidRPr="005F2B45">
              <w:t>Commercial:</w:t>
            </w:r>
            <w:r>
              <w:br/>
              <w:t>Under revision</w:t>
            </w:r>
          </w:p>
          <w:p w14:paraId="477EFA14" w14:textId="0A0DC0F9" w:rsidR="00CE5357" w:rsidRPr="005F2B45" w:rsidRDefault="00CE5357" w:rsidP="005B35D0">
            <w:r>
              <w:t>Recreational:</w:t>
            </w:r>
            <w:r w:rsidR="00F02E87">
              <w:t xml:space="preserve"> </w:t>
            </w:r>
            <w:r w:rsidRPr="005F2B45">
              <w:t>Under revision</w:t>
            </w:r>
          </w:p>
        </w:tc>
        <w:tc>
          <w:tcPr>
            <w:tcW w:w="1985" w:type="dxa"/>
            <w:tcMar>
              <w:left w:w="57" w:type="dxa"/>
              <w:right w:w="57" w:type="dxa"/>
            </w:tcMar>
          </w:tcPr>
          <w:p w14:paraId="6D4CAD93" w14:textId="77777777" w:rsidR="00CE5357" w:rsidRDefault="00CE5357" w:rsidP="005B35D0">
            <w:r>
              <w:t xml:space="preserve">Commercial: </w:t>
            </w:r>
            <w:r>
              <w:br/>
              <w:t>0t</w:t>
            </w:r>
          </w:p>
          <w:p w14:paraId="31ABD837" w14:textId="77777777" w:rsidR="00CE5357" w:rsidRPr="005F2B45" w:rsidRDefault="00CE5357" w:rsidP="005B35D0">
            <w:r>
              <w:t>Recreational:</w:t>
            </w:r>
            <w:r>
              <w:br/>
            </w:r>
            <w:r w:rsidRPr="005F2B45">
              <w:t xml:space="preserve">0t </w:t>
            </w:r>
          </w:p>
        </w:tc>
        <w:tc>
          <w:tcPr>
            <w:tcW w:w="3685" w:type="dxa"/>
            <w:tcMar>
              <w:left w:w="57" w:type="dxa"/>
              <w:right w:w="57" w:type="dxa"/>
            </w:tcMar>
          </w:tcPr>
          <w:p w14:paraId="28927A8B" w14:textId="77777777" w:rsidR="00CE5357" w:rsidRDefault="00CE5357" w:rsidP="005B35D0">
            <w:r>
              <w:t>NA</w:t>
            </w:r>
          </w:p>
          <w:p w14:paraId="1673E1B1" w14:textId="77777777" w:rsidR="00CE5357" w:rsidRPr="005F2B45" w:rsidRDefault="00CE5357" w:rsidP="005B35D0">
            <w:r w:rsidRPr="005F2B45">
              <w:t>Cockburn Sound fishery closed since 2014.  In 2018 recruitment and egg production were below limit reference levels. Decline is consistent with an environmentally limited stock.</w:t>
            </w:r>
          </w:p>
        </w:tc>
      </w:tr>
      <w:tr w:rsidR="00CE5357" w:rsidRPr="005F2B45" w14:paraId="614A1334" w14:textId="77777777" w:rsidTr="005B35D0">
        <w:trPr>
          <w:cantSplit/>
          <w:trHeight w:val="2112"/>
        </w:trPr>
        <w:tc>
          <w:tcPr>
            <w:tcW w:w="1452" w:type="dxa"/>
            <w:tcMar>
              <w:left w:w="57" w:type="dxa"/>
              <w:right w:w="57" w:type="dxa"/>
            </w:tcMar>
          </w:tcPr>
          <w:p w14:paraId="5AD3211D" w14:textId="77777777" w:rsidR="00CE5357" w:rsidRPr="005F2B45" w:rsidRDefault="00CE5357" w:rsidP="005B35D0">
            <w:r w:rsidRPr="005F2B45">
              <w:lastRenderedPageBreak/>
              <w:t xml:space="preserve">West Coast Estuarine, Nearshore and Embayment </w:t>
            </w:r>
            <w:proofErr w:type="spellStart"/>
            <w:r w:rsidRPr="005F2B45">
              <w:t>Scalefish</w:t>
            </w:r>
            <w:proofErr w:type="spellEnd"/>
            <w:r w:rsidRPr="005F2B45">
              <w:t xml:space="preserve"> and </w:t>
            </w:r>
            <w:r w:rsidRPr="004365A9">
              <w:rPr>
                <w:spacing w:val="-6"/>
              </w:rPr>
              <w:t>Invertebrates</w:t>
            </w:r>
            <w:r w:rsidRPr="005F2B45">
              <w:t> </w:t>
            </w:r>
          </w:p>
        </w:tc>
        <w:tc>
          <w:tcPr>
            <w:tcW w:w="1417" w:type="dxa"/>
            <w:tcMar>
              <w:left w:w="57" w:type="dxa"/>
              <w:right w:w="57" w:type="dxa"/>
            </w:tcMar>
          </w:tcPr>
          <w:p w14:paraId="70AA4A59" w14:textId="77777777" w:rsidR="00CE5357" w:rsidRPr="005F2B45" w:rsidRDefault="00CE5357" w:rsidP="005B35D0">
            <w:r w:rsidRPr="005F2B45">
              <w:t xml:space="preserve">West Coast Estuarine Managed Fishery </w:t>
            </w:r>
            <w:r w:rsidRPr="005F2B45">
              <w:br/>
              <w:t xml:space="preserve">(Area 1 Swan Canning, Area 2 Peel Harvey (MSC), </w:t>
            </w:r>
            <w:r w:rsidRPr="005F2B45">
              <w:br/>
              <w:t>Area 3 Hardy Inlet)</w:t>
            </w:r>
          </w:p>
        </w:tc>
        <w:tc>
          <w:tcPr>
            <w:tcW w:w="1701" w:type="dxa"/>
            <w:tcMar>
              <w:left w:w="57" w:type="dxa"/>
              <w:right w:w="57" w:type="dxa"/>
            </w:tcMar>
          </w:tcPr>
          <w:p w14:paraId="4FF318FD" w14:textId="77777777" w:rsidR="00CE5357" w:rsidRPr="005F2B45" w:rsidRDefault="00CE5357" w:rsidP="005B35D0">
            <w:r w:rsidRPr="005F2B45">
              <w:t>Annual:</w:t>
            </w:r>
            <w:r w:rsidRPr="005F2B45">
              <w:br/>
              <w:t>Levels 1 and 2</w:t>
            </w:r>
          </w:p>
          <w:p w14:paraId="3C12880A" w14:textId="77777777" w:rsidR="00CE5357" w:rsidRPr="005F2B45" w:rsidRDefault="00CE5357" w:rsidP="005B35D0">
            <w:r>
              <w:t>Periodic:</w:t>
            </w:r>
            <w:r>
              <w:br/>
              <w:t>Level 3 –</w:t>
            </w:r>
            <w:r w:rsidRPr="005F2B45">
              <w:br/>
              <w:t>Sea mullet Underway</w:t>
            </w:r>
          </w:p>
        </w:tc>
        <w:tc>
          <w:tcPr>
            <w:tcW w:w="1559" w:type="dxa"/>
            <w:tcMar>
              <w:left w:w="57" w:type="dxa"/>
              <w:right w:w="57" w:type="dxa"/>
            </w:tcMar>
          </w:tcPr>
          <w:p w14:paraId="2DF9B137" w14:textId="77777777" w:rsidR="00CE5357" w:rsidRPr="005F2B45" w:rsidRDefault="00CE5357" w:rsidP="005B35D0">
            <w:r w:rsidRPr="005F2B45">
              <w:t>Sustainable:</w:t>
            </w:r>
          </w:p>
          <w:p w14:paraId="5F104CB1" w14:textId="77777777" w:rsidR="00CE5357" w:rsidRPr="005F2B45" w:rsidRDefault="00CE5357" w:rsidP="005B35D0">
            <w:r>
              <w:t>Adequate –</w:t>
            </w:r>
            <w:r w:rsidRPr="005F2B45">
              <w:t xml:space="preserve">  crabs/</w:t>
            </w:r>
            <w:r w:rsidRPr="005F2B45">
              <w:br/>
              <w:t>Sea mullet</w:t>
            </w:r>
          </w:p>
        </w:tc>
        <w:tc>
          <w:tcPr>
            <w:tcW w:w="1701" w:type="dxa"/>
            <w:tcMar>
              <w:left w:w="57" w:type="dxa"/>
              <w:right w:w="57" w:type="dxa"/>
            </w:tcMar>
          </w:tcPr>
          <w:p w14:paraId="0F5B079B" w14:textId="77777777" w:rsidR="00CE5357" w:rsidRPr="005F2B45" w:rsidRDefault="00CE5357" w:rsidP="005B35D0">
            <w:r w:rsidRPr="005F2B45">
              <w:t>Commercial:</w:t>
            </w:r>
          </w:p>
          <w:p w14:paraId="323F8EF7" w14:textId="77777777" w:rsidR="00CE5357" w:rsidRPr="005F2B45" w:rsidRDefault="00CE5357" w:rsidP="005B35D0">
            <w:r w:rsidRPr="005F2B45">
              <w:t>45–105t (Peel Harvey crab)</w:t>
            </w:r>
          </w:p>
          <w:p w14:paraId="4B5C6269" w14:textId="77777777" w:rsidR="00CE5357" w:rsidRPr="005F2B45" w:rsidRDefault="00CE5357" w:rsidP="005B35D0">
            <w:r w:rsidRPr="005F2B45">
              <w:t>46–166t (Peel Harvey finfish)</w:t>
            </w:r>
          </w:p>
          <w:p w14:paraId="32383754" w14:textId="77777777" w:rsidR="00CE5357" w:rsidRPr="005F2B45" w:rsidRDefault="00CE5357" w:rsidP="005B35D0">
            <w:r w:rsidRPr="005F2B45">
              <w:t>Recreational:</w:t>
            </w:r>
            <w:r w:rsidRPr="005F2B45">
              <w:br/>
              <w:t>Not developed</w:t>
            </w:r>
          </w:p>
        </w:tc>
        <w:tc>
          <w:tcPr>
            <w:tcW w:w="1985" w:type="dxa"/>
            <w:tcMar>
              <w:left w:w="57" w:type="dxa"/>
              <w:right w:w="57" w:type="dxa"/>
            </w:tcMar>
          </w:tcPr>
          <w:p w14:paraId="31AF5B8C" w14:textId="77777777" w:rsidR="00CE5357" w:rsidRDefault="00CE5357" w:rsidP="005B35D0">
            <w:r>
              <w:t xml:space="preserve">Commercial: </w:t>
            </w:r>
          </w:p>
          <w:p w14:paraId="2F57CF05" w14:textId="77777777" w:rsidR="00CE5357" w:rsidRDefault="00CE5357" w:rsidP="005B35D0">
            <w:r w:rsidRPr="005F2B45">
              <w:t>97t (Peel Harvey</w:t>
            </w:r>
            <w:r>
              <w:t xml:space="preserve"> crab)</w:t>
            </w:r>
          </w:p>
          <w:p w14:paraId="56ADBF64" w14:textId="77777777" w:rsidR="00CE5357" w:rsidRDefault="00CE5357" w:rsidP="005B35D0">
            <w:r w:rsidRPr="005F2B45">
              <w:t>143</w:t>
            </w:r>
            <w:r>
              <w:t>t (Peel Harvey finfish)</w:t>
            </w:r>
          </w:p>
          <w:p w14:paraId="62945198" w14:textId="77777777" w:rsidR="00CE5357" w:rsidRPr="005F2B45" w:rsidRDefault="00CE5357" w:rsidP="005B35D0">
            <w:r w:rsidRPr="005F2B45">
              <w:t>16t (other West Coast estuaries, crabs and finfish)</w:t>
            </w:r>
          </w:p>
          <w:p w14:paraId="6F0B0E21" w14:textId="77777777" w:rsidR="00CE5357" w:rsidRPr="005F2B45" w:rsidRDefault="00CE5357" w:rsidP="005B35D0">
            <w:r w:rsidRPr="005F2B45">
              <w:t>Recreational:</w:t>
            </w:r>
            <w:r w:rsidRPr="005F2B45">
              <w:br/>
              <w:t>NA</w:t>
            </w:r>
          </w:p>
        </w:tc>
        <w:tc>
          <w:tcPr>
            <w:tcW w:w="3685" w:type="dxa"/>
            <w:tcMar>
              <w:left w:w="57" w:type="dxa"/>
              <w:right w:w="57" w:type="dxa"/>
            </w:tcMar>
          </w:tcPr>
          <w:p w14:paraId="162A06FF" w14:textId="77777777" w:rsidR="00CE5357" w:rsidRPr="005F2B45" w:rsidRDefault="00CE5357" w:rsidP="005B35D0">
            <w:r w:rsidRPr="005F2B45">
              <w:t xml:space="preserve">Acceptable </w:t>
            </w:r>
          </w:p>
          <w:p w14:paraId="655B139D" w14:textId="77777777" w:rsidR="00CE5357" w:rsidRPr="005F2B45" w:rsidRDefault="00CE5357" w:rsidP="005B35D0">
            <w:r w:rsidRPr="005F2B45">
              <w:t xml:space="preserve">Commercial: Catch and catch rates within acceptable ranges. </w:t>
            </w:r>
          </w:p>
          <w:p w14:paraId="720C69F7" w14:textId="77777777" w:rsidR="00CE5357" w:rsidRPr="005F2B45" w:rsidRDefault="00CE5357" w:rsidP="005B35D0">
            <w:r w:rsidRPr="005F2B45">
              <w:t xml:space="preserve">Recreational: Catch levels are not considered a risk to stocks. </w:t>
            </w:r>
          </w:p>
        </w:tc>
      </w:tr>
      <w:tr w:rsidR="00CE5357" w:rsidRPr="005F2B45" w14:paraId="75F683EF" w14:textId="77777777" w:rsidTr="005B35D0">
        <w:trPr>
          <w:cantSplit/>
          <w:trHeight w:val="1922"/>
        </w:trPr>
        <w:tc>
          <w:tcPr>
            <w:tcW w:w="1452" w:type="dxa"/>
            <w:tcMar>
              <w:left w:w="57" w:type="dxa"/>
              <w:right w:w="57" w:type="dxa"/>
            </w:tcMar>
          </w:tcPr>
          <w:p w14:paraId="71CF9013" w14:textId="77777777" w:rsidR="00CE5357" w:rsidRPr="005F2B45" w:rsidRDefault="00CE5357" w:rsidP="005B35D0">
            <w:r w:rsidRPr="005F2B45">
              <w:t xml:space="preserve">West Coast Estuarine, Nearshore and Embayment </w:t>
            </w:r>
            <w:proofErr w:type="spellStart"/>
            <w:r w:rsidRPr="005F2B45">
              <w:t>Scalefish</w:t>
            </w:r>
            <w:proofErr w:type="spellEnd"/>
            <w:r w:rsidRPr="005F2B45">
              <w:t xml:space="preserve"> and </w:t>
            </w:r>
            <w:r w:rsidRPr="005D6F4D">
              <w:rPr>
                <w:spacing w:val="-6"/>
              </w:rPr>
              <w:t>Invertebrates </w:t>
            </w:r>
          </w:p>
        </w:tc>
        <w:tc>
          <w:tcPr>
            <w:tcW w:w="1417" w:type="dxa"/>
            <w:tcMar>
              <w:left w:w="57" w:type="dxa"/>
              <w:right w:w="57" w:type="dxa"/>
            </w:tcMar>
          </w:tcPr>
          <w:p w14:paraId="42D70F1B" w14:textId="77777777" w:rsidR="00CE5357" w:rsidRPr="005F2B45" w:rsidRDefault="00CE5357" w:rsidP="005B35D0">
            <w:r w:rsidRPr="005F2B45">
              <w:t>Cockburn Sound Fish Net Managed Fishery</w:t>
            </w:r>
          </w:p>
          <w:p w14:paraId="4F6B4F5B" w14:textId="77777777" w:rsidR="00CE5357" w:rsidRPr="005F2B45" w:rsidRDefault="00CE5357" w:rsidP="005B35D0">
            <w:r w:rsidRPr="005F2B45">
              <w:t>South West Beach Seine</w:t>
            </w:r>
          </w:p>
          <w:p w14:paraId="62D03A03" w14:textId="77777777" w:rsidR="00CE5357" w:rsidRPr="005F2B45" w:rsidRDefault="00CE5357" w:rsidP="005B35D0">
            <w:r w:rsidRPr="005F2B45">
              <w:t>South West Coast Herring Managed Fishery</w:t>
            </w:r>
          </w:p>
        </w:tc>
        <w:tc>
          <w:tcPr>
            <w:tcW w:w="1701" w:type="dxa"/>
            <w:tcMar>
              <w:left w:w="57" w:type="dxa"/>
              <w:right w:w="57" w:type="dxa"/>
            </w:tcMar>
          </w:tcPr>
          <w:p w14:paraId="694E6AC4" w14:textId="77777777" w:rsidR="00CE5357" w:rsidRDefault="00CE5357" w:rsidP="005B35D0">
            <w:r>
              <w:t>Annual:</w:t>
            </w:r>
            <w:r>
              <w:br/>
              <w:t>Levels 1 and 2</w:t>
            </w:r>
          </w:p>
          <w:p w14:paraId="0062CDB4" w14:textId="77777777" w:rsidR="00CE5357" w:rsidRPr="005D6F4D" w:rsidRDefault="00CE5357" w:rsidP="005B35D0">
            <w:r>
              <w:t>Periodic:</w:t>
            </w:r>
            <w:r>
              <w:br/>
              <w:t>Level 3 –</w:t>
            </w:r>
            <w:r w:rsidRPr="005F2B45">
              <w:br/>
              <w:t>Herring 2017</w:t>
            </w:r>
          </w:p>
        </w:tc>
        <w:tc>
          <w:tcPr>
            <w:tcW w:w="1559" w:type="dxa"/>
            <w:tcMar>
              <w:left w:w="57" w:type="dxa"/>
              <w:right w:w="57" w:type="dxa"/>
            </w:tcMar>
          </w:tcPr>
          <w:p w14:paraId="697A2677" w14:textId="77777777" w:rsidR="00CE5357" w:rsidRPr="005F2B45" w:rsidRDefault="00CE5357" w:rsidP="005B35D0">
            <w:r w:rsidRPr="005F2B45">
              <w:t>Sustainable: Adequate- Whiting/ Salmon/</w:t>
            </w:r>
            <w:r w:rsidRPr="005F2B45">
              <w:br/>
              <w:t>Tailor</w:t>
            </w:r>
          </w:p>
          <w:p w14:paraId="0E22864A" w14:textId="77777777" w:rsidR="00CE5357" w:rsidRPr="005F2B45" w:rsidRDefault="00CE5357" w:rsidP="005B35D0">
            <w:r>
              <w:t>Sustainable: Recovering –</w:t>
            </w:r>
            <w:r w:rsidRPr="005F2B45">
              <w:t xml:space="preserve"> Herring</w:t>
            </w:r>
          </w:p>
          <w:p w14:paraId="5D868BB0" w14:textId="77777777" w:rsidR="00CE5357" w:rsidRPr="005F2B45" w:rsidRDefault="00CE5357" w:rsidP="005B35D0">
            <w:r w:rsidRPr="005F2B45">
              <w:t>Inadequate: Whitebait/ Southern Garfish</w:t>
            </w:r>
          </w:p>
        </w:tc>
        <w:tc>
          <w:tcPr>
            <w:tcW w:w="1701" w:type="dxa"/>
            <w:tcMar>
              <w:left w:w="57" w:type="dxa"/>
              <w:right w:w="57" w:type="dxa"/>
            </w:tcMar>
          </w:tcPr>
          <w:p w14:paraId="0DA9D1BB" w14:textId="77777777" w:rsidR="00CE5357" w:rsidRPr="005F2B45" w:rsidRDefault="00CE5357" w:rsidP="005B35D0">
            <w:r w:rsidRPr="005F2B45">
              <w:t>Commercial:</w:t>
            </w:r>
            <w:r w:rsidRPr="005F2B45">
              <w:br/>
              <w:t>Under revision</w:t>
            </w:r>
          </w:p>
          <w:p w14:paraId="46DFB0E6" w14:textId="77777777" w:rsidR="00CE5357" w:rsidRPr="005F2B45" w:rsidRDefault="00CE5357" w:rsidP="005B35D0">
            <w:r w:rsidRPr="005F2B45">
              <w:t>Recreational:</w:t>
            </w:r>
            <w:r w:rsidRPr="005F2B45">
              <w:br/>
              <w:t>Not developed</w:t>
            </w:r>
          </w:p>
        </w:tc>
        <w:tc>
          <w:tcPr>
            <w:tcW w:w="1985" w:type="dxa"/>
            <w:tcMar>
              <w:left w:w="57" w:type="dxa"/>
              <w:right w:w="57" w:type="dxa"/>
            </w:tcMar>
          </w:tcPr>
          <w:p w14:paraId="0E9249B7" w14:textId="77777777" w:rsidR="00CE5357" w:rsidRPr="005F2B45" w:rsidRDefault="00CE5357" w:rsidP="005B35D0">
            <w:r w:rsidRPr="005F2B45">
              <w:t xml:space="preserve">Commercial: </w:t>
            </w:r>
            <w:r w:rsidRPr="005F2B45">
              <w:br/>
              <w:t>272t (Nearshore fisheries, total finfish)</w:t>
            </w:r>
          </w:p>
          <w:p w14:paraId="1D22A303" w14:textId="77777777" w:rsidR="00CE5357" w:rsidRPr="005F2B45" w:rsidRDefault="00CE5357" w:rsidP="005B35D0">
            <w:r w:rsidRPr="005F2B45">
              <w:t>Recreational:</w:t>
            </w:r>
            <w:r w:rsidRPr="005F2B45">
              <w:br/>
              <w:t>58–77t (95% CI, boat only, top 10 species)</w:t>
            </w:r>
          </w:p>
        </w:tc>
        <w:tc>
          <w:tcPr>
            <w:tcW w:w="3685" w:type="dxa"/>
            <w:tcMar>
              <w:left w:w="57" w:type="dxa"/>
              <w:right w:w="57" w:type="dxa"/>
            </w:tcMar>
          </w:tcPr>
          <w:p w14:paraId="54D4600A" w14:textId="77777777" w:rsidR="00CE5357" w:rsidRPr="005F2B45" w:rsidRDefault="00CE5357" w:rsidP="005B35D0">
            <w:r w:rsidRPr="005F2B45">
              <w:t>NA</w:t>
            </w:r>
          </w:p>
          <w:p w14:paraId="72753114" w14:textId="77777777" w:rsidR="00CE5357" w:rsidRPr="005F2B45" w:rsidRDefault="00CE5357" w:rsidP="005B35D0">
            <w:r w:rsidRPr="005F2B45">
              <w:t xml:space="preserve">Metro Zone Garfish fishery closed in 2017. </w:t>
            </w:r>
          </w:p>
          <w:p w14:paraId="14E8B71E" w14:textId="77777777" w:rsidR="00CE5357" w:rsidRPr="005F2B45" w:rsidRDefault="00CE5357" w:rsidP="005B35D0">
            <w:r w:rsidRPr="005F2B45">
              <w:t xml:space="preserve">Declines in Garfish and Whitebait consistent with an environmentally limited stock. </w:t>
            </w:r>
          </w:p>
          <w:p w14:paraId="3EC5AE46" w14:textId="77777777" w:rsidR="00CE5357" w:rsidRPr="005F2B45" w:rsidRDefault="00CE5357" w:rsidP="005B35D0">
            <w:r w:rsidRPr="005F2B45">
              <w:t>Review of acceptable catch ranges is required.</w:t>
            </w:r>
          </w:p>
          <w:p w14:paraId="40BB8BFF" w14:textId="77777777" w:rsidR="00CE5357" w:rsidRPr="005F2B45" w:rsidRDefault="00CE5357" w:rsidP="005B35D0"/>
        </w:tc>
      </w:tr>
      <w:tr w:rsidR="00CE5357" w:rsidRPr="005F2B45" w14:paraId="7156931F" w14:textId="77777777" w:rsidTr="005B35D0">
        <w:trPr>
          <w:cantSplit/>
          <w:trHeight w:val="1067"/>
        </w:trPr>
        <w:tc>
          <w:tcPr>
            <w:tcW w:w="1452" w:type="dxa"/>
            <w:tcMar>
              <w:left w:w="57" w:type="dxa"/>
              <w:right w:w="57" w:type="dxa"/>
            </w:tcMar>
          </w:tcPr>
          <w:p w14:paraId="0D3060E9" w14:textId="77777777" w:rsidR="00CE5357" w:rsidRPr="005F2B45" w:rsidRDefault="00CE5357" w:rsidP="005B35D0">
            <w:proofErr w:type="spellStart"/>
            <w:r w:rsidRPr="005F2B45">
              <w:lastRenderedPageBreak/>
              <w:t>Statewide</w:t>
            </w:r>
            <w:proofErr w:type="spellEnd"/>
            <w:r w:rsidRPr="005F2B45">
              <w:t xml:space="preserve"> Small Pelagic </w:t>
            </w:r>
            <w:proofErr w:type="spellStart"/>
            <w:r w:rsidRPr="005F2B45">
              <w:t>Scalefish</w:t>
            </w:r>
            <w:proofErr w:type="spellEnd"/>
            <w:r w:rsidRPr="005F2B45">
              <w:t xml:space="preserve"> (Purse Seine)</w:t>
            </w:r>
          </w:p>
        </w:tc>
        <w:tc>
          <w:tcPr>
            <w:tcW w:w="1417" w:type="dxa"/>
            <w:tcMar>
              <w:left w:w="57" w:type="dxa"/>
              <w:right w:w="57" w:type="dxa"/>
            </w:tcMar>
          </w:tcPr>
          <w:p w14:paraId="14029281" w14:textId="77777777" w:rsidR="00CE5357" w:rsidRPr="005F2B45" w:rsidRDefault="00CE5357" w:rsidP="005B35D0">
            <w:r w:rsidRPr="005F2B45">
              <w:t>West Coast Purse Seine Managed Fishery</w:t>
            </w:r>
          </w:p>
        </w:tc>
        <w:tc>
          <w:tcPr>
            <w:tcW w:w="1701" w:type="dxa"/>
            <w:tcMar>
              <w:left w:w="57" w:type="dxa"/>
              <w:right w:w="57" w:type="dxa"/>
            </w:tcMar>
          </w:tcPr>
          <w:p w14:paraId="41BB19C2" w14:textId="77777777" w:rsidR="00CE5357" w:rsidRPr="005F2B45" w:rsidRDefault="00CE5357" w:rsidP="005B35D0">
            <w:r>
              <w:t xml:space="preserve">Annual: </w:t>
            </w:r>
            <w:r>
              <w:br/>
            </w:r>
            <w:r w:rsidRPr="005F2B45">
              <w:t>Level 1</w:t>
            </w:r>
          </w:p>
        </w:tc>
        <w:tc>
          <w:tcPr>
            <w:tcW w:w="1559" w:type="dxa"/>
            <w:tcMar>
              <w:left w:w="57" w:type="dxa"/>
              <w:right w:w="57" w:type="dxa"/>
            </w:tcMar>
          </w:tcPr>
          <w:p w14:paraId="41D7F879" w14:textId="77777777" w:rsidR="00CE5357" w:rsidRPr="005F2B45" w:rsidRDefault="00CE5357" w:rsidP="005B35D0">
            <w:r w:rsidRPr="005F2B45">
              <w:t>Sustainable: Adequate</w:t>
            </w:r>
          </w:p>
        </w:tc>
        <w:tc>
          <w:tcPr>
            <w:tcW w:w="1701" w:type="dxa"/>
            <w:tcMar>
              <w:left w:w="57" w:type="dxa"/>
              <w:right w:w="57" w:type="dxa"/>
            </w:tcMar>
          </w:tcPr>
          <w:p w14:paraId="1564215C" w14:textId="77777777" w:rsidR="00CE5357" w:rsidRDefault="00CE5357" w:rsidP="005B35D0">
            <w:r w:rsidRPr="005F2B45">
              <w:t>Commercial:</w:t>
            </w:r>
            <w:r>
              <w:br/>
              <w:t>0–3000t (Q)</w:t>
            </w:r>
          </w:p>
          <w:p w14:paraId="3D609360" w14:textId="77777777" w:rsidR="00CE5357" w:rsidRPr="005F2B45" w:rsidRDefault="00CE5357" w:rsidP="005B35D0">
            <w:r>
              <w:t>Recreational:</w:t>
            </w:r>
            <w:r>
              <w:br/>
            </w:r>
            <w:r w:rsidRPr="005F2B45">
              <w:t>NA</w:t>
            </w:r>
          </w:p>
        </w:tc>
        <w:tc>
          <w:tcPr>
            <w:tcW w:w="1985" w:type="dxa"/>
            <w:tcMar>
              <w:left w:w="57" w:type="dxa"/>
              <w:right w:w="57" w:type="dxa"/>
            </w:tcMar>
          </w:tcPr>
          <w:p w14:paraId="3D029242" w14:textId="77777777" w:rsidR="00CE5357" w:rsidRPr="005F2B45" w:rsidRDefault="00CE5357" w:rsidP="005B35D0">
            <w:r w:rsidRPr="005F2B45">
              <w:t>Commercial:</w:t>
            </w:r>
            <w:r w:rsidRPr="005F2B45">
              <w:br/>
              <w:t>340t (all species)</w:t>
            </w:r>
          </w:p>
          <w:p w14:paraId="26B1B349" w14:textId="77777777" w:rsidR="00CE5357" w:rsidRPr="005F2B45" w:rsidRDefault="00CE5357" w:rsidP="005B35D0"/>
        </w:tc>
        <w:tc>
          <w:tcPr>
            <w:tcW w:w="3685" w:type="dxa"/>
            <w:tcMar>
              <w:left w:w="57" w:type="dxa"/>
              <w:right w:w="57" w:type="dxa"/>
            </w:tcMar>
          </w:tcPr>
          <w:p w14:paraId="0A37D209" w14:textId="77777777" w:rsidR="00CE5357" w:rsidRPr="005F2B45" w:rsidRDefault="00CE5357" w:rsidP="005B35D0">
            <w:r w:rsidRPr="005F2B45">
              <w:t>Acceptable</w:t>
            </w:r>
          </w:p>
          <w:p w14:paraId="1A8166EF" w14:textId="77777777" w:rsidR="00CE5357" w:rsidRPr="005F2B45" w:rsidRDefault="00CE5357" w:rsidP="005B35D0">
            <w:r w:rsidRPr="005F2B45">
              <w:t xml:space="preserve">Commercial: Low catch for this year due to damage at fish processing plant. </w:t>
            </w:r>
          </w:p>
        </w:tc>
      </w:tr>
      <w:tr w:rsidR="00CE5357" w:rsidRPr="005F2B45" w14:paraId="46AF42BB" w14:textId="77777777" w:rsidTr="005B35D0">
        <w:trPr>
          <w:cantSplit/>
          <w:trHeight w:val="1592"/>
        </w:trPr>
        <w:tc>
          <w:tcPr>
            <w:tcW w:w="1452" w:type="dxa"/>
            <w:tcBorders>
              <w:bottom w:val="single" w:sz="6" w:space="0" w:color="003C69"/>
            </w:tcBorders>
            <w:tcMar>
              <w:left w:w="57" w:type="dxa"/>
              <w:right w:w="57" w:type="dxa"/>
            </w:tcMar>
          </w:tcPr>
          <w:p w14:paraId="21570439" w14:textId="77777777" w:rsidR="00CE5357" w:rsidRPr="005F2B45" w:rsidRDefault="00CE5357" w:rsidP="005B35D0">
            <w:r w:rsidRPr="005F2B45">
              <w:t>South Coast and West Coast Demersal Finfish</w:t>
            </w:r>
          </w:p>
        </w:tc>
        <w:tc>
          <w:tcPr>
            <w:tcW w:w="1417" w:type="dxa"/>
            <w:tcBorders>
              <w:bottom w:val="single" w:sz="6" w:space="0" w:color="003C69"/>
            </w:tcBorders>
            <w:tcMar>
              <w:left w:w="57" w:type="dxa"/>
              <w:right w:w="57" w:type="dxa"/>
            </w:tcMar>
          </w:tcPr>
          <w:p w14:paraId="2249D135" w14:textId="77777777" w:rsidR="00CE5357" w:rsidRPr="005F2B45" w:rsidRDefault="00CE5357" w:rsidP="005B35D0">
            <w:r w:rsidRPr="005F2B45">
              <w:t xml:space="preserve">West Coast Demersal </w:t>
            </w:r>
            <w:proofErr w:type="spellStart"/>
            <w:r w:rsidRPr="005F2B45">
              <w:t>Scalefish</w:t>
            </w:r>
            <w:proofErr w:type="spellEnd"/>
            <w:r w:rsidRPr="005F2B45">
              <w:t xml:space="preserve"> Managed Fishery</w:t>
            </w:r>
          </w:p>
        </w:tc>
        <w:tc>
          <w:tcPr>
            <w:tcW w:w="1701" w:type="dxa"/>
            <w:tcBorders>
              <w:bottom w:val="single" w:sz="6" w:space="0" w:color="003C69"/>
            </w:tcBorders>
            <w:tcMar>
              <w:left w:w="57" w:type="dxa"/>
              <w:right w:w="57" w:type="dxa"/>
            </w:tcMar>
          </w:tcPr>
          <w:p w14:paraId="04EB9136" w14:textId="77777777" w:rsidR="00CE5357" w:rsidRPr="005F2B45" w:rsidRDefault="00CE5357" w:rsidP="005B35D0">
            <w:r>
              <w:t xml:space="preserve">Annual: </w:t>
            </w:r>
            <w:r>
              <w:br/>
            </w:r>
            <w:r w:rsidRPr="005F2B45">
              <w:t>Level 1</w:t>
            </w:r>
          </w:p>
          <w:p w14:paraId="5C2E6582" w14:textId="77777777" w:rsidR="00CE5357" w:rsidRPr="005F2B45" w:rsidRDefault="00CE5357" w:rsidP="005B35D0">
            <w:r>
              <w:t xml:space="preserve">Periodic: </w:t>
            </w:r>
            <w:r>
              <w:br/>
              <w:t>Level 3 –</w:t>
            </w:r>
            <w:r>
              <w:br/>
            </w:r>
            <w:r w:rsidRPr="005F2B45">
              <w:t>2017</w:t>
            </w:r>
          </w:p>
        </w:tc>
        <w:tc>
          <w:tcPr>
            <w:tcW w:w="1559" w:type="dxa"/>
            <w:tcBorders>
              <w:bottom w:val="single" w:sz="6" w:space="0" w:color="003C69"/>
            </w:tcBorders>
            <w:tcMar>
              <w:left w:w="57" w:type="dxa"/>
              <w:right w:w="57" w:type="dxa"/>
            </w:tcMar>
          </w:tcPr>
          <w:p w14:paraId="7AF92276" w14:textId="77777777" w:rsidR="00CE5357" w:rsidRPr="005F2B45" w:rsidRDefault="00CE5357" w:rsidP="005B35D0">
            <w:r>
              <w:t>Sustainable:</w:t>
            </w:r>
            <w:r>
              <w:br/>
            </w:r>
            <w:r w:rsidRPr="005F2B45">
              <w:t>Recovering</w:t>
            </w:r>
          </w:p>
        </w:tc>
        <w:tc>
          <w:tcPr>
            <w:tcW w:w="1701" w:type="dxa"/>
            <w:tcBorders>
              <w:bottom w:val="single" w:sz="6" w:space="0" w:color="003C69"/>
            </w:tcBorders>
            <w:tcMar>
              <w:left w:w="57" w:type="dxa"/>
              <w:right w:w="57" w:type="dxa"/>
            </w:tcMar>
          </w:tcPr>
          <w:p w14:paraId="42ABFAD5" w14:textId="77777777" w:rsidR="00CE5357" w:rsidRPr="005F2B45" w:rsidRDefault="00CE5357" w:rsidP="005B35D0">
            <w:r w:rsidRPr="005F2B45">
              <w:t>Commercial:</w:t>
            </w:r>
            <w:r w:rsidRPr="005F2B45">
              <w:br/>
              <w:t>&lt;450t</w:t>
            </w:r>
          </w:p>
          <w:p w14:paraId="5AC2A1DB" w14:textId="77777777" w:rsidR="00CE5357" w:rsidRPr="005F2B45" w:rsidRDefault="00CE5357" w:rsidP="005B35D0">
            <w:r w:rsidRPr="005F2B45">
              <w:t>Recreational</w:t>
            </w:r>
            <w:r w:rsidRPr="005F2B45">
              <w:br/>
              <w:t>≥250t</w:t>
            </w:r>
          </w:p>
        </w:tc>
        <w:tc>
          <w:tcPr>
            <w:tcW w:w="1985" w:type="dxa"/>
            <w:tcBorders>
              <w:bottom w:val="single" w:sz="6" w:space="0" w:color="003C69"/>
            </w:tcBorders>
            <w:tcMar>
              <w:left w:w="57" w:type="dxa"/>
              <w:right w:w="57" w:type="dxa"/>
            </w:tcMar>
          </w:tcPr>
          <w:p w14:paraId="77C83EA6" w14:textId="77777777" w:rsidR="00CE5357" w:rsidRPr="005F2B45" w:rsidRDefault="00CE5357" w:rsidP="005B35D0">
            <w:r w:rsidRPr="005F2B45">
              <w:t>Commercial:</w:t>
            </w:r>
            <w:r w:rsidRPr="005F2B45">
              <w:br/>
              <w:t>244t</w:t>
            </w:r>
          </w:p>
          <w:p w14:paraId="58185C51" w14:textId="77777777" w:rsidR="00CE5357" w:rsidRPr="005F2B45" w:rsidRDefault="00CE5357" w:rsidP="005B35D0">
            <w:r w:rsidRPr="005F2B45">
              <w:t>Recreational:</w:t>
            </w:r>
            <w:r w:rsidRPr="005F2B45">
              <w:br/>
              <w:t>193–230t (95% CLs, private boats, top 15 species; 2015/16)</w:t>
            </w:r>
            <w:r w:rsidRPr="005F2B45">
              <w:br/>
              <w:t>62t (charter 2017/18, top 15 species)</w:t>
            </w:r>
          </w:p>
        </w:tc>
        <w:tc>
          <w:tcPr>
            <w:tcW w:w="3685" w:type="dxa"/>
            <w:tcBorders>
              <w:bottom w:val="single" w:sz="6" w:space="0" w:color="003C69"/>
            </w:tcBorders>
            <w:tcMar>
              <w:left w:w="57" w:type="dxa"/>
              <w:right w:w="57" w:type="dxa"/>
            </w:tcMar>
          </w:tcPr>
          <w:p w14:paraId="399A6C90" w14:textId="77777777" w:rsidR="00CE5357" w:rsidRPr="005F2B45" w:rsidRDefault="00CE5357" w:rsidP="005B35D0">
            <w:r w:rsidRPr="005F2B45">
              <w:t>Commercial: Acceptable</w:t>
            </w:r>
          </w:p>
          <w:p w14:paraId="7443A1AF" w14:textId="77777777" w:rsidR="00CE5357" w:rsidRPr="005F2B45" w:rsidRDefault="00CE5357" w:rsidP="005B35D0">
            <w:r w:rsidRPr="005F2B45">
              <w:t xml:space="preserve">Commercial: Demersal suite catch within range. </w:t>
            </w:r>
          </w:p>
          <w:p w14:paraId="619E9A74" w14:textId="77777777" w:rsidR="00CE5357" w:rsidRPr="005F2B45" w:rsidRDefault="00CE5357" w:rsidP="005B35D0">
            <w:r w:rsidRPr="005F2B45">
              <w:t>Recreational: Not acceptable</w:t>
            </w:r>
          </w:p>
          <w:p w14:paraId="1C9832ED" w14:textId="77777777" w:rsidR="00CE5357" w:rsidRPr="005F2B45" w:rsidRDefault="00CE5357" w:rsidP="005B35D0">
            <w:r w:rsidRPr="005F2B45">
              <w:t xml:space="preserve">Recreational: Snapper and </w:t>
            </w:r>
            <w:proofErr w:type="spellStart"/>
            <w:r w:rsidRPr="005F2B45">
              <w:t>Baldchin</w:t>
            </w:r>
            <w:proofErr w:type="spellEnd"/>
            <w:r w:rsidRPr="005F2B45">
              <w:t xml:space="preserve"> groper catches were above recovery benchmarks.</w:t>
            </w:r>
          </w:p>
          <w:p w14:paraId="15E67F53" w14:textId="77777777" w:rsidR="00CE5357" w:rsidRPr="005F2B45" w:rsidRDefault="00CE5357" w:rsidP="005B35D0"/>
        </w:tc>
      </w:tr>
      <w:tr w:rsidR="00CE5357" w:rsidRPr="005F2B45" w14:paraId="2D695BF9" w14:textId="77777777" w:rsidTr="005B35D0">
        <w:trPr>
          <w:cantSplit/>
          <w:trHeight w:val="414"/>
        </w:trPr>
        <w:tc>
          <w:tcPr>
            <w:tcW w:w="13500" w:type="dxa"/>
            <w:gridSpan w:val="7"/>
            <w:shd w:val="clear" w:color="auto" w:fill="D9D9D9" w:themeFill="background1" w:themeFillShade="D9"/>
            <w:tcMar>
              <w:left w:w="57" w:type="dxa"/>
              <w:right w:w="57" w:type="dxa"/>
            </w:tcMar>
          </w:tcPr>
          <w:p w14:paraId="4C9FE6E2" w14:textId="77777777" w:rsidR="00CE5357" w:rsidRPr="0010184A" w:rsidRDefault="00CE5357" w:rsidP="005B35D0">
            <w:pPr>
              <w:pStyle w:val="SOFTableTextHead"/>
              <w:widowControl/>
              <w:rPr>
                <w:rFonts w:ascii="Arial" w:hAnsi="Arial" w:cs="Arial"/>
                <w:b/>
                <w:sz w:val="24"/>
                <w:szCs w:val="24"/>
              </w:rPr>
            </w:pPr>
            <w:r w:rsidRPr="0010184A">
              <w:rPr>
                <w:rFonts w:ascii="Arial" w:hAnsi="Arial" w:cs="Arial"/>
                <w:b/>
                <w:sz w:val="24"/>
                <w:szCs w:val="24"/>
              </w:rPr>
              <w:t>Gascoyne Coast Bioregion</w:t>
            </w:r>
          </w:p>
        </w:tc>
      </w:tr>
      <w:tr w:rsidR="00CE5357" w:rsidRPr="005F2B45" w14:paraId="3D44F57E" w14:textId="77777777" w:rsidTr="005B35D0">
        <w:trPr>
          <w:cantSplit/>
          <w:trHeight w:val="1063"/>
        </w:trPr>
        <w:tc>
          <w:tcPr>
            <w:tcW w:w="1452" w:type="dxa"/>
            <w:tcMar>
              <w:left w:w="57" w:type="dxa"/>
              <w:right w:w="57" w:type="dxa"/>
            </w:tcMar>
          </w:tcPr>
          <w:p w14:paraId="3DFA1A34" w14:textId="77777777" w:rsidR="00CE5357" w:rsidRPr="005F2B45" w:rsidRDefault="00CE5357" w:rsidP="005B35D0">
            <w:r w:rsidRPr="005F2B45">
              <w:t>Shark Bay Invertebrate</w:t>
            </w:r>
          </w:p>
        </w:tc>
        <w:tc>
          <w:tcPr>
            <w:tcW w:w="1417" w:type="dxa"/>
            <w:tcMar>
              <w:left w:w="57" w:type="dxa"/>
              <w:right w:w="57" w:type="dxa"/>
            </w:tcMar>
          </w:tcPr>
          <w:p w14:paraId="3ECBFFF4" w14:textId="77777777" w:rsidR="00CE5357" w:rsidRPr="005F2B45" w:rsidRDefault="00CE5357" w:rsidP="005B35D0">
            <w:r w:rsidRPr="005F2B45">
              <w:t>Shark Bay Prawn Managed Fishery (MSC)</w:t>
            </w:r>
          </w:p>
        </w:tc>
        <w:tc>
          <w:tcPr>
            <w:tcW w:w="1701" w:type="dxa"/>
            <w:tcMar>
              <w:left w:w="57" w:type="dxa"/>
              <w:right w:w="57" w:type="dxa"/>
            </w:tcMar>
          </w:tcPr>
          <w:p w14:paraId="3326FCEC" w14:textId="77777777" w:rsidR="00CE5357" w:rsidRPr="005F2B45" w:rsidRDefault="00CE5357" w:rsidP="005B35D0">
            <w:r>
              <w:t xml:space="preserve">Annual: </w:t>
            </w:r>
            <w:r>
              <w:br/>
            </w:r>
            <w:r w:rsidRPr="005F2B45">
              <w:t>Level 4</w:t>
            </w:r>
          </w:p>
        </w:tc>
        <w:tc>
          <w:tcPr>
            <w:tcW w:w="1559" w:type="dxa"/>
            <w:tcMar>
              <w:left w:w="57" w:type="dxa"/>
              <w:right w:w="57" w:type="dxa"/>
            </w:tcMar>
          </w:tcPr>
          <w:p w14:paraId="79C1B5EF" w14:textId="77777777" w:rsidR="00CE5357" w:rsidRPr="005F2B45" w:rsidRDefault="00CE5357" w:rsidP="005B35D0">
            <w:r w:rsidRPr="005F2B45">
              <w:t>Sustainable: Adequate</w:t>
            </w:r>
          </w:p>
        </w:tc>
        <w:tc>
          <w:tcPr>
            <w:tcW w:w="1701" w:type="dxa"/>
            <w:tcMar>
              <w:left w:w="57" w:type="dxa"/>
              <w:right w:w="57" w:type="dxa"/>
            </w:tcMar>
          </w:tcPr>
          <w:p w14:paraId="176D879D" w14:textId="77777777" w:rsidR="00CE5357" w:rsidRPr="005F2B45" w:rsidRDefault="00CE5357" w:rsidP="005B35D0">
            <w:r w:rsidRPr="005F2B45">
              <w:t>Commercial:</w:t>
            </w:r>
            <w:r w:rsidRPr="005F2B45">
              <w:br/>
              <w:t>1350–2150t</w:t>
            </w:r>
          </w:p>
          <w:p w14:paraId="5FF85A31" w14:textId="77777777" w:rsidR="00CE5357" w:rsidRPr="005F2B45" w:rsidRDefault="00CE5357" w:rsidP="005B35D0">
            <w:r w:rsidRPr="005F2B45">
              <w:t>Recreational:</w:t>
            </w:r>
            <w:r w:rsidRPr="005F2B45">
              <w:br/>
              <w:t>NA</w:t>
            </w:r>
          </w:p>
        </w:tc>
        <w:tc>
          <w:tcPr>
            <w:tcW w:w="1985" w:type="dxa"/>
            <w:tcMar>
              <w:left w:w="57" w:type="dxa"/>
              <w:right w:w="57" w:type="dxa"/>
            </w:tcMar>
          </w:tcPr>
          <w:p w14:paraId="55A8E091" w14:textId="77777777" w:rsidR="00CE5357" w:rsidRPr="005F2B45" w:rsidRDefault="00CE5357" w:rsidP="005B35D0">
            <w:r w:rsidRPr="005F2B45">
              <w:t>Commercial:</w:t>
            </w:r>
            <w:r w:rsidRPr="005F2B45">
              <w:br/>
              <w:t>1091t</w:t>
            </w:r>
            <w:r w:rsidRPr="005F2B45">
              <w:br/>
            </w:r>
            <w:r w:rsidRPr="005F2B45">
              <w:br/>
            </w:r>
          </w:p>
        </w:tc>
        <w:tc>
          <w:tcPr>
            <w:tcW w:w="3685" w:type="dxa"/>
            <w:tcMar>
              <w:left w:w="57" w:type="dxa"/>
              <w:right w:w="57" w:type="dxa"/>
            </w:tcMar>
          </w:tcPr>
          <w:p w14:paraId="4ABC018D" w14:textId="77777777" w:rsidR="00CE5357" w:rsidRPr="005F2B45" w:rsidRDefault="00CE5357" w:rsidP="005B35D0">
            <w:r w:rsidRPr="005F2B45">
              <w:t xml:space="preserve">Acceptable </w:t>
            </w:r>
          </w:p>
          <w:p w14:paraId="29946720" w14:textId="77777777" w:rsidR="00CE5357" w:rsidRPr="005F2B45" w:rsidRDefault="00CE5357" w:rsidP="005B35D0">
            <w:r w:rsidRPr="005F2B45">
              <w:t xml:space="preserve">Commercial: Brown tiger prawn catches within acceptable ranges but western king prawns were below the acceptable range due to low recruitment levels.   </w:t>
            </w:r>
          </w:p>
        </w:tc>
      </w:tr>
      <w:tr w:rsidR="00CE5357" w:rsidRPr="005F2B45" w14:paraId="2B12127D" w14:textId="77777777" w:rsidTr="005B35D0">
        <w:trPr>
          <w:cantSplit/>
          <w:trHeight w:val="1765"/>
        </w:trPr>
        <w:tc>
          <w:tcPr>
            <w:tcW w:w="1452" w:type="dxa"/>
            <w:tcMar>
              <w:left w:w="57" w:type="dxa"/>
              <w:right w:w="57" w:type="dxa"/>
            </w:tcMar>
          </w:tcPr>
          <w:p w14:paraId="198AA576" w14:textId="77777777" w:rsidR="00CE5357" w:rsidRPr="0010184A" w:rsidRDefault="00CE5357" w:rsidP="005B35D0">
            <w:r w:rsidRPr="0010184A">
              <w:lastRenderedPageBreak/>
              <w:t xml:space="preserve">Northern </w:t>
            </w:r>
            <w:r w:rsidRPr="009403CD">
              <w:rPr>
                <w:spacing w:val="-6"/>
              </w:rPr>
              <w:t>Invertebrates</w:t>
            </w:r>
          </w:p>
        </w:tc>
        <w:tc>
          <w:tcPr>
            <w:tcW w:w="1417" w:type="dxa"/>
            <w:tcMar>
              <w:left w:w="57" w:type="dxa"/>
              <w:right w:w="57" w:type="dxa"/>
            </w:tcMar>
          </w:tcPr>
          <w:p w14:paraId="76FA6CAA" w14:textId="77777777" w:rsidR="00CE5357" w:rsidRPr="005F2B45" w:rsidRDefault="00CE5357" w:rsidP="005B35D0">
            <w:r w:rsidRPr="005F2B45">
              <w:t>Exmouth Gulf Prawn Managed Fishery (MSC)</w:t>
            </w:r>
          </w:p>
        </w:tc>
        <w:tc>
          <w:tcPr>
            <w:tcW w:w="1701" w:type="dxa"/>
            <w:tcMar>
              <w:left w:w="57" w:type="dxa"/>
              <w:right w:w="57" w:type="dxa"/>
            </w:tcMar>
          </w:tcPr>
          <w:p w14:paraId="0027BCEF" w14:textId="77777777" w:rsidR="00CE5357" w:rsidRPr="005F2B45" w:rsidRDefault="00CE5357" w:rsidP="005B35D0">
            <w:r w:rsidRPr="005F2B45">
              <w:t>Annual:</w:t>
            </w:r>
            <w:r w:rsidRPr="005F2B45">
              <w:br/>
              <w:t>Level 4</w:t>
            </w:r>
          </w:p>
        </w:tc>
        <w:tc>
          <w:tcPr>
            <w:tcW w:w="1559" w:type="dxa"/>
            <w:tcMar>
              <w:left w:w="57" w:type="dxa"/>
              <w:right w:w="57" w:type="dxa"/>
            </w:tcMar>
          </w:tcPr>
          <w:p w14:paraId="0F87C404" w14:textId="77777777" w:rsidR="00CE5357" w:rsidRPr="005F2B45" w:rsidRDefault="00CE5357" w:rsidP="005B35D0">
            <w:r w:rsidRPr="005F2B45">
              <w:t>Sustainable: Adequate</w:t>
            </w:r>
          </w:p>
        </w:tc>
        <w:tc>
          <w:tcPr>
            <w:tcW w:w="1701" w:type="dxa"/>
            <w:tcMar>
              <w:left w:w="57" w:type="dxa"/>
              <w:right w:w="57" w:type="dxa"/>
            </w:tcMar>
          </w:tcPr>
          <w:p w14:paraId="667780DA" w14:textId="77777777" w:rsidR="00CE5357" w:rsidRDefault="00CE5357" w:rsidP="005B35D0">
            <w:r w:rsidRPr="005F2B45">
              <w:t>Commercial:</w:t>
            </w:r>
            <w:r w:rsidRPr="005F2B45">
              <w:br/>
              <w:t>471–1250</w:t>
            </w:r>
            <w:r>
              <w:t>t</w:t>
            </w:r>
          </w:p>
          <w:p w14:paraId="11972AA2" w14:textId="77777777" w:rsidR="00CE5357" w:rsidRPr="005F2B45" w:rsidRDefault="00CE5357" w:rsidP="005B35D0">
            <w:r w:rsidRPr="005F2B45">
              <w:t xml:space="preserve">Recreational: </w:t>
            </w:r>
            <w:r w:rsidRPr="005F2B45">
              <w:br/>
              <w:t>NA</w:t>
            </w:r>
          </w:p>
        </w:tc>
        <w:tc>
          <w:tcPr>
            <w:tcW w:w="1985" w:type="dxa"/>
            <w:tcMar>
              <w:left w:w="57" w:type="dxa"/>
              <w:right w:w="57" w:type="dxa"/>
            </w:tcMar>
          </w:tcPr>
          <w:p w14:paraId="6F4B4311" w14:textId="77777777" w:rsidR="00CE5357" w:rsidRPr="005F2B45" w:rsidRDefault="00CE5357" w:rsidP="005B35D0">
            <w:r w:rsidRPr="005F2B45">
              <w:t>Commercial:</w:t>
            </w:r>
            <w:r w:rsidRPr="005F2B45">
              <w:br/>
              <w:t>880t</w:t>
            </w:r>
          </w:p>
          <w:p w14:paraId="3558E88D" w14:textId="77777777" w:rsidR="00CE5357" w:rsidRPr="005F2B45" w:rsidRDefault="00CE5357" w:rsidP="005B35D0">
            <w:r w:rsidRPr="005F2B45">
              <w:br/>
            </w:r>
          </w:p>
        </w:tc>
        <w:tc>
          <w:tcPr>
            <w:tcW w:w="3685" w:type="dxa"/>
            <w:tcMar>
              <w:left w:w="57" w:type="dxa"/>
              <w:right w:w="57" w:type="dxa"/>
            </w:tcMar>
          </w:tcPr>
          <w:p w14:paraId="2EDE28FD" w14:textId="77777777" w:rsidR="00CE5357" w:rsidRPr="005F2B45" w:rsidRDefault="00CE5357" w:rsidP="005B35D0">
            <w:r w:rsidRPr="005F2B45">
              <w:t>Acceptable</w:t>
            </w:r>
          </w:p>
          <w:p w14:paraId="1BD73B7E" w14:textId="77777777" w:rsidR="00CE5357" w:rsidRPr="005F2B45" w:rsidRDefault="00CE5357" w:rsidP="005B35D0">
            <w:r w:rsidRPr="005F2B45">
              <w:t xml:space="preserve">Commercial: Brown tiger catches within acceptable range and endeavour prawns just above their acceptable range. Western king prawn acceptable range reduced due to negative impact on recruitment of higher water temperatures and catches within revised range. </w:t>
            </w:r>
          </w:p>
        </w:tc>
      </w:tr>
      <w:tr w:rsidR="00CE5357" w:rsidRPr="005F2B45" w14:paraId="6870F0AD" w14:textId="77777777" w:rsidTr="005B35D0">
        <w:trPr>
          <w:cantSplit/>
          <w:trHeight w:val="1133"/>
        </w:trPr>
        <w:tc>
          <w:tcPr>
            <w:tcW w:w="1452" w:type="dxa"/>
            <w:tcMar>
              <w:left w:w="57" w:type="dxa"/>
              <w:right w:w="57" w:type="dxa"/>
            </w:tcMar>
          </w:tcPr>
          <w:p w14:paraId="6F5C0459" w14:textId="77777777" w:rsidR="00CE5357" w:rsidRPr="005F2B45" w:rsidRDefault="00CE5357" w:rsidP="005B35D0">
            <w:r w:rsidRPr="005F2B45">
              <w:t>Shark Bay Invertebrate</w:t>
            </w:r>
          </w:p>
        </w:tc>
        <w:tc>
          <w:tcPr>
            <w:tcW w:w="1417" w:type="dxa"/>
            <w:tcMar>
              <w:left w:w="57" w:type="dxa"/>
              <w:right w:w="57" w:type="dxa"/>
            </w:tcMar>
          </w:tcPr>
          <w:p w14:paraId="381FBA5A" w14:textId="77777777" w:rsidR="00CE5357" w:rsidRPr="005F2B45" w:rsidRDefault="00CE5357" w:rsidP="005B35D0">
            <w:r w:rsidRPr="005F2B45">
              <w:t>Shark Bay Scallop Managed Fishery</w:t>
            </w:r>
          </w:p>
        </w:tc>
        <w:tc>
          <w:tcPr>
            <w:tcW w:w="1701" w:type="dxa"/>
            <w:tcMar>
              <w:left w:w="57" w:type="dxa"/>
              <w:right w:w="57" w:type="dxa"/>
            </w:tcMar>
          </w:tcPr>
          <w:p w14:paraId="343CD774" w14:textId="77777777" w:rsidR="00CE5357" w:rsidRPr="005F2B45" w:rsidRDefault="00CE5357" w:rsidP="005B35D0">
            <w:r>
              <w:t xml:space="preserve">Annual: </w:t>
            </w:r>
            <w:r>
              <w:br/>
            </w:r>
            <w:r w:rsidRPr="005F2B45">
              <w:t>Level 4</w:t>
            </w:r>
          </w:p>
        </w:tc>
        <w:tc>
          <w:tcPr>
            <w:tcW w:w="1559" w:type="dxa"/>
            <w:tcMar>
              <w:left w:w="57" w:type="dxa"/>
              <w:right w:w="57" w:type="dxa"/>
            </w:tcMar>
          </w:tcPr>
          <w:p w14:paraId="1D223EEE" w14:textId="77777777" w:rsidR="00CE5357" w:rsidRPr="005F2B45" w:rsidRDefault="00CE5357" w:rsidP="005B35D0">
            <w:r w:rsidRPr="005F2B45">
              <w:t>Sustainable: adequate</w:t>
            </w:r>
          </w:p>
        </w:tc>
        <w:tc>
          <w:tcPr>
            <w:tcW w:w="1701" w:type="dxa"/>
            <w:tcMar>
              <w:left w:w="57" w:type="dxa"/>
              <w:right w:w="57" w:type="dxa"/>
            </w:tcMar>
          </w:tcPr>
          <w:p w14:paraId="45D4F65E" w14:textId="77777777" w:rsidR="00CE5357" w:rsidRPr="005F2B45" w:rsidRDefault="00CE5357" w:rsidP="005B35D0">
            <w:r w:rsidRPr="005F2B45">
              <w:t>Commercial:</w:t>
            </w:r>
            <w:r w:rsidRPr="005F2B45">
              <w:br/>
              <w:t xml:space="preserve">Trial quota 1354t </w:t>
            </w:r>
          </w:p>
          <w:p w14:paraId="15FC600C" w14:textId="77777777" w:rsidR="00CE5357" w:rsidRPr="005F2B45" w:rsidRDefault="00CE5357" w:rsidP="005B35D0">
            <w:r w:rsidRPr="005F2B45">
              <w:t>Recreational:</w:t>
            </w:r>
            <w:r w:rsidRPr="005F2B45">
              <w:br/>
              <w:t>NA</w:t>
            </w:r>
          </w:p>
        </w:tc>
        <w:tc>
          <w:tcPr>
            <w:tcW w:w="1985" w:type="dxa"/>
            <w:tcMar>
              <w:left w:w="57" w:type="dxa"/>
              <w:right w:w="57" w:type="dxa"/>
            </w:tcMar>
          </w:tcPr>
          <w:p w14:paraId="0DFD756B" w14:textId="77777777" w:rsidR="00CE5357" w:rsidRPr="005F2B45" w:rsidRDefault="00CE5357" w:rsidP="005B35D0">
            <w:r w:rsidRPr="005F2B45">
              <w:t>Commercial:</w:t>
            </w:r>
            <w:r w:rsidRPr="005F2B45">
              <w:br/>
              <w:t>1197t</w:t>
            </w:r>
          </w:p>
          <w:p w14:paraId="4F8E412B" w14:textId="77777777" w:rsidR="00CE5357" w:rsidRPr="005F2B45" w:rsidRDefault="00CE5357" w:rsidP="005B35D0">
            <w:r w:rsidRPr="005F2B45">
              <w:br/>
            </w:r>
          </w:p>
        </w:tc>
        <w:tc>
          <w:tcPr>
            <w:tcW w:w="3685" w:type="dxa"/>
            <w:tcMar>
              <w:left w:w="57" w:type="dxa"/>
              <w:right w:w="57" w:type="dxa"/>
            </w:tcMar>
          </w:tcPr>
          <w:p w14:paraId="1F66EA69" w14:textId="77777777" w:rsidR="00CE5357" w:rsidRPr="005F2B45" w:rsidRDefault="00CE5357" w:rsidP="005B35D0">
            <w:r w:rsidRPr="005F2B45">
              <w:t>Acceptable</w:t>
            </w:r>
          </w:p>
          <w:p w14:paraId="4A3B852D" w14:textId="77777777" w:rsidR="00CE5357" w:rsidRPr="005F2B45" w:rsidRDefault="00CE5357" w:rsidP="005B35D0">
            <w:r w:rsidRPr="005F2B45">
              <w:t>Commercial: Catch achieved 88% of revised trial quota however most catch from Denham Sound and not northern Shark Bay.  Recent surveys identified good recruitment in Denham Sound but below limit reference level for northern Shark Bay and the reasons for this require investigation.</w:t>
            </w:r>
          </w:p>
        </w:tc>
      </w:tr>
      <w:tr w:rsidR="00CE5357" w:rsidRPr="005F2B45" w14:paraId="02AD735E" w14:textId="77777777" w:rsidTr="005B35D0">
        <w:trPr>
          <w:cantSplit/>
          <w:trHeight w:val="1429"/>
        </w:trPr>
        <w:tc>
          <w:tcPr>
            <w:tcW w:w="1452" w:type="dxa"/>
            <w:tcMar>
              <w:left w:w="57" w:type="dxa"/>
              <w:right w:w="57" w:type="dxa"/>
            </w:tcMar>
          </w:tcPr>
          <w:p w14:paraId="4FCE1B2D" w14:textId="77777777" w:rsidR="00CE5357" w:rsidRPr="005F2B45" w:rsidRDefault="00CE5357" w:rsidP="005B35D0">
            <w:r w:rsidRPr="005F2B45">
              <w:lastRenderedPageBreak/>
              <w:t>Shark Bay Invertebrate</w:t>
            </w:r>
          </w:p>
        </w:tc>
        <w:tc>
          <w:tcPr>
            <w:tcW w:w="1417" w:type="dxa"/>
            <w:tcMar>
              <w:left w:w="57" w:type="dxa"/>
              <w:right w:w="57" w:type="dxa"/>
            </w:tcMar>
          </w:tcPr>
          <w:p w14:paraId="30F570A1" w14:textId="77777777" w:rsidR="00CE5357" w:rsidRPr="005F2B45" w:rsidRDefault="00CE5357" w:rsidP="005B35D0">
            <w:r w:rsidRPr="005F2B45">
              <w:t>Shark Bay Crab Managed Fishery</w:t>
            </w:r>
          </w:p>
        </w:tc>
        <w:tc>
          <w:tcPr>
            <w:tcW w:w="1701" w:type="dxa"/>
            <w:tcMar>
              <w:left w:w="57" w:type="dxa"/>
              <w:right w:w="57" w:type="dxa"/>
            </w:tcMar>
          </w:tcPr>
          <w:p w14:paraId="52EE9DD0" w14:textId="77777777" w:rsidR="00CE5357" w:rsidRPr="005F2B45" w:rsidRDefault="00CE5357" w:rsidP="005B35D0">
            <w:r>
              <w:t>Annual:</w:t>
            </w:r>
            <w:r>
              <w:br/>
            </w:r>
            <w:r w:rsidRPr="005F2B45">
              <w:t>Level 4</w:t>
            </w:r>
          </w:p>
        </w:tc>
        <w:tc>
          <w:tcPr>
            <w:tcW w:w="1559" w:type="dxa"/>
            <w:tcMar>
              <w:left w:w="57" w:type="dxa"/>
              <w:right w:w="57" w:type="dxa"/>
            </w:tcMar>
          </w:tcPr>
          <w:p w14:paraId="27291FC9" w14:textId="77777777" w:rsidR="00CE5357" w:rsidRPr="005F2B45" w:rsidRDefault="00CE5357" w:rsidP="005B35D0">
            <w:r w:rsidRPr="005F2B45">
              <w:t>Sustainable: Adequate</w:t>
            </w:r>
          </w:p>
        </w:tc>
        <w:tc>
          <w:tcPr>
            <w:tcW w:w="1701" w:type="dxa"/>
            <w:tcMar>
              <w:left w:w="57" w:type="dxa"/>
              <w:right w:w="57" w:type="dxa"/>
            </w:tcMar>
          </w:tcPr>
          <w:p w14:paraId="6FB53915" w14:textId="77777777" w:rsidR="00CE5357" w:rsidRPr="005F2B45" w:rsidRDefault="00CE5357" w:rsidP="005B35D0">
            <w:r w:rsidRPr="005F2B45">
              <w:t>Commercial:  550t (Q)</w:t>
            </w:r>
          </w:p>
          <w:p w14:paraId="165BDD62" w14:textId="77777777" w:rsidR="00CE5357" w:rsidRPr="005F2B45" w:rsidRDefault="00CE5357" w:rsidP="005B35D0">
            <w:r w:rsidRPr="005F2B45">
              <w:t>Recreational:</w:t>
            </w:r>
            <w:r w:rsidRPr="005F2B45">
              <w:br/>
              <w:t>Not developed</w:t>
            </w:r>
          </w:p>
        </w:tc>
        <w:tc>
          <w:tcPr>
            <w:tcW w:w="1985" w:type="dxa"/>
            <w:tcMar>
              <w:left w:w="57" w:type="dxa"/>
              <w:right w:w="57" w:type="dxa"/>
            </w:tcMar>
          </w:tcPr>
          <w:p w14:paraId="5D48AABA" w14:textId="7B8CB3B1" w:rsidR="00266BEF" w:rsidRPr="005F2B45" w:rsidRDefault="00CE5357" w:rsidP="00266BEF">
            <w:r w:rsidRPr="005F2B45">
              <w:t>Commercial:</w:t>
            </w:r>
            <w:r w:rsidRPr="005F2B45">
              <w:br/>
              <w:t>518t</w:t>
            </w:r>
          </w:p>
          <w:p w14:paraId="40E6FA8C" w14:textId="71E20FCE" w:rsidR="00CE5357" w:rsidRPr="005F2B45" w:rsidRDefault="00CE5357" w:rsidP="005B35D0">
            <w:r w:rsidRPr="005F2B45">
              <w:t xml:space="preserve"> </w:t>
            </w:r>
          </w:p>
        </w:tc>
        <w:tc>
          <w:tcPr>
            <w:tcW w:w="3685" w:type="dxa"/>
            <w:tcMar>
              <w:left w:w="57" w:type="dxa"/>
              <w:right w:w="57" w:type="dxa"/>
            </w:tcMar>
          </w:tcPr>
          <w:p w14:paraId="78269456" w14:textId="77777777" w:rsidR="00CE5357" w:rsidRPr="005F2B45" w:rsidRDefault="00CE5357" w:rsidP="005B35D0">
            <w:r w:rsidRPr="005F2B45">
              <w:t>Acceptable</w:t>
            </w:r>
          </w:p>
          <w:p w14:paraId="7B15B261" w14:textId="77777777" w:rsidR="00CE5357" w:rsidRPr="005F2B45" w:rsidRDefault="00CE5357" w:rsidP="005B35D0">
            <w:r w:rsidRPr="005F2B45">
              <w:t xml:space="preserve">Commercial: Catch achieved was below quota due to late season increase in TACC and operational factors rather than insufficient biomass. Spawning and recruitment levels have stablished under the current environmental conditions and harvest levels. </w:t>
            </w:r>
          </w:p>
          <w:p w14:paraId="0A693F48" w14:textId="77777777" w:rsidR="00CE5357" w:rsidRPr="005F2B45" w:rsidRDefault="00CE5357" w:rsidP="005B35D0">
            <w:r w:rsidRPr="005F2B45">
              <w:t>Recreational: Catch levels are not considered a risk to stocks.</w:t>
            </w:r>
          </w:p>
        </w:tc>
      </w:tr>
      <w:tr w:rsidR="00CE5357" w:rsidRPr="005F2B45" w14:paraId="2BCCDAD3" w14:textId="77777777" w:rsidTr="005B35D0">
        <w:trPr>
          <w:cantSplit/>
          <w:trHeight w:val="317"/>
        </w:trPr>
        <w:tc>
          <w:tcPr>
            <w:tcW w:w="1452" w:type="dxa"/>
            <w:tcMar>
              <w:left w:w="57" w:type="dxa"/>
              <w:right w:w="57" w:type="dxa"/>
            </w:tcMar>
          </w:tcPr>
          <w:p w14:paraId="532F9831" w14:textId="77777777" w:rsidR="00CE5357" w:rsidRPr="005F2B45" w:rsidRDefault="00CE5357" w:rsidP="005B35D0">
            <w:r w:rsidRPr="005F2B45">
              <w:t xml:space="preserve">Gascoyne Nearshore </w:t>
            </w:r>
            <w:proofErr w:type="spellStart"/>
            <w:r w:rsidRPr="005F2B45">
              <w:t>Scalefish</w:t>
            </w:r>
            <w:proofErr w:type="spellEnd"/>
          </w:p>
        </w:tc>
        <w:tc>
          <w:tcPr>
            <w:tcW w:w="1417" w:type="dxa"/>
            <w:tcMar>
              <w:left w:w="57" w:type="dxa"/>
              <w:right w:w="57" w:type="dxa"/>
            </w:tcMar>
          </w:tcPr>
          <w:p w14:paraId="63EE6EBC" w14:textId="77777777" w:rsidR="00CE5357" w:rsidRPr="005F2B45" w:rsidRDefault="00CE5357" w:rsidP="005B35D0">
            <w:r w:rsidRPr="005F2B45">
              <w:t>Shark Bay Beach Seine and Mesh Net Managed Fishery</w:t>
            </w:r>
          </w:p>
        </w:tc>
        <w:tc>
          <w:tcPr>
            <w:tcW w:w="1701" w:type="dxa"/>
            <w:tcMar>
              <w:left w:w="57" w:type="dxa"/>
              <w:right w:w="57" w:type="dxa"/>
            </w:tcMar>
          </w:tcPr>
          <w:p w14:paraId="4D1B1875" w14:textId="77777777" w:rsidR="00CE5357" w:rsidRPr="005F2B45" w:rsidRDefault="00CE5357" w:rsidP="005B35D0">
            <w:r>
              <w:t xml:space="preserve">Annual: </w:t>
            </w:r>
            <w:r>
              <w:br/>
            </w:r>
            <w:r w:rsidRPr="005F2B45">
              <w:t>Level 2</w:t>
            </w:r>
          </w:p>
          <w:p w14:paraId="23862B81" w14:textId="77777777" w:rsidR="00CE5357" w:rsidRPr="005F2B45" w:rsidRDefault="00CE5357" w:rsidP="005B35D0">
            <w:r w:rsidRPr="005F2B45">
              <w:t xml:space="preserve">Periodic: </w:t>
            </w:r>
            <w:r>
              <w:br/>
            </w:r>
            <w:r w:rsidRPr="005F2B45">
              <w:t>Level 3</w:t>
            </w:r>
          </w:p>
          <w:p w14:paraId="6D3FB606" w14:textId="77777777" w:rsidR="00CE5357" w:rsidRPr="005F2B45" w:rsidRDefault="00CE5357" w:rsidP="005B35D0">
            <w:r w:rsidRPr="005F2B45">
              <w:t>Yellowfin whiting – 2014</w:t>
            </w:r>
          </w:p>
          <w:p w14:paraId="4036ECEE" w14:textId="77777777" w:rsidR="00CE5357" w:rsidRPr="005F2B45" w:rsidRDefault="00CE5357" w:rsidP="005B35D0">
            <w:r>
              <w:t>Sea mullet –</w:t>
            </w:r>
            <w:r w:rsidRPr="005F2B45">
              <w:t>Underway</w:t>
            </w:r>
          </w:p>
        </w:tc>
        <w:tc>
          <w:tcPr>
            <w:tcW w:w="1559" w:type="dxa"/>
            <w:tcMar>
              <w:left w:w="57" w:type="dxa"/>
              <w:right w:w="57" w:type="dxa"/>
            </w:tcMar>
          </w:tcPr>
          <w:p w14:paraId="162C3DE8" w14:textId="77777777" w:rsidR="00CE5357" w:rsidRPr="005F2B45" w:rsidRDefault="00CE5357" w:rsidP="005B35D0">
            <w:r w:rsidRPr="005F2B45">
              <w:t>Sustainable: Adequate</w:t>
            </w:r>
          </w:p>
        </w:tc>
        <w:tc>
          <w:tcPr>
            <w:tcW w:w="1701" w:type="dxa"/>
            <w:tcMar>
              <w:left w:w="57" w:type="dxa"/>
              <w:right w:w="57" w:type="dxa"/>
            </w:tcMar>
          </w:tcPr>
          <w:p w14:paraId="3A4F9FC9" w14:textId="77777777" w:rsidR="00CE5357" w:rsidRDefault="00CE5357" w:rsidP="005B35D0">
            <w:r w:rsidRPr="005F2B45">
              <w:t>Commercial:</w:t>
            </w:r>
            <w:r>
              <w:br/>
            </w:r>
            <w:r w:rsidRPr="005F2B45">
              <w:t>235–335</w:t>
            </w:r>
            <w:r>
              <w:t>t</w:t>
            </w:r>
          </w:p>
          <w:p w14:paraId="1BB1A5D5" w14:textId="77777777" w:rsidR="00CE5357" w:rsidRPr="005F2B45" w:rsidRDefault="00CE5357" w:rsidP="005B35D0">
            <w:r>
              <w:t>Recreational:</w:t>
            </w:r>
            <w:r>
              <w:br/>
            </w:r>
            <w:r w:rsidRPr="005F2B45">
              <w:t>NA</w:t>
            </w:r>
          </w:p>
        </w:tc>
        <w:tc>
          <w:tcPr>
            <w:tcW w:w="1985" w:type="dxa"/>
            <w:tcMar>
              <w:left w:w="57" w:type="dxa"/>
              <w:right w:w="57" w:type="dxa"/>
            </w:tcMar>
          </w:tcPr>
          <w:p w14:paraId="09339E9F" w14:textId="77777777" w:rsidR="00CE5357" w:rsidRPr="005F2B45" w:rsidRDefault="00CE5357" w:rsidP="005B35D0">
            <w:r w:rsidRPr="005F2B45">
              <w:t>Commercial:</w:t>
            </w:r>
            <w:r w:rsidRPr="005F2B45">
              <w:br/>
              <w:t>176</w:t>
            </w:r>
            <w:r>
              <w:t>t</w:t>
            </w:r>
          </w:p>
        </w:tc>
        <w:tc>
          <w:tcPr>
            <w:tcW w:w="3685" w:type="dxa"/>
            <w:tcMar>
              <w:left w:w="57" w:type="dxa"/>
              <w:right w:w="57" w:type="dxa"/>
            </w:tcMar>
          </w:tcPr>
          <w:p w14:paraId="1C58DCC1" w14:textId="77777777" w:rsidR="00CE5357" w:rsidRPr="005F2B45" w:rsidRDefault="00CE5357" w:rsidP="005B35D0">
            <w:r w:rsidRPr="005F2B45">
              <w:t>Acceptable</w:t>
            </w:r>
          </w:p>
          <w:p w14:paraId="1819AB49" w14:textId="77777777" w:rsidR="00CE5357" w:rsidRPr="005F2B45" w:rsidRDefault="00CE5357" w:rsidP="005B35D0">
            <w:r w:rsidRPr="005F2B45">
              <w:t>Commercial: Catch below the acceptable range due to ongoing low levels of effort. Catch rates for Whiting, Sea mullet, Tailor and Yellowfin bream above the 10-year averages.</w:t>
            </w:r>
          </w:p>
        </w:tc>
      </w:tr>
      <w:tr w:rsidR="00CE5357" w:rsidRPr="005F2B45" w14:paraId="60AF76E3" w14:textId="77777777" w:rsidTr="005B35D0">
        <w:trPr>
          <w:cantSplit/>
          <w:trHeight w:val="1823"/>
        </w:trPr>
        <w:tc>
          <w:tcPr>
            <w:tcW w:w="1452" w:type="dxa"/>
            <w:tcMar>
              <w:left w:w="57" w:type="dxa"/>
              <w:right w:w="57" w:type="dxa"/>
            </w:tcMar>
          </w:tcPr>
          <w:p w14:paraId="6CF3992E" w14:textId="77777777" w:rsidR="00CE5357" w:rsidRPr="005F2B45" w:rsidRDefault="00CE5357" w:rsidP="005B35D0">
            <w:r w:rsidRPr="005F2B45">
              <w:lastRenderedPageBreak/>
              <w:t>South Coast and West Coast Crustacean</w:t>
            </w:r>
          </w:p>
        </w:tc>
        <w:tc>
          <w:tcPr>
            <w:tcW w:w="1417" w:type="dxa"/>
            <w:tcMar>
              <w:left w:w="57" w:type="dxa"/>
              <w:right w:w="57" w:type="dxa"/>
            </w:tcMar>
          </w:tcPr>
          <w:p w14:paraId="58487352" w14:textId="77777777" w:rsidR="00CE5357" w:rsidRPr="005F2B45" w:rsidRDefault="00CE5357" w:rsidP="005B35D0">
            <w:r w:rsidRPr="005F2B45">
              <w:t>West Coast Deep Sea Crustacean Managed Fishery (MSC)</w:t>
            </w:r>
          </w:p>
        </w:tc>
        <w:tc>
          <w:tcPr>
            <w:tcW w:w="1701" w:type="dxa"/>
            <w:tcMar>
              <w:left w:w="57" w:type="dxa"/>
              <w:right w:w="57" w:type="dxa"/>
            </w:tcMar>
          </w:tcPr>
          <w:p w14:paraId="6E7CE322" w14:textId="77777777" w:rsidR="00CE5357" w:rsidRPr="005F2B45" w:rsidRDefault="00CE5357" w:rsidP="005B35D0">
            <w:r>
              <w:t xml:space="preserve">Annual: </w:t>
            </w:r>
            <w:r>
              <w:br/>
            </w:r>
            <w:r w:rsidRPr="005F2B45">
              <w:t>Level 2</w:t>
            </w:r>
          </w:p>
        </w:tc>
        <w:tc>
          <w:tcPr>
            <w:tcW w:w="1559" w:type="dxa"/>
            <w:tcMar>
              <w:left w:w="57" w:type="dxa"/>
              <w:right w:w="57" w:type="dxa"/>
            </w:tcMar>
          </w:tcPr>
          <w:p w14:paraId="48228118" w14:textId="77777777" w:rsidR="00CE5357" w:rsidRPr="005F2B45" w:rsidRDefault="00CE5357" w:rsidP="005B35D0">
            <w:r w:rsidRPr="005F2B45">
              <w:t>Sustainable: Adequate</w:t>
            </w:r>
          </w:p>
        </w:tc>
        <w:tc>
          <w:tcPr>
            <w:tcW w:w="1701" w:type="dxa"/>
            <w:tcMar>
              <w:left w:w="57" w:type="dxa"/>
              <w:right w:w="57" w:type="dxa"/>
            </w:tcMar>
          </w:tcPr>
          <w:p w14:paraId="6EBF455D" w14:textId="77777777" w:rsidR="00CE5357" w:rsidRDefault="00CE5357" w:rsidP="005B35D0">
            <w:r w:rsidRPr="005F2B45">
              <w:t>Commercial:</w:t>
            </w:r>
            <w:r w:rsidRPr="005F2B45">
              <w:br/>
              <w:t>154</w:t>
            </w:r>
            <w:r>
              <w:t>t (Q);</w:t>
            </w:r>
            <w:r>
              <w:br/>
              <w:t>60,000–105,000</w:t>
            </w:r>
            <w:r>
              <w:br/>
              <w:t>pot lifts</w:t>
            </w:r>
          </w:p>
          <w:p w14:paraId="3AD50436" w14:textId="014E63FA" w:rsidR="00CE5357" w:rsidRPr="005F2B45" w:rsidRDefault="00CE5357" w:rsidP="005B35D0">
            <w:r>
              <w:t>Recreational:</w:t>
            </w:r>
            <w:r w:rsidR="00F02E87">
              <w:t xml:space="preserve"> </w:t>
            </w:r>
            <w:r w:rsidRPr="005F2B45">
              <w:t>NA</w:t>
            </w:r>
          </w:p>
        </w:tc>
        <w:tc>
          <w:tcPr>
            <w:tcW w:w="1985" w:type="dxa"/>
            <w:tcMar>
              <w:left w:w="57" w:type="dxa"/>
              <w:right w:w="57" w:type="dxa"/>
            </w:tcMar>
          </w:tcPr>
          <w:p w14:paraId="190F562C" w14:textId="77777777" w:rsidR="00CE5357" w:rsidRPr="005F2B45" w:rsidRDefault="00CE5357" w:rsidP="005B35D0">
            <w:r w:rsidRPr="005F2B45">
              <w:t>Commercial:</w:t>
            </w:r>
            <w:r w:rsidRPr="005F2B45">
              <w:br/>
              <w:t>152.8t</w:t>
            </w:r>
            <w:r w:rsidRPr="005F2B45">
              <w:br/>
              <w:t>(81,000 pot lifts)</w:t>
            </w:r>
            <w:r w:rsidRPr="005F2B45">
              <w:br/>
            </w:r>
            <w:r w:rsidRPr="005F2B45">
              <w:br/>
            </w:r>
          </w:p>
          <w:p w14:paraId="7C69A58E" w14:textId="77777777" w:rsidR="00CE5357" w:rsidRPr="005F2B45" w:rsidRDefault="00CE5357" w:rsidP="005B35D0"/>
        </w:tc>
        <w:tc>
          <w:tcPr>
            <w:tcW w:w="3685" w:type="dxa"/>
            <w:tcMar>
              <w:left w:w="57" w:type="dxa"/>
              <w:right w:w="57" w:type="dxa"/>
            </w:tcMar>
          </w:tcPr>
          <w:p w14:paraId="7C01350A" w14:textId="77777777" w:rsidR="00CE5357" w:rsidRDefault="00CE5357" w:rsidP="005B35D0">
            <w:r>
              <w:t>Acceptable</w:t>
            </w:r>
          </w:p>
          <w:p w14:paraId="555CB598" w14:textId="77777777" w:rsidR="00CE5357" w:rsidRPr="005F2B45" w:rsidRDefault="00CE5357" w:rsidP="005B35D0">
            <w:r w:rsidRPr="005F2B45">
              <w:t xml:space="preserve">Commercial: TAC achieved with effort within acceptable range. The standardised catch rate of retained legal crabs is within the acceptable range. </w:t>
            </w:r>
          </w:p>
        </w:tc>
      </w:tr>
      <w:tr w:rsidR="00CE5357" w:rsidRPr="005F2B45" w14:paraId="1051F613" w14:textId="77777777" w:rsidTr="005B35D0">
        <w:trPr>
          <w:cantSplit/>
          <w:trHeight w:val="2183"/>
        </w:trPr>
        <w:tc>
          <w:tcPr>
            <w:tcW w:w="1452" w:type="dxa"/>
            <w:tcMar>
              <w:left w:w="57" w:type="dxa"/>
              <w:right w:w="57" w:type="dxa"/>
            </w:tcMar>
          </w:tcPr>
          <w:p w14:paraId="4670C72B" w14:textId="77777777" w:rsidR="00CE5357" w:rsidRPr="005F2B45" w:rsidRDefault="00CE5357" w:rsidP="005B35D0">
            <w:r w:rsidRPr="005F2B45">
              <w:t xml:space="preserve">Gascoyne Demersal </w:t>
            </w:r>
            <w:proofErr w:type="spellStart"/>
            <w:r w:rsidRPr="005F2B45">
              <w:t>Scalefish</w:t>
            </w:r>
            <w:proofErr w:type="spellEnd"/>
          </w:p>
        </w:tc>
        <w:tc>
          <w:tcPr>
            <w:tcW w:w="1417" w:type="dxa"/>
            <w:tcMar>
              <w:left w:w="57" w:type="dxa"/>
              <w:right w:w="57" w:type="dxa"/>
            </w:tcMar>
          </w:tcPr>
          <w:p w14:paraId="6F959B41" w14:textId="77777777" w:rsidR="00CE5357" w:rsidRPr="005F2B45" w:rsidRDefault="00CE5357" w:rsidP="005B35D0">
            <w:r w:rsidRPr="005F2B45">
              <w:t xml:space="preserve">Gascoyne Demersal </w:t>
            </w:r>
            <w:proofErr w:type="spellStart"/>
            <w:r w:rsidRPr="005F2B45">
              <w:t>Scalefish</w:t>
            </w:r>
            <w:proofErr w:type="spellEnd"/>
            <w:r w:rsidRPr="005F2B45">
              <w:t xml:space="preserve"> Managed Fishery</w:t>
            </w:r>
          </w:p>
        </w:tc>
        <w:tc>
          <w:tcPr>
            <w:tcW w:w="1701" w:type="dxa"/>
            <w:tcMar>
              <w:left w:w="57" w:type="dxa"/>
              <w:right w:w="57" w:type="dxa"/>
            </w:tcMar>
          </w:tcPr>
          <w:p w14:paraId="5971F643" w14:textId="77777777" w:rsidR="00CE5357" w:rsidRPr="005F2B45" w:rsidRDefault="00CE5357" w:rsidP="005B35D0">
            <w:r>
              <w:t>Annual:</w:t>
            </w:r>
            <w:r>
              <w:br/>
            </w:r>
            <w:r w:rsidRPr="005F2B45">
              <w:t>Level 2</w:t>
            </w:r>
          </w:p>
          <w:p w14:paraId="040146AE" w14:textId="77777777" w:rsidR="00CE5357" w:rsidRPr="005F2B45" w:rsidRDefault="00CE5357" w:rsidP="005B35D0">
            <w:r>
              <w:t>Periodic:</w:t>
            </w:r>
            <w:r>
              <w:br/>
              <w:t>Level 5</w:t>
            </w:r>
            <w:r>
              <w:br/>
              <w:t>Snapper –</w:t>
            </w:r>
            <w:r w:rsidRPr="005F2B45">
              <w:t xml:space="preserve"> 2017</w:t>
            </w:r>
          </w:p>
        </w:tc>
        <w:tc>
          <w:tcPr>
            <w:tcW w:w="1559" w:type="dxa"/>
            <w:tcMar>
              <w:left w:w="57" w:type="dxa"/>
              <w:right w:w="57" w:type="dxa"/>
            </w:tcMar>
          </w:tcPr>
          <w:p w14:paraId="400128A0" w14:textId="77777777" w:rsidR="00CE5357" w:rsidRPr="005F2B45" w:rsidRDefault="00CE5357" w:rsidP="005B35D0">
            <w:r w:rsidRPr="005F2B45">
              <w:t>Inadequate</w:t>
            </w:r>
          </w:p>
        </w:tc>
        <w:tc>
          <w:tcPr>
            <w:tcW w:w="1701" w:type="dxa"/>
            <w:tcMar>
              <w:left w:w="57" w:type="dxa"/>
              <w:right w:w="57" w:type="dxa"/>
            </w:tcMar>
          </w:tcPr>
          <w:p w14:paraId="07804A6F" w14:textId="77777777" w:rsidR="00CE5357" w:rsidRDefault="00CE5357" w:rsidP="005B35D0">
            <w:r w:rsidRPr="005F2B45">
              <w:t>Commercial:</w:t>
            </w:r>
            <w:r w:rsidRPr="005F2B45">
              <w:br/>
              <w:t xml:space="preserve">Snapper </w:t>
            </w:r>
            <w:r w:rsidRPr="005F2B45">
              <w:br/>
              <w:t>51.4</w:t>
            </w:r>
            <w:r>
              <w:t>t (Q)</w:t>
            </w:r>
            <w:r>
              <w:br/>
              <w:t xml:space="preserve">Other </w:t>
            </w:r>
            <w:proofErr w:type="spellStart"/>
            <w:r>
              <w:t>demersals</w:t>
            </w:r>
            <w:proofErr w:type="spellEnd"/>
            <w:r>
              <w:br/>
            </w:r>
            <w:r w:rsidRPr="005F2B45">
              <w:t>227</w:t>
            </w:r>
            <w:r>
              <w:t>t (Q)</w:t>
            </w:r>
          </w:p>
          <w:p w14:paraId="5FB442AA" w14:textId="77777777" w:rsidR="00CE5357" w:rsidRPr="005F2B45" w:rsidRDefault="00CE5357" w:rsidP="005B35D0">
            <w:r w:rsidRPr="005F2B45">
              <w:t>Recreational:</w:t>
            </w:r>
            <w:r w:rsidRPr="005F2B45">
              <w:br/>
              <w:t>Not formal</w:t>
            </w:r>
          </w:p>
        </w:tc>
        <w:tc>
          <w:tcPr>
            <w:tcW w:w="1985" w:type="dxa"/>
            <w:tcMar>
              <w:left w:w="57" w:type="dxa"/>
              <w:right w:w="57" w:type="dxa"/>
            </w:tcMar>
          </w:tcPr>
          <w:p w14:paraId="216E5265" w14:textId="77777777" w:rsidR="00CE5357" w:rsidRPr="005F2B45" w:rsidRDefault="00CE5357" w:rsidP="005B35D0">
            <w:r w:rsidRPr="005F2B45">
              <w:t>Commercial:</w:t>
            </w:r>
            <w:r w:rsidRPr="005F2B45">
              <w:br/>
              <w:t>Snapper 45.1t</w:t>
            </w:r>
            <w:r w:rsidRPr="005F2B45">
              <w:br/>
              <w:t xml:space="preserve">Other </w:t>
            </w:r>
            <w:proofErr w:type="spellStart"/>
            <w:r w:rsidRPr="005F2B45">
              <w:t>demersals</w:t>
            </w:r>
            <w:proofErr w:type="spellEnd"/>
            <w:r w:rsidRPr="005F2B45">
              <w:t xml:space="preserve"> 164t</w:t>
            </w:r>
          </w:p>
          <w:p w14:paraId="205BAFFB" w14:textId="77777777" w:rsidR="00CE5357" w:rsidRPr="005F2B45" w:rsidRDefault="00CE5357" w:rsidP="005B35D0">
            <w:r w:rsidRPr="005F2B45">
              <w:t>Recreational:</w:t>
            </w:r>
            <w:r w:rsidRPr="005F2B45">
              <w:br/>
              <w:t>87–118t (95% CI, boat only, top 10 species in 2015/16)</w:t>
            </w:r>
          </w:p>
        </w:tc>
        <w:tc>
          <w:tcPr>
            <w:tcW w:w="3685" w:type="dxa"/>
            <w:tcMar>
              <w:left w:w="57" w:type="dxa"/>
              <w:right w:w="57" w:type="dxa"/>
            </w:tcMar>
          </w:tcPr>
          <w:p w14:paraId="787AE801" w14:textId="77777777" w:rsidR="00CE5357" w:rsidRPr="005F2B45" w:rsidRDefault="00CE5357" w:rsidP="005B35D0">
            <w:r w:rsidRPr="005F2B45">
              <w:t>Snapper: Acceptable</w:t>
            </w:r>
          </w:p>
          <w:p w14:paraId="1E235491" w14:textId="77777777" w:rsidR="00CE5357" w:rsidRPr="005F2B45" w:rsidRDefault="00CE5357" w:rsidP="005B35D0">
            <w:r w:rsidRPr="005F2B45">
              <w:t xml:space="preserve">Other </w:t>
            </w:r>
            <w:proofErr w:type="spellStart"/>
            <w:r w:rsidRPr="005F2B45">
              <w:t>demersals</w:t>
            </w:r>
            <w:proofErr w:type="spellEnd"/>
            <w:r w:rsidRPr="005F2B45">
              <w:t>: Acceptable</w:t>
            </w:r>
          </w:p>
          <w:p w14:paraId="4C700F39" w14:textId="77777777" w:rsidR="00CE5357" w:rsidRPr="005F2B45" w:rsidRDefault="00CE5357" w:rsidP="005B35D0">
            <w:r w:rsidRPr="005F2B45">
              <w:t xml:space="preserve">Snapper spawning biomass is around the limit level.  </w:t>
            </w:r>
          </w:p>
          <w:p w14:paraId="0204E1AA" w14:textId="77777777" w:rsidR="00CE5357" w:rsidRPr="005F2B45" w:rsidRDefault="00CE5357" w:rsidP="005B35D0">
            <w:r w:rsidRPr="005F2B45">
              <w:t>Additional management action undertaken in 2018 including TACC reduction. Management</w:t>
            </w:r>
            <w:r>
              <w:t xml:space="preserve"> for other </w:t>
            </w:r>
            <w:proofErr w:type="spellStart"/>
            <w:r>
              <w:t>demersals</w:t>
            </w:r>
            <w:proofErr w:type="spellEnd"/>
            <w:r>
              <w:t xml:space="preserve"> adequate. </w:t>
            </w:r>
          </w:p>
        </w:tc>
      </w:tr>
      <w:tr w:rsidR="00CE5357" w:rsidRPr="005F2B45" w14:paraId="7515F678" w14:textId="77777777" w:rsidTr="005B35D0">
        <w:trPr>
          <w:cantSplit/>
          <w:trHeight w:val="1568"/>
        </w:trPr>
        <w:tc>
          <w:tcPr>
            <w:tcW w:w="1452" w:type="dxa"/>
            <w:tcBorders>
              <w:bottom w:val="single" w:sz="6" w:space="0" w:color="003C69"/>
            </w:tcBorders>
            <w:tcMar>
              <w:left w:w="57" w:type="dxa"/>
              <w:right w:w="57" w:type="dxa"/>
            </w:tcMar>
          </w:tcPr>
          <w:p w14:paraId="3359FD0A" w14:textId="77777777" w:rsidR="00CE5357" w:rsidRPr="005F2B45" w:rsidRDefault="00CE5357" w:rsidP="005B35D0">
            <w:r w:rsidRPr="005F2B45">
              <w:lastRenderedPageBreak/>
              <w:t xml:space="preserve">Gascoyne Demersal </w:t>
            </w:r>
            <w:proofErr w:type="spellStart"/>
            <w:r w:rsidRPr="005F2B45">
              <w:t>Scalefish</w:t>
            </w:r>
            <w:proofErr w:type="spellEnd"/>
          </w:p>
        </w:tc>
        <w:tc>
          <w:tcPr>
            <w:tcW w:w="1417" w:type="dxa"/>
            <w:tcBorders>
              <w:bottom w:val="single" w:sz="6" w:space="0" w:color="003C69"/>
            </w:tcBorders>
            <w:tcMar>
              <w:left w:w="57" w:type="dxa"/>
              <w:right w:w="57" w:type="dxa"/>
            </w:tcMar>
          </w:tcPr>
          <w:p w14:paraId="1E4D33B7" w14:textId="77777777" w:rsidR="00CE5357" w:rsidRPr="005F2B45" w:rsidRDefault="00CE5357" w:rsidP="005B35D0">
            <w:r w:rsidRPr="005F2B45">
              <w:t>Inner Shark Bay Demersal (Snapper)</w:t>
            </w:r>
          </w:p>
        </w:tc>
        <w:tc>
          <w:tcPr>
            <w:tcW w:w="1701" w:type="dxa"/>
            <w:tcBorders>
              <w:bottom w:val="single" w:sz="6" w:space="0" w:color="003C69"/>
            </w:tcBorders>
            <w:tcMar>
              <w:left w:w="57" w:type="dxa"/>
              <w:right w:w="57" w:type="dxa"/>
            </w:tcMar>
          </w:tcPr>
          <w:p w14:paraId="12C5A71C" w14:textId="77777777" w:rsidR="00CE5357" w:rsidRPr="005F2B45" w:rsidRDefault="00CE5357" w:rsidP="005B35D0">
            <w:r w:rsidRPr="005F2B45">
              <w:t xml:space="preserve">Periodic: </w:t>
            </w:r>
            <w:r>
              <w:br/>
              <w:t xml:space="preserve">Level 5 </w:t>
            </w:r>
            <w:r>
              <w:br/>
            </w:r>
            <w:r w:rsidRPr="005F2B45">
              <w:t>2015</w:t>
            </w:r>
          </w:p>
        </w:tc>
        <w:tc>
          <w:tcPr>
            <w:tcW w:w="1559" w:type="dxa"/>
            <w:tcBorders>
              <w:bottom w:val="single" w:sz="6" w:space="0" w:color="003C69"/>
            </w:tcBorders>
            <w:tcMar>
              <w:left w:w="57" w:type="dxa"/>
              <w:right w:w="57" w:type="dxa"/>
            </w:tcMar>
          </w:tcPr>
          <w:p w14:paraId="43A8966B" w14:textId="68E2BFE1" w:rsidR="00CE5357" w:rsidRPr="005F2B45" w:rsidRDefault="00CE5357" w:rsidP="005B35D0">
            <w:r>
              <w:t>Sustainable:</w:t>
            </w:r>
            <w:r w:rsidR="00F02E87">
              <w:t xml:space="preserve"> </w:t>
            </w:r>
            <w:r w:rsidRPr="005F2B45">
              <w:t>Adequate</w:t>
            </w:r>
          </w:p>
        </w:tc>
        <w:tc>
          <w:tcPr>
            <w:tcW w:w="1701" w:type="dxa"/>
            <w:tcBorders>
              <w:bottom w:val="single" w:sz="6" w:space="0" w:color="003C69"/>
            </w:tcBorders>
            <w:tcMar>
              <w:left w:w="57" w:type="dxa"/>
              <w:right w:w="57" w:type="dxa"/>
            </w:tcMar>
          </w:tcPr>
          <w:p w14:paraId="359F5805" w14:textId="77777777" w:rsidR="00CE5357" w:rsidRPr="005F2B45" w:rsidRDefault="00CE5357" w:rsidP="005B35D0">
            <w:r w:rsidRPr="005F2B45">
              <w:t xml:space="preserve">Commercial: </w:t>
            </w:r>
            <w:r w:rsidRPr="005F2B45">
              <w:br/>
              <w:t xml:space="preserve">3.8t Eastern Gulf (EG), </w:t>
            </w:r>
            <w:r w:rsidRPr="005F2B45">
              <w:br/>
              <w:t xml:space="preserve">3.8t Denham Sound (DS), </w:t>
            </w:r>
            <w:r w:rsidRPr="005F2B45">
              <w:br/>
              <w:t>1.2t Freycinet Estuary (FE)</w:t>
            </w:r>
          </w:p>
          <w:p w14:paraId="3D0086CB" w14:textId="77777777" w:rsidR="00CE5357" w:rsidRPr="005F2B45" w:rsidRDefault="00CE5357" w:rsidP="005B35D0">
            <w:r w:rsidRPr="005F2B45">
              <w:t>Recreational: 11.2</w:t>
            </w:r>
            <w:r>
              <w:t>t EG, 11.2</w:t>
            </w:r>
            <w:r w:rsidRPr="005F2B45">
              <w:t>t DS, 3.8t FE</w:t>
            </w:r>
          </w:p>
        </w:tc>
        <w:tc>
          <w:tcPr>
            <w:tcW w:w="1985" w:type="dxa"/>
            <w:tcBorders>
              <w:bottom w:val="single" w:sz="6" w:space="0" w:color="003C69"/>
            </w:tcBorders>
            <w:tcMar>
              <w:left w:w="57" w:type="dxa"/>
              <w:right w:w="57" w:type="dxa"/>
            </w:tcMar>
          </w:tcPr>
          <w:p w14:paraId="583FDE74" w14:textId="77777777" w:rsidR="00CE5357" w:rsidRPr="005F2B45" w:rsidRDefault="00CE5357" w:rsidP="005B35D0">
            <w:r w:rsidRPr="005F2B45">
              <w:t>Commercial: 2t</w:t>
            </w:r>
          </w:p>
          <w:p w14:paraId="2545F7A3" w14:textId="77777777" w:rsidR="00CE5357" w:rsidRPr="005F2B45" w:rsidRDefault="00CE5357" w:rsidP="005B35D0">
            <w:r w:rsidRPr="005F2B45">
              <w:t>Charter: 1.5t EG, 1.7t DS, 1.2t FE</w:t>
            </w:r>
          </w:p>
          <w:p w14:paraId="0839E67C" w14:textId="77777777" w:rsidR="00CE5357" w:rsidRPr="005F2B45" w:rsidRDefault="00CE5357" w:rsidP="005B35D0">
            <w:r w:rsidRPr="005F2B45">
              <w:t>Recreational:</w:t>
            </w:r>
            <w:r w:rsidRPr="005F2B45">
              <w:br/>
              <w:t>2.1t EG (95% CI 0.8–3.4t), 4.6t DS (95% CI 1–3.4-5.9t), 11.5t FE (95% CI 4.3-18.7t) (boat only)</w:t>
            </w:r>
          </w:p>
        </w:tc>
        <w:tc>
          <w:tcPr>
            <w:tcW w:w="3685" w:type="dxa"/>
            <w:tcBorders>
              <w:bottom w:val="single" w:sz="6" w:space="0" w:color="003C69"/>
            </w:tcBorders>
            <w:tcMar>
              <w:left w:w="57" w:type="dxa"/>
              <w:right w:w="57" w:type="dxa"/>
            </w:tcMar>
          </w:tcPr>
          <w:p w14:paraId="304BD45A" w14:textId="77777777" w:rsidR="00CE5357" w:rsidRPr="005F2B45" w:rsidRDefault="00CE5357" w:rsidP="005B35D0">
            <w:r w:rsidRPr="005F2B45">
              <w:t>Not Acceptable (recreational)</w:t>
            </w:r>
          </w:p>
          <w:p w14:paraId="681E481A" w14:textId="77777777" w:rsidR="00CE5357" w:rsidRPr="005F2B45" w:rsidRDefault="00CE5357" w:rsidP="005B35D0">
            <w:r w:rsidRPr="005F2B45">
              <w:t>Commercial: Incidental catch. Not considered a risk to stocks</w:t>
            </w:r>
          </w:p>
          <w:p w14:paraId="6CC0EB41" w14:textId="77777777" w:rsidR="00CE5357" w:rsidRPr="005F2B45" w:rsidRDefault="00CE5357" w:rsidP="005B35D0">
            <w:r w:rsidRPr="005F2B45">
              <w:t xml:space="preserve">Recreational: Catch Not Acceptable in Freycinet. </w:t>
            </w:r>
          </w:p>
          <w:p w14:paraId="400E0656" w14:textId="77777777" w:rsidR="00CE5357" w:rsidRPr="005F2B45" w:rsidRDefault="00CE5357" w:rsidP="005B35D0">
            <w:pPr>
              <w:pStyle w:val="SOFTableText-Body"/>
              <w:widowControl/>
              <w:spacing w:after="120"/>
              <w:rPr>
                <w:rFonts w:ascii="Arial" w:hAnsi="Arial" w:cs="Arial"/>
                <w:b/>
                <w:color w:val="000000" w:themeColor="text1"/>
                <w:sz w:val="24"/>
                <w:szCs w:val="24"/>
              </w:rPr>
            </w:pPr>
          </w:p>
        </w:tc>
      </w:tr>
      <w:tr w:rsidR="00CE5357" w:rsidRPr="001F0B23" w14:paraId="3A1280E5" w14:textId="77777777" w:rsidTr="005B35D0">
        <w:trPr>
          <w:cantSplit/>
          <w:trHeight w:val="392"/>
        </w:trPr>
        <w:tc>
          <w:tcPr>
            <w:tcW w:w="13500" w:type="dxa"/>
            <w:gridSpan w:val="7"/>
            <w:shd w:val="clear" w:color="auto" w:fill="D9D9D9" w:themeFill="background1" w:themeFillShade="D9"/>
            <w:tcMar>
              <w:left w:w="57" w:type="dxa"/>
              <w:right w:w="57" w:type="dxa"/>
            </w:tcMar>
          </w:tcPr>
          <w:p w14:paraId="669D42A4" w14:textId="77777777" w:rsidR="00CE5357" w:rsidRPr="001F0B23" w:rsidRDefault="00CE5357" w:rsidP="005B35D0">
            <w:pPr>
              <w:pStyle w:val="SOFTableTextHead"/>
              <w:widowControl/>
              <w:rPr>
                <w:rFonts w:ascii="Arial" w:hAnsi="Arial" w:cs="Arial"/>
                <w:b/>
                <w:sz w:val="24"/>
                <w:szCs w:val="24"/>
              </w:rPr>
            </w:pPr>
            <w:r w:rsidRPr="001F0B23">
              <w:rPr>
                <w:rFonts w:ascii="Arial" w:hAnsi="Arial" w:cs="Arial"/>
                <w:b/>
                <w:sz w:val="24"/>
                <w:szCs w:val="24"/>
              </w:rPr>
              <w:t>North Coast Bioregion</w:t>
            </w:r>
          </w:p>
        </w:tc>
      </w:tr>
      <w:tr w:rsidR="00CE5357" w:rsidRPr="005F2B45" w14:paraId="0BBA2D10" w14:textId="77777777" w:rsidTr="005B35D0">
        <w:trPr>
          <w:cantSplit/>
          <w:trHeight w:val="893"/>
        </w:trPr>
        <w:tc>
          <w:tcPr>
            <w:tcW w:w="1452" w:type="dxa"/>
            <w:tcMar>
              <w:left w:w="57" w:type="dxa"/>
              <w:right w:w="57" w:type="dxa"/>
            </w:tcMar>
          </w:tcPr>
          <w:p w14:paraId="72E79992" w14:textId="77777777" w:rsidR="00CE5357" w:rsidRPr="005F2B45" w:rsidRDefault="00CE5357" w:rsidP="005B35D0">
            <w:r w:rsidRPr="005F2B45">
              <w:t xml:space="preserve">Northern </w:t>
            </w:r>
            <w:r w:rsidRPr="009C32AB">
              <w:rPr>
                <w:spacing w:val="-6"/>
              </w:rPr>
              <w:t>Invertebrates</w:t>
            </w:r>
          </w:p>
        </w:tc>
        <w:tc>
          <w:tcPr>
            <w:tcW w:w="1417" w:type="dxa"/>
            <w:tcMar>
              <w:left w:w="57" w:type="dxa"/>
              <w:right w:w="57" w:type="dxa"/>
            </w:tcMar>
          </w:tcPr>
          <w:p w14:paraId="39FB61B6" w14:textId="77777777" w:rsidR="00CE5357" w:rsidRPr="005F2B45" w:rsidRDefault="00CE5357" w:rsidP="005B35D0">
            <w:r w:rsidRPr="005F2B45">
              <w:t>Onslow Prawn Managed Fishery</w:t>
            </w:r>
          </w:p>
        </w:tc>
        <w:tc>
          <w:tcPr>
            <w:tcW w:w="1701" w:type="dxa"/>
            <w:tcMar>
              <w:left w:w="57" w:type="dxa"/>
              <w:right w:w="57" w:type="dxa"/>
            </w:tcMar>
          </w:tcPr>
          <w:p w14:paraId="7BE05DB4" w14:textId="77777777" w:rsidR="00CE5357" w:rsidRPr="005F2B45" w:rsidRDefault="00CE5357" w:rsidP="005B35D0">
            <w:r>
              <w:t>Annual:</w:t>
            </w:r>
            <w:r>
              <w:br/>
            </w:r>
            <w:r w:rsidRPr="005F2B45">
              <w:t>Level 1</w:t>
            </w:r>
          </w:p>
        </w:tc>
        <w:tc>
          <w:tcPr>
            <w:tcW w:w="1559" w:type="dxa"/>
            <w:tcMar>
              <w:left w:w="57" w:type="dxa"/>
              <w:right w:w="57" w:type="dxa"/>
            </w:tcMar>
          </w:tcPr>
          <w:p w14:paraId="6977B361" w14:textId="3D4DB18E" w:rsidR="00CE5357" w:rsidRPr="005F2B45" w:rsidRDefault="00CE5357" w:rsidP="005B35D0">
            <w:r>
              <w:t>Sustainable:</w:t>
            </w:r>
            <w:r w:rsidR="00F02E87">
              <w:t xml:space="preserve"> </w:t>
            </w:r>
            <w:r w:rsidRPr="005F2B45">
              <w:t>Adequate</w:t>
            </w:r>
          </w:p>
        </w:tc>
        <w:tc>
          <w:tcPr>
            <w:tcW w:w="1701" w:type="dxa"/>
            <w:tcMar>
              <w:left w:w="57" w:type="dxa"/>
              <w:right w:w="57" w:type="dxa"/>
            </w:tcMar>
          </w:tcPr>
          <w:p w14:paraId="30298D25" w14:textId="77777777" w:rsidR="00CE5357" w:rsidRPr="005F2B45" w:rsidRDefault="00CE5357" w:rsidP="005B35D0">
            <w:r>
              <w:t>Commercial:</w:t>
            </w:r>
            <w:r>
              <w:br/>
            </w:r>
            <w:r w:rsidRPr="005F2B45">
              <w:t>60–180t</w:t>
            </w:r>
          </w:p>
          <w:p w14:paraId="4518966A" w14:textId="0094CA86" w:rsidR="00CE5357" w:rsidRPr="005F2B45" w:rsidRDefault="00CE5357" w:rsidP="005B35D0">
            <w:r>
              <w:t>Recreational:</w:t>
            </w:r>
            <w:r w:rsidR="00F02E87">
              <w:t xml:space="preserve"> </w:t>
            </w:r>
            <w:r w:rsidRPr="005F2B45">
              <w:t>NA</w:t>
            </w:r>
          </w:p>
        </w:tc>
        <w:tc>
          <w:tcPr>
            <w:tcW w:w="1985" w:type="dxa"/>
            <w:tcMar>
              <w:left w:w="57" w:type="dxa"/>
              <w:right w:w="57" w:type="dxa"/>
            </w:tcMar>
          </w:tcPr>
          <w:p w14:paraId="5B4F2F68" w14:textId="77777777" w:rsidR="00CE5357" w:rsidRPr="005F2B45" w:rsidRDefault="00CE5357" w:rsidP="005B35D0">
            <w:r w:rsidRPr="005F2B45">
              <w:t>Negligible</w:t>
            </w:r>
          </w:p>
          <w:p w14:paraId="07DA8CE4" w14:textId="77777777" w:rsidR="00CE5357" w:rsidRPr="005F2B45" w:rsidRDefault="00CE5357" w:rsidP="005B35D0"/>
          <w:p w14:paraId="665BADB7" w14:textId="77777777" w:rsidR="00CE5357" w:rsidRPr="005F2B45" w:rsidRDefault="00CE5357" w:rsidP="005B35D0"/>
        </w:tc>
        <w:tc>
          <w:tcPr>
            <w:tcW w:w="3685" w:type="dxa"/>
            <w:tcMar>
              <w:left w:w="57" w:type="dxa"/>
              <w:right w:w="57" w:type="dxa"/>
            </w:tcMar>
          </w:tcPr>
          <w:p w14:paraId="662429BC" w14:textId="77777777" w:rsidR="00CE5357" w:rsidRPr="005F2B45" w:rsidRDefault="00CE5357" w:rsidP="005B35D0">
            <w:r w:rsidRPr="005F2B45">
              <w:t>Acceptable</w:t>
            </w:r>
          </w:p>
          <w:p w14:paraId="1461EC7D" w14:textId="77777777" w:rsidR="00CE5357" w:rsidRPr="005F2B45" w:rsidRDefault="00CE5357" w:rsidP="005B35D0">
            <w:r w:rsidRPr="005F2B45">
              <w:t>Commercial: Low effort by one boat in 2018.</w:t>
            </w:r>
          </w:p>
        </w:tc>
      </w:tr>
      <w:tr w:rsidR="00CE5357" w:rsidRPr="005F2B45" w14:paraId="439ED0BE" w14:textId="77777777" w:rsidTr="005B35D0">
        <w:trPr>
          <w:cantSplit/>
          <w:trHeight w:val="714"/>
        </w:trPr>
        <w:tc>
          <w:tcPr>
            <w:tcW w:w="1452" w:type="dxa"/>
            <w:tcMar>
              <w:left w:w="57" w:type="dxa"/>
              <w:right w:w="57" w:type="dxa"/>
            </w:tcMar>
          </w:tcPr>
          <w:p w14:paraId="005F7464" w14:textId="77777777" w:rsidR="00CE5357" w:rsidRPr="005F2B45" w:rsidRDefault="00CE5357" w:rsidP="005B35D0">
            <w:r w:rsidRPr="005F2B45">
              <w:t xml:space="preserve">Northern </w:t>
            </w:r>
            <w:r w:rsidRPr="001F0B23">
              <w:rPr>
                <w:spacing w:val="-6"/>
              </w:rPr>
              <w:t>Invertebrates</w:t>
            </w:r>
          </w:p>
        </w:tc>
        <w:tc>
          <w:tcPr>
            <w:tcW w:w="1417" w:type="dxa"/>
            <w:tcMar>
              <w:left w:w="57" w:type="dxa"/>
              <w:right w:w="57" w:type="dxa"/>
            </w:tcMar>
          </w:tcPr>
          <w:p w14:paraId="6900CEEE" w14:textId="77777777" w:rsidR="00CE5357" w:rsidRPr="005F2B45" w:rsidRDefault="00CE5357" w:rsidP="005B35D0">
            <w:proofErr w:type="spellStart"/>
            <w:r w:rsidRPr="005F2B45">
              <w:t>Nickol</w:t>
            </w:r>
            <w:proofErr w:type="spellEnd"/>
            <w:r w:rsidRPr="005F2B45">
              <w:t xml:space="preserve"> Bay Prawn Managed Fishery</w:t>
            </w:r>
          </w:p>
        </w:tc>
        <w:tc>
          <w:tcPr>
            <w:tcW w:w="1701" w:type="dxa"/>
            <w:tcMar>
              <w:left w:w="57" w:type="dxa"/>
              <w:right w:w="57" w:type="dxa"/>
            </w:tcMar>
          </w:tcPr>
          <w:p w14:paraId="5F0F7FEA" w14:textId="77777777" w:rsidR="00CE5357" w:rsidRPr="005F2B45" w:rsidRDefault="00CE5357" w:rsidP="005B35D0">
            <w:r>
              <w:t>Annual:</w:t>
            </w:r>
            <w:r>
              <w:br/>
            </w:r>
            <w:r w:rsidRPr="005F2B45">
              <w:t>Level 1</w:t>
            </w:r>
          </w:p>
        </w:tc>
        <w:tc>
          <w:tcPr>
            <w:tcW w:w="1559" w:type="dxa"/>
            <w:tcMar>
              <w:left w:w="57" w:type="dxa"/>
              <w:right w:w="57" w:type="dxa"/>
            </w:tcMar>
          </w:tcPr>
          <w:p w14:paraId="70AB1B1B" w14:textId="1ACA549F" w:rsidR="00CE5357" w:rsidRPr="005F2B45" w:rsidRDefault="00CE5357" w:rsidP="005B35D0">
            <w:r>
              <w:t>Sustainable:</w:t>
            </w:r>
            <w:r w:rsidR="00F02E87">
              <w:t xml:space="preserve"> </w:t>
            </w:r>
            <w:r w:rsidRPr="005F2B45">
              <w:t>Adequate</w:t>
            </w:r>
          </w:p>
        </w:tc>
        <w:tc>
          <w:tcPr>
            <w:tcW w:w="1701" w:type="dxa"/>
            <w:tcMar>
              <w:left w:w="57" w:type="dxa"/>
              <w:right w:w="57" w:type="dxa"/>
            </w:tcMar>
          </w:tcPr>
          <w:p w14:paraId="6F3BD89C" w14:textId="77777777" w:rsidR="00CE5357" w:rsidRPr="005F2B45" w:rsidRDefault="00CE5357" w:rsidP="005B35D0">
            <w:r>
              <w:t>Commercial:</w:t>
            </w:r>
            <w:r>
              <w:br/>
            </w:r>
            <w:r w:rsidRPr="005F2B45">
              <w:t>90–300t</w:t>
            </w:r>
          </w:p>
          <w:p w14:paraId="65F1D7F9" w14:textId="6FD3664B" w:rsidR="00CE5357" w:rsidRPr="005F2B45" w:rsidRDefault="00CE5357" w:rsidP="005B35D0">
            <w:r w:rsidRPr="005F2B45">
              <w:t>Recreat</w:t>
            </w:r>
            <w:r>
              <w:t>ional:</w:t>
            </w:r>
            <w:r w:rsidR="00F02E87">
              <w:t xml:space="preserve"> </w:t>
            </w:r>
            <w:r w:rsidRPr="005F2B45">
              <w:t>NA</w:t>
            </w:r>
          </w:p>
        </w:tc>
        <w:tc>
          <w:tcPr>
            <w:tcW w:w="1985" w:type="dxa"/>
            <w:tcMar>
              <w:left w:w="57" w:type="dxa"/>
              <w:right w:w="57" w:type="dxa"/>
            </w:tcMar>
          </w:tcPr>
          <w:p w14:paraId="09F75CAD" w14:textId="77777777" w:rsidR="00CE5357" w:rsidRPr="005F2B45" w:rsidRDefault="00CE5357" w:rsidP="005B35D0">
            <w:r>
              <w:t xml:space="preserve">Commercial: </w:t>
            </w:r>
            <w:r>
              <w:br/>
              <w:t>81t</w:t>
            </w:r>
          </w:p>
          <w:p w14:paraId="71AB1DEE" w14:textId="77777777" w:rsidR="00CE5357" w:rsidRPr="005F2B45" w:rsidRDefault="00CE5357" w:rsidP="005B35D0"/>
        </w:tc>
        <w:tc>
          <w:tcPr>
            <w:tcW w:w="3685" w:type="dxa"/>
            <w:tcMar>
              <w:left w:w="57" w:type="dxa"/>
              <w:right w:w="57" w:type="dxa"/>
            </w:tcMar>
          </w:tcPr>
          <w:p w14:paraId="4CA81F6F" w14:textId="77777777" w:rsidR="00CE5357" w:rsidRPr="005F2B45" w:rsidRDefault="00CE5357" w:rsidP="005B35D0">
            <w:r w:rsidRPr="005F2B45">
              <w:t>Acceptable</w:t>
            </w:r>
          </w:p>
          <w:p w14:paraId="68CAB56C" w14:textId="77777777" w:rsidR="00CE5357" w:rsidRPr="005F2B45" w:rsidRDefault="00CE5357" w:rsidP="005B35D0">
            <w:r w:rsidRPr="005F2B45">
              <w:t>Commercial: Catch just below acceptable range. Low catches expected due to low rainfall.</w:t>
            </w:r>
          </w:p>
        </w:tc>
      </w:tr>
      <w:tr w:rsidR="00CE5357" w:rsidRPr="005F2B45" w14:paraId="571D8461" w14:textId="77777777" w:rsidTr="005B35D0">
        <w:trPr>
          <w:cantSplit/>
          <w:trHeight w:val="534"/>
        </w:trPr>
        <w:tc>
          <w:tcPr>
            <w:tcW w:w="1452" w:type="dxa"/>
            <w:tcMar>
              <w:left w:w="57" w:type="dxa"/>
              <w:right w:w="57" w:type="dxa"/>
            </w:tcMar>
          </w:tcPr>
          <w:p w14:paraId="3EBAE111" w14:textId="77777777" w:rsidR="00CE5357" w:rsidRPr="005F2B45" w:rsidRDefault="00CE5357" w:rsidP="005B35D0">
            <w:r w:rsidRPr="005F2B45">
              <w:lastRenderedPageBreak/>
              <w:t xml:space="preserve">Northern </w:t>
            </w:r>
            <w:r w:rsidRPr="00F11E14">
              <w:rPr>
                <w:spacing w:val="-6"/>
              </w:rPr>
              <w:t>Invertebrates</w:t>
            </w:r>
          </w:p>
        </w:tc>
        <w:tc>
          <w:tcPr>
            <w:tcW w:w="1417" w:type="dxa"/>
            <w:tcMar>
              <w:left w:w="57" w:type="dxa"/>
              <w:right w:w="57" w:type="dxa"/>
            </w:tcMar>
          </w:tcPr>
          <w:p w14:paraId="22590D10" w14:textId="77777777" w:rsidR="00CE5357" w:rsidRPr="005F2B45" w:rsidRDefault="00CE5357" w:rsidP="005B35D0">
            <w:r w:rsidRPr="005F2B45">
              <w:t>Broome Prawn Managed Fishery</w:t>
            </w:r>
          </w:p>
        </w:tc>
        <w:tc>
          <w:tcPr>
            <w:tcW w:w="1701" w:type="dxa"/>
            <w:tcMar>
              <w:left w:w="57" w:type="dxa"/>
              <w:right w:w="57" w:type="dxa"/>
            </w:tcMar>
          </w:tcPr>
          <w:p w14:paraId="4D56E804" w14:textId="77777777" w:rsidR="00CE5357" w:rsidRPr="005F2B45" w:rsidRDefault="00CE5357" w:rsidP="005B35D0">
            <w:r>
              <w:t>Annual:</w:t>
            </w:r>
            <w:r>
              <w:br/>
            </w:r>
            <w:r w:rsidRPr="005F2B45">
              <w:t>Level 1</w:t>
            </w:r>
          </w:p>
        </w:tc>
        <w:tc>
          <w:tcPr>
            <w:tcW w:w="1559" w:type="dxa"/>
            <w:tcMar>
              <w:left w:w="57" w:type="dxa"/>
              <w:right w:w="57" w:type="dxa"/>
            </w:tcMar>
          </w:tcPr>
          <w:p w14:paraId="1A0FCD0E" w14:textId="77777777" w:rsidR="00CE5357" w:rsidRPr="005F2B45" w:rsidRDefault="00CE5357" w:rsidP="005B35D0">
            <w:r w:rsidRPr="005F2B45">
              <w:t>Sustainable: Adequate</w:t>
            </w:r>
          </w:p>
        </w:tc>
        <w:tc>
          <w:tcPr>
            <w:tcW w:w="1701" w:type="dxa"/>
            <w:tcMar>
              <w:left w:w="57" w:type="dxa"/>
              <w:right w:w="57" w:type="dxa"/>
            </w:tcMar>
          </w:tcPr>
          <w:p w14:paraId="6B3A3F44" w14:textId="77777777" w:rsidR="00CE5357" w:rsidRPr="005F2B45" w:rsidRDefault="00CE5357" w:rsidP="005B35D0">
            <w:r>
              <w:t>Commercial:</w:t>
            </w:r>
            <w:r>
              <w:br/>
            </w:r>
            <w:r w:rsidRPr="005F2B45">
              <w:t>55–260t</w:t>
            </w:r>
          </w:p>
          <w:p w14:paraId="349A01D9" w14:textId="77FF2EFE" w:rsidR="00CE5357" w:rsidRPr="005F2B45" w:rsidRDefault="00CE5357" w:rsidP="005B35D0">
            <w:r w:rsidRPr="005F2B45">
              <w:t>Recreational</w:t>
            </w:r>
            <w:r>
              <w:t>:</w:t>
            </w:r>
            <w:r w:rsidR="00F02E87">
              <w:t xml:space="preserve"> </w:t>
            </w:r>
            <w:r w:rsidRPr="005F2B45">
              <w:t>NA</w:t>
            </w:r>
          </w:p>
        </w:tc>
        <w:tc>
          <w:tcPr>
            <w:tcW w:w="1985" w:type="dxa"/>
            <w:tcMar>
              <w:left w:w="57" w:type="dxa"/>
              <w:right w:w="57" w:type="dxa"/>
            </w:tcMar>
          </w:tcPr>
          <w:p w14:paraId="1345BC46" w14:textId="77777777" w:rsidR="00CE5357" w:rsidRPr="005F2B45" w:rsidRDefault="00CE5357" w:rsidP="005B35D0">
            <w:r w:rsidRPr="005F2B45">
              <w:t>Negligible</w:t>
            </w:r>
          </w:p>
          <w:p w14:paraId="7554861E" w14:textId="77777777" w:rsidR="00CE5357" w:rsidRPr="005F2B45" w:rsidRDefault="00CE5357" w:rsidP="005B35D0"/>
          <w:p w14:paraId="46AA320C" w14:textId="77777777" w:rsidR="00CE5357" w:rsidRPr="005F2B45" w:rsidRDefault="00CE5357" w:rsidP="005B35D0"/>
        </w:tc>
        <w:tc>
          <w:tcPr>
            <w:tcW w:w="3685" w:type="dxa"/>
            <w:tcMar>
              <w:left w:w="57" w:type="dxa"/>
              <w:right w:w="57" w:type="dxa"/>
            </w:tcMar>
          </w:tcPr>
          <w:p w14:paraId="0A4EC7A9" w14:textId="77777777" w:rsidR="00CE5357" w:rsidRPr="005F2B45" w:rsidRDefault="00CE5357" w:rsidP="005B35D0">
            <w:r w:rsidRPr="005F2B45">
              <w:t>NA</w:t>
            </w:r>
          </w:p>
          <w:p w14:paraId="0B4E54F2" w14:textId="77777777" w:rsidR="00CE5357" w:rsidRPr="005F2B45" w:rsidRDefault="00CE5357" w:rsidP="005B35D0">
            <w:r w:rsidRPr="005F2B45">
              <w:t>Commercial: Minimal fishing occurred in 2018.</w:t>
            </w:r>
          </w:p>
        </w:tc>
      </w:tr>
      <w:tr w:rsidR="00CE5357" w:rsidRPr="005F2B45" w14:paraId="296D431F" w14:textId="77777777" w:rsidTr="005B35D0">
        <w:trPr>
          <w:cantSplit/>
          <w:trHeight w:val="1278"/>
        </w:trPr>
        <w:tc>
          <w:tcPr>
            <w:tcW w:w="1452" w:type="dxa"/>
            <w:tcMar>
              <w:left w:w="57" w:type="dxa"/>
              <w:right w:w="57" w:type="dxa"/>
            </w:tcMar>
          </w:tcPr>
          <w:p w14:paraId="226C6D7C" w14:textId="77777777" w:rsidR="00CE5357" w:rsidRPr="00F11E14" w:rsidRDefault="00CE5357" w:rsidP="005B35D0">
            <w:pPr>
              <w:rPr>
                <w:spacing w:val="-6"/>
              </w:rPr>
            </w:pPr>
            <w:r w:rsidRPr="00F11E14">
              <w:rPr>
                <w:spacing w:val="-6"/>
              </w:rPr>
              <w:t>Northern Invertebrates</w:t>
            </w:r>
          </w:p>
        </w:tc>
        <w:tc>
          <w:tcPr>
            <w:tcW w:w="1417" w:type="dxa"/>
            <w:tcMar>
              <w:left w:w="57" w:type="dxa"/>
              <w:right w:w="57" w:type="dxa"/>
            </w:tcMar>
          </w:tcPr>
          <w:p w14:paraId="34B0E545" w14:textId="77777777" w:rsidR="00CE5357" w:rsidRPr="005F2B45" w:rsidRDefault="00CE5357" w:rsidP="005B35D0">
            <w:r w:rsidRPr="005F2B45">
              <w:t>Kimberley Prawn Managed Fishery</w:t>
            </w:r>
          </w:p>
        </w:tc>
        <w:tc>
          <w:tcPr>
            <w:tcW w:w="1701" w:type="dxa"/>
            <w:tcMar>
              <w:left w:w="57" w:type="dxa"/>
              <w:right w:w="57" w:type="dxa"/>
            </w:tcMar>
          </w:tcPr>
          <w:p w14:paraId="01585CE4" w14:textId="77777777" w:rsidR="00CE5357" w:rsidRPr="005F2B45" w:rsidRDefault="00CE5357" w:rsidP="005B35D0">
            <w:r>
              <w:t>Annual:</w:t>
            </w:r>
            <w:r>
              <w:br/>
            </w:r>
            <w:r w:rsidRPr="005F2B45">
              <w:t>Level 1</w:t>
            </w:r>
          </w:p>
        </w:tc>
        <w:tc>
          <w:tcPr>
            <w:tcW w:w="1559" w:type="dxa"/>
            <w:tcMar>
              <w:left w:w="57" w:type="dxa"/>
              <w:right w:w="57" w:type="dxa"/>
            </w:tcMar>
          </w:tcPr>
          <w:p w14:paraId="35F03B9E" w14:textId="77777777" w:rsidR="00CE5357" w:rsidRPr="005F2B45" w:rsidRDefault="00CE5357" w:rsidP="005B35D0">
            <w:r w:rsidRPr="005F2B45">
              <w:t>Sustainable: Adequate</w:t>
            </w:r>
          </w:p>
        </w:tc>
        <w:tc>
          <w:tcPr>
            <w:tcW w:w="1701" w:type="dxa"/>
            <w:tcMar>
              <w:left w:w="57" w:type="dxa"/>
              <w:right w:w="57" w:type="dxa"/>
            </w:tcMar>
          </w:tcPr>
          <w:p w14:paraId="5C2BFD5B" w14:textId="77777777" w:rsidR="00CE5357" w:rsidRPr="005F2B45" w:rsidRDefault="00CE5357" w:rsidP="005B35D0">
            <w:r>
              <w:t>Commercial:</w:t>
            </w:r>
            <w:r>
              <w:br/>
            </w:r>
            <w:r w:rsidRPr="005F2B45">
              <w:t>240–500t</w:t>
            </w:r>
          </w:p>
          <w:p w14:paraId="1EA37303" w14:textId="50C79C57" w:rsidR="00CE5357" w:rsidRPr="005F2B45" w:rsidRDefault="00CE5357" w:rsidP="005B35D0">
            <w:r>
              <w:t>Recreational:</w:t>
            </w:r>
            <w:r w:rsidR="00F02E87">
              <w:t xml:space="preserve"> </w:t>
            </w:r>
            <w:r w:rsidRPr="005F2B45">
              <w:t>NA</w:t>
            </w:r>
          </w:p>
        </w:tc>
        <w:tc>
          <w:tcPr>
            <w:tcW w:w="1985" w:type="dxa"/>
            <w:tcMar>
              <w:left w:w="57" w:type="dxa"/>
              <w:right w:w="57" w:type="dxa"/>
            </w:tcMar>
          </w:tcPr>
          <w:p w14:paraId="7F800397" w14:textId="77777777" w:rsidR="00CE5357" w:rsidRPr="005F2B45" w:rsidRDefault="00CE5357" w:rsidP="005B35D0">
            <w:r>
              <w:t>Commercial:</w:t>
            </w:r>
            <w:r>
              <w:br/>
              <w:t>332t</w:t>
            </w:r>
          </w:p>
        </w:tc>
        <w:tc>
          <w:tcPr>
            <w:tcW w:w="3685" w:type="dxa"/>
            <w:tcMar>
              <w:left w:w="57" w:type="dxa"/>
              <w:right w:w="57" w:type="dxa"/>
            </w:tcMar>
          </w:tcPr>
          <w:p w14:paraId="6D16BF53" w14:textId="77777777" w:rsidR="00CE5357" w:rsidRPr="005F2B45" w:rsidRDefault="00CE5357" w:rsidP="005B35D0">
            <w:r w:rsidRPr="005F2B45">
              <w:t>Acceptable</w:t>
            </w:r>
          </w:p>
          <w:p w14:paraId="1CB6BC94" w14:textId="77777777" w:rsidR="00CE5357" w:rsidRPr="005F2B45" w:rsidRDefault="00CE5357" w:rsidP="005B35D0">
            <w:r w:rsidRPr="005F2B45">
              <w:t xml:space="preserve">Commercial: Banana prawn catch within acceptable range. </w:t>
            </w:r>
          </w:p>
        </w:tc>
      </w:tr>
      <w:tr w:rsidR="00CE5357" w:rsidRPr="005F2B45" w14:paraId="2C92D0C8" w14:textId="77777777" w:rsidTr="005B35D0">
        <w:trPr>
          <w:cantSplit/>
          <w:trHeight w:val="1367"/>
        </w:trPr>
        <w:tc>
          <w:tcPr>
            <w:tcW w:w="1452" w:type="dxa"/>
            <w:tcMar>
              <w:left w:w="57" w:type="dxa"/>
              <w:right w:w="57" w:type="dxa"/>
            </w:tcMar>
          </w:tcPr>
          <w:p w14:paraId="5FB4CF6E" w14:textId="77777777" w:rsidR="00CE5357" w:rsidRPr="005F2B45" w:rsidRDefault="00CE5357" w:rsidP="005B35D0">
            <w:r w:rsidRPr="005F2B45">
              <w:t xml:space="preserve">Northern Estuarine, Nearshore and Embayment </w:t>
            </w:r>
            <w:proofErr w:type="spellStart"/>
            <w:r w:rsidRPr="005F2B45">
              <w:t>Scalefish</w:t>
            </w:r>
            <w:proofErr w:type="spellEnd"/>
            <w:r w:rsidRPr="005F2B45">
              <w:t xml:space="preserve"> and </w:t>
            </w:r>
            <w:r w:rsidRPr="00F11E14">
              <w:rPr>
                <w:spacing w:val="-6"/>
              </w:rPr>
              <w:t>Invertebrates</w:t>
            </w:r>
          </w:p>
        </w:tc>
        <w:tc>
          <w:tcPr>
            <w:tcW w:w="1417" w:type="dxa"/>
            <w:tcMar>
              <w:left w:w="57" w:type="dxa"/>
              <w:right w:w="57" w:type="dxa"/>
            </w:tcMar>
          </w:tcPr>
          <w:p w14:paraId="3686A0A1" w14:textId="77777777" w:rsidR="00CE5357" w:rsidRPr="005F2B45" w:rsidRDefault="00CE5357" w:rsidP="005B35D0">
            <w:r w:rsidRPr="005F2B45">
              <w:t>Kimberley Gillnet and Barramundi Managed Fishery</w:t>
            </w:r>
          </w:p>
        </w:tc>
        <w:tc>
          <w:tcPr>
            <w:tcW w:w="1701" w:type="dxa"/>
            <w:tcMar>
              <w:left w:w="57" w:type="dxa"/>
              <w:right w:w="57" w:type="dxa"/>
            </w:tcMar>
          </w:tcPr>
          <w:p w14:paraId="65CD0904" w14:textId="77777777" w:rsidR="00CE5357" w:rsidRPr="005F2B45" w:rsidRDefault="00CE5357" w:rsidP="005B35D0">
            <w:r>
              <w:t>Annual:</w:t>
            </w:r>
            <w:r>
              <w:br/>
            </w:r>
            <w:r w:rsidRPr="005F2B45">
              <w:t>Level 2</w:t>
            </w:r>
          </w:p>
        </w:tc>
        <w:tc>
          <w:tcPr>
            <w:tcW w:w="1559" w:type="dxa"/>
            <w:tcMar>
              <w:left w:w="57" w:type="dxa"/>
              <w:right w:w="57" w:type="dxa"/>
            </w:tcMar>
          </w:tcPr>
          <w:p w14:paraId="05DFD811" w14:textId="77777777" w:rsidR="00CE5357" w:rsidRPr="005F2B45" w:rsidRDefault="00CE5357" w:rsidP="005B35D0">
            <w:r w:rsidRPr="005F2B45">
              <w:t>Sustainable: Adequate</w:t>
            </w:r>
          </w:p>
        </w:tc>
        <w:tc>
          <w:tcPr>
            <w:tcW w:w="1701" w:type="dxa"/>
            <w:tcMar>
              <w:left w:w="57" w:type="dxa"/>
              <w:right w:w="57" w:type="dxa"/>
            </w:tcMar>
          </w:tcPr>
          <w:p w14:paraId="7770B015" w14:textId="77777777" w:rsidR="00CE5357" w:rsidRPr="005F2B45" w:rsidRDefault="00CE5357" w:rsidP="005B35D0">
            <w:r w:rsidRPr="005F2B45">
              <w:t>Commercial:</w:t>
            </w:r>
            <w:r w:rsidRPr="005F2B45">
              <w:br/>
              <w:t>33–45t (barramundi)</w:t>
            </w:r>
          </w:p>
          <w:p w14:paraId="39200067" w14:textId="77777777" w:rsidR="00CE5357" w:rsidRPr="005F2B45" w:rsidRDefault="00CE5357" w:rsidP="005B35D0">
            <w:r w:rsidRPr="005F2B45">
              <w:t>Recreational:</w:t>
            </w:r>
            <w:r w:rsidRPr="005F2B45">
              <w:br/>
              <w:t>Not formal</w:t>
            </w:r>
          </w:p>
        </w:tc>
        <w:tc>
          <w:tcPr>
            <w:tcW w:w="1985" w:type="dxa"/>
            <w:tcMar>
              <w:left w:w="57" w:type="dxa"/>
              <w:right w:w="57" w:type="dxa"/>
            </w:tcMar>
          </w:tcPr>
          <w:p w14:paraId="1BBC431E" w14:textId="77777777" w:rsidR="00CE5357" w:rsidRPr="005F2B45" w:rsidRDefault="00CE5357" w:rsidP="005B35D0">
            <w:r w:rsidRPr="005F2B45">
              <w:t>Commercial:</w:t>
            </w:r>
            <w:r w:rsidRPr="005F2B45">
              <w:br/>
              <w:t>60t (barramundi)</w:t>
            </w:r>
            <w:r w:rsidRPr="005F2B45">
              <w:br/>
              <w:t>92t (total)</w:t>
            </w:r>
          </w:p>
          <w:p w14:paraId="20678541" w14:textId="77777777" w:rsidR="00CE5357" w:rsidRPr="005F2B45" w:rsidRDefault="00CE5357" w:rsidP="005B35D0">
            <w:r w:rsidRPr="005F2B45">
              <w:t>Recreational:</w:t>
            </w:r>
            <w:r w:rsidRPr="005F2B45">
              <w:br/>
              <w:t>20–35t (95% CI, boat only, top 10 species)</w:t>
            </w:r>
          </w:p>
        </w:tc>
        <w:tc>
          <w:tcPr>
            <w:tcW w:w="3685" w:type="dxa"/>
            <w:tcMar>
              <w:left w:w="57" w:type="dxa"/>
              <w:right w:w="57" w:type="dxa"/>
            </w:tcMar>
          </w:tcPr>
          <w:p w14:paraId="3E6FE0A9" w14:textId="77777777" w:rsidR="00CE5357" w:rsidRPr="005F2B45" w:rsidRDefault="00CE5357" w:rsidP="005B35D0">
            <w:r w:rsidRPr="005F2B45">
              <w:t>Acceptable</w:t>
            </w:r>
          </w:p>
          <w:p w14:paraId="650A8943" w14:textId="77777777" w:rsidR="00CE5357" w:rsidRPr="005F2B45" w:rsidRDefault="00CE5357" w:rsidP="005B35D0">
            <w:r w:rsidRPr="005F2B45">
              <w:t xml:space="preserve">Commercial: Catch is above the acceptable range. The level of catch is higher than previous years, but is not considered a risk to stocks as the catch rate remains high. </w:t>
            </w:r>
          </w:p>
          <w:p w14:paraId="6040AF52" w14:textId="77777777" w:rsidR="00CE5357" w:rsidRPr="005F2B45" w:rsidRDefault="00CE5357" w:rsidP="005B35D0">
            <w:r w:rsidRPr="005F2B45">
              <w:t xml:space="preserve">Recreational: Catch levels are not considered a risk to stocks.  </w:t>
            </w:r>
          </w:p>
        </w:tc>
      </w:tr>
      <w:tr w:rsidR="00CE5357" w:rsidRPr="005F2B45" w14:paraId="00322B0E" w14:textId="77777777" w:rsidTr="005B35D0">
        <w:trPr>
          <w:cantSplit/>
          <w:trHeight w:val="1237"/>
        </w:trPr>
        <w:tc>
          <w:tcPr>
            <w:tcW w:w="1452" w:type="dxa"/>
            <w:tcMar>
              <w:left w:w="57" w:type="dxa"/>
              <w:right w:w="57" w:type="dxa"/>
            </w:tcMar>
          </w:tcPr>
          <w:p w14:paraId="17604307" w14:textId="77777777" w:rsidR="00CE5357" w:rsidRPr="005F2B45" w:rsidRDefault="00CE5357" w:rsidP="005B35D0">
            <w:r w:rsidRPr="005F2B45">
              <w:lastRenderedPageBreak/>
              <w:t xml:space="preserve">Northern Demersal </w:t>
            </w:r>
            <w:proofErr w:type="spellStart"/>
            <w:r w:rsidRPr="005F2B45">
              <w:t>Scalefish</w:t>
            </w:r>
            <w:proofErr w:type="spellEnd"/>
          </w:p>
        </w:tc>
        <w:tc>
          <w:tcPr>
            <w:tcW w:w="1417" w:type="dxa"/>
            <w:tcMar>
              <w:left w:w="57" w:type="dxa"/>
              <w:right w:w="57" w:type="dxa"/>
            </w:tcMar>
          </w:tcPr>
          <w:p w14:paraId="62F82A20" w14:textId="77777777" w:rsidR="00CE5357" w:rsidRPr="005F2B45" w:rsidRDefault="00CE5357" w:rsidP="005B35D0">
            <w:r w:rsidRPr="005F2B45">
              <w:t xml:space="preserve">Northern Demersal </w:t>
            </w:r>
            <w:proofErr w:type="spellStart"/>
            <w:r w:rsidRPr="005F2B45">
              <w:t>Scalefish</w:t>
            </w:r>
            <w:proofErr w:type="spellEnd"/>
            <w:r w:rsidRPr="005F2B45">
              <w:t xml:space="preserve"> Managed Fishery</w:t>
            </w:r>
          </w:p>
        </w:tc>
        <w:tc>
          <w:tcPr>
            <w:tcW w:w="1701" w:type="dxa"/>
            <w:tcMar>
              <w:left w:w="57" w:type="dxa"/>
              <w:right w:w="57" w:type="dxa"/>
            </w:tcMar>
          </w:tcPr>
          <w:p w14:paraId="6574EB82" w14:textId="77777777" w:rsidR="00CE5357" w:rsidRPr="005F2B45" w:rsidRDefault="00CE5357" w:rsidP="005B35D0">
            <w:r>
              <w:t>Annual:</w:t>
            </w:r>
            <w:r>
              <w:br/>
            </w:r>
            <w:r w:rsidRPr="005F2B45">
              <w:t>Level 2</w:t>
            </w:r>
          </w:p>
          <w:p w14:paraId="517BCAEB" w14:textId="77777777" w:rsidR="00CE5357" w:rsidRPr="005F2B45" w:rsidRDefault="00CE5357" w:rsidP="005B35D0">
            <w:r>
              <w:t>Periodic:</w:t>
            </w:r>
            <w:r>
              <w:br/>
              <w:t>Level 5 –</w:t>
            </w:r>
            <w:r>
              <w:br/>
            </w:r>
            <w:r w:rsidRPr="005F2B45">
              <w:t>2018</w:t>
            </w:r>
          </w:p>
        </w:tc>
        <w:tc>
          <w:tcPr>
            <w:tcW w:w="1559" w:type="dxa"/>
            <w:tcMar>
              <w:left w:w="57" w:type="dxa"/>
              <w:right w:w="57" w:type="dxa"/>
            </w:tcMar>
          </w:tcPr>
          <w:p w14:paraId="15247A68" w14:textId="77777777" w:rsidR="00CE5357" w:rsidRPr="005F2B45" w:rsidRDefault="00CE5357" w:rsidP="005B35D0">
            <w:r w:rsidRPr="005F2B45">
              <w:t>Sustainable: Adequate</w:t>
            </w:r>
          </w:p>
        </w:tc>
        <w:tc>
          <w:tcPr>
            <w:tcW w:w="1701" w:type="dxa"/>
            <w:tcMar>
              <w:left w:w="57" w:type="dxa"/>
              <w:right w:w="57" w:type="dxa"/>
            </w:tcMar>
          </w:tcPr>
          <w:p w14:paraId="3378A3E0" w14:textId="77777777" w:rsidR="00CE5357" w:rsidRPr="005F2B45" w:rsidRDefault="00CE5357" w:rsidP="005B35D0">
            <w:r w:rsidRPr="005F2B45">
              <w:t>Commercial: 440–533t (</w:t>
            </w:r>
            <w:proofErr w:type="spellStart"/>
            <w:r w:rsidRPr="005F2B45">
              <w:t>goldband</w:t>
            </w:r>
            <w:proofErr w:type="spellEnd"/>
            <w:r w:rsidRPr="005F2B45">
              <w:t xml:space="preserve"> snapper) </w:t>
            </w:r>
            <w:r w:rsidRPr="005F2B45">
              <w:br/>
              <w:t xml:space="preserve">121–154t </w:t>
            </w:r>
            <w:r w:rsidRPr="005F2B45">
              <w:br/>
              <w:t>(red emperor)</w:t>
            </w:r>
          </w:p>
          <w:p w14:paraId="363395C7" w14:textId="77777777" w:rsidR="00CE5357" w:rsidRPr="005F2B45" w:rsidRDefault="00CE5357" w:rsidP="005B35D0">
            <w:r w:rsidRPr="005F2B45">
              <w:t>Catch range review in progress</w:t>
            </w:r>
          </w:p>
          <w:p w14:paraId="7405BF1E" w14:textId="77777777" w:rsidR="00CE5357" w:rsidRPr="005F2B45" w:rsidRDefault="00CE5357" w:rsidP="005B35D0">
            <w:r>
              <w:t>Recreational:</w:t>
            </w:r>
            <w:r>
              <w:br/>
              <w:t>Not f</w:t>
            </w:r>
            <w:r w:rsidRPr="005F2B45">
              <w:t>ormal</w:t>
            </w:r>
          </w:p>
        </w:tc>
        <w:tc>
          <w:tcPr>
            <w:tcW w:w="1985" w:type="dxa"/>
            <w:tcMar>
              <w:left w:w="57" w:type="dxa"/>
              <w:right w:w="57" w:type="dxa"/>
            </w:tcMar>
          </w:tcPr>
          <w:p w14:paraId="1B81DB36" w14:textId="77777777" w:rsidR="00CE5357" w:rsidRPr="005F2B45" w:rsidRDefault="00CE5357" w:rsidP="005B35D0">
            <w:r w:rsidRPr="005F2B45">
              <w:t>Commercial:</w:t>
            </w:r>
            <w:r w:rsidRPr="005F2B45">
              <w:br/>
              <w:t>1297t (total)</w:t>
            </w:r>
            <w:r w:rsidRPr="005F2B45">
              <w:br/>
              <w:t>488t (</w:t>
            </w:r>
            <w:proofErr w:type="spellStart"/>
            <w:r w:rsidRPr="005F2B45">
              <w:t>goldband</w:t>
            </w:r>
            <w:proofErr w:type="spellEnd"/>
            <w:r w:rsidRPr="005F2B45">
              <w:br/>
              <w:t>snapper – not</w:t>
            </w:r>
            <w:r w:rsidRPr="005F2B45">
              <w:br/>
              <w:t xml:space="preserve">including other </w:t>
            </w:r>
            <w:proofErr w:type="spellStart"/>
            <w:r w:rsidRPr="005F2B45">
              <w:t>jobfish</w:t>
            </w:r>
            <w:proofErr w:type="spellEnd"/>
            <w:r w:rsidRPr="005F2B45">
              <w:t>)</w:t>
            </w:r>
            <w:r w:rsidRPr="005F2B45">
              <w:br/>
              <w:t xml:space="preserve">147t </w:t>
            </w:r>
            <w:r w:rsidRPr="005F2B45">
              <w:br/>
              <w:t>(red emperor)</w:t>
            </w:r>
          </w:p>
          <w:p w14:paraId="5FC35D17" w14:textId="77777777" w:rsidR="00CE5357" w:rsidRPr="005F2B45" w:rsidRDefault="00CE5357" w:rsidP="005B35D0">
            <w:r w:rsidRPr="005F2B45">
              <w:t>Recreational:</w:t>
            </w:r>
            <w:r w:rsidRPr="005F2B45">
              <w:br/>
              <w:t>34–47t (95% CI, boat only, top 10 species)</w:t>
            </w:r>
          </w:p>
        </w:tc>
        <w:tc>
          <w:tcPr>
            <w:tcW w:w="3685" w:type="dxa"/>
            <w:tcMar>
              <w:left w:w="57" w:type="dxa"/>
              <w:right w:w="57" w:type="dxa"/>
            </w:tcMar>
          </w:tcPr>
          <w:p w14:paraId="64D71737" w14:textId="77777777" w:rsidR="00CE5357" w:rsidRPr="005F2B45" w:rsidRDefault="00CE5357" w:rsidP="005B35D0">
            <w:r w:rsidRPr="005F2B45">
              <w:t>Acceptable</w:t>
            </w:r>
          </w:p>
          <w:p w14:paraId="2AA28D59" w14:textId="77777777" w:rsidR="00CE5357" w:rsidRPr="005F2B45" w:rsidRDefault="00CE5357" w:rsidP="005B35D0">
            <w:r w:rsidRPr="005F2B45">
              <w:t xml:space="preserve">Commercial: </w:t>
            </w:r>
            <w:proofErr w:type="spellStart"/>
            <w:r w:rsidRPr="005F2B45">
              <w:t>Goldband</w:t>
            </w:r>
            <w:proofErr w:type="spellEnd"/>
            <w:r w:rsidRPr="005F2B45">
              <w:t xml:space="preserve"> snapper and red emperor catches are within their catch ranges. See below for Pilbara Fish Trawl, and Pilbara Demersal Trap and Line catches.  </w:t>
            </w:r>
          </w:p>
          <w:p w14:paraId="3915462E" w14:textId="77777777" w:rsidR="00CE5357" w:rsidRPr="005F2B45" w:rsidRDefault="00CE5357" w:rsidP="005B35D0">
            <w:r w:rsidRPr="005F2B45">
              <w:t xml:space="preserve">Recreational: Catch levels are not considered a risk to stocks. Recreational catches are combined for Kimberley and Pilbara. </w:t>
            </w:r>
          </w:p>
        </w:tc>
      </w:tr>
      <w:tr w:rsidR="00CE5357" w:rsidRPr="005F2B45" w14:paraId="3CDC3F1B" w14:textId="77777777" w:rsidTr="005B35D0">
        <w:trPr>
          <w:cantSplit/>
          <w:trHeight w:val="1263"/>
        </w:trPr>
        <w:tc>
          <w:tcPr>
            <w:tcW w:w="1452" w:type="dxa"/>
            <w:tcMar>
              <w:left w:w="57" w:type="dxa"/>
              <w:right w:w="57" w:type="dxa"/>
            </w:tcMar>
          </w:tcPr>
          <w:p w14:paraId="1FAA717C" w14:textId="77777777" w:rsidR="00CE5357" w:rsidRPr="005F2B45" w:rsidRDefault="00CE5357" w:rsidP="005B35D0">
            <w:r w:rsidRPr="005F2B45">
              <w:t xml:space="preserve">Northern Demersal </w:t>
            </w:r>
            <w:proofErr w:type="spellStart"/>
            <w:r w:rsidRPr="005F2B45">
              <w:t>Scalefish</w:t>
            </w:r>
            <w:proofErr w:type="spellEnd"/>
          </w:p>
        </w:tc>
        <w:tc>
          <w:tcPr>
            <w:tcW w:w="1417" w:type="dxa"/>
            <w:tcMar>
              <w:left w:w="57" w:type="dxa"/>
              <w:right w:w="57" w:type="dxa"/>
            </w:tcMar>
          </w:tcPr>
          <w:p w14:paraId="68D05AC4" w14:textId="77777777" w:rsidR="00CE5357" w:rsidRPr="005F2B45" w:rsidRDefault="00CE5357" w:rsidP="005B35D0">
            <w:r w:rsidRPr="005F2B45">
              <w:t>Pilbara Fish Trawl (Interim) Managed Fishery</w:t>
            </w:r>
          </w:p>
        </w:tc>
        <w:tc>
          <w:tcPr>
            <w:tcW w:w="1701" w:type="dxa"/>
            <w:tcMar>
              <w:left w:w="57" w:type="dxa"/>
              <w:right w:w="57" w:type="dxa"/>
            </w:tcMar>
          </w:tcPr>
          <w:p w14:paraId="1C370CB0" w14:textId="77777777" w:rsidR="00CE5357" w:rsidRPr="005F2B45" w:rsidRDefault="00CE5357" w:rsidP="005B35D0">
            <w:r>
              <w:t xml:space="preserve">Annual: </w:t>
            </w:r>
            <w:r>
              <w:br/>
            </w:r>
            <w:r w:rsidRPr="005F2B45">
              <w:t>Level 2, 3</w:t>
            </w:r>
          </w:p>
          <w:p w14:paraId="06EE7C9B" w14:textId="77777777" w:rsidR="00CE5357" w:rsidRPr="005F2B45" w:rsidRDefault="00CE5357" w:rsidP="005B35D0">
            <w:r>
              <w:t xml:space="preserve">Periodic: </w:t>
            </w:r>
            <w:r>
              <w:br/>
              <w:t>Level 5 –</w:t>
            </w:r>
            <w:r>
              <w:br/>
            </w:r>
            <w:r w:rsidRPr="005F2B45">
              <w:t>Underway</w:t>
            </w:r>
          </w:p>
        </w:tc>
        <w:tc>
          <w:tcPr>
            <w:tcW w:w="1559" w:type="dxa"/>
            <w:tcMar>
              <w:left w:w="57" w:type="dxa"/>
              <w:right w:w="57" w:type="dxa"/>
            </w:tcMar>
          </w:tcPr>
          <w:p w14:paraId="062EF06C" w14:textId="77777777" w:rsidR="00CE5357" w:rsidRPr="005F2B45" w:rsidRDefault="00CE5357" w:rsidP="005B35D0">
            <w:r w:rsidRPr="005F2B45">
              <w:t>Sustainable: Adequate</w:t>
            </w:r>
          </w:p>
        </w:tc>
        <w:tc>
          <w:tcPr>
            <w:tcW w:w="1701" w:type="dxa"/>
            <w:tcMar>
              <w:left w:w="57" w:type="dxa"/>
              <w:right w:w="57" w:type="dxa"/>
            </w:tcMar>
          </w:tcPr>
          <w:p w14:paraId="51CA15DB" w14:textId="77777777" w:rsidR="00CE5357" w:rsidRPr="005F2B45" w:rsidRDefault="00CE5357" w:rsidP="005B35D0">
            <w:r w:rsidRPr="005F2B45">
              <w:t>Commercial: Sustainable (catch range review is in progress following recent stock recovery)</w:t>
            </w:r>
          </w:p>
          <w:p w14:paraId="50B55C5B" w14:textId="77777777" w:rsidR="00CE5357" w:rsidRPr="005F2B45" w:rsidRDefault="00CE5357" w:rsidP="005B35D0">
            <w:r w:rsidRPr="005F2B45">
              <w:t>Recreational:</w:t>
            </w:r>
            <w:r w:rsidRPr="005F2B45">
              <w:br/>
              <w:t>NA</w:t>
            </w:r>
          </w:p>
        </w:tc>
        <w:tc>
          <w:tcPr>
            <w:tcW w:w="1985" w:type="dxa"/>
            <w:tcMar>
              <w:left w:w="57" w:type="dxa"/>
              <w:right w:w="57" w:type="dxa"/>
            </w:tcMar>
          </w:tcPr>
          <w:p w14:paraId="58A4FB2E" w14:textId="77777777" w:rsidR="00CE5357" w:rsidRPr="005F2B45" w:rsidRDefault="00CE5357" w:rsidP="005B35D0">
            <w:r w:rsidRPr="005F2B45">
              <w:t>Commercial:</w:t>
            </w:r>
            <w:r w:rsidRPr="005F2B45">
              <w:br/>
              <w:t xml:space="preserve">1,977t </w:t>
            </w:r>
          </w:p>
        </w:tc>
        <w:tc>
          <w:tcPr>
            <w:tcW w:w="3685" w:type="dxa"/>
            <w:tcMar>
              <w:left w:w="57" w:type="dxa"/>
              <w:right w:w="57" w:type="dxa"/>
            </w:tcMar>
          </w:tcPr>
          <w:p w14:paraId="4C44F1AC" w14:textId="77777777" w:rsidR="00CE5357" w:rsidRPr="005F2B45" w:rsidRDefault="00CE5357" w:rsidP="005B35D0">
            <w:r w:rsidRPr="005F2B45">
              <w:t>Acceptable</w:t>
            </w:r>
          </w:p>
          <w:p w14:paraId="0BF824C9" w14:textId="77777777" w:rsidR="00CE5357" w:rsidRPr="005F2B45" w:rsidRDefault="00CE5357" w:rsidP="005B35D0">
            <w:r w:rsidRPr="005F2B45">
              <w:t xml:space="preserve">Commercial: Catches are increasing as the demersal </w:t>
            </w:r>
            <w:proofErr w:type="spellStart"/>
            <w:r w:rsidRPr="005F2B45">
              <w:t>scalefish</w:t>
            </w:r>
            <w:proofErr w:type="spellEnd"/>
            <w:r w:rsidRPr="005F2B45">
              <w:t xml:space="preserve"> assemblage in the Pilbara region recovers following effort reductions. </w:t>
            </w:r>
          </w:p>
          <w:p w14:paraId="49A7E991" w14:textId="77777777" w:rsidR="00CE5357" w:rsidRPr="005F2B45" w:rsidRDefault="00CE5357" w:rsidP="005B35D0"/>
          <w:p w14:paraId="49B84282" w14:textId="77777777" w:rsidR="00CE5357" w:rsidRPr="005F2B45" w:rsidRDefault="00CE5357" w:rsidP="005B35D0"/>
        </w:tc>
      </w:tr>
      <w:tr w:rsidR="00CE5357" w:rsidRPr="005F2B45" w14:paraId="7839FADC" w14:textId="77777777" w:rsidTr="005B35D0">
        <w:trPr>
          <w:cantSplit/>
          <w:trHeight w:val="1385"/>
        </w:trPr>
        <w:tc>
          <w:tcPr>
            <w:tcW w:w="1452" w:type="dxa"/>
            <w:tcMar>
              <w:left w:w="57" w:type="dxa"/>
              <w:right w:w="57" w:type="dxa"/>
            </w:tcMar>
          </w:tcPr>
          <w:p w14:paraId="686DCC64" w14:textId="77777777" w:rsidR="00CE5357" w:rsidRPr="005F2B45" w:rsidRDefault="00CE5357" w:rsidP="005B35D0">
            <w:r w:rsidRPr="005F2B45">
              <w:lastRenderedPageBreak/>
              <w:t xml:space="preserve">Northern Demersal </w:t>
            </w:r>
            <w:proofErr w:type="spellStart"/>
            <w:r w:rsidRPr="005F2B45">
              <w:t>Scalefish</w:t>
            </w:r>
            <w:proofErr w:type="spellEnd"/>
          </w:p>
        </w:tc>
        <w:tc>
          <w:tcPr>
            <w:tcW w:w="1417" w:type="dxa"/>
            <w:tcMar>
              <w:left w:w="57" w:type="dxa"/>
              <w:right w:w="57" w:type="dxa"/>
            </w:tcMar>
          </w:tcPr>
          <w:p w14:paraId="57471382" w14:textId="77777777" w:rsidR="00CE5357" w:rsidRPr="005F2B45" w:rsidRDefault="00CE5357" w:rsidP="005B35D0">
            <w:r w:rsidRPr="005F2B45">
              <w:t>Pilbara Demersal Trap Managed Fishery and Pilbara Line Fishery</w:t>
            </w:r>
          </w:p>
        </w:tc>
        <w:tc>
          <w:tcPr>
            <w:tcW w:w="1701" w:type="dxa"/>
            <w:tcMar>
              <w:left w:w="57" w:type="dxa"/>
              <w:right w:w="57" w:type="dxa"/>
            </w:tcMar>
          </w:tcPr>
          <w:p w14:paraId="5CC453BE" w14:textId="77777777" w:rsidR="00CE5357" w:rsidRPr="005F2B45" w:rsidRDefault="00CE5357" w:rsidP="005B35D0">
            <w:r>
              <w:t>Annual:</w:t>
            </w:r>
            <w:r>
              <w:br/>
            </w:r>
            <w:r w:rsidRPr="005F2B45">
              <w:t xml:space="preserve">Level 2, 3 </w:t>
            </w:r>
          </w:p>
          <w:p w14:paraId="72CD80FA" w14:textId="77777777" w:rsidR="00CE5357" w:rsidRPr="005F2B45" w:rsidRDefault="00CE5357" w:rsidP="005B35D0">
            <w:r>
              <w:t>Periodic:</w:t>
            </w:r>
            <w:r>
              <w:br/>
              <w:t>Level 5 –</w:t>
            </w:r>
            <w:r w:rsidRPr="005F2B45">
              <w:t>Underway</w:t>
            </w:r>
          </w:p>
        </w:tc>
        <w:tc>
          <w:tcPr>
            <w:tcW w:w="1559" w:type="dxa"/>
            <w:tcMar>
              <w:left w:w="57" w:type="dxa"/>
              <w:right w:w="57" w:type="dxa"/>
            </w:tcMar>
          </w:tcPr>
          <w:p w14:paraId="50D9F8AC" w14:textId="77777777" w:rsidR="00CE5357" w:rsidRPr="005F2B45" w:rsidRDefault="00CE5357" w:rsidP="005B35D0">
            <w:r w:rsidRPr="005F2B45">
              <w:t>Sustainable: Adequate</w:t>
            </w:r>
          </w:p>
        </w:tc>
        <w:tc>
          <w:tcPr>
            <w:tcW w:w="1701" w:type="dxa"/>
            <w:tcMar>
              <w:left w:w="57" w:type="dxa"/>
              <w:right w:w="57" w:type="dxa"/>
            </w:tcMar>
          </w:tcPr>
          <w:p w14:paraId="5525B015" w14:textId="77777777" w:rsidR="00CE5357" w:rsidRPr="005F2B45" w:rsidRDefault="00CE5357" w:rsidP="005B35D0">
            <w:r w:rsidRPr="005F2B45">
              <w:t>Commercial:</w:t>
            </w:r>
            <w:r w:rsidRPr="005F2B45">
              <w:br/>
              <w:t>400–600t (trap) 50–115t (line)</w:t>
            </w:r>
          </w:p>
          <w:p w14:paraId="21E0E80D" w14:textId="77777777" w:rsidR="00CE5357" w:rsidRPr="005F2B45" w:rsidRDefault="00CE5357" w:rsidP="005B35D0">
            <w:r w:rsidRPr="005F2B45">
              <w:t>Sustainable Catch range review is in progress following recent stock recovery</w:t>
            </w:r>
          </w:p>
          <w:p w14:paraId="4C330D12" w14:textId="77777777" w:rsidR="00CE5357" w:rsidRPr="005F2B45" w:rsidRDefault="00CE5357" w:rsidP="005B35D0">
            <w:r w:rsidRPr="005F2B45">
              <w:t>Recreational:</w:t>
            </w:r>
            <w:r w:rsidRPr="005F2B45">
              <w:br/>
              <w:t>NA</w:t>
            </w:r>
          </w:p>
        </w:tc>
        <w:tc>
          <w:tcPr>
            <w:tcW w:w="1985" w:type="dxa"/>
            <w:tcMar>
              <w:left w:w="57" w:type="dxa"/>
              <w:right w:w="57" w:type="dxa"/>
            </w:tcMar>
          </w:tcPr>
          <w:p w14:paraId="5D8936EA" w14:textId="77777777" w:rsidR="00CE5357" w:rsidRPr="005F2B45" w:rsidRDefault="00CE5357" w:rsidP="005B35D0">
            <w:r w:rsidRPr="005F2B45">
              <w:t>Commercial:</w:t>
            </w:r>
            <w:r w:rsidRPr="005F2B45">
              <w:br/>
              <w:t>563t (trap)</w:t>
            </w:r>
            <w:r w:rsidRPr="005F2B45">
              <w:br/>
              <w:t>93t (line)</w:t>
            </w:r>
          </w:p>
        </w:tc>
        <w:tc>
          <w:tcPr>
            <w:tcW w:w="3685" w:type="dxa"/>
            <w:tcMar>
              <w:left w:w="57" w:type="dxa"/>
              <w:right w:w="57" w:type="dxa"/>
            </w:tcMar>
          </w:tcPr>
          <w:p w14:paraId="740CA4DE" w14:textId="77777777" w:rsidR="00CE5357" w:rsidRPr="005F2B45" w:rsidRDefault="00CE5357" w:rsidP="005B35D0">
            <w:r w:rsidRPr="005F2B45">
              <w:t>Acceptable</w:t>
            </w:r>
          </w:p>
          <w:p w14:paraId="241DCE23" w14:textId="77777777" w:rsidR="00CE5357" w:rsidRPr="005F2B45" w:rsidRDefault="00CE5357" w:rsidP="005B35D0">
            <w:r w:rsidRPr="005F2B45">
              <w:t xml:space="preserve">Commercial: Trap and line fishery catch within acceptable range. </w:t>
            </w:r>
          </w:p>
          <w:p w14:paraId="2679E75D" w14:textId="77777777" w:rsidR="00CE5357" w:rsidRPr="005F2B45" w:rsidRDefault="00CE5357" w:rsidP="005B35D0"/>
          <w:p w14:paraId="2DAD9BAD" w14:textId="77777777" w:rsidR="00CE5357" w:rsidRPr="005F2B45" w:rsidRDefault="00CE5357" w:rsidP="005B35D0"/>
        </w:tc>
      </w:tr>
      <w:tr w:rsidR="00CE5357" w:rsidRPr="005F2B45" w14:paraId="54FE9BA4" w14:textId="77777777" w:rsidTr="005B35D0">
        <w:trPr>
          <w:cantSplit/>
          <w:trHeight w:val="1867"/>
        </w:trPr>
        <w:tc>
          <w:tcPr>
            <w:tcW w:w="1452" w:type="dxa"/>
            <w:tcMar>
              <w:left w:w="57" w:type="dxa"/>
              <w:right w:w="57" w:type="dxa"/>
            </w:tcMar>
          </w:tcPr>
          <w:p w14:paraId="6359C0E8" w14:textId="77777777" w:rsidR="00CE5357" w:rsidRPr="005F2B45" w:rsidRDefault="00CE5357" w:rsidP="005B35D0">
            <w:proofErr w:type="spellStart"/>
            <w:r w:rsidRPr="005F2B45">
              <w:t>Statewide</w:t>
            </w:r>
            <w:proofErr w:type="spellEnd"/>
            <w:r w:rsidRPr="005F2B45">
              <w:t xml:space="preserve"> Large Pelagic </w:t>
            </w:r>
            <w:proofErr w:type="spellStart"/>
            <w:r w:rsidRPr="005F2B45">
              <w:t>Scalefish</w:t>
            </w:r>
            <w:proofErr w:type="spellEnd"/>
          </w:p>
        </w:tc>
        <w:tc>
          <w:tcPr>
            <w:tcW w:w="1417" w:type="dxa"/>
            <w:tcMar>
              <w:left w:w="57" w:type="dxa"/>
              <w:right w:w="57" w:type="dxa"/>
            </w:tcMar>
          </w:tcPr>
          <w:p w14:paraId="054A6F35" w14:textId="77777777" w:rsidR="00CE5357" w:rsidRPr="005F2B45" w:rsidRDefault="00CE5357" w:rsidP="005B35D0">
            <w:r w:rsidRPr="005F2B45">
              <w:t>Mackerel Managed Fishery</w:t>
            </w:r>
          </w:p>
        </w:tc>
        <w:tc>
          <w:tcPr>
            <w:tcW w:w="1701" w:type="dxa"/>
            <w:tcMar>
              <w:left w:w="57" w:type="dxa"/>
              <w:right w:w="57" w:type="dxa"/>
            </w:tcMar>
          </w:tcPr>
          <w:p w14:paraId="1398FF73" w14:textId="77777777" w:rsidR="00CE5357" w:rsidRPr="005F2B45" w:rsidRDefault="00CE5357" w:rsidP="005B35D0">
            <w:r>
              <w:t>Annual:</w:t>
            </w:r>
            <w:r>
              <w:br/>
            </w:r>
            <w:r w:rsidRPr="005F2B45">
              <w:t>Level 1</w:t>
            </w:r>
          </w:p>
        </w:tc>
        <w:tc>
          <w:tcPr>
            <w:tcW w:w="1559" w:type="dxa"/>
            <w:tcMar>
              <w:left w:w="57" w:type="dxa"/>
              <w:right w:w="57" w:type="dxa"/>
            </w:tcMar>
          </w:tcPr>
          <w:p w14:paraId="6F8CA548" w14:textId="77777777" w:rsidR="00CE5357" w:rsidRPr="005F2B45" w:rsidRDefault="00CE5357" w:rsidP="005B35D0">
            <w:r w:rsidRPr="005F2B45">
              <w:t>Sustainable: Adequate</w:t>
            </w:r>
          </w:p>
        </w:tc>
        <w:tc>
          <w:tcPr>
            <w:tcW w:w="1701" w:type="dxa"/>
            <w:tcMar>
              <w:left w:w="57" w:type="dxa"/>
              <w:right w:w="57" w:type="dxa"/>
            </w:tcMar>
          </w:tcPr>
          <w:p w14:paraId="01ADB871" w14:textId="77777777" w:rsidR="00CE5357" w:rsidRPr="005F2B45" w:rsidRDefault="00CE5357" w:rsidP="005B35D0">
            <w:r w:rsidRPr="005F2B45">
              <w:t>Commercial:</w:t>
            </w:r>
          </w:p>
          <w:p w14:paraId="00896F24" w14:textId="77777777" w:rsidR="00CE5357" w:rsidRPr="005F2B45" w:rsidRDefault="00CE5357" w:rsidP="005B35D0">
            <w:r w:rsidRPr="005F2B45">
              <w:t>246–410t (Q, Spanish Mackerel)</w:t>
            </w:r>
          </w:p>
          <w:p w14:paraId="33797260" w14:textId="19270713" w:rsidR="00CE5357" w:rsidRPr="005F2B45" w:rsidRDefault="00CE5357" w:rsidP="005B35D0">
            <w:r>
              <w:t>Recreational:</w:t>
            </w:r>
            <w:r w:rsidR="00F02E87">
              <w:t xml:space="preserve"> </w:t>
            </w:r>
            <w:r w:rsidRPr="005F2B45">
              <w:t xml:space="preserve">Not formal </w:t>
            </w:r>
          </w:p>
        </w:tc>
        <w:tc>
          <w:tcPr>
            <w:tcW w:w="1985" w:type="dxa"/>
            <w:tcMar>
              <w:left w:w="57" w:type="dxa"/>
              <w:right w:w="57" w:type="dxa"/>
            </w:tcMar>
          </w:tcPr>
          <w:p w14:paraId="5525A37C" w14:textId="77777777" w:rsidR="00CE5357" w:rsidRPr="005F2B45" w:rsidRDefault="00CE5357" w:rsidP="005B35D0">
            <w:r>
              <w:t>Commercial:</w:t>
            </w:r>
            <w:r>
              <w:br/>
            </w:r>
            <w:r w:rsidRPr="005F2B45">
              <w:t xml:space="preserve">214t </w:t>
            </w:r>
          </w:p>
          <w:p w14:paraId="1FFDB835" w14:textId="77777777" w:rsidR="00CE5357" w:rsidRPr="005F2B45" w:rsidRDefault="00CE5357" w:rsidP="005B35D0">
            <w:r>
              <w:t>Recreational:</w:t>
            </w:r>
            <w:r>
              <w:br/>
            </w:r>
            <w:r w:rsidRPr="005F2B45">
              <w:t>21–31t (95% CI, boat only, top 10 species)</w:t>
            </w:r>
          </w:p>
        </w:tc>
        <w:tc>
          <w:tcPr>
            <w:tcW w:w="3685" w:type="dxa"/>
            <w:tcMar>
              <w:left w:w="57" w:type="dxa"/>
              <w:right w:w="57" w:type="dxa"/>
            </w:tcMar>
          </w:tcPr>
          <w:p w14:paraId="6390977A" w14:textId="77777777" w:rsidR="00CE5357" w:rsidRPr="005F2B45" w:rsidRDefault="00CE5357" w:rsidP="005B35D0">
            <w:r w:rsidRPr="005F2B45">
              <w:t xml:space="preserve">Acceptable </w:t>
            </w:r>
          </w:p>
          <w:p w14:paraId="3D101570" w14:textId="77777777" w:rsidR="00CE5357" w:rsidRDefault="00CE5357" w:rsidP="005B35D0">
            <w:r w:rsidRPr="005F2B45">
              <w:t>Commercial: The Spanish mackerel catch is below the tolerance range for the first time. A change in operators and environmental conditions ma</w:t>
            </w:r>
            <w:r>
              <w:t>y be influencing catch levels.</w:t>
            </w:r>
          </w:p>
          <w:p w14:paraId="2D1335AB" w14:textId="77777777" w:rsidR="00CE5357" w:rsidRPr="005F2B45" w:rsidRDefault="00CE5357" w:rsidP="005B35D0">
            <w:r w:rsidRPr="005F2B45">
              <w:t>Recreational: Catch levels are not considered a risk to stocks.</w:t>
            </w:r>
          </w:p>
        </w:tc>
      </w:tr>
      <w:tr w:rsidR="00CE5357" w:rsidRPr="005F2B45" w14:paraId="55F639F6" w14:textId="77777777" w:rsidTr="005B35D0">
        <w:trPr>
          <w:cantSplit/>
          <w:trHeight w:val="818"/>
        </w:trPr>
        <w:tc>
          <w:tcPr>
            <w:tcW w:w="1452" w:type="dxa"/>
            <w:tcMar>
              <w:left w:w="57" w:type="dxa"/>
              <w:right w:w="57" w:type="dxa"/>
            </w:tcMar>
          </w:tcPr>
          <w:p w14:paraId="46A5B719" w14:textId="77777777" w:rsidR="00CE5357" w:rsidRPr="005F2B45" w:rsidRDefault="00CE5357" w:rsidP="005B35D0">
            <w:r w:rsidRPr="005F2B45">
              <w:lastRenderedPageBreak/>
              <w:t>Northern Shark</w:t>
            </w:r>
          </w:p>
        </w:tc>
        <w:tc>
          <w:tcPr>
            <w:tcW w:w="1417" w:type="dxa"/>
            <w:tcMar>
              <w:left w:w="57" w:type="dxa"/>
              <w:right w:w="57" w:type="dxa"/>
            </w:tcMar>
          </w:tcPr>
          <w:p w14:paraId="5E6E0FB9" w14:textId="77777777" w:rsidR="00CE5357" w:rsidRPr="005F2B45" w:rsidRDefault="00CE5357" w:rsidP="005B35D0">
            <w:r w:rsidRPr="005F2B45">
              <w:t>Northern Shark Fishery</w:t>
            </w:r>
          </w:p>
        </w:tc>
        <w:tc>
          <w:tcPr>
            <w:tcW w:w="1701" w:type="dxa"/>
            <w:tcMar>
              <w:left w:w="57" w:type="dxa"/>
              <w:right w:w="57" w:type="dxa"/>
            </w:tcMar>
          </w:tcPr>
          <w:p w14:paraId="3F5E1DA6" w14:textId="77777777" w:rsidR="00CE5357" w:rsidRPr="005F2B45" w:rsidRDefault="00CE5357" w:rsidP="005B35D0">
            <w:r w:rsidRPr="005F2B45">
              <w:t>No assessment</w:t>
            </w:r>
          </w:p>
        </w:tc>
        <w:tc>
          <w:tcPr>
            <w:tcW w:w="1559" w:type="dxa"/>
            <w:tcMar>
              <w:left w:w="57" w:type="dxa"/>
              <w:right w:w="57" w:type="dxa"/>
            </w:tcMar>
          </w:tcPr>
          <w:p w14:paraId="18A4434C" w14:textId="77777777" w:rsidR="00CE5357" w:rsidRPr="005F2B45" w:rsidRDefault="00CE5357" w:rsidP="005B35D0">
            <w:r w:rsidRPr="005F2B45">
              <w:t>NA</w:t>
            </w:r>
          </w:p>
        </w:tc>
        <w:tc>
          <w:tcPr>
            <w:tcW w:w="1701" w:type="dxa"/>
            <w:tcMar>
              <w:left w:w="57" w:type="dxa"/>
              <w:right w:w="57" w:type="dxa"/>
            </w:tcMar>
          </w:tcPr>
          <w:p w14:paraId="70B673DA" w14:textId="77777777" w:rsidR="00CE5357" w:rsidRPr="005F2B45" w:rsidRDefault="00CE5357" w:rsidP="005B35D0">
            <w:r w:rsidRPr="005F2B45">
              <w:t>&lt;20t</w:t>
            </w:r>
            <w:r w:rsidRPr="005F2B45">
              <w:br/>
              <w:t>(sandbar)</w:t>
            </w:r>
          </w:p>
        </w:tc>
        <w:tc>
          <w:tcPr>
            <w:tcW w:w="1985" w:type="dxa"/>
            <w:tcMar>
              <w:left w:w="57" w:type="dxa"/>
              <w:right w:w="57" w:type="dxa"/>
            </w:tcMar>
          </w:tcPr>
          <w:p w14:paraId="228769B5" w14:textId="77777777" w:rsidR="00CE5357" w:rsidRPr="005F2B45" w:rsidRDefault="00CE5357" w:rsidP="005B35D0">
            <w:r w:rsidRPr="005F2B45">
              <w:t>0</w:t>
            </w:r>
          </w:p>
        </w:tc>
        <w:tc>
          <w:tcPr>
            <w:tcW w:w="3685" w:type="dxa"/>
            <w:tcMar>
              <w:left w:w="57" w:type="dxa"/>
              <w:right w:w="57" w:type="dxa"/>
            </w:tcMar>
          </w:tcPr>
          <w:p w14:paraId="3FEF13CE" w14:textId="77777777" w:rsidR="00CE5357" w:rsidRDefault="00CE5357" w:rsidP="005B35D0">
            <w:r>
              <w:t>NA</w:t>
            </w:r>
          </w:p>
          <w:p w14:paraId="51D79183" w14:textId="77777777" w:rsidR="00CE5357" w:rsidRPr="005F2B45" w:rsidRDefault="00CE5357" w:rsidP="005B35D0">
            <w:r w:rsidRPr="005F2B45">
              <w:t>No fishing since 2008/09.</w:t>
            </w:r>
          </w:p>
        </w:tc>
      </w:tr>
      <w:tr w:rsidR="00CE5357" w:rsidRPr="005F2B45" w14:paraId="218AC97E" w14:textId="77777777" w:rsidTr="005B35D0">
        <w:trPr>
          <w:cantSplit/>
          <w:trHeight w:val="2037"/>
        </w:trPr>
        <w:tc>
          <w:tcPr>
            <w:tcW w:w="1452" w:type="dxa"/>
            <w:tcMar>
              <w:left w:w="57" w:type="dxa"/>
              <w:right w:w="57" w:type="dxa"/>
            </w:tcMar>
          </w:tcPr>
          <w:p w14:paraId="621A775E" w14:textId="77777777" w:rsidR="00CE5357" w:rsidRPr="005F2B45" w:rsidRDefault="00CE5357" w:rsidP="005B35D0">
            <w:r w:rsidRPr="005F2B45">
              <w:t>Pearl Oyster (P. maxima)</w:t>
            </w:r>
          </w:p>
        </w:tc>
        <w:tc>
          <w:tcPr>
            <w:tcW w:w="1417" w:type="dxa"/>
            <w:tcMar>
              <w:left w:w="57" w:type="dxa"/>
              <w:right w:w="57" w:type="dxa"/>
            </w:tcMar>
          </w:tcPr>
          <w:p w14:paraId="2C624BA8" w14:textId="77777777" w:rsidR="00CE5357" w:rsidRPr="005F2B45" w:rsidRDefault="00CE5357" w:rsidP="005B35D0">
            <w:r w:rsidRPr="005F2B45">
              <w:t xml:space="preserve">Pearl Oyster </w:t>
            </w:r>
            <w:proofErr w:type="spellStart"/>
            <w:r w:rsidRPr="005F2B45">
              <w:t>Wildstock</w:t>
            </w:r>
            <w:proofErr w:type="spellEnd"/>
            <w:r w:rsidRPr="005F2B45">
              <w:t xml:space="preserve"> Fishery</w:t>
            </w:r>
          </w:p>
        </w:tc>
        <w:tc>
          <w:tcPr>
            <w:tcW w:w="1701" w:type="dxa"/>
            <w:tcMar>
              <w:left w:w="57" w:type="dxa"/>
              <w:right w:w="57" w:type="dxa"/>
            </w:tcMar>
          </w:tcPr>
          <w:p w14:paraId="51FD4532" w14:textId="77777777" w:rsidR="00CE5357" w:rsidRPr="005F2B45" w:rsidRDefault="00CE5357" w:rsidP="005B35D0">
            <w:r>
              <w:t>Annual:</w:t>
            </w:r>
            <w:r>
              <w:br/>
            </w:r>
            <w:r w:rsidRPr="005F2B45">
              <w:t>Level 4</w:t>
            </w:r>
          </w:p>
        </w:tc>
        <w:tc>
          <w:tcPr>
            <w:tcW w:w="1559" w:type="dxa"/>
            <w:tcMar>
              <w:left w:w="57" w:type="dxa"/>
              <w:right w:w="57" w:type="dxa"/>
            </w:tcMar>
          </w:tcPr>
          <w:p w14:paraId="7C546ED8" w14:textId="25A09873" w:rsidR="00CE5357" w:rsidRPr="005F2B45" w:rsidRDefault="00CE5357" w:rsidP="005B35D0">
            <w:r w:rsidRPr="005F2B45">
              <w:t>Sustainable:</w:t>
            </w:r>
            <w:r w:rsidR="00F02E87">
              <w:t xml:space="preserve"> </w:t>
            </w:r>
            <w:r w:rsidRPr="005F2B45">
              <w:t>Adequate</w:t>
            </w:r>
          </w:p>
        </w:tc>
        <w:tc>
          <w:tcPr>
            <w:tcW w:w="1701" w:type="dxa"/>
            <w:tcMar>
              <w:left w:w="57" w:type="dxa"/>
              <w:right w:w="57" w:type="dxa"/>
            </w:tcMar>
          </w:tcPr>
          <w:p w14:paraId="4E2D52F2" w14:textId="77777777" w:rsidR="00CE5357" w:rsidRPr="005F2B45" w:rsidRDefault="00CE5357" w:rsidP="005B35D0">
            <w:r w:rsidRPr="005F2B45">
              <w:t xml:space="preserve">Commercial 646,000 oysters (Q) </w:t>
            </w:r>
            <w:r w:rsidRPr="005F2B45">
              <w:br/>
              <w:t>(14,071–20,551 dive hours)</w:t>
            </w:r>
          </w:p>
          <w:p w14:paraId="3BD3FF22" w14:textId="77777777" w:rsidR="00CE5357" w:rsidRPr="005F2B45" w:rsidRDefault="00CE5357" w:rsidP="005B35D0">
            <w:r w:rsidRPr="005F2B45">
              <w:t>Recreational:</w:t>
            </w:r>
            <w:r w:rsidRPr="005F2B45">
              <w:br/>
              <w:t>NA</w:t>
            </w:r>
          </w:p>
        </w:tc>
        <w:tc>
          <w:tcPr>
            <w:tcW w:w="1985" w:type="dxa"/>
            <w:tcMar>
              <w:left w:w="57" w:type="dxa"/>
              <w:right w:w="57" w:type="dxa"/>
            </w:tcMar>
          </w:tcPr>
          <w:p w14:paraId="4EEF806F" w14:textId="77777777" w:rsidR="00CE5357" w:rsidRPr="005F2B45" w:rsidRDefault="00CE5357" w:rsidP="005B35D0">
            <w:r w:rsidRPr="005F2B45">
              <w:t>Commercial:</w:t>
            </w:r>
            <w:r w:rsidRPr="005F2B45">
              <w:br/>
              <w:t>614,002 oysters (15,637 dive hours)</w:t>
            </w:r>
          </w:p>
        </w:tc>
        <w:tc>
          <w:tcPr>
            <w:tcW w:w="3685" w:type="dxa"/>
            <w:tcMar>
              <w:left w:w="57" w:type="dxa"/>
              <w:right w:w="57" w:type="dxa"/>
            </w:tcMar>
          </w:tcPr>
          <w:p w14:paraId="551F0E4C" w14:textId="77777777" w:rsidR="00CE5357" w:rsidRPr="005F2B45" w:rsidRDefault="00CE5357" w:rsidP="005B35D0">
            <w:r w:rsidRPr="005F2B45">
              <w:t>Acceptable</w:t>
            </w:r>
          </w:p>
          <w:p w14:paraId="237449A3" w14:textId="77777777" w:rsidR="00CE5357" w:rsidRPr="005F2B45" w:rsidRDefault="00CE5357" w:rsidP="005B35D0">
            <w:r w:rsidRPr="005F2B45">
              <w:t xml:space="preserve">Commercial: Catch below quota as MOP component was not fully utilised. </w:t>
            </w:r>
          </w:p>
          <w:p w14:paraId="3F39A564" w14:textId="77777777" w:rsidR="00CE5357" w:rsidRPr="005F2B45" w:rsidRDefault="00CE5357" w:rsidP="005B35D0">
            <w:r w:rsidRPr="005F2B45">
              <w:t xml:space="preserve">Catch rates increased from 2017 to 2018. Abundance predicted to increase slightly in 2019.  </w:t>
            </w:r>
          </w:p>
        </w:tc>
      </w:tr>
      <w:tr w:rsidR="00CE5357" w:rsidRPr="005F2B45" w14:paraId="0069186B" w14:textId="77777777" w:rsidTr="005B35D0">
        <w:trPr>
          <w:cantSplit/>
          <w:trHeight w:val="1381"/>
        </w:trPr>
        <w:tc>
          <w:tcPr>
            <w:tcW w:w="1452" w:type="dxa"/>
            <w:tcBorders>
              <w:bottom w:val="single" w:sz="6" w:space="0" w:color="003C69"/>
            </w:tcBorders>
            <w:tcMar>
              <w:left w:w="57" w:type="dxa"/>
              <w:right w:w="57" w:type="dxa"/>
            </w:tcMar>
          </w:tcPr>
          <w:p w14:paraId="6460AA48" w14:textId="77777777" w:rsidR="00CE5357" w:rsidRPr="005F2B45" w:rsidRDefault="00CE5357" w:rsidP="005B35D0">
            <w:proofErr w:type="spellStart"/>
            <w:r w:rsidRPr="005F2B45">
              <w:t>Statewide</w:t>
            </w:r>
            <w:proofErr w:type="spellEnd"/>
            <w:r w:rsidRPr="005F2B45">
              <w:t xml:space="preserve"> Hand Collection </w:t>
            </w:r>
          </w:p>
        </w:tc>
        <w:tc>
          <w:tcPr>
            <w:tcW w:w="1417" w:type="dxa"/>
            <w:tcBorders>
              <w:bottom w:val="single" w:sz="6" w:space="0" w:color="003C69"/>
            </w:tcBorders>
            <w:tcMar>
              <w:left w:w="57" w:type="dxa"/>
              <w:right w:w="57" w:type="dxa"/>
            </w:tcMar>
          </w:tcPr>
          <w:p w14:paraId="6B717F3E" w14:textId="77777777" w:rsidR="00CE5357" w:rsidRPr="005F2B45" w:rsidRDefault="00CE5357" w:rsidP="005B35D0">
            <w:r w:rsidRPr="005F2B45">
              <w:t>Western Australian Sea Cucumber Fishery</w:t>
            </w:r>
          </w:p>
        </w:tc>
        <w:tc>
          <w:tcPr>
            <w:tcW w:w="1701" w:type="dxa"/>
            <w:tcBorders>
              <w:bottom w:val="single" w:sz="6" w:space="0" w:color="003C69"/>
            </w:tcBorders>
            <w:tcMar>
              <w:left w:w="57" w:type="dxa"/>
              <w:right w:w="57" w:type="dxa"/>
            </w:tcMar>
          </w:tcPr>
          <w:p w14:paraId="7C2B6DB9" w14:textId="77777777" w:rsidR="00CE5357" w:rsidRPr="005F2B45" w:rsidRDefault="00CE5357" w:rsidP="005B35D0">
            <w:r>
              <w:t>Annual:</w:t>
            </w:r>
            <w:r>
              <w:br/>
            </w:r>
            <w:r w:rsidRPr="005F2B45">
              <w:t>Level 2</w:t>
            </w:r>
          </w:p>
        </w:tc>
        <w:tc>
          <w:tcPr>
            <w:tcW w:w="1559" w:type="dxa"/>
            <w:tcBorders>
              <w:bottom w:val="single" w:sz="6" w:space="0" w:color="003C69"/>
            </w:tcBorders>
            <w:tcMar>
              <w:left w:w="57" w:type="dxa"/>
              <w:right w:w="57" w:type="dxa"/>
            </w:tcMar>
          </w:tcPr>
          <w:p w14:paraId="291D4A52" w14:textId="77777777" w:rsidR="00CE5357" w:rsidRPr="005F2B45" w:rsidRDefault="00CE5357" w:rsidP="005B35D0">
            <w:r>
              <w:t>Sustainable:</w:t>
            </w:r>
            <w:r>
              <w:br/>
            </w:r>
            <w:r w:rsidRPr="005F2B45">
              <w:t>Adequate</w:t>
            </w:r>
          </w:p>
        </w:tc>
        <w:tc>
          <w:tcPr>
            <w:tcW w:w="1701" w:type="dxa"/>
            <w:tcBorders>
              <w:bottom w:val="single" w:sz="6" w:space="0" w:color="003C69"/>
            </w:tcBorders>
            <w:tcMar>
              <w:left w:w="57" w:type="dxa"/>
              <w:right w:w="57" w:type="dxa"/>
            </w:tcMar>
          </w:tcPr>
          <w:p w14:paraId="63B8E5DB" w14:textId="77777777" w:rsidR="00CE5357" w:rsidRPr="005F2B45" w:rsidRDefault="00CE5357" w:rsidP="005B35D0">
            <w:r w:rsidRPr="005F2B45">
              <w:t>Commercial:</w:t>
            </w:r>
          </w:p>
          <w:p w14:paraId="4756F9FF" w14:textId="77777777" w:rsidR="00CE5357" w:rsidRPr="005F2B45" w:rsidRDefault="00CE5357" w:rsidP="005B35D0">
            <w:r>
              <w:t>Sandfish (Kimberley)</w:t>
            </w:r>
            <w:r>
              <w:br/>
            </w:r>
            <w:r w:rsidRPr="005F2B45">
              <w:t>0–100t</w:t>
            </w:r>
          </w:p>
          <w:p w14:paraId="6EC173A4" w14:textId="77777777" w:rsidR="00CE5357" w:rsidRPr="005F2B45" w:rsidRDefault="00CE5357" w:rsidP="005B35D0">
            <w:r w:rsidRPr="005F2B45">
              <w:t>Sandfish (Pilbar</w:t>
            </w:r>
            <w:r>
              <w:t>a)</w:t>
            </w:r>
            <w:r>
              <w:br/>
            </w:r>
            <w:r w:rsidRPr="005F2B45">
              <w:t>0–80t</w:t>
            </w:r>
          </w:p>
          <w:p w14:paraId="0E7E49C6" w14:textId="77777777" w:rsidR="00CE5357" w:rsidRPr="005F2B45" w:rsidRDefault="00CE5357" w:rsidP="005B35D0">
            <w:r>
              <w:t xml:space="preserve">Redfish </w:t>
            </w:r>
            <w:r>
              <w:br/>
              <w:t>0–150</w:t>
            </w:r>
            <w:r w:rsidRPr="005F2B45">
              <w:t xml:space="preserve">t </w:t>
            </w:r>
          </w:p>
          <w:p w14:paraId="1DE0F9B0" w14:textId="108B52A7" w:rsidR="00CE5357" w:rsidRPr="005F2B45" w:rsidRDefault="00CE5357" w:rsidP="005B35D0">
            <w:r>
              <w:t>Recreational:</w:t>
            </w:r>
            <w:r w:rsidR="00F02E87">
              <w:t xml:space="preserve"> </w:t>
            </w:r>
            <w:r w:rsidRPr="005F2B45">
              <w:t>NA</w:t>
            </w:r>
          </w:p>
        </w:tc>
        <w:tc>
          <w:tcPr>
            <w:tcW w:w="1985" w:type="dxa"/>
            <w:tcBorders>
              <w:bottom w:val="single" w:sz="6" w:space="0" w:color="003C69"/>
            </w:tcBorders>
            <w:tcMar>
              <w:left w:w="57" w:type="dxa"/>
              <w:right w:w="57" w:type="dxa"/>
            </w:tcMar>
          </w:tcPr>
          <w:p w14:paraId="5AD796B9" w14:textId="77777777" w:rsidR="00CE5357" w:rsidRPr="005F2B45" w:rsidRDefault="00CE5357" w:rsidP="005B35D0">
            <w:r w:rsidRPr="005F2B45">
              <w:t>Commercial:</w:t>
            </w:r>
          </w:p>
          <w:p w14:paraId="1BBE237B" w14:textId="77777777" w:rsidR="00CE5357" w:rsidRPr="005F2B45" w:rsidRDefault="00CE5357" w:rsidP="005B35D0">
            <w:r w:rsidRPr="005F2B45">
              <w:t>Sandfish (Kimberley): 0t</w:t>
            </w:r>
          </w:p>
          <w:p w14:paraId="6863EB37" w14:textId="77777777" w:rsidR="00CE5357" w:rsidRPr="005F2B45" w:rsidRDefault="00CE5357" w:rsidP="005B35D0">
            <w:r w:rsidRPr="005F2B45">
              <w:t>Sandfish (Pilbara): 36t</w:t>
            </w:r>
          </w:p>
          <w:p w14:paraId="5C438C66" w14:textId="77777777" w:rsidR="00CE5357" w:rsidRPr="005F2B45" w:rsidRDefault="00CE5357" w:rsidP="005B35D0">
            <w:r w:rsidRPr="005F2B45">
              <w:t>Redfish: 25t</w:t>
            </w:r>
          </w:p>
        </w:tc>
        <w:tc>
          <w:tcPr>
            <w:tcW w:w="3685" w:type="dxa"/>
            <w:tcBorders>
              <w:bottom w:val="single" w:sz="6" w:space="0" w:color="003C69"/>
            </w:tcBorders>
            <w:tcMar>
              <w:left w:w="57" w:type="dxa"/>
              <w:right w:w="57" w:type="dxa"/>
            </w:tcMar>
          </w:tcPr>
          <w:p w14:paraId="266E02B8" w14:textId="77777777" w:rsidR="00CE5357" w:rsidRPr="005F2B45" w:rsidRDefault="00CE5357" w:rsidP="005B35D0">
            <w:r w:rsidRPr="005F2B45">
              <w:t>Acceptable</w:t>
            </w:r>
          </w:p>
          <w:p w14:paraId="656B0244" w14:textId="77777777" w:rsidR="00CE5357" w:rsidRPr="005F2B45" w:rsidRDefault="00CE5357" w:rsidP="005B35D0">
            <w:r w:rsidRPr="005F2B45">
              <w:t>Commercial: Catches within acceptable ranges.</w:t>
            </w:r>
          </w:p>
          <w:p w14:paraId="5542D819" w14:textId="77777777" w:rsidR="00CE5357" w:rsidRPr="005F2B45" w:rsidRDefault="00CE5357" w:rsidP="005B35D0">
            <w:r w:rsidRPr="005F2B45">
              <w:t>Catch rates for sandfish and redfish above the target reference levels. New stock of sandfish accessed in Pilbara. Main redfish stocks targeted this year due to planned rotational harvest schedule by industry.</w:t>
            </w:r>
          </w:p>
        </w:tc>
      </w:tr>
      <w:tr w:rsidR="00CE5357" w:rsidRPr="005F2B45" w14:paraId="09666F3E" w14:textId="77777777" w:rsidTr="005B35D0">
        <w:trPr>
          <w:cantSplit/>
          <w:trHeight w:val="401"/>
        </w:trPr>
        <w:tc>
          <w:tcPr>
            <w:tcW w:w="13500" w:type="dxa"/>
            <w:gridSpan w:val="7"/>
            <w:shd w:val="clear" w:color="auto" w:fill="D9D9D9" w:themeFill="background1" w:themeFillShade="D9"/>
            <w:tcMar>
              <w:left w:w="57" w:type="dxa"/>
              <w:right w:w="57" w:type="dxa"/>
            </w:tcMar>
          </w:tcPr>
          <w:p w14:paraId="5ADA7279" w14:textId="77777777" w:rsidR="00CE5357" w:rsidRPr="005F2B45" w:rsidRDefault="00CE5357" w:rsidP="005B35D0">
            <w:pPr>
              <w:pStyle w:val="SOFTableTextHead"/>
              <w:widowControl/>
              <w:rPr>
                <w:rFonts w:ascii="Arial" w:hAnsi="Arial" w:cs="Arial"/>
                <w:b/>
                <w:sz w:val="24"/>
                <w:szCs w:val="24"/>
              </w:rPr>
            </w:pPr>
            <w:r w:rsidRPr="005F2B45">
              <w:rPr>
                <w:rFonts w:ascii="Arial" w:hAnsi="Arial" w:cs="Arial"/>
                <w:b/>
                <w:sz w:val="24"/>
                <w:szCs w:val="24"/>
              </w:rPr>
              <w:lastRenderedPageBreak/>
              <w:t>South Coast Bioregion</w:t>
            </w:r>
          </w:p>
        </w:tc>
      </w:tr>
      <w:tr w:rsidR="00CE5357" w:rsidRPr="005F2B45" w14:paraId="39E134FE" w14:textId="77777777" w:rsidTr="005B35D0">
        <w:trPr>
          <w:cantSplit/>
          <w:trHeight w:val="1844"/>
        </w:trPr>
        <w:tc>
          <w:tcPr>
            <w:tcW w:w="1452" w:type="dxa"/>
            <w:tcMar>
              <w:left w:w="57" w:type="dxa"/>
              <w:right w:w="57" w:type="dxa"/>
            </w:tcMar>
          </w:tcPr>
          <w:p w14:paraId="39C652E0" w14:textId="77777777" w:rsidR="00CE5357" w:rsidRPr="005F2B45" w:rsidRDefault="00CE5357" w:rsidP="005B35D0">
            <w:pPr>
              <w:spacing w:line="240" w:lineRule="atLeast"/>
            </w:pPr>
            <w:r w:rsidRPr="005F2B45">
              <w:t>South Coast and West Coast Crustacean</w:t>
            </w:r>
          </w:p>
        </w:tc>
        <w:tc>
          <w:tcPr>
            <w:tcW w:w="1417" w:type="dxa"/>
            <w:tcMar>
              <w:left w:w="57" w:type="dxa"/>
              <w:right w:w="57" w:type="dxa"/>
            </w:tcMar>
          </w:tcPr>
          <w:p w14:paraId="08661B71" w14:textId="77777777" w:rsidR="00CE5357" w:rsidRPr="005F2B45" w:rsidRDefault="00CE5357" w:rsidP="005B35D0">
            <w:pPr>
              <w:spacing w:line="240" w:lineRule="atLeast"/>
            </w:pPr>
            <w:r w:rsidRPr="005F2B45">
              <w:t>South Coast Crustacean Managed Fishery (includes old Windy Harbour, Augusta Fishery)</w:t>
            </w:r>
          </w:p>
        </w:tc>
        <w:tc>
          <w:tcPr>
            <w:tcW w:w="1701" w:type="dxa"/>
            <w:tcMar>
              <w:left w:w="57" w:type="dxa"/>
              <w:right w:w="57" w:type="dxa"/>
            </w:tcMar>
          </w:tcPr>
          <w:p w14:paraId="50377D24" w14:textId="77777777" w:rsidR="00CE5357" w:rsidRPr="005F2B45" w:rsidRDefault="00CE5357" w:rsidP="005B35D0">
            <w:pPr>
              <w:spacing w:line="240" w:lineRule="atLeast"/>
            </w:pPr>
            <w:r>
              <w:t>Annual:</w:t>
            </w:r>
            <w:r>
              <w:br/>
            </w:r>
            <w:r w:rsidRPr="005F2B45">
              <w:t>Level 2</w:t>
            </w:r>
          </w:p>
        </w:tc>
        <w:tc>
          <w:tcPr>
            <w:tcW w:w="1559" w:type="dxa"/>
            <w:tcMar>
              <w:left w:w="57" w:type="dxa"/>
              <w:right w:w="57" w:type="dxa"/>
            </w:tcMar>
          </w:tcPr>
          <w:p w14:paraId="7BC8A5AA" w14:textId="77777777" w:rsidR="00CE5357" w:rsidRPr="005F2B45" w:rsidRDefault="00CE5357" w:rsidP="005B35D0">
            <w:pPr>
              <w:spacing w:line="240" w:lineRule="atLeast"/>
            </w:pPr>
            <w:r>
              <w:t xml:space="preserve">Sustainable: </w:t>
            </w:r>
            <w:r w:rsidRPr="005F2B45">
              <w:t>Adequate</w:t>
            </w:r>
          </w:p>
        </w:tc>
        <w:tc>
          <w:tcPr>
            <w:tcW w:w="1701" w:type="dxa"/>
            <w:tcMar>
              <w:left w:w="57" w:type="dxa"/>
              <w:right w:w="57" w:type="dxa"/>
            </w:tcMar>
          </w:tcPr>
          <w:p w14:paraId="5B8877EC" w14:textId="77777777" w:rsidR="00CE5357" w:rsidRPr="005F2B45" w:rsidRDefault="00CE5357" w:rsidP="005B35D0">
            <w:pPr>
              <w:spacing w:line="240" w:lineRule="atLeast"/>
            </w:pPr>
            <w:r>
              <w:t>Commercial:</w:t>
            </w:r>
            <w:r>
              <w:br/>
            </w:r>
            <w:r w:rsidRPr="005F2B45">
              <w:t>50–80t (southern rock lobster)</w:t>
            </w:r>
          </w:p>
          <w:p w14:paraId="1D6D7AAB" w14:textId="77777777" w:rsidR="00CE5357" w:rsidRPr="005F2B45" w:rsidRDefault="00CE5357" w:rsidP="005B35D0">
            <w:pPr>
              <w:spacing w:line="240" w:lineRule="atLeast"/>
            </w:pPr>
            <w:r>
              <w:t>Recreational: N</w:t>
            </w:r>
            <w:r w:rsidRPr="005F2B45">
              <w:t>A</w:t>
            </w:r>
          </w:p>
        </w:tc>
        <w:tc>
          <w:tcPr>
            <w:tcW w:w="1985" w:type="dxa"/>
            <w:tcMar>
              <w:left w:w="57" w:type="dxa"/>
              <w:right w:w="57" w:type="dxa"/>
            </w:tcMar>
          </w:tcPr>
          <w:p w14:paraId="0C07B51C" w14:textId="77777777" w:rsidR="00CE5357" w:rsidRPr="005F2B45" w:rsidRDefault="00CE5357" w:rsidP="005B35D0">
            <w:pPr>
              <w:spacing w:line="240" w:lineRule="atLeast"/>
            </w:pPr>
            <w:r w:rsidRPr="005F2B45">
              <w:t>Commercial:</w:t>
            </w:r>
            <w:r w:rsidRPr="005F2B45">
              <w:br/>
              <w:t>31t (southern rock lobster)</w:t>
            </w:r>
          </w:p>
        </w:tc>
        <w:tc>
          <w:tcPr>
            <w:tcW w:w="3685" w:type="dxa"/>
            <w:tcMar>
              <w:left w:w="57" w:type="dxa"/>
              <w:right w:w="57" w:type="dxa"/>
            </w:tcMar>
          </w:tcPr>
          <w:p w14:paraId="1EBBB57C" w14:textId="77777777" w:rsidR="00CE5357" w:rsidRPr="005F2B45" w:rsidRDefault="00CE5357" w:rsidP="005B35D0">
            <w:pPr>
              <w:spacing w:line="240" w:lineRule="atLeast"/>
            </w:pPr>
            <w:r w:rsidRPr="005F2B45">
              <w:t xml:space="preserve">Acceptable </w:t>
            </w:r>
          </w:p>
          <w:p w14:paraId="222E265F" w14:textId="77777777" w:rsidR="00CE5357" w:rsidRPr="000406A7" w:rsidRDefault="00CE5357" w:rsidP="005B35D0">
            <w:pPr>
              <w:spacing w:line="240" w:lineRule="atLeast"/>
              <w:rPr>
                <w:spacing w:val="-4"/>
              </w:rPr>
            </w:pPr>
            <w:r w:rsidRPr="000406A7">
              <w:rPr>
                <w:spacing w:val="-4"/>
              </w:rPr>
              <w:t xml:space="preserve">Commercial: Catch below acceptable range. Southern rock lobster stock indicator is above the threshold reference level for Zone 3 (Esperance) and Zone 4 (Bight). </w:t>
            </w:r>
          </w:p>
          <w:p w14:paraId="5F82D98F" w14:textId="77777777" w:rsidR="00CE5357" w:rsidRPr="005F2B45" w:rsidRDefault="00CE5357" w:rsidP="005B35D0">
            <w:pPr>
              <w:spacing w:line="240" w:lineRule="atLeast"/>
            </w:pPr>
            <w:r w:rsidRPr="005F2B45">
              <w:t>Recreational: Catch levels are not considered a risk to stocks.</w:t>
            </w:r>
          </w:p>
        </w:tc>
      </w:tr>
      <w:tr w:rsidR="00CE5357" w:rsidRPr="005F2B45" w14:paraId="5EA0D17E" w14:textId="77777777" w:rsidTr="005B35D0">
        <w:trPr>
          <w:cantSplit/>
          <w:trHeight w:val="2017"/>
        </w:trPr>
        <w:tc>
          <w:tcPr>
            <w:tcW w:w="1452" w:type="dxa"/>
            <w:tcMar>
              <w:left w:w="57" w:type="dxa"/>
              <w:right w:w="57" w:type="dxa"/>
            </w:tcMar>
          </w:tcPr>
          <w:p w14:paraId="0FBAB949" w14:textId="77777777" w:rsidR="00CE5357" w:rsidRPr="005F2B45" w:rsidRDefault="00CE5357" w:rsidP="005B35D0">
            <w:pPr>
              <w:spacing w:line="240" w:lineRule="atLeast"/>
            </w:pPr>
            <w:proofErr w:type="spellStart"/>
            <w:r w:rsidRPr="005F2B45">
              <w:t>Statewide</w:t>
            </w:r>
            <w:proofErr w:type="spellEnd"/>
            <w:r w:rsidRPr="005F2B45">
              <w:t xml:space="preserve"> Abalone</w:t>
            </w:r>
          </w:p>
        </w:tc>
        <w:tc>
          <w:tcPr>
            <w:tcW w:w="1417" w:type="dxa"/>
            <w:tcMar>
              <w:left w:w="57" w:type="dxa"/>
              <w:right w:w="57" w:type="dxa"/>
            </w:tcMar>
          </w:tcPr>
          <w:p w14:paraId="0962E42A" w14:textId="77777777" w:rsidR="00CE5357" w:rsidRPr="005F2B45" w:rsidRDefault="00CE5357" w:rsidP="005B35D0">
            <w:pPr>
              <w:spacing w:line="240" w:lineRule="atLeast"/>
            </w:pPr>
            <w:r w:rsidRPr="005F2B45">
              <w:t>Abalone (</w:t>
            </w:r>
            <w:proofErr w:type="spellStart"/>
            <w:r w:rsidRPr="005F2B45">
              <w:t>Greenlip</w:t>
            </w:r>
            <w:proofErr w:type="spellEnd"/>
            <w:r w:rsidRPr="005F2B45">
              <w:t xml:space="preserve">/ </w:t>
            </w:r>
            <w:proofErr w:type="spellStart"/>
            <w:r w:rsidRPr="005F2B45">
              <w:t>Brownlip</w:t>
            </w:r>
            <w:proofErr w:type="spellEnd"/>
            <w:r w:rsidRPr="005F2B45">
              <w:t>) Managed Fishery (MSC)</w:t>
            </w:r>
          </w:p>
        </w:tc>
        <w:tc>
          <w:tcPr>
            <w:tcW w:w="1701" w:type="dxa"/>
            <w:tcMar>
              <w:left w:w="57" w:type="dxa"/>
              <w:right w:w="57" w:type="dxa"/>
            </w:tcMar>
          </w:tcPr>
          <w:p w14:paraId="31D7CD0A" w14:textId="77777777" w:rsidR="00CE5357" w:rsidRPr="005F2B45" w:rsidRDefault="00CE5357" w:rsidP="005B35D0">
            <w:pPr>
              <w:spacing w:line="240" w:lineRule="atLeast"/>
            </w:pPr>
            <w:r>
              <w:t>Annual:</w:t>
            </w:r>
            <w:r>
              <w:br/>
            </w:r>
            <w:r w:rsidRPr="005F2B45">
              <w:t>Level 3</w:t>
            </w:r>
          </w:p>
        </w:tc>
        <w:tc>
          <w:tcPr>
            <w:tcW w:w="1559" w:type="dxa"/>
            <w:tcMar>
              <w:left w:w="57" w:type="dxa"/>
              <w:right w:w="57" w:type="dxa"/>
            </w:tcMar>
          </w:tcPr>
          <w:p w14:paraId="3EE1D1CC" w14:textId="77777777" w:rsidR="00CE5357" w:rsidRPr="005F2B45" w:rsidRDefault="00CE5357" w:rsidP="005B35D0">
            <w:pPr>
              <w:spacing w:line="240" w:lineRule="atLeast"/>
            </w:pPr>
            <w:r w:rsidRPr="005F2B45">
              <w:t>Inadequate</w:t>
            </w:r>
          </w:p>
        </w:tc>
        <w:tc>
          <w:tcPr>
            <w:tcW w:w="1701" w:type="dxa"/>
            <w:tcMar>
              <w:left w:w="57" w:type="dxa"/>
              <w:right w:w="57" w:type="dxa"/>
            </w:tcMar>
          </w:tcPr>
          <w:p w14:paraId="783A5ECA" w14:textId="77777777" w:rsidR="00CE5357" w:rsidRPr="005F2B45" w:rsidRDefault="00CE5357" w:rsidP="005B35D0">
            <w:pPr>
              <w:spacing w:line="240" w:lineRule="atLeast"/>
            </w:pPr>
            <w:r w:rsidRPr="005F2B45">
              <w:t>Commercial:</w:t>
            </w:r>
            <w:r w:rsidRPr="005F2B45">
              <w:br/>
              <w:t>74t (Q)</w:t>
            </w:r>
            <w:r w:rsidRPr="005F2B45">
              <w:br/>
              <w:t>(3440–5270 hours)</w:t>
            </w:r>
          </w:p>
          <w:p w14:paraId="725369DC" w14:textId="77777777" w:rsidR="00CE5357" w:rsidRPr="005F2B45" w:rsidRDefault="00CE5357" w:rsidP="005B35D0">
            <w:pPr>
              <w:spacing w:line="240" w:lineRule="atLeast"/>
            </w:pPr>
            <w:r w:rsidRPr="005F2B45">
              <w:t>Recreational:</w:t>
            </w:r>
            <w:r w:rsidRPr="005F2B45">
              <w:br/>
              <w:t>Not formal</w:t>
            </w:r>
          </w:p>
        </w:tc>
        <w:tc>
          <w:tcPr>
            <w:tcW w:w="1985" w:type="dxa"/>
            <w:tcMar>
              <w:left w:w="57" w:type="dxa"/>
              <w:right w:w="57" w:type="dxa"/>
            </w:tcMar>
          </w:tcPr>
          <w:p w14:paraId="05110E24" w14:textId="77777777" w:rsidR="00CE5357" w:rsidRPr="005F2B45" w:rsidRDefault="00CE5357" w:rsidP="005B35D0">
            <w:pPr>
              <w:spacing w:line="240" w:lineRule="atLeast"/>
            </w:pPr>
            <w:r w:rsidRPr="005F2B45">
              <w:t>Commercial:</w:t>
            </w:r>
            <w:r w:rsidRPr="005F2B45">
              <w:br/>
              <w:t>61</w:t>
            </w:r>
            <w:r>
              <w:t xml:space="preserve">t </w:t>
            </w:r>
            <w:r w:rsidRPr="005F2B45">
              <w:t>(2624 hours)</w:t>
            </w:r>
          </w:p>
          <w:p w14:paraId="7A58403C" w14:textId="77777777" w:rsidR="00CE5357" w:rsidRPr="005F2B45" w:rsidRDefault="00CE5357" w:rsidP="005B35D0">
            <w:pPr>
              <w:spacing w:line="240" w:lineRule="atLeast"/>
            </w:pPr>
            <w:r w:rsidRPr="005F2B45">
              <w:t>Recreational:</w:t>
            </w:r>
            <w:r w:rsidRPr="005F2B45">
              <w:br/>
              <w:t>8t</w:t>
            </w:r>
          </w:p>
        </w:tc>
        <w:tc>
          <w:tcPr>
            <w:tcW w:w="3685" w:type="dxa"/>
            <w:tcMar>
              <w:left w:w="57" w:type="dxa"/>
              <w:right w:w="57" w:type="dxa"/>
            </w:tcMar>
          </w:tcPr>
          <w:p w14:paraId="26A530BD" w14:textId="77777777" w:rsidR="00CE5357" w:rsidRPr="005F2B45" w:rsidRDefault="00CE5357" w:rsidP="005B35D0">
            <w:pPr>
              <w:spacing w:line="240" w:lineRule="atLeast"/>
            </w:pPr>
            <w:r w:rsidRPr="005F2B45">
              <w:t>Not Acceptable</w:t>
            </w:r>
          </w:p>
          <w:p w14:paraId="2A4B8EB7" w14:textId="77777777" w:rsidR="00CE5357" w:rsidRPr="000406A7" w:rsidRDefault="00CE5357" w:rsidP="005B35D0">
            <w:pPr>
              <w:spacing w:line="240" w:lineRule="atLeast"/>
              <w:rPr>
                <w:spacing w:val="-6"/>
              </w:rPr>
            </w:pPr>
            <w:r w:rsidRPr="000406A7">
              <w:rPr>
                <w:spacing w:val="-6"/>
              </w:rPr>
              <w:t xml:space="preserve">Commercial: Catch below TACC due to commercial industry decisions. </w:t>
            </w:r>
            <w:proofErr w:type="spellStart"/>
            <w:r w:rsidRPr="000406A7">
              <w:rPr>
                <w:spacing w:val="-6"/>
              </w:rPr>
              <w:t>Greenlip</w:t>
            </w:r>
            <w:proofErr w:type="spellEnd"/>
            <w:r w:rsidRPr="000406A7">
              <w:rPr>
                <w:spacing w:val="-6"/>
              </w:rPr>
              <w:t xml:space="preserve"> abalone stock indicator below threshold reference level for Area 2 and below limit reference level for Area 3. TACC reduced to 62t for the 2019 season with </w:t>
            </w:r>
            <w:proofErr w:type="spellStart"/>
            <w:r w:rsidRPr="000406A7">
              <w:rPr>
                <w:spacing w:val="-6"/>
              </w:rPr>
              <w:t>Greenlip</w:t>
            </w:r>
            <w:proofErr w:type="spellEnd"/>
            <w:r w:rsidRPr="000406A7">
              <w:rPr>
                <w:spacing w:val="-6"/>
              </w:rPr>
              <w:t xml:space="preserve"> abalone TACC at 21% of long-term levels. Spatial closures in Area 3 being considered for 2019 season.</w:t>
            </w:r>
          </w:p>
          <w:p w14:paraId="2FAEC3F8" w14:textId="77777777" w:rsidR="00CE5357" w:rsidRPr="005F2B45" w:rsidRDefault="00CE5357" w:rsidP="005B35D0">
            <w:pPr>
              <w:spacing w:line="240" w:lineRule="atLeast"/>
            </w:pPr>
            <w:r w:rsidRPr="005F2B45">
              <w:t>Recreational: Catch levels are not considered a risk to stocks.</w:t>
            </w:r>
          </w:p>
        </w:tc>
      </w:tr>
      <w:tr w:rsidR="00CE5357" w:rsidRPr="005F2B45" w14:paraId="33316474" w14:textId="77777777" w:rsidTr="005B35D0">
        <w:trPr>
          <w:cantSplit/>
          <w:trHeight w:val="1686"/>
        </w:trPr>
        <w:tc>
          <w:tcPr>
            <w:tcW w:w="1452" w:type="dxa"/>
            <w:tcMar>
              <w:left w:w="57" w:type="dxa"/>
              <w:right w:w="57" w:type="dxa"/>
            </w:tcMar>
          </w:tcPr>
          <w:p w14:paraId="5A91A4CA" w14:textId="77777777" w:rsidR="00CE5357" w:rsidRPr="005F2B45" w:rsidRDefault="00CE5357" w:rsidP="005B35D0">
            <w:r w:rsidRPr="005F2B45">
              <w:lastRenderedPageBreak/>
              <w:t xml:space="preserve">South Coast Estuarine, Nearshore and Embayment </w:t>
            </w:r>
            <w:proofErr w:type="spellStart"/>
            <w:r w:rsidRPr="005F2B45">
              <w:t>Scalefish</w:t>
            </w:r>
            <w:proofErr w:type="spellEnd"/>
            <w:r w:rsidRPr="005F2B45">
              <w:t xml:space="preserve"> and </w:t>
            </w:r>
            <w:r w:rsidRPr="00A83969">
              <w:rPr>
                <w:spacing w:val="-6"/>
              </w:rPr>
              <w:t>Invertebrates</w:t>
            </w:r>
            <w:r w:rsidRPr="005F2B45">
              <w:t> </w:t>
            </w:r>
          </w:p>
        </w:tc>
        <w:tc>
          <w:tcPr>
            <w:tcW w:w="1417" w:type="dxa"/>
            <w:tcMar>
              <w:left w:w="57" w:type="dxa"/>
              <w:right w:w="57" w:type="dxa"/>
            </w:tcMar>
          </w:tcPr>
          <w:p w14:paraId="206BC74E" w14:textId="77777777" w:rsidR="00CE5357" w:rsidRPr="005F2B45" w:rsidRDefault="00CE5357" w:rsidP="005B35D0">
            <w:r w:rsidRPr="005F2B45">
              <w:t>South Coast Estuarine Managed Fishery</w:t>
            </w:r>
          </w:p>
          <w:p w14:paraId="61C9C0B8" w14:textId="77777777" w:rsidR="00CE5357" w:rsidRPr="005F2B45" w:rsidRDefault="00CE5357" w:rsidP="005B35D0">
            <w:r w:rsidRPr="005F2B45">
              <w:t>South Coast Salmon Managed Fishery</w:t>
            </w:r>
          </w:p>
          <w:p w14:paraId="13F33454" w14:textId="77777777" w:rsidR="00CE5357" w:rsidRPr="005F2B45" w:rsidRDefault="00CE5357" w:rsidP="005B35D0">
            <w:r w:rsidRPr="005F2B45">
              <w:t>South Coast Nearshore Open Access Net Fishery</w:t>
            </w:r>
          </w:p>
        </w:tc>
        <w:tc>
          <w:tcPr>
            <w:tcW w:w="1701" w:type="dxa"/>
            <w:tcMar>
              <w:left w:w="57" w:type="dxa"/>
              <w:right w:w="57" w:type="dxa"/>
            </w:tcMar>
          </w:tcPr>
          <w:p w14:paraId="742B3A0D" w14:textId="77777777" w:rsidR="00CE5357" w:rsidRPr="005F2B45" w:rsidRDefault="00CE5357" w:rsidP="005B35D0">
            <w:r w:rsidRPr="005F2B45">
              <w:t>Annual</w:t>
            </w:r>
            <w:proofErr w:type="gramStart"/>
            <w:r w:rsidRPr="005F2B45">
              <w:t>:</w:t>
            </w:r>
            <w:proofErr w:type="gramEnd"/>
            <w:r w:rsidRPr="005F2B45">
              <w:br/>
              <w:t>Levels 1 and 2.</w:t>
            </w:r>
          </w:p>
          <w:p w14:paraId="395F0620" w14:textId="77777777" w:rsidR="00CE5357" w:rsidRPr="005F2B45" w:rsidRDefault="00CE5357" w:rsidP="005B35D0">
            <w:r w:rsidRPr="005F2B45">
              <w:t>Periodic:</w:t>
            </w:r>
            <w:r w:rsidRPr="005F2B45">
              <w:br/>
              <w:t>Levels 3 and 4</w:t>
            </w:r>
          </w:p>
          <w:p w14:paraId="0D7AC7C7" w14:textId="77777777" w:rsidR="00CE5357" w:rsidRPr="005F2B45" w:rsidRDefault="00CE5357" w:rsidP="005B35D0">
            <w:r>
              <w:t>Salmon –</w:t>
            </w:r>
            <w:r w:rsidRPr="005F2B45">
              <w:t xml:space="preserve"> 2017</w:t>
            </w:r>
          </w:p>
          <w:p w14:paraId="3A4EE214" w14:textId="77777777" w:rsidR="00CE5357" w:rsidRPr="005F2B45" w:rsidRDefault="00CE5357" w:rsidP="005B35D0">
            <w:r>
              <w:t>Cobbler –</w:t>
            </w:r>
            <w:r w:rsidRPr="005F2B45">
              <w:br/>
              <w:t>2018</w:t>
            </w:r>
          </w:p>
        </w:tc>
        <w:tc>
          <w:tcPr>
            <w:tcW w:w="1559" w:type="dxa"/>
            <w:tcMar>
              <w:left w:w="57" w:type="dxa"/>
              <w:right w:w="57" w:type="dxa"/>
            </w:tcMar>
          </w:tcPr>
          <w:p w14:paraId="7F43E95C" w14:textId="77777777" w:rsidR="00CE5357" w:rsidRPr="005F2B45" w:rsidRDefault="00CE5357" w:rsidP="005B35D0">
            <w:r w:rsidRPr="005F2B45">
              <w:t>Inadequate – Cobbler in Wilson Inlet</w:t>
            </w:r>
          </w:p>
          <w:p w14:paraId="6B5C754A" w14:textId="77777777" w:rsidR="00CE5357" w:rsidRPr="005F2B45" w:rsidRDefault="00CE5357" w:rsidP="005B35D0">
            <w:r>
              <w:t xml:space="preserve">Sustainable: Adequate – Salmon/ Mullet/ </w:t>
            </w:r>
            <w:r w:rsidRPr="005F2B45">
              <w:t>Bream</w:t>
            </w:r>
          </w:p>
        </w:tc>
        <w:tc>
          <w:tcPr>
            <w:tcW w:w="1701" w:type="dxa"/>
            <w:tcMar>
              <w:left w:w="57" w:type="dxa"/>
              <w:right w:w="57" w:type="dxa"/>
            </w:tcMar>
          </w:tcPr>
          <w:p w14:paraId="550C9649" w14:textId="77777777" w:rsidR="00CE5357" w:rsidRPr="005F2B45" w:rsidRDefault="00CE5357" w:rsidP="005B35D0">
            <w:r w:rsidRPr="005F2B45">
              <w:t>Commercial:</w:t>
            </w:r>
            <w:r w:rsidRPr="005F2B45">
              <w:br/>
              <w:t>Under revision</w:t>
            </w:r>
          </w:p>
          <w:p w14:paraId="5EEE58D7" w14:textId="77777777" w:rsidR="00CE5357" w:rsidRPr="005F2B45" w:rsidRDefault="00CE5357" w:rsidP="005B35D0">
            <w:r w:rsidRPr="005F2B45">
              <w:t>Recreational:</w:t>
            </w:r>
            <w:r w:rsidRPr="005F2B45">
              <w:br/>
              <w:t>Not developed</w:t>
            </w:r>
          </w:p>
        </w:tc>
        <w:tc>
          <w:tcPr>
            <w:tcW w:w="1985" w:type="dxa"/>
            <w:tcMar>
              <w:left w:w="57" w:type="dxa"/>
              <w:right w:w="57" w:type="dxa"/>
            </w:tcMar>
          </w:tcPr>
          <w:p w14:paraId="78D326A4" w14:textId="77777777" w:rsidR="00CE5357" w:rsidRPr="005F2B45" w:rsidRDefault="00CE5357" w:rsidP="005B35D0">
            <w:r w:rsidRPr="005F2B45">
              <w:t>Commercial:</w:t>
            </w:r>
            <w:r w:rsidRPr="005F2B45">
              <w:br/>
              <w:t>182t (South Coast estuaries, total fish and crabs)</w:t>
            </w:r>
          </w:p>
          <w:p w14:paraId="577E490E" w14:textId="77777777" w:rsidR="00CE5357" w:rsidRPr="005F2B45" w:rsidRDefault="00CE5357" w:rsidP="005B35D0">
            <w:r w:rsidRPr="005F2B45">
              <w:t>68t (South Coast nearshore, total fish and crabs)</w:t>
            </w:r>
          </w:p>
          <w:p w14:paraId="22C57215" w14:textId="77777777" w:rsidR="00CE5357" w:rsidRPr="005F2B45" w:rsidRDefault="00CE5357" w:rsidP="005B35D0">
            <w:r w:rsidRPr="005F2B45">
              <w:t>Recreational:</w:t>
            </w:r>
            <w:r w:rsidRPr="005F2B45">
              <w:br/>
              <w:t>13–21t (95% CI, boat only, top 10 species)</w:t>
            </w:r>
          </w:p>
        </w:tc>
        <w:tc>
          <w:tcPr>
            <w:tcW w:w="3685" w:type="dxa"/>
            <w:tcMar>
              <w:left w:w="57" w:type="dxa"/>
              <w:right w:w="57" w:type="dxa"/>
            </w:tcMar>
          </w:tcPr>
          <w:p w14:paraId="0BB65ADC" w14:textId="77777777" w:rsidR="00CE5357" w:rsidRPr="005F2B45" w:rsidRDefault="00CE5357" w:rsidP="005B35D0">
            <w:r w:rsidRPr="005F2B45">
              <w:t xml:space="preserve">NA </w:t>
            </w:r>
          </w:p>
          <w:p w14:paraId="6DC86B7B" w14:textId="77777777" w:rsidR="00CE5357" w:rsidRPr="005F2B45" w:rsidRDefault="00CE5357" w:rsidP="005B35D0">
            <w:r w:rsidRPr="005F2B45">
              <w:t>Commercial: Wilson Inlet Cobbler catch under review. Decline is consistent with an environmentally limited stock.</w:t>
            </w:r>
          </w:p>
          <w:p w14:paraId="3CD04B6A" w14:textId="77777777" w:rsidR="00CE5357" w:rsidRPr="005F2B45" w:rsidRDefault="00CE5357" w:rsidP="005B35D0">
            <w:r w:rsidRPr="005F2B45">
              <w:t>Low Salmon catch due to low effort from limited market demand.</w:t>
            </w:r>
          </w:p>
          <w:p w14:paraId="1DE9F38F" w14:textId="77777777" w:rsidR="00CE5357" w:rsidRPr="005F2B45" w:rsidRDefault="00CE5357" w:rsidP="005B35D0">
            <w:r w:rsidRPr="005F2B45">
              <w:t>Recreational: Catch levels are not considered a risk to stocks.</w:t>
            </w:r>
          </w:p>
        </w:tc>
      </w:tr>
      <w:tr w:rsidR="00CE5357" w:rsidRPr="005F2B45" w14:paraId="0F3018ED" w14:textId="77777777" w:rsidTr="005B35D0">
        <w:trPr>
          <w:cantSplit/>
          <w:trHeight w:val="1035"/>
        </w:trPr>
        <w:tc>
          <w:tcPr>
            <w:tcW w:w="1452" w:type="dxa"/>
            <w:tcMar>
              <w:left w:w="57" w:type="dxa"/>
              <w:right w:w="57" w:type="dxa"/>
            </w:tcMar>
          </w:tcPr>
          <w:p w14:paraId="08E79621" w14:textId="77777777" w:rsidR="00CE5357" w:rsidRPr="005F2B45" w:rsidRDefault="00CE5357" w:rsidP="005B35D0">
            <w:proofErr w:type="spellStart"/>
            <w:r w:rsidRPr="005F2B45">
              <w:t>Statewide</w:t>
            </w:r>
            <w:proofErr w:type="spellEnd"/>
            <w:r w:rsidRPr="005F2B45">
              <w:t xml:space="preserve"> Small Pelagic </w:t>
            </w:r>
            <w:proofErr w:type="spellStart"/>
            <w:r w:rsidRPr="005F2B45">
              <w:t>Scalefish</w:t>
            </w:r>
            <w:proofErr w:type="spellEnd"/>
            <w:r w:rsidRPr="005F2B45">
              <w:t xml:space="preserve"> (Purse Seine)</w:t>
            </w:r>
          </w:p>
        </w:tc>
        <w:tc>
          <w:tcPr>
            <w:tcW w:w="1417" w:type="dxa"/>
            <w:tcMar>
              <w:left w:w="57" w:type="dxa"/>
              <w:right w:w="57" w:type="dxa"/>
            </w:tcMar>
          </w:tcPr>
          <w:p w14:paraId="37771740" w14:textId="77777777" w:rsidR="00CE5357" w:rsidRPr="005F2B45" w:rsidRDefault="00CE5357" w:rsidP="005B35D0">
            <w:r w:rsidRPr="005F2B45">
              <w:t>Albany/King George Sound Purse Seine</w:t>
            </w:r>
          </w:p>
        </w:tc>
        <w:tc>
          <w:tcPr>
            <w:tcW w:w="1701" w:type="dxa"/>
            <w:tcMar>
              <w:left w:w="57" w:type="dxa"/>
              <w:right w:w="57" w:type="dxa"/>
            </w:tcMar>
          </w:tcPr>
          <w:p w14:paraId="6EC3D2FB" w14:textId="77777777" w:rsidR="00CE5357" w:rsidRPr="005F2B45" w:rsidRDefault="00CE5357" w:rsidP="005B35D0">
            <w:r>
              <w:t>Annual:</w:t>
            </w:r>
            <w:r>
              <w:br/>
            </w:r>
            <w:r w:rsidRPr="005F2B45">
              <w:t>Level 1</w:t>
            </w:r>
          </w:p>
        </w:tc>
        <w:tc>
          <w:tcPr>
            <w:tcW w:w="1559" w:type="dxa"/>
            <w:tcMar>
              <w:left w:w="57" w:type="dxa"/>
              <w:right w:w="57" w:type="dxa"/>
            </w:tcMar>
          </w:tcPr>
          <w:p w14:paraId="6981D421" w14:textId="17572700" w:rsidR="00CE5357" w:rsidRPr="005F2B45" w:rsidRDefault="00CE5357" w:rsidP="005B35D0">
            <w:r>
              <w:t>Sustainable:</w:t>
            </w:r>
            <w:r w:rsidR="00F02E87">
              <w:t xml:space="preserve"> </w:t>
            </w:r>
            <w:r w:rsidRPr="005F2B45">
              <w:t>Adequate</w:t>
            </w:r>
          </w:p>
        </w:tc>
        <w:tc>
          <w:tcPr>
            <w:tcW w:w="1701" w:type="dxa"/>
            <w:tcMar>
              <w:left w:w="57" w:type="dxa"/>
              <w:right w:w="57" w:type="dxa"/>
            </w:tcMar>
          </w:tcPr>
          <w:p w14:paraId="34B3D406" w14:textId="77777777" w:rsidR="00CE5357" w:rsidRPr="005F2B45" w:rsidRDefault="00CE5357" w:rsidP="005B35D0">
            <w:r>
              <w:t>Commercial:</w:t>
            </w:r>
            <w:r>
              <w:br/>
            </w:r>
            <w:r w:rsidRPr="005F2B45">
              <w:t>2683t (Q)</w:t>
            </w:r>
          </w:p>
          <w:p w14:paraId="71D9C271" w14:textId="11CB5762" w:rsidR="00CE5357" w:rsidRPr="005F2B45" w:rsidRDefault="00CE5357" w:rsidP="005B35D0">
            <w:r>
              <w:t>Recreational:</w:t>
            </w:r>
            <w:r w:rsidR="00F02E87">
              <w:t xml:space="preserve"> </w:t>
            </w:r>
            <w:r w:rsidRPr="005F2B45">
              <w:t>NA</w:t>
            </w:r>
          </w:p>
        </w:tc>
        <w:tc>
          <w:tcPr>
            <w:tcW w:w="1985" w:type="dxa"/>
            <w:tcMar>
              <w:left w:w="57" w:type="dxa"/>
              <w:right w:w="57" w:type="dxa"/>
            </w:tcMar>
          </w:tcPr>
          <w:p w14:paraId="4A056834" w14:textId="77777777" w:rsidR="00CE5357" w:rsidRPr="005F2B45" w:rsidRDefault="00CE5357" w:rsidP="005B35D0">
            <w:r w:rsidRPr="005F2B45">
              <w:t>Commercial: 1242t</w:t>
            </w:r>
          </w:p>
        </w:tc>
        <w:tc>
          <w:tcPr>
            <w:tcW w:w="3685" w:type="dxa"/>
            <w:tcMar>
              <w:left w:w="57" w:type="dxa"/>
              <w:right w:w="57" w:type="dxa"/>
            </w:tcMar>
          </w:tcPr>
          <w:p w14:paraId="4C7B762C" w14:textId="77777777" w:rsidR="00CE5357" w:rsidRPr="005F2B45" w:rsidRDefault="00CE5357" w:rsidP="005B35D0">
            <w:r w:rsidRPr="005F2B45">
              <w:t xml:space="preserve">Acceptable </w:t>
            </w:r>
          </w:p>
          <w:p w14:paraId="37714350" w14:textId="77777777" w:rsidR="00CE5357" w:rsidRPr="005F2B45" w:rsidRDefault="00CE5357" w:rsidP="005B35D0">
            <w:r w:rsidRPr="005F2B45">
              <w:t>Commercial: Catch below conservatively set quota</w:t>
            </w:r>
            <w:r>
              <w:t>.</w:t>
            </w:r>
          </w:p>
        </w:tc>
      </w:tr>
      <w:tr w:rsidR="00CE5357" w:rsidRPr="005F2B45" w14:paraId="542B995E" w14:textId="77777777" w:rsidTr="005B35D0">
        <w:trPr>
          <w:cantSplit/>
          <w:trHeight w:val="1281"/>
        </w:trPr>
        <w:tc>
          <w:tcPr>
            <w:tcW w:w="1452" w:type="dxa"/>
            <w:tcMar>
              <w:left w:w="57" w:type="dxa"/>
              <w:right w:w="57" w:type="dxa"/>
            </w:tcMar>
          </w:tcPr>
          <w:p w14:paraId="4338ECCD" w14:textId="77777777" w:rsidR="00CE5357" w:rsidRPr="005F2B45" w:rsidRDefault="00CE5357" w:rsidP="005B35D0">
            <w:pPr>
              <w:spacing w:after="40" w:line="260" w:lineRule="atLeast"/>
            </w:pPr>
            <w:proofErr w:type="spellStart"/>
            <w:r w:rsidRPr="005F2B45">
              <w:lastRenderedPageBreak/>
              <w:t>Statewide</w:t>
            </w:r>
            <w:proofErr w:type="spellEnd"/>
            <w:r w:rsidRPr="005F2B45">
              <w:t xml:space="preserve"> Small Pelagic </w:t>
            </w:r>
            <w:proofErr w:type="spellStart"/>
            <w:r w:rsidRPr="005F2B45">
              <w:t>Scalefish</w:t>
            </w:r>
            <w:proofErr w:type="spellEnd"/>
            <w:r w:rsidRPr="005F2B45">
              <w:t xml:space="preserve"> (Purse Seine)</w:t>
            </w:r>
          </w:p>
        </w:tc>
        <w:tc>
          <w:tcPr>
            <w:tcW w:w="1417" w:type="dxa"/>
            <w:tcMar>
              <w:left w:w="57" w:type="dxa"/>
              <w:right w:w="57" w:type="dxa"/>
            </w:tcMar>
          </w:tcPr>
          <w:p w14:paraId="79E150DB" w14:textId="77777777" w:rsidR="00CE5357" w:rsidRPr="005F2B45" w:rsidRDefault="00CE5357" w:rsidP="005B35D0">
            <w:pPr>
              <w:spacing w:line="260" w:lineRule="atLeast"/>
            </w:pPr>
            <w:r w:rsidRPr="005F2B45">
              <w:t>Bremer Bay and Esperance Purse Seine</w:t>
            </w:r>
          </w:p>
        </w:tc>
        <w:tc>
          <w:tcPr>
            <w:tcW w:w="1701" w:type="dxa"/>
            <w:tcMar>
              <w:left w:w="57" w:type="dxa"/>
              <w:right w:w="57" w:type="dxa"/>
            </w:tcMar>
          </w:tcPr>
          <w:p w14:paraId="53E7E056" w14:textId="77777777" w:rsidR="00CE5357" w:rsidRPr="005F2B45" w:rsidRDefault="00CE5357" w:rsidP="005B35D0">
            <w:pPr>
              <w:spacing w:line="260" w:lineRule="atLeast"/>
            </w:pPr>
            <w:r>
              <w:t>Annual:</w:t>
            </w:r>
            <w:r>
              <w:br/>
            </w:r>
            <w:r w:rsidRPr="005F2B45">
              <w:t>Level 1</w:t>
            </w:r>
          </w:p>
        </w:tc>
        <w:tc>
          <w:tcPr>
            <w:tcW w:w="1559" w:type="dxa"/>
            <w:tcMar>
              <w:left w:w="57" w:type="dxa"/>
              <w:right w:w="57" w:type="dxa"/>
            </w:tcMar>
          </w:tcPr>
          <w:p w14:paraId="019629F9" w14:textId="77777777" w:rsidR="00CE5357" w:rsidRPr="005F2B45" w:rsidRDefault="00CE5357" w:rsidP="005B35D0">
            <w:pPr>
              <w:spacing w:line="260" w:lineRule="atLeast"/>
            </w:pPr>
            <w:r>
              <w:t xml:space="preserve">Sustainable: </w:t>
            </w:r>
            <w:r w:rsidRPr="005F2B45">
              <w:t>Adequate</w:t>
            </w:r>
          </w:p>
        </w:tc>
        <w:tc>
          <w:tcPr>
            <w:tcW w:w="1701" w:type="dxa"/>
            <w:tcMar>
              <w:left w:w="57" w:type="dxa"/>
              <w:right w:w="57" w:type="dxa"/>
            </w:tcMar>
          </w:tcPr>
          <w:p w14:paraId="78D4EA0E" w14:textId="77777777" w:rsidR="00CE5357" w:rsidRPr="005F2B45" w:rsidRDefault="00CE5357" w:rsidP="005B35D0">
            <w:pPr>
              <w:spacing w:line="260" w:lineRule="atLeast"/>
            </w:pPr>
            <w:r>
              <w:t>Commercial:</w:t>
            </w:r>
            <w:r>
              <w:br/>
              <w:t>3000t (Q)</w:t>
            </w:r>
            <w:r>
              <w:br/>
            </w:r>
            <w:r w:rsidRPr="005F2B45">
              <w:t>Combined</w:t>
            </w:r>
          </w:p>
          <w:p w14:paraId="1B24088F" w14:textId="77777777" w:rsidR="00CE5357" w:rsidRPr="005F2B45" w:rsidRDefault="00CE5357" w:rsidP="005B35D0">
            <w:pPr>
              <w:spacing w:line="260" w:lineRule="atLeast"/>
            </w:pPr>
            <w:r>
              <w:t xml:space="preserve">Recreational: </w:t>
            </w:r>
            <w:r w:rsidRPr="005F2B45">
              <w:t>NA</w:t>
            </w:r>
          </w:p>
        </w:tc>
        <w:tc>
          <w:tcPr>
            <w:tcW w:w="1985" w:type="dxa"/>
            <w:tcMar>
              <w:left w:w="57" w:type="dxa"/>
              <w:right w:w="57" w:type="dxa"/>
            </w:tcMar>
          </w:tcPr>
          <w:p w14:paraId="50692380" w14:textId="77777777" w:rsidR="00CE5357" w:rsidRPr="005F2B45" w:rsidRDefault="00CE5357" w:rsidP="005B35D0">
            <w:pPr>
              <w:spacing w:line="260" w:lineRule="atLeast"/>
            </w:pPr>
            <w:r w:rsidRPr="005F2B45">
              <w:t>Commercial</w:t>
            </w:r>
            <w:r>
              <w:t>:</w:t>
            </w:r>
            <w:r>
              <w:br/>
            </w:r>
            <w:r w:rsidRPr="005F2B45">
              <w:t xml:space="preserve">926t  </w:t>
            </w:r>
          </w:p>
        </w:tc>
        <w:tc>
          <w:tcPr>
            <w:tcW w:w="3685" w:type="dxa"/>
            <w:tcMar>
              <w:left w:w="57" w:type="dxa"/>
              <w:right w:w="57" w:type="dxa"/>
            </w:tcMar>
          </w:tcPr>
          <w:p w14:paraId="6C83BF43" w14:textId="77777777" w:rsidR="00CE5357" w:rsidRPr="005F2B45" w:rsidRDefault="00CE5357" w:rsidP="005B35D0">
            <w:pPr>
              <w:spacing w:line="260" w:lineRule="atLeast"/>
            </w:pPr>
            <w:r w:rsidRPr="005F2B45">
              <w:t>Acceptable</w:t>
            </w:r>
          </w:p>
          <w:p w14:paraId="154D5E69" w14:textId="77777777" w:rsidR="00CE5357" w:rsidRPr="005F2B45" w:rsidRDefault="00CE5357" w:rsidP="005B35D0">
            <w:pPr>
              <w:spacing w:line="260" w:lineRule="atLeast"/>
            </w:pPr>
            <w:r w:rsidRPr="005F2B45">
              <w:t>Commercial: Catch below conservatively set quota</w:t>
            </w:r>
            <w:r>
              <w:t>.</w:t>
            </w:r>
          </w:p>
        </w:tc>
      </w:tr>
      <w:tr w:rsidR="00CE5357" w:rsidRPr="005F2B45" w14:paraId="7E74FCBA" w14:textId="77777777" w:rsidTr="005B35D0">
        <w:trPr>
          <w:cantSplit/>
          <w:trHeight w:val="1842"/>
        </w:trPr>
        <w:tc>
          <w:tcPr>
            <w:tcW w:w="1452" w:type="dxa"/>
            <w:tcMar>
              <w:left w:w="57" w:type="dxa"/>
              <w:right w:w="57" w:type="dxa"/>
            </w:tcMar>
          </w:tcPr>
          <w:p w14:paraId="27A77FF8" w14:textId="77777777" w:rsidR="00CE5357" w:rsidRPr="005F2B45" w:rsidRDefault="00CE5357" w:rsidP="005B35D0">
            <w:pPr>
              <w:spacing w:line="260" w:lineRule="atLeast"/>
            </w:pPr>
            <w:r w:rsidRPr="005F2B45">
              <w:t>South Coast and West Coast Demersal Finfish </w:t>
            </w:r>
          </w:p>
        </w:tc>
        <w:tc>
          <w:tcPr>
            <w:tcW w:w="1417" w:type="dxa"/>
            <w:tcMar>
              <w:left w:w="57" w:type="dxa"/>
              <w:right w:w="57" w:type="dxa"/>
            </w:tcMar>
          </w:tcPr>
          <w:p w14:paraId="5FE5183F" w14:textId="77777777" w:rsidR="00CE5357" w:rsidRPr="005F2B45" w:rsidRDefault="00CE5357" w:rsidP="005B35D0">
            <w:pPr>
              <w:spacing w:line="260" w:lineRule="atLeast"/>
            </w:pPr>
            <w:r w:rsidRPr="005F2B45">
              <w:t xml:space="preserve">Temperate  Demersal Gillnet and Demersal Longline </w:t>
            </w:r>
          </w:p>
          <w:p w14:paraId="72E009D7" w14:textId="77777777" w:rsidR="00CE5357" w:rsidRPr="005F2B45" w:rsidRDefault="00CE5357" w:rsidP="005B35D0">
            <w:pPr>
              <w:spacing w:after="20" w:line="260" w:lineRule="atLeast"/>
            </w:pPr>
            <w:r w:rsidRPr="005F2B45">
              <w:t>Joint Authority Southern Demersal Gillnet and Demersal Longline Fishery</w:t>
            </w:r>
          </w:p>
        </w:tc>
        <w:tc>
          <w:tcPr>
            <w:tcW w:w="1701" w:type="dxa"/>
            <w:tcMar>
              <w:left w:w="57" w:type="dxa"/>
              <w:right w:w="57" w:type="dxa"/>
            </w:tcMar>
          </w:tcPr>
          <w:p w14:paraId="17E67EF5" w14:textId="77777777" w:rsidR="00CE5357" w:rsidRPr="005F2B45" w:rsidRDefault="00CE5357" w:rsidP="005B35D0">
            <w:pPr>
              <w:spacing w:line="260" w:lineRule="atLeast"/>
            </w:pPr>
            <w:r>
              <w:t>Annual:</w:t>
            </w:r>
            <w:r>
              <w:br/>
            </w:r>
            <w:r w:rsidRPr="005F2B45">
              <w:t>Level 1</w:t>
            </w:r>
          </w:p>
          <w:p w14:paraId="00A14E9B" w14:textId="77777777" w:rsidR="00CE5357" w:rsidRPr="005F2B45" w:rsidRDefault="00CE5357" w:rsidP="005B35D0">
            <w:pPr>
              <w:spacing w:line="260" w:lineRule="atLeast"/>
            </w:pPr>
            <w:r>
              <w:t xml:space="preserve">Periodic: </w:t>
            </w:r>
            <w:r>
              <w:br/>
              <w:t xml:space="preserve">Gummy and whiskery: Level 5 – </w:t>
            </w:r>
            <w:r>
              <w:br/>
            </w:r>
            <w:r w:rsidRPr="005F2B45">
              <w:t>2017</w:t>
            </w:r>
          </w:p>
          <w:p w14:paraId="47513C5E" w14:textId="77777777" w:rsidR="00CE5357" w:rsidRPr="005F2B45" w:rsidRDefault="00CE5357" w:rsidP="005B35D0">
            <w:pPr>
              <w:spacing w:line="260" w:lineRule="atLeast"/>
            </w:pPr>
            <w:r>
              <w:t xml:space="preserve">Dusky and sandbar: </w:t>
            </w:r>
            <w:r>
              <w:br/>
              <w:t xml:space="preserve">Level 4 – </w:t>
            </w:r>
            <w:r>
              <w:br/>
            </w:r>
            <w:r w:rsidRPr="005F2B45">
              <w:t>2017</w:t>
            </w:r>
          </w:p>
        </w:tc>
        <w:tc>
          <w:tcPr>
            <w:tcW w:w="1559" w:type="dxa"/>
            <w:tcMar>
              <w:left w:w="57" w:type="dxa"/>
              <w:right w:w="57" w:type="dxa"/>
            </w:tcMar>
          </w:tcPr>
          <w:p w14:paraId="1285B480" w14:textId="77777777" w:rsidR="00CE5357" w:rsidRPr="005F2B45" w:rsidRDefault="00CE5357" w:rsidP="005B35D0">
            <w:pPr>
              <w:spacing w:line="260" w:lineRule="atLeast"/>
            </w:pPr>
            <w:r w:rsidRPr="005F2B45">
              <w:t>Sustainable: Adequate– Gummy and whiskery</w:t>
            </w:r>
          </w:p>
          <w:p w14:paraId="2E6A42FB" w14:textId="77777777" w:rsidR="00CE5357" w:rsidRPr="005F2B45" w:rsidRDefault="00CE5357" w:rsidP="005B35D0">
            <w:pPr>
              <w:spacing w:line="260" w:lineRule="atLeast"/>
            </w:pPr>
            <w:r w:rsidRPr="005F2B45">
              <w:t xml:space="preserve">Sustainable: Recovering–Dusky and sandbar </w:t>
            </w:r>
          </w:p>
        </w:tc>
        <w:tc>
          <w:tcPr>
            <w:tcW w:w="1701" w:type="dxa"/>
            <w:tcMar>
              <w:left w:w="57" w:type="dxa"/>
              <w:right w:w="57" w:type="dxa"/>
            </w:tcMar>
          </w:tcPr>
          <w:p w14:paraId="3D985EAA" w14:textId="77777777" w:rsidR="00CE5357" w:rsidRPr="005F2B45" w:rsidRDefault="00CE5357" w:rsidP="005B35D0">
            <w:pPr>
              <w:spacing w:line="260" w:lineRule="atLeast"/>
            </w:pPr>
            <w:r w:rsidRPr="005F2B45">
              <w:t>Commercial: shark 725–1095t</w:t>
            </w:r>
          </w:p>
          <w:p w14:paraId="1974848A" w14:textId="77777777" w:rsidR="00CE5357" w:rsidRPr="005F2B45" w:rsidRDefault="00CE5357" w:rsidP="005B35D0">
            <w:pPr>
              <w:spacing w:line="260" w:lineRule="atLeast"/>
            </w:pPr>
            <w:r>
              <w:t xml:space="preserve">Recreational: </w:t>
            </w:r>
            <w:r w:rsidRPr="005F2B45">
              <w:t>NA</w:t>
            </w:r>
          </w:p>
        </w:tc>
        <w:tc>
          <w:tcPr>
            <w:tcW w:w="1985" w:type="dxa"/>
            <w:tcMar>
              <w:left w:w="57" w:type="dxa"/>
              <w:right w:w="57" w:type="dxa"/>
            </w:tcMar>
          </w:tcPr>
          <w:p w14:paraId="260D6160" w14:textId="77777777" w:rsidR="00CE5357" w:rsidRPr="005F2B45" w:rsidRDefault="00CE5357" w:rsidP="005B35D0">
            <w:pPr>
              <w:spacing w:line="260" w:lineRule="atLeast"/>
            </w:pPr>
            <w:r w:rsidRPr="005F2B45">
              <w:t>Commercial:</w:t>
            </w:r>
            <w:r w:rsidRPr="005F2B45">
              <w:br/>
              <w:t>716t (key species only)</w:t>
            </w:r>
          </w:p>
          <w:p w14:paraId="6A5D5F0A" w14:textId="77777777" w:rsidR="00CE5357" w:rsidRPr="005F2B45" w:rsidRDefault="00CE5357" w:rsidP="005B35D0">
            <w:pPr>
              <w:spacing w:line="260" w:lineRule="atLeast"/>
            </w:pPr>
            <w:r w:rsidRPr="005F2B45">
              <w:t>820t (total sharks and rays)</w:t>
            </w:r>
          </w:p>
          <w:p w14:paraId="1B13E132" w14:textId="77777777" w:rsidR="00CE5357" w:rsidRPr="005F2B45" w:rsidRDefault="00CE5357" w:rsidP="005B35D0">
            <w:pPr>
              <w:spacing w:line="260" w:lineRule="atLeast"/>
            </w:pPr>
          </w:p>
        </w:tc>
        <w:tc>
          <w:tcPr>
            <w:tcW w:w="3685" w:type="dxa"/>
            <w:tcMar>
              <w:left w:w="57" w:type="dxa"/>
              <w:right w:w="57" w:type="dxa"/>
            </w:tcMar>
          </w:tcPr>
          <w:p w14:paraId="64B2F77B" w14:textId="77777777" w:rsidR="00CE5357" w:rsidRDefault="00CE5357" w:rsidP="005B35D0">
            <w:pPr>
              <w:spacing w:line="260" w:lineRule="atLeast"/>
            </w:pPr>
            <w:r>
              <w:t xml:space="preserve">Acceptable </w:t>
            </w:r>
          </w:p>
          <w:p w14:paraId="40CD0BFD" w14:textId="77777777" w:rsidR="00CE5357" w:rsidRPr="005F2B45" w:rsidRDefault="00CE5357" w:rsidP="005B35D0">
            <w:pPr>
              <w:spacing w:line="260" w:lineRule="atLeast"/>
            </w:pPr>
            <w:r w:rsidRPr="005F2B45">
              <w:t>Commercial: Catch of the key shark species and the catch of the total shark and ray species is within acceptable catch ranges.</w:t>
            </w:r>
          </w:p>
          <w:p w14:paraId="1551CEBE" w14:textId="77777777" w:rsidR="00CE5357" w:rsidRPr="005F2B45" w:rsidRDefault="00CE5357" w:rsidP="005B35D0">
            <w:pPr>
              <w:spacing w:line="260" w:lineRule="atLeast"/>
            </w:pPr>
          </w:p>
        </w:tc>
      </w:tr>
      <w:tr w:rsidR="00CE5357" w:rsidRPr="005F2B45" w14:paraId="77BCBD3D" w14:textId="77777777" w:rsidTr="005B35D0">
        <w:trPr>
          <w:cantSplit/>
          <w:trHeight w:val="2102"/>
        </w:trPr>
        <w:tc>
          <w:tcPr>
            <w:tcW w:w="1452" w:type="dxa"/>
            <w:tcBorders>
              <w:bottom w:val="single" w:sz="6" w:space="0" w:color="003C69"/>
            </w:tcBorders>
            <w:tcMar>
              <w:left w:w="57" w:type="dxa"/>
              <w:right w:w="57" w:type="dxa"/>
            </w:tcMar>
          </w:tcPr>
          <w:p w14:paraId="69106421" w14:textId="77777777" w:rsidR="00CE5357" w:rsidRPr="005F2B45" w:rsidRDefault="00CE5357" w:rsidP="005B35D0">
            <w:pPr>
              <w:spacing w:line="240" w:lineRule="atLeast"/>
            </w:pPr>
            <w:r w:rsidRPr="005F2B45">
              <w:t>South Coast and West Coast Demersal Finfish </w:t>
            </w:r>
          </w:p>
        </w:tc>
        <w:tc>
          <w:tcPr>
            <w:tcW w:w="1417" w:type="dxa"/>
            <w:tcBorders>
              <w:bottom w:val="single" w:sz="6" w:space="0" w:color="003C69"/>
            </w:tcBorders>
            <w:tcMar>
              <w:left w:w="57" w:type="dxa"/>
              <w:right w:w="57" w:type="dxa"/>
            </w:tcMar>
          </w:tcPr>
          <w:p w14:paraId="34DE29DE" w14:textId="77777777" w:rsidR="00CE5357" w:rsidRPr="005F2B45" w:rsidRDefault="00CE5357" w:rsidP="005B35D0">
            <w:pPr>
              <w:spacing w:line="240" w:lineRule="atLeast"/>
            </w:pPr>
            <w:r w:rsidRPr="005F2B45">
              <w:t xml:space="preserve">South Coast Demersal </w:t>
            </w:r>
            <w:proofErr w:type="spellStart"/>
            <w:r w:rsidRPr="005F2B45">
              <w:t>Scalefish</w:t>
            </w:r>
            <w:proofErr w:type="spellEnd"/>
          </w:p>
        </w:tc>
        <w:tc>
          <w:tcPr>
            <w:tcW w:w="1701" w:type="dxa"/>
            <w:tcBorders>
              <w:bottom w:val="single" w:sz="6" w:space="0" w:color="003C69"/>
            </w:tcBorders>
            <w:tcMar>
              <w:left w:w="57" w:type="dxa"/>
              <w:right w:w="57" w:type="dxa"/>
            </w:tcMar>
          </w:tcPr>
          <w:p w14:paraId="49F9085C" w14:textId="77777777" w:rsidR="00CE5357" w:rsidRPr="005F2B45" w:rsidRDefault="00CE5357" w:rsidP="005B35D0">
            <w:pPr>
              <w:spacing w:line="240" w:lineRule="atLeast"/>
            </w:pPr>
            <w:r>
              <w:t>Annual:</w:t>
            </w:r>
            <w:r>
              <w:br/>
            </w:r>
            <w:r w:rsidRPr="005F2B45">
              <w:t>Level 1</w:t>
            </w:r>
          </w:p>
          <w:p w14:paraId="71C27BAC" w14:textId="77777777" w:rsidR="00CE5357" w:rsidRPr="005F2B45" w:rsidRDefault="00CE5357" w:rsidP="005B35D0">
            <w:pPr>
              <w:spacing w:line="240" w:lineRule="atLeast"/>
            </w:pPr>
            <w:r>
              <w:t xml:space="preserve">Periodic: </w:t>
            </w:r>
            <w:r>
              <w:br/>
              <w:t>Level 3 –</w:t>
            </w:r>
            <w:r>
              <w:br/>
            </w:r>
            <w:r w:rsidRPr="005F2B45">
              <w:t>2014</w:t>
            </w:r>
          </w:p>
        </w:tc>
        <w:tc>
          <w:tcPr>
            <w:tcW w:w="1559" w:type="dxa"/>
            <w:tcBorders>
              <w:bottom w:val="single" w:sz="6" w:space="0" w:color="003C69"/>
            </w:tcBorders>
            <w:tcMar>
              <w:left w:w="57" w:type="dxa"/>
              <w:right w:w="57" w:type="dxa"/>
            </w:tcMar>
          </w:tcPr>
          <w:p w14:paraId="4D0F75E9" w14:textId="77777777" w:rsidR="00CE5357" w:rsidRPr="005F2B45" w:rsidRDefault="00CE5357" w:rsidP="005B35D0">
            <w:pPr>
              <w:spacing w:line="240" w:lineRule="atLeast"/>
            </w:pPr>
            <w:r>
              <w:t>Sustainable: A</w:t>
            </w:r>
            <w:r w:rsidRPr="005F2B45">
              <w:t>dequate</w:t>
            </w:r>
          </w:p>
        </w:tc>
        <w:tc>
          <w:tcPr>
            <w:tcW w:w="1701" w:type="dxa"/>
            <w:tcBorders>
              <w:bottom w:val="single" w:sz="6" w:space="0" w:color="003C69"/>
            </w:tcBorders>
            <w:tcMar>
              <w:left w:w="57" w:type="dxa"/>
              <w:right w:w="57" w:type="dxa"/>
            </w:tcMar>
          </w:tcPr>
          <w:p w14:paraId="652B525F" w14:textId="77777777" w:rsidR="00CE5357" w:rsidRPr="005F2B45" w:rsidRDefault="00CE5357" w:rsidP="005B35D0">
            <w:pPr>
              <w:spacing w:line="240" w:lineRule="atLeast"/>
            </w:pPr>
            <w:r w:rsidRPr="005F2B45">
              <w:t>Commercial: Under development</w:t>
            </w:r>
          </w:p>
          <w:p w14:paraId="4A03E179" w14:textId="77777777" w:rsidR="00CE5357" w:rsidRPr="005F2B45" w:rsidRDefault="00CE5357" w:rsidP="005B35D0">
            <w:pPr>
              <w:spacing w:line="240" w:lineRule="atLeast"/>
            </w:pPr>
            <w:r>
              <w:t xml:space="preserve">Recreational: </w:t>
            </w:r>
            <w:r w:rsidRPr="005F2B45">
              <w:t>Not formal</w:t>
            </w:r>
          </w:p>
        </w:tc>
        <w:tc>
          <w:tcPr>
            <w:tcW w:w="1985" w:type="dxa"/>
            <w:tcBorders>
              <w:bottom w:val="single" w:sz="6" w:space="0" w:color="003C69"/>
            </w:tcBorders>
            <w:tcMar>
              <w:left w:w="57" w:type="dxa"/>
              <w:right w:w="57" w:type="dxa"/>
            </w:tcMar>
          </w:tcPr>
          <w:p w14:paraId="11EDCC6E" w14:textId="77777777" w:rsidR="00CE5357" w:rsidRPr="005F2B45" w:rsidRDefault="00CE5357" w:rsidP="005B35D0">
            <w:pPr>
              <w:spacing w:line="240" w:lineRule="atLeast"/>
            </w:pPr>
            <w:r>
              <w:t>Commercial:</w:t>
            </w:r>
            <w:r>
              <w:br/>
            </w:r>
            <w:r w:rsidRPr="005F2B45">
              <w:t>194t</w:t>
            </w:r>
          </w:p>
          <w:p w14:paraId="6AC859E5" w14:textId="77777777" w:rsidR="00CE5357" w:rsidRPr="005F2B45" w:rsidRDefault="00CE5357" w:rsidP="005B35D0">
            <w:pPr>
              <w:spacing w:line="240" w:lineRule="atLeast"/>
            </w:pPr>
            <w:r>
              <w:t>Recreational:</w:t>
            </w:r>
            <w:r>
              <w:br/>
            </w:r>
            <w:r w:rsidRPr="005F2B45">
              <w:t>38–51t (95% CI, boat only, top 10 species)</w:t>
            </w:r>
          </w:p>
          <w:p w14:paraId="232DA067" w14:textId="77777777" w:rsidR="00CE5357" w:rsidRPr="005F2B45" w:rsidRDefault="00CE5357" w:rsidP="005B35D0">
            <w:pPr>
              <w:spacing w:after="20" w:line="240" w:lineRule="atLeast"/>
            </w:pPr>
            <w:r w:rsidRPr="005F2B45">
              <w:t>Charter: 5t</w:t>
            </w:r>
          </w:p>
        </w:tc>
        <w:tc>
          <w:tcPr>
            <w:tcW w:w="3685" w:type="dxa"/>
            <w:tcBorders>
              <w:bottom w:val="single" w:sz="6" w:space="0" w:color="003C69"/>
            </w:tcBorders>
            <w:tcMar>
              <w:left w:w="57" w:type="dxa"/>
              <w:right w:w="57" w:type="dxa"/>
            </w:tcMar>
          </w:tcPr>
          <w:p w14:paraId="286F4CC9" w14:textId="77777777" w:rsidR="00CE5357" w:rsidRPr="005F2B45" w:rsidRDefault="00CE5357" w:rsidP="005B35D0">
            <w:pPr>
              <w:spacing w:line="240" w:lineRule="atLeast"/>
            </w:pPr>
            <w:r w:rsidRPr="005F2B45">
              <w:t>Acceptable</w:t>
            </w:r>
          </w:p>
          <w:p w14:paraId="50E18BCB" w14:textId="77777777" w:rsidR="00CE5357" w:rsidRPr="005F2B45" w:rsidRDefault="00CE5357" w:rsidP="005B35D0">
            <w:pPr>
              <w:spacing w:line="240" w:lineRule="atLeast"/>
            </w:pPr>
            <w:r w:rsidRPr="005F2B45">
              <w:t>Current commercial and recreational catch levels are at acceptable levels.</w:t>
            </w:r>
          </w:p>
        </w:tc>
      </w:tr>
      <w:tr w:rsidR="00CE5357" w:rsidRPr="005F2B45" w14:paraId="19231B5D" w14:textId="77777777" w:rsidTr="005B35D0">
        <w:trPr>
          <w:cantSplit/>
          <w:trHeight w:val="347"/>
        </w:trPr>
        <w:tc>
          <w:tcPr>
            <w:tcW w:w="13500" w:type="dxa"/>
            <w:gridSpan w:val="7"/>
            <w:shd w:val="clear" w:color="auto" w:fill="D9D9D9" w:themeFill="background1" w:themeFillShade="D9"/>
            <w:tcMar>
              <w:left w:w="57" w:type="dxa"/>
              <w:right w:w="57" w:type="dxa"/>
            </w:tcMar>
          </w:tcPr>
          <w:p w14:paraId="1EB4CCD7" w14:textId="77777777" w:rsidR="00CE5357" w:rsidRPr="005F2B45" w:rsidRDefault="00CE5357" w:rsidP="005B35D0">
            <w:pPr>
              <w:spacing w:line="260" w:lineRule="atLeast"/>
              <w:rPr>
                <w:b/>
              </w:rPr>
            </w:pPr>
            <w:r w:rsidRPr="005F2B45">
              <w:rPr>
                <w:b/>
              </w:rPr>
              <w:lastRenderedPageBreak/>
              <w:t>Northern Inland Bioregion</w:t>
            </w:r>
          </w:p>
        </w:tc>
      </w:tr>
      <w:tr w:rsidR="00CE5357" w:rsidRPr="005F2B45" w14:paraId="2E47ECE7" w14:textId="77777777" w:rsidTr="005B35D0">
        <w:trPr>
          <w:cantSplit/>
          <w:trHeight w:val="1005"/>
        </w:trPr>
        <w:tc>
          <w:tcPr>
            <w:tcW w:w="1452" w:type="dxa"/>
            <w:tcBorders>
              <w:bottom w:val="single" w:sz="6" w:space="0" w:color="003C69"/>
            </w:tcBorders>
            <w:tcMar>
              <w:left w:w="57" w:type="dxa"/>
              <w:right w:w="57" w:type="dxa"/>
            </w:tcMar>
          </w:tcPr>
          <w:p w14:paraId="72DD8EA8" w14:textId="77777777" w:rsidR="00CE5357" w:rsidRPr="005F2B45" w:rsidRDefault="00CE5357" w:rsidP="005B35D0">
            <w:pPr>
              <w:spacing w:line="260" w:lineRule="atLeast"/>
            </w:pPr>
            <w:r w:rsidRPr="005F2B45">
              <w:t xml:space="preserve">Northern Inland Freshwater </w:t>
            </w:r>
            <w:proofErr w:type="spellStart"/>
            <w:r w:rsidRPr="005F2B45">
              <w:t>Scalefish</w:t>
            </w:r>
            <w:proofErr w:type="spellEnd"/>
            <w:r w:rsidRPr="005F2B45">
              <w:t xml:space="preserve"> and </w:t>
            </w:r>
            <w:r w:rsidRPr="00A83969">
              <w:rPr>
                <w:spacing w:val="-6"/>
              </w:rPr>
              <w:t>Invertebrates</w:t>
            </w:r>
          </w:p>
        </w:tc>
        <w:tc>
          <w:tcPr>
            <w:tcW w:w="1417" w:type="dxa"/>
            <w:tcBorders>
              <w:bottom w:val="single" w:sz="6" w:space="0" w:color="003C69"/>
            </w:tcBorders>
            <w:tcMar>
              <w:left w:w="57" w:type="dxa"/>
              <w:right w:w="57" w:type="dxa"/>
            </w:tcMar>
          </w:tcPr>
          <w:p w14:paraId="38B6B4FF" w14:textId="77777777" w:rsidR="00CE5357" w:rsidRPr="005F2B45" w:rsidRDefault="00CE5357" w:rsidP="005B35D0">
            <w:pPr>
              <w:spacing w:line="260" w:lineRule="atLeast"/>
            </w:pPr>
            <w:r w:rsidRPr="005F2B45">
              <w:t>Lake Argyle Silver Cobbler Fishery</w:t>
            </w:r>
          </w:p>
        </w:tc>
        <w:tc>
          <w:tcPr>
            <w:tcW w:w="1701" w:type="dxa"/>
            <w:tcBorders>
              <w:bottom w:val="single" w:sz="6" w:space="0" w:color="003C69"/>
            </w:tcBorders>
            <w:tcMar>
              <w:left w:w="57" w:type="dxa"/>
              <w:right w:w="57" w:type="dxa"/>
            </w:tcMar>
          </w:tcPr>
          <w:p w14:paraId="544A7F1D" w14:textId="77777777" w:rsidR="00CE5357" w:rsidRPr="005F2B45" w:rsidRDefault="00CE5357" w:rsidP="005B35D0">
            <w:pPr>
              <w:spacing w:line="260" w:lineRule="atLeast"/>
            </w:pPr>
            <w:r>
              <w:t xml:space="preserve">Annual: </w:t>
            </w:r>
            <w:r>
              <w:br/>
            </w:r>
            <w:r w:rsidRPr="005F2B45">
              <w:t>Level 1</w:t>
            </w:r>
          </w:p>
        </w:tc>
        <w:tc>
          <w:tcPr>
            <w:tcW w:w="1559" w:type="dxa"/>
            <w:tcBorders>
              <w:bottom w:val="single" w:sz="6" w:space="0" w:color="003C69"/>
            </w:tcBorders>
            <w:tcMar>
              <w:left w:w="57" w:type="dxa"/>
              <w:right w:w="57" w:type="dxa"/>
            </w:tcMar>
          </w:tcPr>
          <w:p w14:paraId="48FB6BA1" w14:textId="77777777" w:rsidR="00CE5357" w:rsidRPr="005F2B45" w:rsidRDefault="00CE5357" w:rsidP="005B35D0">
            <w:pPr>
              <w:spacing w:line="260" w:lineRule="atLeast"/>
            </w:pPr>
            <w:r>
              <w:t xml:space="preserve">Sustainable: </w:t>
            </w:r>
            <w:r w:rsidRPr="005F2B45">
              <w:t>Adequate</w:t>
            </w:r>
          </w:p>
        </w:tc>
        <w:tc>
          <w:tcPr>
            <w:tcW w:w="1701" w:type="dxa"/>
            <w:tcBorders>
              <w:bottom w:val="single" w:sz="6" w:space="0" w:color="003C69"/>
            </w:tcBorders>
            <w:tcMar>
              <w:left w:w="57" w:type="dxa"/>
              <w:right w:w="57" w:type="dxa"/>
            </w:tcMar>
          </w:tcPr>
          <w:p w14:paraId="705CCF22" w14:textId="77777777" w:rsidR="00CE5357" w:rsidRDefault="00CE5357" w:rsidP="005B35D0">
            <w:pPr>
              <w:spacing w:line="260" w:lineRule="atLeast"/>
            </w:pPr>
            <w:r>
              <w:t>Commercial:</w:t>
            </w:r>
            <w:r>
              <w:br/>
              <w:t>93–180t</w:t>
            </w:r>
          </w:p>
          <w:p w14:paraId="33834EC7" w14:textId="77777777" w:rsidR="00CE5357" w:rsidRPr="005F2B45" w:rsidRDefault="00CE5357" w:rsidP="005B35D0">
            <w:pPr>
              <w:spacing w:line="260" w:lineRule="atLeast"/>
            </w:pPr>
            <w:r>
              <w:t xml:space="preserve">Recreational: </w:t>
            </w:r>
            <w:r w:rsidRPr="005F2B45">
              <w:t>NA</w:t>
            </w:r>
          </w:p>
        </w:tc>
        <w:tc>
          <w:tcPr>
            <w:tcW w:w="1985" w:type="dxa"/>
            <w:tcBorders>
              <w:bottom w:val="single" w:sz="6" w:space="0" w:color="003C69"/>
            </w:tcBorders>
            <w:tcMar>
              <w:left w:w="57" w:type="dxa"/>
              <w:right w:w="57" w:type="dxa"/>
            </w:tcMar>
          </w:tcPr>
          <w:p w14:paraId="4F71F2D9" w14:textId="77777777" w:rsidR="00CE5357" w:rsidRPr="005F2B45" w:rsidRDefault="00CE5357" w:rsidP="005B35D0">
            <w:pPr>
              <w:spacing w:line="260" w:lineRule="atLeast"/>
            </w:pPr>
            <w:r>
              <w:t>Commercial:</w:t>
            </w:r>
            <w:r>
              <w:br/>
            </w:r>
            <w:r w:rsidRPr="005F2B45">
              <w:t>72t</w:t>
            </w:r>
            <w:r w:rsidRPr="005F2B45">
              <w:br/>
            </w:r>
            <w:r w:rsidRPr="005F2B45">
              <w:br/>
            </w:r>
          </w:p>
        </w:tc>
        <w:tc>
          <w:tcPr>
            <w:tcW w:w="3685" w:type="dxa"/>
            <w:tcBorders>
              <w:bottom w:val="single" w:sz="6" w:space="0" w:color="003C69"/>
            </w:tcBorders>
            <w:tcMar>
              <w:left w:w="57" w:type="dxa"/>
              <w:right w:w="57" w:type="dxa"/>
            </w:tcMar>
          </w:tcPr>
          <w:p w14:paraId="617E3E67" w14:textId="77777777" w:rsidR="00CE5357" w:rsidRPr="005F2B45" w:rsidRDefault="00CE5357" w:rsidP="005B35D0">
            <w:pPr>
              <w:spacing w:line="260" w:lineRule="atLeast"/>
            </w:pPr>
            <w:r w:rsidRPr="005F2B45">
              <w:t>Acceptable</w:t>
            </w:r>
          </w:p>
          <w:p w14:paraId="432CF1E0" w14:textId="77777777" w:rsidR="00CE5357" w:rsidRPr="005F2B45" w:rsidRDefault="00CE5357" w:rsidP="005B35D0">
            <w:pPr>
              <w:spacing w:line="260" w:lineRule="atLeast"/>
            </w:pPr>
            <w:r w:rsidRPr="005F2B45">
              <w:t>Commercial: Catch is below acceptable level due to reduced effort.</w:t>
            </w:r>
          </w:p>
        </w:tc>
      </w:tr>
      <w:tr w:rsidR="00CE5357" w:rsidRPr="005F2B45" w14:paraId="07179592" w14:textId="77777777" w:rsidTr="005B35D0">
        <w:trPr>
          <w:cantSplit/>
          <w:trHeight w:val="392"/>
        </w:trPr>
        <w:tc>
          <w:tcPr>
            <w:tcW w:w="13500" w:type="dxa"/>
            <w:gridSpan w:val="7"/>
            <w:shd w:val="clear" w:color="auto" w:fill="D9D9D9" w:themeFill="background1" w:themeFillShade="D9"/>
            <w:tcMar>
              <w:left w:w="57" w:type="dxa"/>
              <w:right w:w="57" w:type="dxa"/>
            </w:tcMar>
          </w:tcPr>
          <w:p w14:paraId="18581B2F" w14:textId="77777777" w:rsidR="00CE5357" w:rsidRPr="00A83969" w:rsidRDefault="00CE5357" w:rsidP="005B35D0">
            <w:pPr>
              <w:spacing w:line="260" w:lineRule="atLeast"/>
              <w:rPr>
                <w:b/>
              </w:rPr>
            </w:pPr>
            <w:r w:rsidRPr="00A83969">
              <w:rPr>
                <w:b/>
              </w:rPr>
              <w:t>Southern Inland Bioregion</w:t>
            </w:r>
          </w:p>
        </w:tc>
      </w:tr>
      <w:tr w:rsidR="00CE5357" w:rsidRPr="005F2B45" w14:paraId="6151E09C" w14:textId="77777777" w:rsidTr="005B35D0">
        <w:trPr>
          <w:cantSplit/>
          <w:trHeight w:val="991"/>
        </w:trPr>
        <w:tc>
          <w:tcPr>
            <w:tcW w:w="1452" w:type="dxa"/>
            <w:tcMar>
              <w:left w:w="57" w:type="dxa"/>
              <w:right w:w="57" w:type="dxa"/>
            </w:tcMar>
          </w:tcPr>
          <w:p w14:paraId="2ED1BE0F" w14:textId="77777777" w:rsidR="00CE5357" w:rsidRPr="005F2B45" w:rsidRDefault="00CE5357" w:rsidP="005B35D0">
            <w:pPr>
              <w:spacing w:line="260" w:lineRule="atLeast"/>
            </w:pPr>
            <w:r w:rsidRPr="005F2B45">
              <w:t>South and West Coast Inland </w:t>
            </w:r>
            <w:r>
              <w:br/>
            </w:r>
            <w:r w:rsidRPr="005F2B45">
              <w:t>Freshwater Resource</w:t>
            </w:r>
          </w:p>
        </w:tc>
        <w:tc>
          <w:tcPr>
            <w:tcW w:w="1417" w:type="dxa"/>
            <w:tcMar>
              <w:left w:w="57" w:type="dxa"/>
              <w:right w:w="57" w:type="dxa"/>
            </w:tcMar>
          </w:tcPr>
          <w:p w14:paraId="3F750BE2" w14:textId="77777777" w:rsidR="00CE5357" w:rsidRPr="005F2B45" w:rsidRDefault="00CE5357" w:rsidP="005B35D0">
            <w:pPr>
              <w:spacing w:line="260" w:lineRule="atLeast"/>
            </w:pPr>
            <w:r w:rsidRPr="00A83969">
              <w:rPr>
                <w:spacing w:val="-6"/>
              </w:rPr>
              <w:t>South West Recreational</w:t>
            </w:r>
            <w:r>
              <w:br/>
            </w:r>
            <w:r w:rsidRPr="005F2B45">
              <w:t>Freshwater Angling Fishery</w:t>
            </w:r>
          </w:p>
          <w:p w14:paraId="0855AD0E" w14:textId="77777777" w:rsidR="00CE5357" w:rsidRPr="003243C9" w:rsidRDefault="00CE5357" w:rsidP="005B35D0">
            <w:pPr>
              <w:spacing w:line="260" w:lineRule="atLeast"/>
              <w:rPr>
                <w:spacing w:val="-6"/>
              </w:rPr>
            </w:pPr>
            <w:r w:rsidRPr="003243C9">
              <w:rPr>
                <w:spacing w:val="-6"/>
              </w:rPr>
              <w:t xml:space="preserve">Recreational Marron Fishery </w:t>
            </w:r>
          </w:p>
        </w:tc>
        <w:tc>
          <w:tcPr>
            <w:tcW w:w="1701" w:type="dxa"/>
            <w:tcMar>
              <w:left w:w="57" w:type="dxa"/>
              <w:right w:w="57" w:type="dxa"/>
            </w:tcMar>
          </w:tcPr>
          <w:p w14:paraId="59DC9E4B" w14:textId="77777777" w:rsidR="00CE5357" w:rsidRPr="005F2B45" w:rsidRDefault="00CE5357" w:rsidP="005B35D0">
            <w:pPr>
              <w:spacing w:line="260" w:lineRule="atLeast"/>
            </w:pPr>
            <w:r>
              <w:t xml:space="preserve">Annual: </w:t>
            </w:r>
            <w:r>
              <w:br/>
            </w:r>
            <w:r w:rsidRPr="005F2B45">
              <w:t>Level 1</w:t>
            </w:r>
          </w:p>
        </w:tc>
        <w:tc>
          <w:tcPr>
            <w:tcW w:w="1559" w:type="dxa"/>
            <w:tcMar>
              <w:left w:w="57" w:type="dxa"/>
              <w:right w:w="57" w:type="dxa"/>
            </w:tcMar>
          </w:tcPr>
          <w:p w14:paraId="7FB18386" w14:textId="77777777" w:rsidR="00CE5357" w:rsidRPr="005F2B45" w:rsidRDefault="00CE5357" w:rsidP="005B35D0">
            <w:pPr>
              <w:spacing w:line="260" w:lineRule="atLeast"/>
            </w:pPr>
            <w:r w:rsidRPr="005F2B45">
              <w:t>Sustainable: Adequate</w:t>
            </w:r>
          </w:p>
        </w:tc>
        <w:tc>
          <w:tcPr>
            <w:tcW w:w="1701" w:type="dxa"/>
            <w:tcMar>
              <w:left w:w="57" w:type="dxa"/>
              <w:right w:w="57" w:type="dxa"/>
            </w:tcMar>
          </w:tcPr>
          <w:p w14:paraId="580FBB8A" w14:textId="77777777" w:rsidR="00CE5357" w:rsidRPr="005F2B45" w:rsidRDefault="00CE5357" w:rsidP="005B35D0">
            <w:pPr>
              <w:spacing w:line="260" w:lineRule="atLeast"/>
            </w:pPr>
            <w:r w:rsidRPr="005F2B45">
              <w:t>Commercial: NA</w:t>
            </w:r>
          </w:p>
          <w:p w14:paraId="6E9A93BE" w14:textId="77777777" w:rsidR="00CE5357" w:rsidRPr="005F2B45" w:rsidRDefault="00CE5357" w:rsidP="005B35D0">
            <w:pPr>
              <w:spacing w:line="260" w:lineRule="atLeast"/>
            </w:pPr>
            <w:r>
              <w:t xml:space="preserve">Recreational: </w:t>
            </w:r>
            <w:r w:rsidRPr="005F2B45">
              <w:t>50,000–100,000 (marron)</w:t>
            </w:r>
          </w:p>
          <w:p w14:paraId="3B22CE78" w14:textId="77777777" w:rsidR="00CE5357" w:rsidRPr="005F2B45" w:rsidRDefault="00CE5357" w:rsidP="005B35D0">
            <w:pPr>
              <w:spacing w:line="260" w:lineRule="atLeast"/>
            </w:pPr>
            <w:r w:rsidRPr="005F2B45">
              <w:t>50,000–120,000 (fish)</w:t>
            </w:r>
          </w:p>
        </w:tc>
        <w:tc>
          <w:tcPr>
            <w:tcW w:w="1985" w:type="dxa"/>
            <w:tcMar>
              <w:left w:w="57" w:type="dxa"/>
              <w:right w:w="57" w:type="dxa"/>
            </w:tcMar>
          </w:tcPr>
          <w:p w14:paraId="4157A18B" w14:textId="77777777" w:rsidR="00CE5357" w:rsidRPr="005F2B45" w:rsidRDefault="00CE5357" w:rsidP="005B35D0">
            <w:pPr>
              <w:spacing w:before="960" w:line="260" w:lineRule="atLeast"/>
            </w:pPr>
            <w:r w:rsidRPr="005F2B45">
              <w:t xml:space="preserve">59,890 marron </w:t>
            </w:r>
            <w:r w:rsidRPr="005F2B45">
              <w:br/>
              <w:t>(± 4516se)</w:t>
            </w:r>
          </w:p>
          <w:p w14:paraId="59DD2411" w14:textId="77777777" w:rsidR="00CE5357" w:rsidRPr="005F2B45" w:rsidRDefault="00CE5357" w:rsidP="005B35D0">
            <w:pPr>
              <w:spacing w:before="360" w:line="260" w:lineRule="atLeast"/>
            </w:pPr>
            <w:r w:rsidRPr="005F2B45">
              <w:t>69,231 fish (±9447se)</w:t>
            </w:r>
          </w:p>
        </w:tc>
        <w:tc>
          <w:tcPr>
            <w:tcW w:w="3685" w:type="dxa"/>
            <w:tcMar>
              <w:left w:w="57" w:type="dxa"/>
              <w:right w:w="57" w:type="dxa"/>
            </w:tcMar>
          </w:tcPr>
          <w:p w14:paraId="13BD8076" w14:textId="77777777" w:rsidR="00CE5357" w:rsidRPr="005F2B45" w:rsidRDefault="00CE5357" w:rsidP="005B35D0">
            <w:pPr>
              <w:spacing w:line="260" w:lineRule="atLeast"/>
            </w:pPr>
            <w:r w:rsidRPr="005F2B45">
              <w:t xml:space="preserve">Acceptable </w:t>
            </w:r>
          </w:p>
          <w:p w14:paraId="67F5F200" w14:textId="77777777" w:rsidR="00CE5357" w:rsidRPr="005F2B45" w:rsidRDefault="00CE5357" w:rsidP="005B35D0">
            <w:pPr>
              <w:spacing w:line="260" w:lineRule="atLeast"/>
            </w:pPr>
            <w:r w:rsidRPr="005F2B45">
              <w:t xml:space="preserve">Catch within acceptable range since 2003. </w:t>
            </w:r>
          </w:p>
        </w:tc>
      </w:tr>
    </w:tbl>
    <w:p w14:paraId="1D22AF1E" w14:textId="77777777" w:rsidR="00CE5357" w:rsidRPr="00E91892" w:rsidRDefault="00CE5357" w:rsidP="00CE5357">
      <w:pPr>
        <w:spacing w:after="0"/>
      </w:pPr>
      <w:r>
        <w:t>1</w:t>
      </w:r>
      <w:r w:rsidRPr="00E91892">
        <w:t xml:space="preserve">. </w:t>
      </w:r>
      <w:r>
        <w:t>Commercial and recreational catch values supplied for latest year/season available.</w:t>
      </w:r>
    </w:p>
    <w:p w14:paraId="56A4E1B2" w14:textId="77777777" w:rsidR="00CE5357" w:rsidRPr="00052A90" w:rsidRDefault="00CE5357" w:rsidP="00CE5357">
      <w:pPr>
        <w:rPr>
          <w:b/>
        </w:rPr>
        <w:sectPr w:rsidR="00CE5357" w:rsidRPr="00052A90" w:rsidSect="00241FE4">
          <w:type w:val="continuous"/>
          <w:pgSz w:w="16839" w:h="11907" w:orient="landscape" w:code="9"/>
          <w:pgMar w:top="1440" w:right="1440" w:bottom="1440" w:left="1440" w:header="720" w:footer="170" w:gutter="0"/>
          <w:cols w:space="720"/>
          <w:docGrid w:linePitch="360"/>
        </w:sectPr>
      </w:pPr>
      <w:r w:rsidRPr="00E91892">
        <w:t>2. Where there are three or less licences operating in the fishery, annual catch levels are not reported due to confidentiality requirements.</w:t>
      </w:r>
    </w:p>
    <w:p w14:paraId="0E7354AA" w14:textId="77777777" w:rsidR="00CE5357" w:rsidRPr="000A51A1" w:rsidRDefault="00CE5357" w:rsidP="00CE5357">
      <w:pPr>
        <w:rPr>
          <w:b/>
        </w:rPr>
      </w:pPr>
    </w:p>
    <w:p w14:paraId="3B0BFC81" w14:textId="31A05D7B" w:rsidR="00964199" w:rsidRPr="007C7B5E" w:rsidRDefault="00964199" w:rsidP="00CE5357">
      <w:pPr>
        <w:pStyle w:val="Heading2"/>
      </w:pPr>
      <w:r w:rsidRPr="007C7B5E">
        <w:lastRenderedPageBreak/>
        <w:br w:type="page"/>
      </w:r>
    </w:p>
    <w:p w14:paraId="55E2BF6C" w14:textId="77777777" w:rsidR="00964199" w:rsidRDefault="00964199" w:rsidP="00ED1C7A">
      <w:pPr>
        <w:numPr>
          <w:ilvl w:val="1"/>
          <w:numId w:val="6"/>
        </w:numPr>
        <w:sectPr w:rsidR="00964199" w:rsidSect="00241FE4">
          <w:footerReference w:type="default" r:id="rId67"/>
          <w:type w:val="continuous"/>
          <w:pgSz w:w="16839" w:h="11907" w:orient="landscape" w:code="9"/>
          <w:pgMar w:top="1440" w:right="1440" w:bottom="1440" w:left="1440" w:header="720" w:footer="170" w:gutter="0"/>
          <w:cols w:num="2" w:space="720"/>
          <w:docGrid w:linePitch="360"/>
        </w:sectPr>
      </w:pPr>
    </w:p>
    <w:p w14:paraId="76D674E9" w14:textId="2E80ACCA" w:rsidR="00AC1A7D" w:rsidRDefault="00AC1A7D" w:rsidP="00AC1A7D">
      <w:pPr>
        <w:pStyle w:val="Heading2"/>
      </w:pPr>
      <w:bookmarkStart w:id="113" w:name="_Toc19624720"/>
      <w:r>
        <w:lastRenderedPageBreak/>
        <w:t xml:space="preserve">Appendix 3: </w:t>
      </w:r>
      <w:r w:rsidRPr="007355DB">
        <w:t>State register of authorisations, ex</w:t>
      </w:r>
      <w:r>
        <w:t>emptions and aquaculture leases</w:t>
      </w:r>
      <w:bookmarkEnd w:id="107"/>
      <w:bookmarkEnd w:id="113"/>
    </w:p>
    <w:p w14:paraId="479B3DE4" w14:textId="77777777" w:rsidR="007C7B5E" w:rsidRPr="007C7B5E" w:rsidRDefault="007C7B5E" w:rsidP="007C7B5E"/>
    <w:p w14:paraId="29A227E6" w14:textId="77777777" w:rsidR="00AC1A7D" w:rsidRDefault="00AC1A7D" w:rsidP="00AC1A7D">
      <w:pPr>
        <w:sectPr w:rsidR="00AC1A7D" w:rsidSect="00241FE4">
          <w:footerReference w:type="default" r:id="rId68"/>
          <w:type w:val="continuous"/>
          <w:pgSz w:w="16839" w:h="11907" w:orient="landscape" w:code="9"/>
          <w:pgMar w:top="1440" w:right="1440" w:bottom="1440" w:left="1440" w:header="720" w:footer="170" w:gutter="0"/>
          <w:cols w:space="720"/>
          <w:docGrid w:linePitch="360"/>
        </w:sectPr>
      </w:pPr>
    </w:p>
    <w:p w14:paraId="6EE09A3F" w14:textId="77777777" w:rsidR="000E2DE6" w:rsidRPr="000E2DE6" w:rsidRDefault="000E2DE6" w:rsidP="000E2DE6">
      <w:pPr>
        <w:rPr>
          <w:rFonts w:eastAsia="MS Mincho" w:cs="Times New Roman"/>
        </w:rPr>
      </w:pPr>
      <w:r w:rsidRPr="000E2DE6">
        <w:rPr>
          <w:rFonts w:eastAsia="MS Mincho" w:cs="Times New Roman"/>
        </w:rPr>
        <w:lastRenderedPageBreak/>
        <w:t xml:space="preserve">The State Register of authorisations, exemptions and aquaculture leases is available to the public on application to the Registrar and payment of appropriate fees – see section 125 of the </w:t>
      </w:r>
      <w:r w:rsidRPr="000E2DE6">
        <w:rPr>
          <w:rFonts w:eastAsia="MS Mincho" w:cs="Times New Roman"/>
          <w:i/>
          <w:iCs/>
        </w:rPr>
        <w:t xml:space="preserve">Fish Resources Management Act 1994 </w:t>
      </w:r>
      <w:r w:rsidRPr="000E2DE6">
        <w:rPr>
          <w:rFonts w:eastAsia="MS Mincho" w:cs="Times New Roman"/>
        </w:rPr>
        <w:t>(FRMA).</w:t>
      </w:r>
    </w:p>
    <w:p w14:paraId="398A5D52" w14:textId="77777777" w:rsidR="000E2DE6" w:rsidRPr="000E2DE6" w:rsidRDefault="000E2DE6" w:rsidP="000E2DE6">
      <w:pPr>
        <w:rPr>
          <w:rFonts w:eastAsia="MS Mincho" w:cs="Times New Roman"/>
        </w:rPr>
      </w:pPr>
      <w:r w:rsidRPr="000E2DE6">
        <w:rPr>
          <w:rFonts w:eastAsia="MS Mincho" w:cs="Times New Roman"/>
        </w:rPr>
        <w:t>At 30 June 2019, the following items were recorded on the State Register:</w:t>
      </w:r>
    </w:p>
    <w:p w14:paraId="0C2AE524" w14:textId="77777777" w:rsidR="000E2DE6" w:rsidRPr="000E2DE6" w:rsidRDefault="000E2DE6" w:rsidP="00ED1C7A">
      <w:pPr>
        <w:numPr>
          <w:ilvl w:val="0"/>
          <w:numId w:val="39"/>
        </w:numPr>
        <w:spacing w:after="160" w:line="259" w:lineRule="auto"/>
        <w:contextualSpacing/>
        <w:rPr>
          <w:rFonts w:eastAsia="MS Mincho" w:cs="Times New Roman"/>
        </w:rPr>
      </w:pPr>
      <w:r w:rsidRPr="000E2DE6">
        <w:rPr>
          <w:rFonts w:eastAsia="MS Mincho" w:cs="Times New Roman"/>
        </w:rPr>
        <w:t xml:space="preserve">153,645 recreational fishing licences of 223,299 varying fishing activities (note: although details of recreational fishing licences are recorded on the State Register, the Registrar is prohibited from making these available for public search – see section 125(6) of the FRMA) </w:t>
      </w:r>
    </w:p>
    <w:p w14:paraId="64A53B17" w14:textId="77777777" w:rsidR="000E2DE6" w:rsidRPr="000E2DE6" w:rsidRDefault="000E2DE6" w:rsidP="00ED1C7A">
      <w:pPr>
        <w:numPr>
          <w:ilvl w:val="0"/>
          <w:numId w:val="39"/>
        </w:numPr>
        <w:spacing w:after="160" w:line="259" w:lineRule="auto"/>
        <w:contextualSpacing/>
        <w:rPr>
          <w:rFonts w:eastAsia="MS Mincho" w:cs="Times New Roman"/>
        </w:rPr>
      </w:pPr>
      <w:r w:rsidRPr="000E2DE6">
        <w:rPr>
          <w:rFonts w:eastAsia="MS Mincho" w:cs="Times New Roman"/>
        </w:rPr>
        <w:t>11 aquaculture leases</w:t>
      </w:r>
    </w:p>
    <w:p w14:paraId="31D8D738" w14:textId="77777777" w:rsidR="000E2DE6" w:rsidRPr="000E2DE6" w:rsidRDefault="000E2DE6" w:rsidP="00ED1C7A">
      <w:pPr>
        <w:numPr>
          <w:ilvl w:val="0"/>
          <w:numId w:val="39"/>
        </w:numPr>
        <w:spacing w:after="160" w:line="259" w:lineRule="auto"/>
        <w:contextualSpacing/>
        <w:rPr>
          <w:rFonts w:eastAsia="MS Mincho" w:cs="Times New Roman"/>
        </w:rPr>
      </w:pPr>
      <w:r w:rsidRPr="000E2DE6">
        <w:rPr>
          <w:rFonts w:eastAsia="MS Mincho" w:cs="Times New Roman"/>
        </w:rPr>
        <w:t xml:space="preserve">422 aquaculture licences </w:t>
      </w:r>
    </w:p>
    <w:p w14:paraId="66C54E77" w14:textId="77777777" w:rsidR="000E2DE6" w:rsidRPr="000E2DE6" w:rsidRDefault="000E2DE6" w:rsidP="00ED1C7A">
      <w:pPr>
        <w:numPr>
          <w:ilvl w:val="0"/>
          <w:numId w:val="39"/>
        </w:numPr>
        <w:spacing w:after="160" w:line="259" w:lineRule="auto"/>
        <w:contextualSpacing/>
        <w:rPr>
          <w:rFonts w:eastAsia="MS Mincho" w:cs="Times New Roman"/>
        </w:rPr>
      </w:pPr>
      <w:r w:rsidRPr="000E2DE6">
        <w:rPr>
          <w:rFonts w:eastAsia="MS Mincho" w:cs="Times New Roman"/>
        </w:rPr>
        <w:t xml:space="preserve">6068 commercial authorisations of varying licence types. </w:t>
      </w:r>
    </w:p>
    <w:p w14:paraId="3A60243E" w14:textId="77777777" w:rsidR="000E2DE6" w:rsidRPr="000E2DE6" w:rsidRDefault="000E2DE6" w:rsidP="000E2DE6">
      <w:pPr>
        <w:rPr>
          <w:rFonts w:eastAsia="MS Mincho" w:cs="Times New Roman"/>
        </w:rPr>
      </w:pPr>
    </w:p>
    <w:p w14:paraId="155B1F6A" w14:textId="77777777" w:rsidR="000E2DE6" w:rsidRPr="000E2DE6" w:rsidRDefault="000E2DE6" w:rsidP="000E2DE6">
      <w:pPr>
        <w:rPr>
          <w:rFonts w:eastAsia="MS Mincho" w:cs="Times New Roman"/>
        </w:rPr>
      </w:pPr>
      <w:r w:rsidRPr="000E2DE6">
        <w:rPr>
          <w:rFonts w:eastAsia="MS Mincho" w:cs="Times New Roman"/>
        </w:rPr>
        <w:t xml:space="preserve">Licensed recreational fishing activities consisted of the activities listed in </w:t>
      </w:r>
      <w:r w:rsidRPr="009F3025">
        <w:rPr>
          <w:rFonts w:eastAsia="MS Mincho" w:cs="Times New Roman"/>
          <w:color w:val="404040" w:themeColor="text1" w:themeTint="BF"/>
        </w:rPr>
        <w:t>Table A3.</w:t>
      </w:r>
    </w:p>
    <w:p w14:paraId="63D0E485" w14:textId="77777777" w:rsidR="000E2DE6" w:rsidRPr="000E2DE6" w:rsidRDefault="000E2DE6" w:rsidP="000E2DE6">
      <w:pPr>
        <w:rPr>
          <w:rFonts w:eastAsia="MS Mincho" w:cs="Times New Roman"/>
          <w:b/>
          <w:color w:val="000000"/>
          <w:szCs w:val="18"/>
        </w:rPr>
      </w:pPr>
      <w:r w:rsidRPr="000E2DE6">
        <w:rPr>
          <w:rFonts w:eastAsia="MS Mincho" w:cs="Times New Roman"/>
          <w:b/>
          <w:color w:val="000000"/>
          <w:szCs w:val="18"/>
          <w:highlight w:val="yellow"/>
        </w:rPr>
        <w:br w:type="column"/>
      </w:r>
      <w:r w:rsidRPr="002647F9">
        <w:rPr>
          <w:rFonts w:eastAsia="MS Mincho" w:cs="Times New Roman"/>
          <w:szCs w:val="18"/>
        </w:rPr>
        <w:lastRenderedPageBreak/>
        <w:t>Table A3</w:t>
      </w:r>
      <w:r w:rsidRPr="002647F9">
        <w:rPr>
          <w:rFonts w:eastAsia="MS Mincho" w:cs="Times New Roman"/>
          <w:b/>
          <w:szCs w:val="18"/>
        </w:rPr>
        <w:t xml:space="preserve"> Recreational </w:t>
      </w:r>
      <w:r w:rsidRPr="000E2DE6">
        <w:rPr>
          <w:rFonts w:eastAsia="MS Mincho" w:cs="Times New Roman"/>
          <w:b/>
          <w:color w:val="000000"/>
          <w:szCs w:val="18"/>
        </w:rPr>
        <w:t>fishing licensed activities</w:t>
      </w:r>
    </w:p>
    <w:tbl>
      <w:tblPr>
        <w:tblStyle w:val="ARTableStyle2"/>
        <w:tblW w:w="0" w:type="auto"/>
        <w:tblLook w:val="04A0" w:firstRow="1" w:lastRow="0" w:firstColumn="1" w:lastColumn="0" w:noHBand="0" w:noVBand="1"/>
        <w:tblCaption w:val="Recreational fishing licensed activities"/>
      </w:tblPr>
      <w:tblGrid>
        <w:gridCol w:w="4231"/>
        <w:gridCol w:w="2388"/>
      </w:tblGrid>
      <w:tr w:rsidR="000E2DE6" w:rsidRPr="000E2DE6" w14:paraId="166297C0"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4310" w:type="dxa"/>
            <w:tcBorders>
              <w:top w:val="single" w:sz="4" w:space="0" w:color="003C69"/>
              <w:bottom w:val="nil"/>
              <w:right w:val="single" w:sz="4" w:space="0" w:color="FFFFFF"/>
            </w:tcBorders>
            <w:shd w:val="clear" w:color="auto" w:fill="003C69"/>
            <w:tcMar>
              <w:top w:w="0" w:type="dxa"/>
              <w:bottom w:w="85" w:type="dxa"/>
            </w:tcMar>
          </w:tcPr>
          <w:p w14:paraId="5FDBB94D" w14:textId="77777777" w:rsidR="000E2DE6" w:rsidRPr="000E2DE6" w:rsidRDefault="000E2DE6" w:rsidP="000E2DE6">
            <w:pPr>
              <w:spacing w:after="0" w:line="240" w:lineRule="auto"/>
              <w:rPr>
                <w:rFonts w:cs="Times New Roman"/>
                <w:b/>
              </w:rPr>
            </w:pPr>
            <w:r w:rsidRPr="000E2DE6">
              <w:rPr>
                <w:rFonts w:cs="Times New Roman"/>
                <w:b/>
              </w:rPr>
              <w:t>Activity</w:t>
            </w:r>
          </w:p>
        </w:tc>
        <w:tc>
          <w:tcPr>
            <w:tcW w:w="2423" w:type="dxa"/>
            <w:tcBorders>
              <w:top w:val="single" w:sz="4" w:space="0" w:color="003C69"/>
              <w:left w:val="single" w:sz="4" w:space="0" w:color="FFFFFF"/>
              <w:bottom w:val="nil"/>
            </w:tcBorders>
            <w:shd w:val="clear" w:color="auto" w:fill="003C69"/>
            <w:tcMar>
              <w:top w:w="0" w:type="dxa"/>
              <w:bottom w:w="85" w:type="dxa"/>
            </w:tcMar>
          </w:tcPr>
          <w:p w14:paraId="0B60A9E6" w14:textId="77777777" w:rsidR="000E2DE6" w:rsidRPr="000E2DE6" w:rsidRDefault="000E2DE6" w:rsidP="000E2DE6">
            <w:pPr>
              <w:spacing w:after="0" w:line="240" w:lineRule="auto"/>
              <w:rPr>
                <w:rFonts w:cs="Times New Roman"/>
                <w:b/>
              </w:rPr>
            </w:pPr>
            <w:r w:rsidRPr="000E2DE6">
              <w:rPr>
                <w:rFonts w:cs="Times New Roman"/>
                <w:b/>
              </w:rPr>
              <w:t>Number of activities</w:t>
            </w:r>
          </w:p>
        </w:tc>
      </w:tr>
      <w:tr w:rsidR="000E2DE6" w:rsidRPr="000E2DE6" w14:paraId="30EC90A4" w14:textId="77777777" w:rsidTr="00312318">
        <w:tc>
          <w:tcPr>
            <w:tcW w:w="4310" w:type="dxa"/>
            <w:tcBorders>
              <w:top w:val="nil"/>
              <w:bottom w:val="nil"/>
              <w:right w:val="single" w:sz="4" w:space="0" w:color="003C69"/>
            </w:tcBorders>
            <w:tcMar>
              <w:top w:w="0" w:type="dxa"/>
              <w:bottom w:w="85" w:type="dxa"/>
            </w:tcMar>
          </w:tcPr>
          <w:p w14:paraId="5F646742" w14:textId="77777777" w:rsidR="000E2DE6" w:rsidRPr="000E2DE6" w:rsidRDefault="000E2DE6" w:rsidP="000E2DE6">
            <w:pPr>
              <w:spacing w:after="0" w:line="240" w:lineRule="auto"/>
              <w:rPr>
                <w:rFonts w:cs="Times New Roman"/>
              </w:rPr>
            </w:pPr>
            <w:r w:rsidRPr="000E2DE6">
              <w:rPr>
                <w:rFonts w:cs="Times New Roman"/>
              </w:rPr>
              <w:t>Recreational fishing from boat</w:t>
            </w:r>
          </w:p>
        </w:tc>
        <w:tc>
          <w:tcPr>
            <w:tcW w:w="2423" w:type="dxa"/>
            <w:tcBorders>
              <w:top w:val="nil"/>
              <w:left w:val="single" w:sz="4" w:space="0" w:color="003C69"/>
              <w:bottom w:val="nil"/>
            </w:tcBorders>
            <w:tcMar>
              <w:top w:w="0" w:type="dxa"/>
              <w:bottom w:w="85" w:type="dxa"/>
              <w:right w:w="113" w:type="dxa"/>
            </w:tcMar>
          </w:tcPr>
          <w:p w14:paraId="29DA25E5" w14:textId="77777777" w:rsidR="000E2DE6" w:rsidRPr="000E2DE6" w:rsidRDefault="000E2DE6" w:rsidP="000E2DE6">
            <w:pPr>
              <w:spacing w:after="0" w:line="240" w:lineRule="auto"/>
              <w:jc w:val="right"/>
              <w:rPr>
                <w:rFonts w:cs="Times New Roman"/>
              </w:rPr>
            </w:pPr>
            <w:r w:rsidRPr="000E2DE6">
              <w:rPr>
                <w:rFonts w:cs="Times New Roman"/>
              </w:rPr>
              <w:t>124,260</w:t>
            </w:r>
          </w:p>
        </w:tc>
      </w:tr>
      <w:tr w:rsidR="000E2DE6" w:rsidRPr="000E2DE6" w14:paraId="29FAE903" w14:textId="77777777" w:rsidTr="00312318">
        <w:tc>
          <w:tcPr>
            <w:tcW w:w="4310" w:type="dxa"/>
            <w:tcBorders>
              <w:top w:val="nil"/>
              <w:bottom w:val="nil"/>
              <w:right w:val="single" w:sz="4" w:space="0" w:color="003C69"/>
            </w:tcBorders>
            <w:shd w:val="clear" w:color="auto" w:fill="F2F2F2"/>
            <w:tcMar>
              <w:top w:w="0" w:type="dxa"/>
              <w:bottom w:w="85" w:type="dxa"/>
            </w:tcMar>
          </w:tcPr>
          <w:p w14:paraId="7E75C43B" w14:textId="77777777" w:rsidR="000E2DE6" w:rsidRPr="000E2DE6" w:rsidRDefault="000E2DE6" w:rsidP="000E2DE6">
            <w:pPr>
              <w:spacing w:after="0" w:line="240" w:lineRule="auto"/>
              <w:rPr>
                <w:rFonts w:cs="Times New Roman"/>
              </w:rPr>
            </w:pPr>
            <w:r w:rsidRPr="000E2DE6">
              <w:rPr>
                <w:rFonts w:cs="Times New Roman"/>
              </w:rPr>
              <w:t>Rock lobster</w:t>
            </w:r>
            <w:r w:rsidRPr="000E2DE6">
              <w:rPr>
                <w:rFonts w:cs="Times New Roman"/>
              </w:rPr>
              <w:tab/>
            </w:r>
          </w:p>
        </w:tc>
        <w:tc>
          <w:tcPr>
            <w:tcW w:w="2423" w:type="dxa"/>
            <w:tcBorders>
              <w:top w:val="nil"/>
              <w:left w:val="single" w:sz="4" w:space="0" w:color="003C69"/>
              <w:bottom w:val="nil"/>
            </w:tcBorders>
            <w:shd w:val="clear" w:color="auto" w:fill="F2F2F2"/>
            <w:tcMar>
              <w:top w:w="0" w:type="dxa"/>
              <w:bottom w:w="85" w:type="dxa"/>
              <w:right w:w="113" w:type="dxa"/>
            </w:tcMar>
          </w:tcPr>
          <w:p w14:paraId="06F617C7" w14:textId="77777777" w:rsidR="000E2DE6" w:rsidRPr="000E2DE6" w:rsidRDefault="000E2DE6" w:rsidP="000E2DE6">
            <w:pPr>
              <w:spacing w:after="0" w:line="240" w:lineRule="auto"/>
              <w:jc w:val="right"/>
              <w:rPr>
                <w:rFonts w:cs="Times New Roman"/>
              </w:rPr>
            </w:pPr>
            <w:r w:rsidRPr="000E2DE6">
              <w:rPr>
                <w:rFonts w:cs="Times New Roman"/>
              </w:rPr>
              <w:t>51,474</w:t>
            </w:r>
          </w:p>
        </w:tc>
      </w:tr>
      <w:tr w:rsidR="000E2DE6" w:rsidRPr="000E2DE6" w14:paraId="10D6FDC1" w14:textId="77777777" w:rsidTr="00312318">
        <w:tc>
          <w:tcPr>
            <w:tcW w:w="4310" w:type="dxa"/>
            <w:tcBorders>
              <w:top w:val="nil"/>
              <w:bottom w:val="nil"/>
              <w:right w:val="single" w:sz="4" w:space="0" w:color="003C69"/>
            </w:tcBorders>
            <w:tcMar>
              <w:top w:w="0" w:type="dxa"/>
              <w:bottom w:w="85" w:type="dxa"/>
            </w:tcMar>
          </w:tcPr>
          <w:p w14:paraId="19C9E904" w14:textId="77777777" w:rsidR="000E2DE6" w:rsidRPr="000E2DE6" w:rsidRDefault="000E2DE6" w:rsidP="000E2DE6">
            <w:pPr>
              <w:spacing w:after="0" w:line="240" w:lineRule="auto"/>
              <w:rPr>
                <w:rFonts w:cs="Times New Roman"/>
              </w:rPr>
            </w:pPr>
            <w:r w:rsidRPr="000E2DE6">
              <w:rPr>
                <w:rFonts w:cs="Times New Roman"/>
              </w:rPr>
              <w:t>Abalone</w:t>
            </w:r>
          </w:p>
        </w:tc>
        <w:tc>
          <w:tcPr>
            <w:tcW w:w="2423" w:type="dxa"/>
            <w:tcBorders>
              <w:top w:val="nil"/>
              <w:left w:val="single" w:sz="4" w:space="0" w:color="003C69"/>
              <w:bottom w:val="nil"/>
            </w:tcBorders>
            <w:tcMar>
              <w:top w:w="0" w:type="dxa"/>
              <w:bottom w:w="85" w:type="dxa"/>
              <w:right w:w="113" w:type="dxa"/>
            </w:tcMar>
          </w:tcPr>
          <w:p w14:paraId="71FCF885" w14:textId="77777777" w:rsidR="000E2DE6" w:rsidRPr="000E2DE6" w:rsidRDefault="000E2DE6" w:rsidP="000E2DE6">
            <w:pPr>
              <w:spacing w:after="0" w:line="240" w:lineRule="auto"/>
              <w:jc w:val="right"/>
              <w:rPr>
                <w:rFonts w:cs="Times New Roman"/>
              </w:rPr>
            </w:pPr>
            <w:r w:rsidRPr="000E2DE6">
              <w:rPr>
                <w:rFonts w:cs="Times New Roman"/>
              </w:rPr>
              <w:t>15,808</w:t>
            </w:r>
          </w:p>
        </w:tc>
      </w:tr>
      <w:tr w:rsidR="000E2DE6" w:rsidRPr="000E2DE6" w14:paraId="1DC37042" w14:textId="77777777" w:rsidTr="00312318">
        <w:tc>
          <w:tcPr>
            <w:tcW w:w="4310" w:type="dxa"/>
            <w:tcBorders>
              <w:top w:val="nil"/>
              <w:bottom w:val="nil"/>
              <w:right w:val="single" w:sz="4" w:space="0" w:color="003C69"/>
            </w:tcBorders>
            <w:shd w:val="clear" w:color="auto" w:fill="F2F2F2"/>
            <w:tcMar>
              <w:top w:w="0" w:type="dxa"/>
              <w:bottom w:w="85" w:type="dxa"/>
            </w:tcMar>
          </w:tcPr>
          <w:p w14:paraId="22D19D45" w14:textId="77777777" w:rsidR="000E2DE6" w:rsidRPr="000E2DE6" w:rsidRDefault="000E2DE6" w:rsidP="000E2DE6">
            <w:pPr>
              <w:spacing w:after="0" w:line="240" w:lineRule="auto"/>
              <w:rPr>
                <w:rFonts w:cs="Times New Roman"/>
              </w:rPr>
            </w:pPr>
            <w:r w:rsidRPr="000E2DE6">
              <w:rPr>
                <w:rFonts w:cs="Times New Roman"/>
              </w:rPr>
              <w:t>Marron</w:t>
            </w:r>
          </w:p>
        </w:tc>
        <w:tc>
          <w:tcPr>
            <w:tcW w:w="2423" w:type="dxa"/>
            <w:tcBorders>
              <w:top w:val="nil"/>
              <w:left w:val="single" w:sz="4" w:space="0" w:color="003C69"/>
              <w:bottom w:val="nil"/>
            </w:tcBorders>
            <w:shd w:val="clear" w:color="auto" w:fill="F2F2F2"/>
            <w:tcMar>
              <w:top w:w="0" w:type="dxa"/>
              <w:bottom w:w="85" w:type="dxa"/>
              <w:right w:w="113" w:type="dxa"/>
            </w:tcMar>
          </w:tcPr>
          <w:p w14:paraId="5E8B36D5" w14:textId="77777777" w:rsidR="000E2DE6" w:rsidRPr="000E2DE6" w:rsidRDefault="000E2DE6" w:rsidP="000E2DE6">
            <w:pPr>
              <w:spacing w:after="0" w:line="240" w:lineRule="auto"/>
              <w:jc w:val="right"/>
              <w:rPr>
                <w:rFonts w:cs="Times New Roman"/>
              </w:rPr>
            </w:pPr>
            <w:r w:rsidRPr="000E2DE6">
              <w:rPr>
                <w:rFonts w:cs="Times New Roman"/>
              </w:rPr>
              <w:t>9,699</w:t>
            </w:r>
          </w:p>
        </w:tc>
      </w:tr>
      <w:tr w:rsidR="000E2DE6" w:rsidRPr="000E2DE6" w14:paraId="35886F0D" w14:textId="77777777" w:rsidTr="00312318">
        <w:tc>
          <w:tcPr>
            <w:tcW w:w="4310" w:type="dxa"/>
            <w:tcBorders>
              <w:top w:val="nil"/>
              <w:bottom w:val="nil"/>
              <w:right w:val="single" w:sz="4" w:space="0" w:color="003C69"/>
            </w:tcBorders>
            <w:tcMar>
              <w:top w:w="0" w:type="dxa"/>
              <w:bottom w:w="85" w:type="dxa"/>
            </w:tcMar>
          </w:tcPr>
          <w:p w14:paraId="6DB65683" w14:textId="77777777" w:rsidR="000E2DE6" w:rsidRPr="000E2DE6" w:rsidRDefault="000E2DE6" w:rsidP="000E2DE6">
            <w:pPr>
              <w:spacing w:after="0" w:line="240" w:lineRule="auto"/>
              <w:rPr>
                <w:rFonts w:cs="Times New Roman"/>
              </w:rPr>
            </w:pPr>
            <w:r w:rsidRPr="000E2DE6">
              <w:rPr>
                <w:rFonts w:cs="Times New Roman"/>
              </w:rPr>
              <w:t>Net fishing</w:t>
            </w:r>
          </w:p>
        </w:tc>
        <w:tc>
          <w:tcPr>
            <w:tcW w:w="2423" w:type="dxa"/>
            <w:tcBorders>
              <w:top w:val="nil"/>
              <w:left w:val="single" w:sz="4" w:space="0" w:color="003C69"/>
              <w:bottom w:val="nil"/>
            </w:tcBorders>
            <w:tcMar>
              <w:top w:w="0" w:type="dxa"/>
              <w:bottom w:w="85" w:type="dxa"/>
              <w:right w:w="113" w:type="dxa"/>
            </w:tcMar>
          </w:tcPr>
          <w:p w14:paraId="0721C4D2" w14:textId="77777777" w:rsidR="000E2DE6" w:rsidRPr="000E2DE6" w:rsidRDefault="000E2DE6" w:rsidP="000E2DE6">
            <w:pPr>
              <w:spacing w:after="0" w:line="240" w:lineRule="auto"/>
              <w:jc w:val="right"/>
              <w:rPr>
                <w:rFonts w:cs="Times New Roman"/>
              </w:rPr>
            </w:pPr>
            <w:r w:rsidRPr="000E2DE6">
              <w:rPr>
                <w:rFonts w:cs="Times New Roman"/>
              </w:rPr>
              <w:t>14,074</w:t>
            </w:r>
          </w:p>
        </w:tc>
      </w:tr>
      <w:tr w:rsidR="000E2DE6" w:rsidRPr="000E2DE6" w14:paraId="2C0423CB" w14:textId="77777777" w:rsidTr="00312318">
        <w:tc>
          <w:tcPr>
            <w:tcW w:w="4310" w:type="dxa"/>
            <w:tcBorders>
              <w:top w:val="nil"/>
              <w:bottom w:val="nil"/>
              <w:right w:val="single" w:sz="4" w:space="0" w:color="003C69"/>
            </w:tcBorders>
            <w:shd w:val="clear" w:color="auto" w:fill="F2F2F2"/>
            <w:tcMar>
              <w:top w:w="0" w:type="dxa"/>
              <w:bottom w:w="85" w:type="dxa"/>
            </w:tcMar>
          </w:tcPr>
          <w:p w14:paraId="4E19197E" w14:textId="77777777" w:rsidR="000E2DE6" w:rsidRPr="000E2DE6" w:rsidRDefault="000E2DE6" w:rsidP="000E2DE6">
            <w:pPr>
              <w:spacing w:after="0" w:line="240" w:lineRule="auto"/>
              <w:rPr>
                <w:rFonts w:cs="Times New Roman"/>
              </w:rPr>
            </w:pPr>
            <w:r w:rsidRPr="000E2DE6">
              <w:rPr>
                <w:rFonts w:cs="Times New Roman"/>
              </w:rPr>
              <w:t>South West freshwater angling</w:t>
            </w:r>
          </w:p>
        </w:tc>
        <w:tc>
          <w:tcPr>
            <w:tcW w:w="2423" w:type="dxa"/>
            <w:tcBorders>
              <w:top w:val="nil"/>
              <w:left w:val="single" w:sz="4" w:space="0" w:color="003C69"/>
              <w:bottom w:val="nil"/>
            </w:tcBorders>
            <w:shd w:val="clear" w:color="auto" w:fill="F2F2F2"/>
            <w:tcMar>
              <w:top w:w="0" w:type="dxa"/>
              <w:bottom w:w="85" w:type="dxa"/>
              <w:right w:w="113" w:type="dxa"/>
            </w:tcMar>
          </w:tcPr>
          <w:p w14:paraId="33F3D376" w14:textId="77777777" w:rsidR="000E2DE6" w:rsidRPr="000E2DE6" w:rsidRDefault="000E2DE6" w:rsidP="000E2DE6">
            <w:pPr>
              <w:spacing w:after="0" w:line="240" w:lineRule="auto"/>
              <w:jc w:val="right"/>
              <w:rPr>
                <w:rFonts w:cs="Times New Roman"/>
              </w:rPr>
            </w:pPr>
            <w:r w:rsidRPr="000E2DE6">
              <w:rPr>
                <w:rFonts w:cs="Times New Roman"/>
              </w:rPr>
              <w:t>7,984</w:t>
            </w:r>
          </w:p>
        </w:tc>
      </w:tr>
      <w:tr w:rsidR="000E2DE6" w:rsidRPr="000E2DE6" w14:paraId="3950C1E5" w14:textId="77777777" w:rsidTr="00312318">
        <w:tc>
          <w:tcPr>
            <w:tcW w:w="4310" w:type="dxa"/>
            <w:tcBorders>
              <w:top w:val="nil"/>
              <w:bottom w:val="single" w:sz="4" w:space="0" w:color="003C69"/>
              <w:right w:val="single" w:sz="4" w:space="0" w:color="003C69"/>
            </w:tcBorders>
            <w:tcMar>
              <w:top w:w="0" w:type="dxa"/>
              <w:bottom w:w="85" w:type="dxa"/>
            </w:tcMar>
          </w:tcPr>
          <w:p w14:paraId="35DDF8FD" w14:textId="77777777" w:rsidR="000E2DE6" w:rsidRPr="000E2DE6" w:rsidRDefault="000E2DE6" w:rsidP="000E2DE6">
            <w:pPr>
              <w:spacing w:after="0" w:line="240" w:lineRule="auto"/>
              <w:rPr>
                <w:rFonts w:cs="Times New Roman"/>
                <w:b/>
              </w:rPr>
            </w:pPr>
            <w:r w:rsidRPr="000E2DE6">
              <w:rPr>
                <w:rFonts w:cs="Times New Roman"/>
                <w:b/>
              </w:rPr>
              <w:t>Total</w:t>
            </w:r>
          </w:p>
        </w:tc>
        <w:tc>
          <w:tcPr>
            <w:tcW w:w="2423" w:type="dxa"/>
            <w:tcBorders>
              <w:top w:val="nil"/>
              <w:left w:val="single" w:sz="4" w:space="0" w:color="003C69"/>
              <w:bottom w:val="single" w:sz="4" w:space="0" w:color="003C69"/>
            </w:tcBorders>
            <w:tcMar>
              <w:top w:w="0" w:type="dxa"/>
              <w:bottom w:w="85" w:type="dxa"/>
              <w:right w:w="113" w:type="dxa"/>
            </w:tcMar>
          </w:tcPr>
          <w:p w14:paraId="1FA5DE60" w14:textId="77777777" w:rsidR="000E2DE6" w:rsidRPr="000E2DE6" w:rsidRDefault="000E2DE6" w:rsidP="000E2DE6">
            <w:pPr>
              <w:spacing w:after="0" w:line="240" w:lineRule="auto"/>
              <w:jc w:val="right"/>
              <w:rPr>
                <w:rFonts w:cs="Times New Roman"/>
                <w:b/>
              </w:rPr>
            </w:pPr>
            <w:r w:rsidRPr="000E2DE6">
              <w:rPr>
                <w:rFonts w:cs="Times New Roman"/>
                <w:b/>
              </w:rPr>
              <w:t>223,299</w:t>
            </w:r>
          </w:p>
        </w:tc>
      </w:tr>
    </w:tbl>
    <w:p w14:paraId="6A2B50CB" w14:textId="77777777" w:rsidR="000E2DE6" w:rsidRPr="000E2DE6" w:rsidRDefault="000E2DE6" w:rsidP="000E2DE6">
      <w:pPr>
        <w:spacing w:before="240"/>
        <w:rPr>
          <w:rFonts w:eastAsia="MS Mincho" w:cs="Times New Roman"/>
        </w:rPr>
      </w:pPr>
      <w:r w:rsidRPr="000E2DE6">
        <w:rPr>
          <w:rFonts w:eastAsia="MS Mincho" w:cs="Times New Roman"/>
        </w:rPr>
        <w:t>The commercial authorisations on the State Register consisted of the following:</w:t>
      </w:r>
    </w:p>
    <w:p w14:paraId="1AC77D73" w14:textId="77777777" w:rsidR="000E2DE6" w:rsidRPr="000E2DE6" w:rsidRDefault="000E2DE6" w:rsidP="000E2DE6">
      <w:pPr>
        <w:rPr>
          <w:rFonts w:eastAsia="MS Mincho" w:cs="Times New Roman"/>
          <w:b/>
          <w:color w:val="000000"/>
          <w:szCs w:val="16"/>
        </w:rPr>
      </w:pPr>
      <w:r w:rsidRPr="002647F9">
        <w:rPr>
          <w:rFonts w:eastAsia="MS Mincho" w:cs="Times New Roman"/>
          <w:szCs w:val="16"/>
        </w:rPr>
        <w:t>Table A4</w:t>
      </w:r>
      <w:r w:rsidRPr="002647F9">
        <w:rPr>
          <w:rFonts w:eastAsia="MS Mincho" w:cs="Times New Roman"/>
          <w:b/>
          <w:szCs w:val="16"/>
        </w:rPr>
        <w:t xml:space="preserve"> Interim </w:t>
      </w:r>
      <w:r w:rsidRPr="000E2DE6">
        <w:rPr>
          <w:rFonts w:eastAsia="MS Mincho" w:cs="Times New Roman"/>
          <w:b/>
          <w:color w:val="000000"/>
          <w:szCs w:val="16"/>
        </w:rPr>
        <w:t>managed fishery permits</w:t>
      </w:r>
    </w:p>
    <w:tbl>
      <w:tblPr>
        <w:tblStyle w:val="ARTableStyle2"/>
        <w:tblW w:w="0" w:type="auto"/>
        <w:tblLook w:val="04A0" w:firstRow="1" w:lastRow="0" w:firstColumn="1" w:lastColumn="0" w:noHBand="0" w:noVBand="1"/>
        <w:tblCaption w:val="Interim managed fishery permits"/>
      </w:tblPr>
      <w:tblGrid>
        <w:gridCol w:w="4369"/>
        <w:gridCol w:w="2250"/>
      </w:tblGrid>
      <w:tr w:rsidR="000E2DE6" w:rsidRPr="000E2DE6" w14:paraId="0427C37B"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4452" w:type="dxa"/>
            <w:tcBorders>
              <w:top w:val="single" w:sz="4" w:space="0" w:color="003C69"/>
              <w:bottom w:val="nil"/>
              <w:right w:val="single" w:sz="4" w:space="0" w:color="FFFFFF"/>
            </w:tcBorders>
            <w:shd w:val="clear" w:color="auto" w:fill="003C69"/>
            <w:tcMar>
              <w:top w:w="0" w:type="dxa"/>
              <w:bottom w:w="85" w:type="dxa"/>
            </w:tcMar>
          </w:tcPr>
          <w:p w14:paraId="7224685C" w14:textId="77777777" w:rsidR="000E2DE6" w:rsidRPr="000E2DE6" w:rsidRDefault="000E2DE6" w:rsidP="000E2DE6">
            <w:pPr>
              <w:spacing w:after="0" w:line="240" w:lineRule="auto"/>
              <w:rPr>
                <w:rFonts w:cs="Times New Roman"/>
                <w:b/>
              </w:rPr>
            </w:pPr>
            <w:r w:rsidRPr="000E2DE6">
              <w:rPr>
                <w:rFonts w:cs="Times New Roman"/>
                <w:b/>
              </w:rPr>
              <w:t>Permits</w:t>
            </w:r>
          </w:p>
        </w:tc>
        <w:tc>
          <w:tcPr>
            <w:tcW w:w="2281" w:type="dxa"/>
            <w:tcBorders>
              <w:top w:val="single" w:sz="4" w:space="0" w:color="003C69"/>
              <w:left w:val="single" w:sz="4" w:space="0" w:color="FFFFFF"/>
              <w:bottom w:val="nil"/>
            </w:tcBorders>
            <w:shd w:val="clear" w:color="auto" w:fill="003C69"/>
            <w:tcMar>
              <w:top w:w="0" w:type="dxa"/>
              <w:bottom w:w="85" w:type="dxa"/>
            </w:tcMar>
          </w:tcPr>
          <w:p w14:paraId="79C48B7A" w14:textId="77777777" w:rsidR="000E2DE6" w:rsidRPr="000E2DE6" w:rsidRDefault="000E2DE6" w:rsidP="000E2DE6">
            <w:pPr>
              <w:spacing w:after="0" w:line="240" w:lineRule="auto"/>
              <w:rPr>
                <w:rFonts w:cs="Times New Roman"/>
                <w:b/>
              </w:rPr>
            </w:pPr>
            <w:r w:rsidRPr="000E2DE6">
              <w:rPr>
                <w:rFonts w:cs="Times New Roman"/>
                <w:b/>
              </w:rPr>
              <w:t>Number of permits</w:t>
            </w:r>
          </w:p>
        </w:tc>
      </w:tr>
      <w:tr w:rsidR="000E2DE6" w:rsidRPr="000E2DE6" w14:paraId="76745028" w14:textId="77777777" w:rsidTr="00312318">
        <w:tc>
          <w:tcPr>
            <w:tcW w:w="4452" w:type="dxa"/>
            <w:tcBorders>
              <w:top w:val="nil"/>
              <w:bottom w:val="nil"/>
              <w:right w:val="single" w:sz="4" w:space="0" w:color="003C69"/>
            </w:tcBorders>
            <w:tcMar>
              <w:top w:w="0" w:type="dxa"/>
              <w:bottom w:w="85" w:type="dxa"/>
            </w:tcMar>
          </w:tcPr>
          <w:p w14:paraId="0482F86A" w14:textId="77777777" w:rsidR="000E2DE6" w:rsidRPr="000E2DE6" w:rsidRDefault="000E2DE6" w:rsidP="000E2DE6">
            <w:pPr>
              <w:spacing w:after="0" w:line="240" w:lineRule="auto"/>
              <w:rPr>
                <w:rFonts w:cs="Times New Roman"/>
              </w:rPr>
            </w:pPr>
            <w:r w:rsidRPr="000E2DE6">
              <w:rPr>
                <w:rFonts w:cs="Times New Roman"/>
              </w:rPr>
              <w:t>Octopus</w:t>
            </w:r>
          </w:p>
        </w:tc>
        <w:tc>
          <w:tcPr>
            <w:tcW w:w="2281" w:type="dxa"/>
            <w:tcBorders>
              <w:top w:val="nil"/>
              <w:left w:val="single" w:sz="4" w:space="0" w:color="003C69"/>
              <w:bottom w:val="nil"/>
            </w:tcBorders>
            <w:tcMar>
              <w:top w:w="0" w:type="dxa"/>
              <w:bottom w:w="85" w:type="dxa"/>
              <w:right w:w="113" w:type="dxa"/>
            </w:tcMar>
          </w:tcPr>
          <w:p w14:paraId="2F80ACDC" w14:textId="77777777" w:rsidR="000E2DE6" w:rsidRPr="000E2DE6" w:rsidRDefault="000E2DE6" w:rsidP="000E2DE6">
            <w:pPr>
              <w:spacing w:after="0" w:line="240" w:lineRule="auto"/>
              <w:jc w:val="right"/>
              <w:rPr>
                <w:rFonts w:cs="Times New Roman"/>
              </w:rPr>
            </w:pPr>
            <w:r w:rsidRPr="000E2DE6">
              <w:rPr>
                <w:rFonts w:cs="Times New Roman"/>
              </w:rPr>
              <w:t>34</w:t>
            </w:r>
          </w:p>
        </w:tc>
      </w:tr>
      <w:tr w:rsidR="000E2DE6" w:rsidRPr="000E2DE6" w14:paraId="287BDEA4" w14:textId="77777777" w:rsidTr="00312318">
        <w:tc>
          <w:tcPr>
            <w:tcW w:w="4452" w:type="dxa"/>
            <w:tcBorders>
              <w:top w:val="nil"/>
              <w:bottom w:val="nil"/>
              <w:right w:val="single" w:sz="4" w:space="0" w:color="003C69"/>
            </w:tcBorders>
            <w:shd w:val="clear" w:color="auto" w:fill="F2F2F2"/>
            <w:tcMar>
              <w:top w:w="0" w:type="dxa"/>
              <w:bottom w:w="85" w:type="dxa"/>
            </w:tcMar>
          </w:tcPr>
          <w:p w14:paraId="6733FF5F" w14:textId="77777777" w:rsidR="000E2DE6" w:rsidRPr="000E2DE6" w:rsidRDefault="000E2DE6" w:rsidP="000E2DE6">
            <w:pPr>
              <w:spacing w:after="0" w:line="240" w:lineRule="auto"/>
              <w:rPr>
                <w:rFonts w:cs="Times New Roman"/>
              </w:rPr>
            </w:pPr>
            <w:r w:rsidRPr="000E2DE6">
              <w:rPr>
                <w:rFonts w:cs="Times New Roman"/>
              </w:rPr>
              <w:t>Pilbara Fish Trawl</w:t>
            </w:r>
          </w:p>
        </w:tc>
        <w:tc>
          <w:tcPr>
            <w:tcW w:w="2281" w:type="dxa"/>
            <w:tcBorders>
              <w:top w:val="nil"/>
              <w:left w:val="single" w:sz="4" w:space="0" w:color="003C69"/>
              <w:bottom w:val="nil"/>
            </w:tcBorders>
            <w:shd w:val="clear" w:color="auto" w:fill="F2F2F2"/>
            <w:tcMar>
              <w:top w:w="0" w:type="dxa"/>
              <w:bottom w:w="85" w:type="dxa"/>
              <w:right w:w="113" w:type="dxa"/>
            </w:tcMar>
          </w:tcPr>
          <w:p w14:paraId="50D8CEA1" w14:textId="77777777" w:rsidR="000E2DE6" w:rsidRPr="000E2DE6" w:rsidRDefault="000E2DE6" w:rsidP="000E2DE6">
            <w:pPr>
              <w:spacing w:after="0" w:line="240" w:lineRule="auto"/>
              <w:jc w:val="right"/>
              <w:rPr>
                <w:rFonts w:cs="Times New Roman"/>
              </w:rPr>
            </w:pPr>
            <w:r w:rsidRPr="000E2DE6">
              <w:rPr>
                <w:rFonts w:cs="Times New Roman"/>
              </w:rPr>
              <w:t>11</w:t>
            </w:r>
          </w:p>
        </w:tc>
      </w:tr>
      <w:tr w:rsidR="000E2DE6" w:rsidRPr="000E2DE6" w14:paraId="7685C3F7" w14:textId="77777777" w:rsidTr="00312318">
        <w:tc>
          <w:tcPr>
            <w:tcW w:w="4452" w:type="dxa"/>
            <w:tcBorders>
              <w:top w:val="nil"/>
              <w:bottom w:val="nil"/>
              <w:right w:val="single" w:sz="4" w:space="0" w:color="003C69"/>
            </w:tcBorders>
            <w:tcMar>
              <w:top w:w="0" w:type="dxa"/>
              <w:bottom w:w="85" w:type="dxa"/>
            </w:tcMar>
          </w:tcPr>
          <w:p w14:paraId="3318FF7D" w14:textId="77777777" w:rsidR="000E2DE6" w:rsidRPr="000E2DE6" w:rsidRDefault="000E2DE6" w:rsidP="000E2DE6">
            <w:pPr>
              <w:spacing w:after="0" w:line="240" w:lineRule="auto"/>
              <w:rPr>
                <w:rFonts w:cs="Times New Roman"/>
              </w:rPr>
            </w:pPr>
            <w:r w:rsidRPr="000E2DE6">
              <w:rPr>
                <w:rFonts w:cs="Times New Roman"/>
              </w:rPr>
              <w:t>West Coast Demersal Gillnet and Demersal Longline</w:t>
            </w:r>
          </w:p>
        </w:tc>
        <w:tc>
          <w:tcPr>
            <w:tcW w:w="2281" w:type="dxa"/>
            <w:tcBorders>
              <w:top w:val="nil"/>
              <w:left w:val="single" w:sz="4" w:space="0" w:color="003C69"/>
              <w:bottom w:val="nil"/>
            </w:tcBorders>
            <w:tcMar>
              <w:top w:w="0" w:type="dxa"/>
              <w:bottom w:w="85" w:type="dxa"/>
              <w:right w:w="113" w:type="dxa"/>
            </w:tcMar>
          </w:tcPr>
          <w:p w14:paraId="610E23F1" w14:textId="77777777" w:rsidR="000E2DE6" w:rsidRPr="000E2DE6" w:rsidRDefault="000E2DE6" w:rsidP="000E2DE6">
            <w:pPr>
              <w:spacing w:after="0" w:line="240" w:lineRule="auto"/>
              <w:jc w:val="right"/>
              <w:rPr>
                <w:rFonts w:cs="Times New Roman"/>
              </w:rPr>
            </w:pPr>
            <w:r w:rsidRPr="000E2DE6">
              <w:rPr>
                <w:rFonts w:cs="Times New Roman"/>
              </w:rPr>
              <w:t>17</w:t>
            </w:r>
          </w:p>
        </w:tc>
      </w:tr>
      <w:tr w:rsidR="000E2DE6" w:rsidRPr="000E2DE6" w14:paraId="3953BDB1" w14:textId="77777777" w:rsidTr="00312318">
        <w:tc>
          <w:tcPr>
            <w:tcW w:w="4452" w:type="dxa"/>
            <w:tcBorders>
              <w:top w:val="nil"/>
              <w:bottom w:val="nil"/>
              <w:right w:val="single" w:sz="4" w:space="0" w:color="003C69"/>
            </w:tcBorders>
            <w:shd w:val="clear" w:color="auto" w:fill="F2F2F2"/>
            <w:tcMar>
              <w:top w:w="0" w:type="dxa"/>
              <w:bottom w:w="85" w:type="dxa"/>
            </w:tcMar>
          </w:tcPr>
          <w:p w14:paraId="04BBDEC2" w14:textId="77777777" w:rsidR="000E2DE6" w:rsidRPr="000E2DE6" w:rsidRDefault="000E2DE6" w:rsidP="000E2DE6">
            <w:pPr>
              <w:spacing w:after="0" w:line="240" w:lineRule="auto"/>
              <w:rPr>
                <w:rFonts w:cs="Times New Roman"/>
              </w:rPr>
            </w:pPr>
            <w:r w:rsidRPr="000E2DE6">
              <w:rPr>
                <w:rFonts w:cs="Times New Roman"/>
              </w:rPr>
              <w:t xml:space="preserve">West Coast Demersal </w:t>
            </w:r>
            <w:proofErr w:type="spellStart"/>
            <w:r w:rsidRPr="000E2DE6">
              <w:rPr>
                <w:rFonts w:cs="Times New Roman"/>
              </w:rPr>
              <w:t>Scalefish</w:t>
            </w:r>
            <w:proofErr w:type="spellEnd"/>
          </w:p>
        </w:tc>
        <w:tc>
          <w:tcPr>
            <w:tcW w:w="2281" w:type="dxa"/>
            <w:tcBorders>
              <w:top w:val="nil"/>
              <w:left w:val="single" w:sz="4" w:space="0" w:color="003C69"/>
              <w:bottom w:val="nil"/>
            </w:tcBorders>
            <w:shd w:val="clear" w:color="auto" w:fill="F2F2F2"/>
            <w:tcMar>
              <w:top w:w="0" w:type="dxa"/>
              <w:bottom w:w="85" w:type="dxa"/>
              <w:right w:w="113" w:type="dxa"/>
            </w:tcMar>
          </w:tcPr>
          <w:p w14:paraId="365D6E0D" w14:textId="77777777" w:rsidR="000E2DE6" w:rsidRPr="000E2DE6" w:rsidRDefault="000E2DE6" w:rsidP="000E2DE6">
            <w:pPr>
              <w:spacing w:after="0" w:line="240" w:lineRule="auto"/>
              <w:jc w:val="right"/>
              <w:rPr>
                <w:rFonts w:cs="Times New Roman"/>
              </w:rPr>
            </w:pPr>
            <w:r w:rsidRPr="000E2DE6">
              <w:rPr>
                <w:rFonts w:cs="Times New Roman"/>
              </w:rPr>
              <w:t>60</w:t>
            </w:r>
          </w:p>
        </w:tc>
      </w:tr>
      <w:tr w:rsidR="000E2DE6" w:rsidRPr="000E2DE6" w14:paraId="2B202B3C" w14:textId="77777777" w:rsidTr="00312318">
        <w:tc>
          <w:tcPr>
            <w:tcW w:w="4452" w:type="dxa"/>
            <w:tcBorders>
              <w:top w:val="nil"/>
              <w:bottom w:val="single" w:sz="4" w:space="0" w:color="003C69"/>
              <w:right w:val="single" w:sz="4" w:space="0" w:color="003C69"/>
            </w:tcBorders>
            <w:tcMar>
              <w:top w:w="0" w:type="dxa"/>
              <w:bottom w:w="85" w:type="dxa"/>
            </w:tcMar>
          </w:tcPr>
          <w:p w14:paraId="5CA10864" w14:textId="77777777" w:rsidR="000E2DE6" w:rsidRPr="000E2DE6" w:rsidRDefault="000E2DE6" w:rsidP="000E2DE6">
            <w:pPr>
              <w:spacing w:after="0" w:line="240" w:lineRule="auto"/>
              <w:rPr>
                <w:rFonts w:cs="Times New Roman"/>
                <w:b/>
              </w:rPr>
            </w:pPr>
            <w:r w:rsidRPr="000E2DE6">
              <w:rPr>
                <w:rFonts w:cs="Times New Roman"/>
                <w:b/>
              </w:rPr>
              <w:t>Total</w:t>
            </w:r>
            <w:r w:rsidRPr="000E2DE6">
              <w:rPr>
                <w:rFonts w:cs="Times New Roman"/>
                <w:b/>
              </w:rPr>
              <w:tab/>
            </w:r>
          </w:p>
        </w:tc>
        <w:tc>
          <w:tcPr>
            <w:tcW w:w="2281" w:type="dxa"/>
            <w:tcBorders>
              <w:top w:val="nil"/>
              <w:left w:val="single" w:sz="4" w:space="0" w:color="003C69"/>
              <w:bottom w:val="single" w:sz="4" w:space="0" w:color="003C69"/>
            </w:tcBorders>
            <w:tcMar>
              <w:top w:w="0" w:type="dxa"/>
              <w:bottom w:w="85" w:type="dxa"/>
              <w:right w:w="113" w:type="dxa"/>
            </w:tcMar>
          </w:tcPr>
          <w:p w14:paraId="28CBBD0C" w14:textId="77777777" w:rsidR="000E2DE6" w:rsidRPr="000E2DE6" w:rsidRDefault="000E2DE6" w:rsidP="000E2DE6">
            <w:pPr>
              <w:spacing w:after="0" w:line="240" w:lineRule="auto"/>
              <w:jc w:val="right"/>
              <w:rPr>
                <w:rFonts w:cs="Times New Roman"/>
                <w:b/>
              </w:rPr>
            </w:pPr>
            <w:r w:rsidRPr="000E2DE6">
              <w:rPr>
                <w:rFonts w:cs="Times New Roman"/>
                <w:b/>
              </w:rPr>
              <w:t>122</w:t>
            </w:r>
          </w:p>
        </w:tc>
      </w:tr>
    </w:tbl>
    <w:p w14:paraId="0C276747" w14:textId="77777777" w:rsidR="000E2DE6" w:rsidRPr="000E2DE6" w:rsidRDefault="000E2DE6" w:rsidP="000E2DE6">
      <w:pPr>
        <w:jc w:val="both"/>
        <w:rPr>
          <w:rFonts w:eastAsia="MS Mincho" w:cs="Times New Roman"/>
          <w:color w:val="000000"/>
        </w:rPr>
      </w:pPr>
    </w:p>
    <w:p w14:paraId="5EB1D766" w14:textId="77777777" w:rsidR="000E2DE6" w:rsidRPr="000E2DE6" w:rsidRDefault="000E2DE6" w:rsidP="000E2DE6">
      <w:pPr>
        <w:rPr>
          <w:rFonts w:eastAsia="MS Mincho" w:cs="Times New Roman"/>
          <w:b/>
        </w:rPr>
        <w:sectPr w:rsidR="000E2DE6" w:rsidRPr="000E2DE6" w:rsidSect="00241FE4">
          <w:type w:val="continuous"/>
          <w:pgSz w:w="16839" w:h="11907" w:orient="landscape" w:code="9"/>
          <w:pgMar w:top="1440" w:right="1440" w:bottom="1440" w:left="1440" w:header="720" w:footer="170" w:gutter="0"/>
          <w:cols w:num="2" w:space="720"/>
          <w:docGrid w:linePitch="360"/>
        </w:sectPr>
      </w:pPr>
    </w:p>
    <w:p w14:paraId="2FDEAB38" w14:textId="77777777" w:rsidR="000E2DE6" w:rsidRPr="000E2DE6" w:rsidRDefault="000E2DE6" w:rsidP="000E2DE6">
      <w:pPr>
        <w:rPr>
          <w:rFonts w:eastAsia="MS Mincho" w:cs="Times New Roman"/>
          <w:b/>
        </w:rPr>
        <w:sectPr w:rsidR="000E2DE6" w:rsidRPr="000E2DE6" w:rsidSect="00241FE4">
          <w:type w:val="continuous"/>
          <w:pgSz w:w="16839" w:h="11907" w:orient="landscape" w:code="9"/>
          <w:pgMar w:top="1440" w:right="1440" w:bottom="1440" w:left="1440" w:header="720" w:footer="170" w:gutter="0"/>
          <w:cols w:space="720"/>
          <w:docGrid w:linePitch="360"/>
        </w:sectPr>
      </w:pPr>
      <w:r w:rsidRPr="000E2DE6">
        <w:rPr>
          <w:rFonts w:eastAsia="MS Mincho" w:cs="Times New Roman"/>
        </w:rPr>
        <w:lastRenderedPageBreak/>
        <w:t xml:space="preserve">Table </w:t>
      </w:r>
      <w:r w:rsidRPr="002647F9">
        <w:rPr>
          <w:rFonts w:eastAsia="MS Mincho" w:cs="Times New Roman"/>
        </w:rPr>
        <w:t>A5</w:t>
      </w:r>
      <w:r w:rsidRPr="002647F9">
        <w:rPr>
          <w:rFonts w:eastAsia="MS Mincho" w:cs="Times New Roman"/>
          <w:b/>
        </w:rPr>
        <w:t xml:space="preserve"> M</w:t>
      </w:r>
      <w:r w:rsidRPr="000E2DE6">
        <w:rPr>
          <w:rFonts w:eastAsia="MS Mincho" w:cs="Times New Roman"/>
          <w:b/>
        </w:rPr>
        <w:t>anaged fishery licences</w:t>
      </w:r>
    </w:p>
    <w:tbl>
      <w:tblPr>
        <w:tblStyle w:val="ARTableStyle2"/>
        <w:tblW w:w="0" w:type="auto"/>
        <w:tblLook w:val="04A0" w:firstRow="1" w:lastRow="0" w:firstColumn="1" w:lastColumn="0" w:noHBand="0" w:noVBand="1"/>
        <w:tblCaption w:val="Managed fishery licences"/>
      </w:tblPr>
      <w:tblGrid>
        <w:gridCol w:w="4232"/>
        <w:gridCol w:w="2387"/>
      </w:tblGrid>
      <w:tr w:rsidR="000E2DE6" w:rsidRPr="000E2DE6" w14:paraId="63232E7F"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4232" w:type="dxa"/>
            <w:tcBorders>
              <w:top w:val="single" w:sz="4" w:space="0" w:color="003C69"/>
              <w:bottom w:val="nil"/>
              <w:right w:val="single" w:sz="4" w:space="0" w:color="FFFFFF"/>
            </w:tcBorders>
            <w:shd w:val="clear" w:color="auto" w:fill="003C69"/>
            <w:tcMar>
              <w:top w:w="0" w:type="dxa"/>
              <w:bottom w:w="85" w:type="dxa"/>
            </w:tcMar>
          </w:tcPr>
          <w:p w14:paraId="0C5B4822" w14:textId="77777777" w:rsidR="000E2DE6" w:rsidRPr="000E2DE6" w:rsidRDefault="000E2DE6" w:rsidP="000E2DE6">
            <w:pPr>
              <w:spacing w:after="0" w:line="240" w:lineRule="auto"/>
              <w:rPr>
                <w:rFonts w:cs="Times New Roman"/>
                <w:b/>
              </w:rPr>
            </w:pPr>
            <w:r w:rsidRPr="000E2DE6">
              <w:rPr>
                <w:rFonts w:cs="Times New Roman"/>
                <w:b/>
              </w:rPr>
              <w:lastRenderedPageBreak/>
              <w:t>Licences</w:t>
            </w:r>
          </w:p>
        </w:tc>
        <w:tc>
          <w:tcPr>
            <w:tcW w:w="2387" w:type="dxa"/>
            <w:tcBorders>
              <w:top w:val="single" w:sz="4" w:space="0" w:color="003C69"/>
              <w:left w:val="single" w:sz="4" w:space="0" w:color="FFFFFF"/>
              <w:bottom w:val="nil"/>
            </w:tcBorders>
            <w:shd w:val="clear" w:color="auto" w:fill="003C69"/>
            <w:tcMar>
              <w:top w:w="0" w:type="dxa"/>
              <w:bottom w:w="85" w:type="dxa"/>
            </w:tcMar>
          </w:tcPr>
          <w:p w14:paraId="24EAEA17" w14:textId="77777777" w:rsidR="000E2DE6" w:rsidRPr="000E2DE6" w:rsidRDefault="000E2DE6" w:rsidP="000E2DE6">
            <w:pPr>
              <w:spacing w:after="0" w:line="240" w:lineRule="auto"/>
              <w:rPr>
                <w:rFonts w:cs="Times New Roman"/>
                <w:b/>
              </w:rPr>
            </w:pPr>
            <w:r w:rsidRPr="000E2DE6">
              <w:rPr>
                <w:rFonts w:cs="Times New Roman"/>
                <w:b/>
              </w:rPr>
              <w:t>Number of licences</w:t>
            </w:r>
          </w:p>
        </w:tc>
      </w:tr>
      <w:tr w:rsidR="000E2DE6" w:rsidRPr="000E2DE6" w14:paraId="33124CCF" w14:textId="77777777" w:rsidTr="00312318">
        <w:tc>
          <w:tcPr>
            <w:tcW w:w="4232" w:type="dxa"/>
            <w:tcBorders>
              <w:top w:val="nil"/>
              <w:bottom w:val="nil"/>
              <w:right w:val="single" w:sz="4" w:space="0" w:color="003C69"/>
            </w:tcBorders>
            <w:tcMar>
              <w:top w:w="0" w:type="dxa"/>
              <w:bottom w:w="85" w:type="dxa"/>
            </w:tcMar>
          </w:tcPr>
          <w:p w14:paraId="57BBBC8A" w14:textId="77777777" w:rsidR="000E2DE6" w:rsidRPr="000E2DE6" w:rsidRDefault="000E2DE6" w:rsidP="000E2DE6">
            <w:pPr>
              <w:spacing w:after="0" w:line="240" w:lineRule="auto"/>
              <w:rPr>
                <w:rFonts w:cs="Times New Roman"/>
              </w:rPr>
            </w:pPr>
            <w:bookmarkStart w:id="114" w:name="_Hlk14330703"/>
            <w:r w:rsidRPr="000E2DE6">
              <w:rPr>
                <w:rFonts w:cs="Times New Roman"/>
              </w:rPr>
              <w:t>Abalone</w:t>
            </w:r>
          </w:p>
        </w:tc>
        <w:tc>
          <w:tcPr>
            <w:tcW w:w="2387" w:type="dxa"/>
            <w:tcBorders>
              <w:top w:val="nil"/>
              <w:left w:val="single" w:sz="4" w:space="0" w:color="003C69"/>
              <w:bottom w:val="nil"/>
            </w:tcBorders>
            <w:tcMar>
              <w:top w:w="0" w:type="dxa"/>
              <w:bottom w:w="85" w:type="dxa"/>
              <w:right w:w="113" w:type="dxa"/>
            </w:tcMar>
          </w:tcPr>
          <w:p w14:paraId="583CE461" w14:textId="77777777" w:rsidR="000E2DE6" w:rsidRPr="000E2DE6" w:rsidRDefault="000E2DE6" w:rsidP="000E2DE6">
            <w:pPr>
              <w:spacing w:after="0" w:line="240" w:lineRule="auto"/>
              <w:jc w:val="right"/>
              <w:rPr>
                <w:rFonts w:cs="Times New Roman"/>
              </w:rPr>
            </w:pPr>
            <w:r w:rsidRPr="000E2DE6">
              <w:rPr>
                <w:rFonts w:cs="Times New Roman"/>
              </w:rPr>
              <w:t>51</w:t>
            </w:r>
          </w:p>
        </w:tc>
      </w:tr>
      <w:tr w:rsidR="000E2DE6" w:rsidRPr="000E2DE6" w14:paraId="227EC9CC" w14:textId="77777777" w:rsidTr="00312318">
        <w:tc>
          <w:tcPr>
            <w:tcW w:w="4232" w:type="dxa"/>
            <w:tcBorders>
              <w:top w:val="nil"/>
              <w:bottom w:val="nil"/>
              <w:right w:val="single" w:sz="4" w:space="0" w:color="003C69"/>
            </w:tcBorders>
            <w:shd w:val="clear" w:color="auto" w:fill="F2F2F2"/>
            <w:tcMar>
              <w:top w:w="0" w:type="dxa"/>
              <w:bottom w:w="85" w:type="dxa"/>
            </w:tcMar>
          </w:tcPr>
          <w:p w14:paraId="6019666E" w14:textId="77777777" w:rsidR="000E2DE6" w:rsidRPr="000E2DE6" w:rsidRDefault="000E2DE6" w:rsidP="000E2DE6">
            <w:pPr>
              <w:spacing w:after="0" w:line="240" w:lineRule="auto"/>
              <w:rPr>
                <w:rFonts w:cs="Times New Roman"/>
              </w:rPr>
            </w:pPr>
            <w:r w:rsidRPr="000E2DE6">
              <w:rPr>
                <w:rFonts w:cs="Times New Roman"/>
                <w:color w:val="000000"/>
                <w:szCs w:val="16"/>
              </w:rPr>
              <w:t>Abrolhos Island and Mid trawl</w:t>
            </w:r>
          </w:p>
        </w:tc>
        <w:tc>
          <w:tcPr>
            <w:tcW w:w="2387" w:type="dxa"/>
            <w:tcBorders>
              <w:top w:val="nil"/>
              <w:left w:val="single" w:sz="4" w:space="0" w:color="003C69"/>
              <w:bottom w:val="nil"/>
            </w:tcBorders>
            <w:shd w:val="clear" w:color="auto" w:fill="F2F2F2"/>
            <w:tcMar>
              <w:top w:w="0" w:type="dxa"/>
              <w:bottom w:w="85" w:type="dxa"/>
              <w:right w:w="113" w:type="dxa"/>
            </w:tcMar>
          </w:tcPr>
          <w:p w14:paraId="497B83DE"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10</w:t>
            </w:r>
          </w:p>
        </w:tc>
      </w:tr>
      <w:tr w:rsidR="000E2DE6" w:rsidRPr="000E2DE6" w14:paraId="704055FD" w14:textId="77777777" w:rsidTr="00312318">
        <w:tc>
          <w:tcPr>
            <w:tcW w:w="4232" w:type="dxa"/>
            <w:tcBorders>
              <w:top w:val="nil"/>
              <w:bottom w:val="nil"/>
              <w:right w:val="single" w:sz="4" w:space="0" w:color="003C69"/>
            </w:tcBorders>
            <w:tcMar>
              <w:top w:w="0" w:type="dxa"/>
              <w:bottom w:w="85" w:type="dxa"/>
            </w:tcMar>
          </w:tcPr>
          <w:p w14:paraId="75104B08" w14:textId="77777777" w:rsidR="000E2DE6" w:rsidRPr="000E2DE6" w:rsidRDefault="000E2DE6" w:rsidP="000E2DE6">
            <w:pPr>
              <w:spacing w:after="0" w:line="240" w:lineRule="auto"/>
              <w:rPr>
                <w:rFonts w:cs="Times New Roman"/>
              </w:rPr>
            </w:pPr>
            <w:r w:rsidRPr="000E2DE6">
              <w:rPr>
                <w:rFonts w:cs="Times New Roman"/>
                <w:color w:val="000000"/>
                <w:szCs w:val="16"/>
              </w:rPr>
              <w:t>Broome Prawn</w:t>
            </w:r>
          </w:p>
        </w:tc>
        <w:tc>
          <w:tcPr>
            <w:tcW w:w="2387" w:type="dxa"/>
            <w:tcBorders>
              <w:top w:val="nil"/>
              <w:left w:val="single" w:sz="4" w:space="0" w:color="003C69"/>
              <w:bottom w:val="nil"/>
            </w:tcBorders>
            <w:tcMar>
              <w:top w:w="0" w:type="dxa"/>
              <w:bottom w:w="85" w:type="dxa"/>
              <w:right w:w="113" w:type="dxa"/>
            </w:tcMar>
          </w:tcPr>
          <w:p w14:paraId="0D1B6D64"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5</w:t>
            </w:r>
          </w:p>
        </w:tc>
      </w:tr>
      <w:tr w:rsidR="000E2DE6" w:rsidRPr="000E2DE6" w14:paraId="2E967B21" w14:textId="77777777" w:rsidTr="00312318">
        <w:tc>
          <w:tcPr>
            <w:tcW w:w="4232" w:type="dxa"/>
            <w:tcBorders>
              <w:top w:val="nil"/>
              <w:bottom w:val="nil"/>
              <w:right w:val="single" w:sz="4" w:space="0" w:color="003C69"/>
            </w:tcBorders>
            <w:shd w:val="clear" w:color="auto" w:fill="F2F2F2"/>
            <w:tcMar>
              <w:top w:w="0" w:type="dxa"/>
              <w:bottom w:w="85" w:type="dxa"/>
            </w:tcMar>
          </w:tcPr>
          <w:p w14:paraId="6F2FC1BE" w14:textId="77777777" w:rsidR="000E2DE6" w:rsidRPr="000E2DE6" w:rsidRDefault="000E2DE6" w:rsidP="000E2DE6">
            <w:pPr>
              <w:spacing w:after="0" w:line="240" w:lineRule="auto"/>
              <w:rPr>
                <w:rFonts w:cs="Times New Roman"/>
              </w:rPr>
            </w:pPr>
            <w:r w:rsidRPr="000E2DE6">
              <w:rPr>
                <w:rFonts w:cs="Times New Roman"/>
                <w:color w:val="000000"/>
                <w:szCs w:val="16"/>
              </w:rPr>
              <w:t>Cockburn Sound Crab</w:t>
            </w:r>
          </w:p>
        </w:tc>
        <w:tc>
          <w:tcPr>
            <w:tcW w:w="2387" w:type="dxa"/>
            <w:tcBorders>
              <w:top w:val="nil"/>
              <w:left w:val="single" w:sz="4" w:space="0" w:color="003C69"/>
              <w:bottom w:val="nil"/>
            </w:tcBorders>
            <w:shd w:val="clear" w:color="auto" w:fill="F2F2F2"/>
            <w:tcMar>
              <w:top w:w="0" w:type="dxa"/>
              <w:bottom w:w="85" w:type="dxa"/>
              <w:right w:w="113" w:type="dxa"/>
            </w:tcMar>
          </w:tcPr>
          <w:p w14:paraId="16289987"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12</w:t>
            </w:r>
          </w:p>
        </w:tc>
      </w:tr>
      <w:tr w:rsidR="000E2DE6" w:rsidRPr="000E2DE6" w14:paraId="07199E7E" w14:textId="77777777" w:rsidTr="00312318">
        <w:tc>
          <w:tcPr>
            <w:tcW w:w="4232" w:type="dxa"/>
            <w:tcBorders>
              <w:top w:val="nil"/>
              <w:bottom w:val="nil"/>
              <w:right w:val="single" w:sz="4" w:space="0" w:color="003C69"/>
            </w:tcBorders>
            <w:tcMar>
              <w:top w:w="0" w:type="dxa"/>
              <w:bottom w:w="85" w:type="dxa"/>
            </w:tcMar>
          </w:tcPr>
          <w:p w14:paraId="5DFE6579" w14:textId="77777777" w:rsidR="000E2DE6" w:rsidRPr="000E2DE6" w:rsidRDefault="000E2DE6" w:rsidP="000E2DE6">
            <w:pPr>
              <w:spacing w:after="0" w:line="240" w:lineRule="auto"/>
              <w:rPr>
                <w:rFonts w:cs="Times New Roman"/>
              </w:rPr>
            </w:pPr>
            <w:r w:rsidRPr="000E2DE6">
              <w:rPr>
                <w:rFonts w:cs="Times New Roman"/>
                <w:color w:val="000000"/>
                <w:szCs w:val="16"/>
              </w:rPr>
              <w:t>Cockburn Sound Fish Net</w:t>
            </w:r>
          </w:p>
        </w:tc>
        <w:tc>
          <w:tcPr>
            <w:tcW w:w="2387" w:type="dxa"/>
            <w:tcBorders>
              <w:top w:val="nil"/>
              <w:left w:val="single" w:sz="4" w:space="0" w:color="003C69"/>
              <w:bottom w:val="nil"/>
            </w:tcBorders>
            <w:tcMar>
              <w:top w:w="0" w:type="dxa"/>
              <w:bottom w:w="85" w:type="dxa"/>
              <w:right w:w="113" w:type="dxa"/>
            </w:tcMar>
          </w:tcPr>
          <w:p w14:paraId="0387AD8D"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w:t>
            </w:r>
          </w:p>
        </w:tc>
      </w:tr>
      <w:tr w:rsidR="000E2DE6" w:rsidRPr="000E2DE6" w14:paraId="7A66DF15" w14:textId="77777777" w:rsidTr="00312318">
        <w:tc>
          <w:tcPr>
            <w:tcW w:w="4232" w:type="dxa"/>
            <w:tcBorders>
              <w:top w:val="nil"/>
              <w:bottom w:val="nil"/>
              <w:right w:val="single" w:sz="4" w:space="0" w:color="003C69"/>
            </w:tcBorders>
            <w:shd w:val="clear" w:color="auto" w:fill="F2F2F2"/>
            <w:tcMar>
              <w:top w:w="0" w:type="dxa"/>
              <w:bottom w:w="85" w:type="dxa"/>
            </w:tcMar>
          </w:tcPr>
          <w:p w14:paraId="7CE1F7F3" w14:textId="77777777" w:rsidR="000E2DE6" w:rsidRPr="000E2DE6" w:rsidRDefault="000E2DE6" w:rsidP="000E2DE6">
            <w:pPr>
              <w:spacing w:after="0" w:line="240" w:lineRule="auto"/>
              <w:rPr>
                <w:rFonts w:cs="Times New Roman"/>
              </w:rPr>
            </w:pPr>
            <w:r w:rsidRPr="000E2DE6">
              <w:rPr>
                <w:rFonts w:cs="Times New Roman"/>
                <w:color w:val="000000"/>
                <w:szCs w:val="16"/>
              </w:rPr>
              <w:t>Cockburn Sound Line and Pot</w:t>
            </w:r>
          </w:p>
        </w:tc>
        <w:tc>
          <w:tcPr>
            <w:tcW w:w="2387" w:type="dxa"/>
            <w:tcBorders>
              <w:top w:val="nil"/>
              <w:left w:val="single" w:sz="4" w:space="0" w:color="003C69"/>
              <w:bottom w:val="nil"/>
            </w:tcBorders>
            <w:shd w:val="clear" w:color="auto" w:fill="F2F2F2"/>
            <w:tcMar>
              <w:top w:w="0" w:type="dxa"/>
              <w:bottom w:w="85" w:type="dxa"/>
              <w:right w:w="113" w:type="dxa"/>
            </w:tcMar>
          </w:tcPr>
          <w:p w14:paraId="03F21D9E"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13</w:t>
            </w:r>
          </w:p>
        </w:tc>
      </w:tr>
      <w:tr w:rsidR="000E2DE6" w:rsidRPr="000E2DE6" w14:paraId="099F6F86" w14:textId="77777777" w:rsidTr="00312318">
        <w:tc>
          <w:tcPr>
            <w:tcW w:w="4232" w:type="dxa"/>
            <w:tcBorders>
              <w:top w:val="nil"/>
              <w:bottom w:val="nil"/>
              <w:right w:val="single" w:sz="4" w:space="0" w:color="003C69"/>
            </w:tcBorders>
            <w:tcMar>
              <w:top w:w="0" w:type="dxa"/>
              <w:bottom w:w="85" w:type="dxa"/>
            </w:tcMar>
          </w:tcPr>
          <w:p w14:paraId="57891AAB" w14:textId="77777777" w:rsidR="000E2DE6" w:rsidRPr="000E2DE6" w:rsidRDefault="000E2DE6" w:rsidP="000E2DE6">
            <w:pPr>
              <w:spacing w:after="0" w:line="240" w:lineRule="auto"/>
              <w:rPr>
                <w:rFonts w:cs="Times New Roman"/>
              </w:rPr>
            </w:pPr>
            <w:r w:rsidRPr="000E2DE6">
              <w:rPr>
                <w:rFonts w:cs="Times New Roman"/>
                <w:color w:val="000000"/>
                <w:szCs w:val="16"/>
              </w:rPr>
              <w:t>Cockburn Sound Mussel</w:t>
            </w:r>
          </w:p>
        </w:tc>
        <w:tc>
          <w:tcPr>
            <w:tcW w:w="2387" w:type="dxa"/>
            <w:tcBorders>
              <w:top w:val="nil"/>
              <w:left w:val="single" w:sz="4" w:space="0" w:color="003C69"/>
              <w:bottom w:val="nil"/>
            </w:tcBorders>
            <w:tcMar>
              <w:top w:w="0" w:type="dxa"/>
              <w:bottom w:w="85" w:type="dxa"/>
              <w:right w:w="113" w:type="dxa"/>
            </w:tcMar>
          </w:tcPr>
          <w:p w14:paraId="41D0FDA5"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1</w:t>
            </w:r>
          </w:p>
        </w:tc>
      </w:tr>
      <w:tr w:rsidR="000E2DE6" w:rsidRPr="000E2DE6" w14:paraId="10DB779F" w14:textId="77777777" w:rsidTr="00312318">
        <w:tc>
          <w:tcPr>
            <w:tcW w:w="4232" w:type="dxa"/>
            <w:tcBorders>
              <w:top w:val="nil"/>
              <w:bottom w:val="nil"/>
              <w:right w:val="single" w:sz="4" w:space="0" w:color="003C69"/>
            </w:tcBorders>
            <w:shd w:val="clear" w:color="auto" w:fill="F2F2F2"/>
            <w:tcMar>
              <w:top w:w="0" w:type="dxa"/>
              <w:bottom w:w="85" w:type="dxa"/>
            </w:tcMar>
          </w:tcPr>
          <w:p w14:paraId="44860D38" w14:textId="77777777" w:rsidR="000E2DE6" w:rsidRPr="000E2DE6" w:rsidRDefault="000E2DE6" w:rsidP="000E2DE6">
            <w:pPr>
              <w:spacing w:after="0" w:line="240" w:lineRule="auto"/>
              <w:rPr>
                <w:rFonts w:cs="Times New Roman"/>
              </w:rPr>
            </w:pPr>
            <w:r w:rsidRPr="000E2DE6">
              <w:rPr>
                <w:rFonts w:cs="Times New Roman"/>
                <w:color w:val="000000"/>
                <w:szCs w:val="16"/>
              </w:rPr>
              <w:t>Exmouth Gulf Prawn</w:t>
            </w:r>
          </w:p>
        </w:tc>
        <w:tc>
          <w:tcPr>
            <w:tcW w:w="2387" w:type="dxa"/>
            <w:tcBorders>
              <w:top w:val="nil"/>
              <w:left w:val="single" w:sz="4" w:space="0" w:color="003C69"/>
              <w:bottom w:val="nil"/>
            </w:tcBorders>
            <w:shd w:val="clear" w:color="auto" w:fill="F2F2F2"/>
            <w:tcMar>
              <w:top w:w="0" w:type="dxa"/>
              <w:bottom w:w="85" w:type="dxa"/>
              <w:right w:w="113" w:type="dxa"/>
            </w:tcMar>
          </w:tcPr>
          <w:p w14:paraId="65B5F741"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15</w:t>
            </w:r>
          </w:p>
        </w:tc>
      </w:tr>
      <w:tr w:rsidR="000E2DE6" w:rsidRPr="000E2DE6" w14:paraId="4C57DC70" w14:textId="77777777" w:rsidTr="00312318">
        <w:tc>
          <w:tcPr>
            <w:tcW w:w="4232" w:type="dxa"/>
            <w:tcBorders>
              <w:top w:val="nil"/>
              <w:bottom w:val="nil"/>
              <w:right w:val="single" w:sz="4" w:space="0" w:color="003C69"/>
            </w:tcBorders>
            <w:tcMar>
              <w:top w:w="0" w:type="dxa"/>
              <w:bottom w:w="85" w:type="dxa"/>
            </w:tcMar>
          </w:tcPr>
          <w:p w14:paraId="4E88BDAB" w14:textId="77777777" w:rsidR="000E2DE6" w:rsidRPr="000E2DE6" w:rsidRDefault="000E2DE6" w:rsidP="000E2DE6">
            <w:pPr>
              <w:spacing w:after="0" w:line="240" w:lineRule="auto"/>
              <w:rPr>
                <w:rFonts w:cs="Times New Roman"/>
              </w:rPr>
            </w:pPr>
            <w:r w:rsidRPr="000E2DE6">
              <w:rPr>
                <w:rFonts w:cs="Times New Roman"/>
                <w:color w:val="000000"/>
                <w:szCs w:val="16"/>
              </w:rPr>
              <w:t xml:space="preserve">Gascoyne Demersal </w:t>
            </w:r>
            <w:proofErr w:type="spellStart"/>
            <w:r w:rsidRPr="000E2DE6">
              <w:rPr>
                <w:rFonts w:cs="Times New Roman"/>
                <w:color w:val="000000"/>
                <w:szCs w:val="16"/>
              </w:rPr>
              <w:t>Scalefish</w:t>
            </w:r>
            <w:proofErr w:type="spellEnd"/>
          </w:p>
        </w:tc>
        <w:tc>
          <w:tcPr>
            <w:tcW w:w="2387" w:type="dxa"/>
            <w:tcBorders>
              <w:top w:val="nil"/>
              <w:left w:val="single" w:sz="4" w:space="0" w:color="003C69"/>
              <w:bottom w:val="nil"/>
            </w:tcBorders>
            <w:tcMar>
              <w:top w:w="0" w:type="dxa"/>
              <w:bottom w:w="85" w:type="dxa"/>
              <w:right w:w="113" w:type="dxa"/>
            </w:tcMar>
          </w:tcPr>
          <w:p w14:paraId="6EE117B8" w14:textId="77777777" w:rsidR="000E2DE6" w:rsidRPr="000E2DE6" w:rsidRDefault="000E2DE6" w:rsidP="000E2DE6">
            <w:pPr>
              <w:spacing w:after="0" w:line="240" w:lineRule="auto"/>
              <w:jc w:val="right"/>
              <w:rPr>
                <w:rFonts w:cs="Times New Roman"/>
              </w:rPr>
            </w:pPr>
            <w:r w:rsidRPr="000E2DE6">
              <w:rPr>
                <w:rFonts w:cs="Times New Roman"/>
                <w:color w:val="000000"/>
                <w:szCs w:val="16"/>
              </w:rPr>
              <w:t>58</w:t>
            </w:r>
          </w:p>
        </w:tc>
      </w:tr>
      <w:tr w:rsidR="000E2DE6" w:rsidRPr="000E2DE6" w14:paraId="42B4A22F" w14:textId="77777777" w:rsidTr="00312318">
        <w:tc>
          <w:tcPr>
            <w:tcW w:w="4232" w:type="dxa"/>
            <w:tcBorders>
              <w:top w:val="nil"/>
              <w:bottom w:val="nil"/>
              <w:right w:val="single" w:sz="4" w:space="0" w:color="003C69"/>
            </w:tcBorders>
            <w:shd w:val="clear" w:color="auto" w:fill="F2F2F2"/>
            <w:tcMar>
              <w:top w:w="0" w:type="dxa"/>
              <w:bottom w:w="85" w:type="dxa"/>
            </w:tcMar>
          </w:tcPr>
          <w:p w14:paraId="61B0926C" w14:textId="77777777" w:rsidR="000E2DE6" w:rsidRPr="000E2DE6" w:rsidRDefault="000E2DE6" w:rsidP="000E2DE6">
            <w:pPr>
              <w:spacing w:after="0" w:line="240" w:lineRule="auto"/>
              <w:rPr>
                <w:rFonts w:cs="Times New Roman"/>
                <w:color w:val="000000"/>
                <w:szCs w:val="16"/>
              </w:rPr>
            </w:pPr>
            <w:r w:rsidRPr="000E2DE6">
              <w:rPr>
                <w:rFonts w:cs="Times New Roman"/>
                <w:color w:val="000000"/>
                <w:szCs w:val="16"/>
              </w:rPr>
              <w:t>Kimberley Crab</w:t>
            </w:r>
          </w:p>
        </w:tc>
        <w:tc>
          <w:tcPr>
            <w:tcW w:w="2387" w:type="dxa"/>
            <w:tcBorders>
              <w:top w:val="nil"/>
              <w:left w:val="single" w:sz="4" w:space="0" w:color="003C69"/>
              <w:bottom w:val="nil"/>
            </w:tcBorders>
            <w:shd w:val="clear" w:color="auto" w:fill="F2F2F2"/>
            <w:tcMar>
              <w:top w:w="0" w:type="dxa"/>
              <w:bottom w:w="85" w:type="dxa"/>
              <w:right w:w="113" w:type="dxa"/>
            </w:tcMar>
          </w:tcPr>
          <w:p w14:paraId="4DEE1BFD"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3</w:t>
            </w:r>
          </w:p>
        </w:tc>
      </w:tr>
      <w:tr w:rsidR="000E2DE6" w:rsidRPr="000E2DE6" w14:paraId="5202A31F" w14:textId="77777777" w:rsidTr="00312318">
        <w:tc>
          <w:tcPr>
            <w:tcW w:w="4232" w:type="dxa"/>
            <w:tcBorders>
              <w:top w:val="nil"/>
              <w:bottom w:val="nil"/>
              <w:right w:val="single" w:sz="4" w:space="0" w:color="003C69"/>
            </w:tcBorders>
            <w:shd w:val="clear" w:color="auto" w:fill="auto"/>
            <w:tcMar>
              <w:top w:w="0" w:type="dxa"/>
              <w:bottom w:w="85" w:type="dxa"/>
            </w:tcMar>
          </w:tcPr>
          <w:p w14:paraId="26BEC6C8" w14:textId="77777777" w:rsidR="000E2DE6" w:rsidRPr="000E2DE6" w:rsidRDefault="000E2DE6" w:rsidP="000E2DE6">
            <w:pPr>
              <w:spacing w:after="0" w:line="240" w:lineRule="auto"/>
              <w:rPr>
                <w:rFonts w:cs="Times New Roman"/>
              </w:rPr>
            </w:pPr>
            <w:r w:rsidRPr="000E2DE6">
              <w:rPr>
                <w:rFonts w:cs="Times New Roman"/>
                <w:color w:val="000000"/>
                <w:szCs w:val="16"/>
              </w:rPr>
              <w:t>Kimberley Gillnet and Barramundi</w:t>
            </w:r>
          </w:p>
        </w:tc>
        <w:tc>
          <w:tcPr>
            <w:tcW w:w="2387" w:type="dxa"/>
            <w:tcBorders>
              <w:top w:val="nil"/>
              <w:left w:val="single" w:sz="4" w:space="0" w:color="003C69"/>
              <w:bottom w:val="nil"/>
            </w:tcBorders>
            <w:shd w:val="clear" w:color="auto" w:fill="auto"/>
            <w:tcMar>
              <w:top w:w="0" w:type="dxa"/>
              <w:bottom w:w="85" w:type="dxa"/>
              <w:right w:w="113" w:type="dxa"/>
            </w:tcMar>
          </w:tcPr>
          <w:p w14:paraId="7FDCBB19" w14:textId="77777777" w:rsidR="000E2DE6" w:rsidRPr="000E2DE6" w:rsidRDefault="000E2DE6" w:rsidP="000E2DE6">
            <w:pPr>
              <w:spacing w:after="0" w:line="240" w:lineRule="auto"/>
              <w:jc w:val="right"/>
              <w:rPr>
                <w:rFonts w:cs="Times New Roman"/>
              </w:rPr>
            </w:pPr>
            <w:r w:rsidRPr="000E2DE6">
              <w:rPr>
                <w:rFonts w:cs="Times New Roman"/>
                <w:color w:val="000000"/>
                <w:szCs w:val="16"/>
              </w:rPr>
              <w:t>4</w:t>
            </w:r>
          </w:p>
        </w:tc>
      </w:tr>
      <w:tr w:rsidR="000E2DE6" w:rsidRPr="000E2DE6" w14:paraId="0BB0D099" w14:textId="77777777" w:rsidTr="000E2DE6">
        <w:tc>
          <w:tcPr>
            <w:tcW w:w="4232" w:type="dxa"/>
            <w:tcBorders>
              <w:top w:val="nil"/>
              <w:bottom w:val="nil"/>
              <w:right w:val="single" w:sz="4" w:space="0" w:color="003C69"/>
            </w:tcBorders>
            <w:shd w:val="clear" w:color="auto" w:fill="F2F2F2"/>
            <w:tcMar>
              <w:top w:w="0" w:type="dxa"/>
              <w:bottom w:w="85" w:type="dxa"/>
            </w:tcMar>
          </w:tcPr>
          <w:p w14:paraId="4A38AB9C" w14:textId="77777777" w:rsidR="000E2DE6" w:rsidRPr="000E2DE6" w:rsidRDefault="000E2DE6" w:rsidP="000E2DE6">
            <w:pPr>
              <w:spacing w:after="0" w:line="240" w:lineRule="auto"/>
              <w:rPr>
                <w:rFonts w:cs="Times New Roman"/>
              </w:rPr>
            </w:pPr>
            <w:r w:rsidRPr="000E2DE6">
              <w:rPr>
                <w:rFonts w:cs="Times New Roman"/>
                <w:color w:val="000000"/>
                <w:szCs w:val="16"/>
              </w:rPr>
              <w:t>Kimberley Prawn</w:t>
            </w:r>
          </w:p>
        </w:tc>
        <w:tc>
          <w:tcPr>
            <w:tcW w:w="2387" w:type="dxa"/>
            <w:tcBorders>
              <w:top w:val="nil"/>
              <w:left w:val="single" w:sz="4" w:space="0" w:color="003C69"/>
              <w:bottom w:val="nil"/>
            </w:tcBorders>
            <w:shd w:val="clear" w:color="auto" w:fill="F2F2F2"/>
            <w:tcMar>
              <w:top w:w="0" w:type="dxa"/>
              <w:bottom w:w="85" w:type="dxa"/>
              <w:right w:w="113" w:type="dxa"/>
            </w:tcMar>
          </w:tcPr>
          <w:p w14:paraId="7B1C6738"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121</w:t>
            </w:r>
          </w:p>
        </w:tc>
      </w:tr>
      <w:tr w:rsidR="000E2DE6" w:rsidRPr="000E2DE6" w14:paraId="6F9D7610" w14:textId="77777777" w:rsidTr="000E2DE6">
        <w:tc>
          <w:tcPr>
            <w:tcW w:w="4232" w:type="dxa"/>
            <w:tcBorders>
              <w:top w:val="nil"/>
              <w:bottom w:val="nil"/>
              <w:right w:val="single" w:sz="4" w:space="0" w:color="003C69"/>
            </w:tcBorders>
            <w:shd w:val="clear" w:color="auto" w:fill="FFFFFF"/>
            <w:tcMar>
              <w:top w:w="0" w:type="dxa"/>
              <w:bottom w:w="85" w:type="dxa"/>
            </w:tcMar>
          </w:tcPr>
          <w:p w14:paraId="193F3DCC" w14:textId="77777777" w:rsidR="000E2DE6" w:rsidRPr="000E2DE6" w:rsidRDefault="000E2DE6" w:rsidP="000E2DE6">
            <w:pPr>
              <w:spacing w:after="0" w:line="240" w:lineRule="auto"/>
              <w:rPr>
                <w:rFonts w:cs="Times New Roman"/>
              </w:rPr>
            </w:pPr>
            <w:r w:rsidRPr="000E2DE6">
              <w:rPr>
                <w:rFonts w:cs="Times New Roman"/>
                <w:color w:val="000000"/>
                <w:szCs w:val="16"/>
              </w:rPr>
              <w:t>Mackerel</w:t>
            </w:r>
          </w:p>
        </w:tc>
        <w:tc>
          <w:tcPr>
            <w:tcW w:w="2387" w:type="dxa"/>
            <w:tcBorders>
              <w:top w:val="nil"/>
              <w:left w:val="single" w:sz="4" w:space="0" w:color="003C69"/>
              <w:bottom w:val="nil"/>
            </w:tcBorders>
            <w:shd w:val="clear" w:color="auto" w:fill="FFFFFF"/>
            <w:tcMar>
              <w:top w:w="0" w:type="dxa"/>
              <w:bottom w:w="85" w:type="dxa"/>
              <w:right w:w="113" w:type="dxa"/>
            </w:tcMar>
          </w:tcPr>
          <w:p w14:paraId="2A328823"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52</w:t>
            </w:r>
          </w:p>
        </w:tc>
      </w:tr>
      <w:tr w:rsidR="000E2DE6" w:rsidRPr="000E2DE6" w14:paraId="600391BA" w14:textId="77777777" w:rsidTr="00312318">
        <w:tc>
          <w:tcPr>
            <w:tcW w:w="4232" w:type="dxa"/>
            <w:tcBorders>
              <w:top w:val="nil"/>
              <w:bottom w:val="nil"/>
              <w:right w:val="single" w:sz="4" w:space="0" w:color="003C69"/>
            </w:tcBorders>
            <w:shd w:val="clear" w:color="auto" w:fill="F2F2F2"/>
            <w:tcMar>
              <w:top w:w="0" w:type="dxa"/>
              <w:bottom w:w="85" w:type="dxa"/>
            </w:tcMar>
          </w:tcPr>
          <w:p w14:paraId="06C72B5E" w14:textId="77777777" w:rsidR="000E2DE6" w:rsidRPr="000E2DE6" w:rsidRDefault="000E2DE6" w:rsidP="000E2DE6">
            <w:pPr>
              <w:spacing w:after="0" w:line="240" w:lineRule="auto"/>
              <w:rPr>
                <w:rFonts w:cs="Times New Roman"/>
              </w:rPr>
            </w:pPr>
            <w:r w:rsidRPr="000E2DE6">
              <w:rPr>
                <w:rFonts w:cs="Times New Roman"/>
                <w:color w:val="000000"/>
                <w:szCs w:val="16"/>
              </w:rPr>
              <w:t xml:space="preserve">Marine Aquarium Fish </w:t>
            </w:r>
          </w:p>
        </w:tc>
        <w:tc>
          <w:tcPr>
            <w:tcW w:w="2387" w:type="dxa"/>
            <w:tcBorders>
              <w:top w:val="nil"/>
              <w:left w:val="single" w:sz="4" w:space="0" w:color="003C69"/>
              <w:bottom w:val="nil"/>
            </w:tcBorders>
            <w:shd w:val="clear" w:color="auto" w:fill="F2F2F2"/>
            <w:tcMar>
              <w:top w:w="0" w:type="dxa"/>
              <w:bottom w:w="85" w:type="dxa"/>
              <w:right w:w="113" w:type="dxa"/>
            </w:tcMar>
          </w:tcPr>
          <w:p w14:paraId="21D769D3"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11</w:t>
            </w:r>
          </w:p>
        </w:tc>
      </w:tr>
      <w:tr w:rsidR="000E2DE6" w:rsidRPr="000E2DE6" w14:paraId="3A568F3A" w14:textId="77777777" w:rsidTr="00312318">
        <w:tc>
          <w:tcPr>
            <w:tcW w:w="4232" w:type="dxa"/>
            <w:tcBorders>
              <w:top w:val="nil"/>
              <w:bottom w:val="nil"/>
              <w:right w:val="single" w:sz="4" w:space="0" w:color="003C69"/>
            </w:tcBorders>
            <w:tcMar>
              <w:top w:w="0" w:type="dxa"/>
              <w:bottom w:w="85" w:type="dxa"/>
            </w:tcMar>
          </w:tcPr>
          <w:p w14:paraId="03FA70C1" w14:textId="77777777" w:rsidR="000E2DE6" w:rsidRPr="000E2DE6" w:rsidRDefault="000E2DE6" w:rsidP="000E2DE6">
            <w:pPr>
              <w:spacing w:after="0" w:line="240" w:lineRule="auto"/>
              <w:rPr>
                <w:rFonts w:cs="Times New Roman"/>
              </w:rPr>
            </w:pPr>
            <w:proofErr w:type="spellStart"/>
            <w:r w:rsidRPr="000E2DE6">
              <w:rPr>
                <w:rFonts w:cs="Times New Roman"/>
                <w:color w:val="000000"/>
                <w:szCs w:val="16"/>
              </w:rPr>
              <w:t>Nickol</w:t>
            </w:r>
            <w:proofErr w:type="spellEnd"/>
            <w:r w:rsidRPr="000E2DE6">
              <w:rPr>
                <w:rFonts w:cs="Times New Roman"/>
                <w:color w:val="000000"/>
                <w:szCs w:val="16"/>
              </w:rPr>
              <w:t xml:space="preserve"> Bay Prawn</w:t>
            </w:r>
          </w:p>
        </w:tc>
        <w:tc>
          <w:tcPr>
            <w:tcW w:w="2387" w:type="dxa"/>
            <w:tcBorders>
              <w:top w:val="nil"/>
              <w:left w:val="single" w:sz="4" w:space="0" w:color="003C69"/>
              <w:bottom w:val="nil"/>
            </w:tcBorders>
            <w:tcMar>
              <w:top w:w="0" w:type="dxa"/>
              <w:bottom w:w="85" w:type="dxa"/>
              <w:right w:w="113" w:type="dxa"/>
            </w:tcMar>
          </w:tcPr>
          <w:p w14:paraId="39C449F8"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14</w:t>
            </w:r>
          </w:p>
        </w:tc>
      </w:tr>
      <w:tr w:rsidR="000E2DE6" w:rsidRPr="000E2DE6" w14:paraId="3ADFF14D" w14:textId="77777777" w:rsidTr="00312318">
        <w:tc>
          <w:tcPr>
            <w:tcW w:w="4232" w:type="dxa"/>
            <w:tcBorders>
              <w:top w:val="nil"/>
              <w:bottom w:val="nil"/>
              <w:right w:val="single" w:sz="4" w:space="0" w:color="003C69"/>
            </w:tcBorders>
            <w:shd w:val="clear" w:color="auto" w:fill="F2F2F2"/>
            <w:tcMar>
              <w:top w:w="0" w:type="dxa"/>
              <w:bottom w:w="85" w:type="dxa"/>
            </w:tcMar>
          </w:tcPr>
          <w:p w14:paraId="25C17FA2" w14:textId="77777777" w:rsidR="000E2DE6" w:rsidRPr="000E2DE6" w:rsidRDefault="000E2DE6" w:rsidP="000E2DE6">
            <w:pPr>
              <w:spacing w:after="0" w:line="240" w:lineRule="auto"/>
              <w:rPr>
                <w:rFonts w:cs="Times New Roman"/>
              </w:rPr>
            </w:pPr>
            <w:r w:rsidRPr="000E2DE6">
              <w:rPr>
                <w:rFonts w:cs="Times New Roman"/>
                <w:color w:val="000000"/>
                <w:szCs w:val="16"/>
              </w:rPr>
              <w:t xml:space="preserve">Northern Demersal </w:t>
            </w:r>
            <w:proofErr w:type="spellStart"/>
            <w:r w:rsidRPr="000E2DE6">
              <w:rPr>
                <w:rFonts w:cs="Times New Roman"/>
                <w:color w:val="000000"/>
                <w:szCs w:val="16"/>
              </w:rPr>
              <w:t>Scalefish</w:t>
            </w:r>
            <w:proofErr w:type="spellEnd"/>
          </w:p>
        </w:tc>
        <w:tc>
          <w:tcPr>
            <w:tcW w:w="2387" w:type="dxa"/>
            <w:tcBorders>
              <w:top w:val="nil"/>
              <w:left w:val="single" w:sz="4" w:space="0" w:color="003C69"/>
              <w:bottom w:val="nil"/>
            </w:tcBorders>
            <w:shd w:val="clear" w:color="auto" w:fill="F2F2F2"/>
            <w:tcMar>
              <w:top w:w="0" w:type="dxa"/>
              <w:bottom w:w="85" w:type="dxa"/>
              <w:right w:w="113" w:type="dxa"/>
            </w:tcMar>
          </w:tcPr>
          <w:p w14:paraId="0B4A4258"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15</w:t>
            </w:r>
          </w:p>
        </w:tc>
      </w:tr>
      <w:tr w:rsidR="000E2DE6" w:rsidRPr="000E2DE6" w14:paraId="2882A490" w14:textId="77777777" w:rsidTr="00312318">
        <w:tc>
          <w:tcPr>
            <w:tcW w:w="4232" w:type="dxa"/>
            <w:tcBorders>
              <w:top w:val="nil"/>
              <w:bottom w:val="nil"/>
              <w:right w:val="single" w:sz="4" w:space="0" w:color="003C69"/>
            </w:tcBorders>
            <w:tcMar>
              <w:top w:w="0" w:type="dxa"/>
              <w:bottom w:w="85" w:type="dxa"/>
            </w:tcMar>
          </w:tcPr>
          <w:p w14:paraId="3C38EDD1" w14:textId="77777777" w:rsidR="000E2DE6" w:rsidRPr="000E2DE6" w:rsidRDefault="000E2DE6" w:rsidP="000E2DE6">
            <w:pPr>
              <w:spacing w:after="0" w:line="240" w:lineRule="auto"/>
              <w:rPr>
                <w:rFonts w:cs="Times New Roman"/>
              </w:rPr>
            </w:pPr>
            <w:r w:rsidRPr="000E2DE6">
              <w:rPr>
                <w:rFonts w:cs="Times New Roman"/>
                <w:color w:val="000000"/>
                <w:szCs w:val="16"/>
              </w:rPr>
              <w:t>Onslow Prawn</w:t>
            </w:r>
          </w:p>
        </w:tc>
        <w:tc>
          <w:tcPr>
            <w:tcW w:w="2387" w:type="dxa"/>
            <w:tcBorders>
              <w:top w:val="nil"/>
              <w:left w:val="single" w:sz="4" w:space="0" w:color="003C69"/>
              <w:bottom w:val="nil"/>
            </w:tcBorders>
            <w:tcMar>
              <w:top w:w="0" w:type="dxa"/>
              <w:bottom w:w="85" w:type="dxa"/>
              <w:right w:w="113" w:type="dxa"/>
            </w:tcMar>
          </w:tcPr>
          <w:p w14:paraId="6F083268" w14:textId="77777777" w:rsidR="000E2DE6" w:rsidRPr="000E2DE6" w:rsidRDefault="000E2DE6" w:rsidP="000E2DE6">
            <w:pPr>
              <w:spacing w:after="0" w:line="240" w:lineRule="auto"/>
              <w:jc w:val="right"/>
              <w:rPr>
                <w:rFonts w:cs="Times New Roman"/>
              </w:rPr>
            </w:pPr>
            <w:r w:rsidRPr="000E2DE6">
              <w:rPr>
                <w:rFonts w:cs="Times New Roman"/>
                <w:color w:val="000000"/>
                <w:szCs w:val="16"/>
              </w:rPr>
              <w:t>30</w:t>
            </w:r>
          </w:p>
        </w:tc>
      </w:tr>
      <w:tr w:rsidR="000E2DE6" w:rsidRPr="000E2DE6" w14:paraId="0A979B34" w14:textId="77777777" w:rsidTr="00312318">
        <w:tc>
          <w:tcPr>
            <w:tcW w:w="4232" w:type="dxa"/>
            <w:tcBorders>
              <w:top w:val="nil"/>
              <w:bottom w:val="nil"/>
              <w:right w:val="single" w:sz="4" w:space="0" w:color="003C69"/>
            </w:tcBorders>
            <w:shd w:val="clear" w:color="auto" w:fill="F2F2F2"/>
            <w:tcMar>
              <w:top w:w="0" w:type="dxa"/>
              <w:bottom w:w="85" w:type="dxa"/>
            </w:tcMar>
          </w:tcPr>
          <w:p w14:paraId="36EFE7A1" w14:textId="77777777" w:rsidR="000E2DE6" w:rsidRPr="000E2DE6" w:rsidRDefault="000E2DE6" w:rsidP="000E2DE6">
            <w:pPr>
              <w:spacing w:after="0" w:line="240" w:lineRule="auto"/>
              <w:rPr>
                <w:rFonts w:cs="Times New Roman"/>
                <w:color w:val="000000"/>
                <w:szCs w:val="16"/>
              </w:rPr>
            </w:pPr>
            <w:r w:rsidRPr="000E2DE6">
              <w:rPr>
                <w:rFonts w:cs="Times New Roman"/>
                <w:color w:val="000000"/>
                <w:szCs w:val="16"/>
              </w:rPr>
              <w:t>Pilbara Crab</w:t>
            </w:r>
          </w:p>
        </w:tc>
        <w:tc>
          <w:tcPr>
            <w:tcW w:w="2387" w:type="dxa"/>
            <w:tcBorders>
              <w:top w:val="nil"/>
              <w:left w:val="single" w:sz="4" w:space="0" w:color="003C69"/>
              <w:bottom w:val="nil"/>
            </w:tcBorders>
            <w:shd w:val="clear" w:color="auto" w:fill="F2F2F2"/>
            <w:tcMar>
              <w:top w:w="0" w:type="dxa"/>
              <w:bottom w:w="85" w:type="dxa"/>
              <w:right w:w="113" w:type="dxa"/>
            </w:tcMar>
          </w:tcPr>
          <w:p w14:paraId="2C95D19F"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1</w:t>
            </w:r>
          </w:p>
        </w:tc>
      </w:tr>
      <w:tr w:rsidR="000E2DE6" w:rsidRPr="000E2DE6" w14:paraId="3B3C124E" w14:textId="77777777" w:rsidTr="000E2DE6">
        <w:tc>
          <w:tcPr>
            <w:tcW w:w="4232" w:type="dxa"/>
            <w:tcBorders>
              <w:top w:val="nil"/>
              <w:bottom w:val="nil"/>
              <w:right w:val="single" w:sz="4" w:space="0" w:color="003C69"/>
            </w:tcBorders>
            <w:shd w:val="clear" w:color="auto" w:fill="FFFFFF"/>
            <w:tcMar>
              <w:top w:w="0" w:type="dxa"/>
              <w:bottom w:w="85" w:type="dxa"/>
            </w:tcMar>
          </w:tcPr>
          <w:p w14:paraId="7529D694" w14:textId="77777777" w:rsidR="000E2DE6" w:rsidRPr="000E2DE6" w:rsidRDefault="000E2DE6" w:rsidP="000E2DE6">
            <w:pPr>
              <w:spacing w:after="0" w:line="240" w:lineRule="auto"/>
              <w:rPr>
                <w:rFonts w:cs="Times New Roman"/>
              </w:rPr>
            </w:pPr>
            <w:r w:rsidRPr="000E2DE6">
              <w:rPr>
                <w:rFonts w:cs="Times New Roman"/>
                <w:color w:val="000000"/>
                <w:szCs w:val="16"/>
              </w:rPr>
              <w:t>Pilbara Trap</w:t>
            </w:r>
          </w:p>
        </w:tc>
        <w:tc>
          <w:tcPr>
            <w:tcW w:w="2387" w:type="dxa"/>
            <w:tcBorders>
              <w:top w:val="nil"/>
              <w:left w:val="single" w:sz="4" w:space="0" w:color="003C69"/>
              <w:bottom w:val="nil"/>
            </w:tcBorders>
            <w:shd w:val="clear" w:color="auto" w:fill="FFFFFF"/>
            <w:tcMar>
              <w:top w:w="0" w:type="dxa"/>
              <w:bottom w:w="85" w:type="dxa"/>
              <w:right w:w="113" w:type="dxa"/>
            </w:tcMar>
          </w:tcPr>
          <w:p w14:paraId="6119F0E9" w14:textId="77777777" w:rsidR="000E2DE6" w:rsidRPr="000E2DE6" w:rsidRDefault="000E2DE6" w:rsidP="000E2DE6">
            <w:pPr>
              <w:spacing w:after="0" w:line="240" w:lineRule="auto"/>
              <w:jc w:val="right"/>
              <w:rPr>
                <w:rFonts w:cs="Times New Roman"/>
              </w:rPr>
            </w:pPr>
            <w:r w:rsidRPr="000E2DE6">
              <w:rPr>
                <w:rFonts w:cs="Times New Roman"/>
                <w:color w:val="000000"/>
                <w:szCs w:val="16"/>
              </w:rPr>
              <w:t>6</w:t>
            </w:r>
          </w:p>
        </w:tc>
      </w:tr>
      <w:tr w:rsidR="000E2DE6" w:rsidRPr="000E2DE6" w14:paraId="483292B9" w14:textId="77777777" w:rsidTr="000E2DE6">
        <w:tc>
          <w:tcPr>
            <w:tcW w:w="4232" w:type="dxa"/>
            <w:tcBorders>
              <w:top w:val="nil"/>
              <w:bottom w:val="nil"/>
              <w:right w:val="single" w:sz="4" w:space="0" w:color="003C69"/>
            </w:tcBorders>
            <w:shd w:val="clear" w:color="auto" w:fill="F2F2F2"/>
            <w:tcMar>
              <w:top w:w="0" w:type="dxa"/>
              <w:bottom w:w="85" w:type="dxa"/>
            </w:tcMar>
          </w:tcPr>
          <w:p w14:paraId="0A971740" w14:textId="77777777" w:rsidR="000E2DE6" w:rsidRPr="000E2DE6" w:rsidRDefault="000E2DE6" w:rsidP="000E2DE6">
            <w:pPr>
              <w:spacing w:after="0" w:line="240" w:lineRule="auto"/>
              <w:rPr>
                <w:rFonts w:cs="Times New Roman"/>
              </w:rPr>
            </w:pPr>
            <w:r w:rsidRPr="000E2DE6">
              <w:rPr>
                <w:rFonts w:cs="Times New Roman"/>
                <w:color w:val="000000"/>
                <w:szCs w:val="16"/>
              </w:rPr>
              <w:t>Shark Bay Crab</w:t>
            </w:r>
          </w:p>
        </w:tc>
        <w:tc>
          <w:tcPr>
            <w:tcW w:w="2387" w:type="dxa"/>
            <w:tcBorders>
              <w:top w:val="nil"/>
              <w:left w:val="single" w:sz="4" w:space="0" w:color="003C69"/>
              <w:bottom w:val="nil"/>
            </w:tcBorders>
            <w:shd w:val="clear" w:color="auto" w:fill="F2F2F2"/>
            <w:tcMar>
              <w:top w:w="0" w:type="dxa"/>
              <w:bottom w:w="85" w:type="dxa"/>
              <w:right w:w="113" w:type="dxa"/>
            </w:tcMar>
          </w:tcPr>
          <w:p w14:paraId="6163AEB7"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32</w:t>
            </w:r>
          </w:p>
        </w:tc>
      </w:tr>
      <w:tr w:rsidR="000E2DE6" w:rsidRPr="000E2DE6" w14:paraId="5A0165D4" w14:textId="77777777" w:rsidTr="00312318">
        <w:tc>
          <w:tcPr>
            <w:tcW w:w="4232" w:type="dxa"/>
            <w:tcBorders>
              <w:top w:val="nil"/>
              <w:bottom w:val="nil"/>
              <w:right w:val="single" w:sz="4" w:space="0" w:color="003C69"/>
            </w:tcBorders>
            <w:shd w:val="clear" w:color="auto" w:fill="auto"/>
            <w:tcMar>
              <w:top w:w="0" w:type="dxa"/>
              <w:bottom w:w="85" w:type="dxa"/>
            </w:tcMar>
          </w:tcPr>
          <w:p w14:paraId="5733A0CB" w14:textId="77777777" w:rsidR="000E2DE6" w:rsidRPr="000E2DE6" w:rsidRDefault="000E2DE6" w:rsidP="000E2DE6">
            <w:pPr>
              <w:spacing w:after="0" w:line="240" w:lineRule="auto"/>
              <w:rPr>
                <w:rFonts w:cs="Times New Roman"/>
              </w:rPr>
            </w:pPr>
            <w:r w:rsidRPr="000E2DE6">
              <w:rPr>
                <w:rFonts w:cs="Times New Roman"/>
                <w:color w:val="000000"/>
                <w:szCs w:val="16"/>
              </w:rPr>
              <w:t>Shark Bay Beach Seine</w:t>
            </w:r>
          </w:p>
        </w:tc>
        <w:tc>
          <w:tcPr>
            <w:tcW w:w="2387" w:type="dxa"/>
            <w:tcBorders>
              <w:top w:val="nil"/>
              <w:left w:val="single" w:sz="4" w:space="0" w:color="003C69"/>
              <w:bottom w:val="nil"/>
            </w:tcBorders>
            <w:shd w:val="clear" w:color="auto" w:fill="auto"/>
            <w:tcMar>
              <w:top w:w="0" w:type="dxa"/>
              <w:bottom w:w="85" w:type="dxa"/>
              <w:right w:w="113" w:type="dxa"/>
            </w:tcMar>
          </w:tcPr>
          <w:p w14:paraId="72AC6090"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10</w:t>
            </w:r>
          </w:p>
        </w:tc>
      </w:tr>
      <w:tr w:rsidR="000E2DE6" w:rsidRPr="000E2DE6" w14:paraId="5BE0A454" w14:textId="77777777" w:rsidTr="000E2DE6">
        <w:tc>
          <w:tcPr>
            <w:tcW w:w="4232" w:type="dxa"/>
            <w:tcBorders>
              <w:top w:val="nil"/>
              <w:bottom w:val="nil"/>
              <w:right w:val="single" w:sz="4" w:space="0" w:color="003C69"/>
            </w:tcBorders>
            <w:shd w:val="clear" w:color="auto" w:fill="F2F2F2"/>
            <w:tcMar>
              <w:top w:w="0" w:type="dxa"/>
              <w:bottom w:w="85" w:type="dxa"/>
            </w:tcMar>
          </w:tcPr>
          <w:p w14:paraId="02AC570D" w14:textId="77777777" w:rsidR="000E2DE6" w:rsidRPr="000E2DE6" w:rsidRDefault="000E2DE6" w:rsidP="000E2DE6">
            <w:pPr>
              <w:spacing w:after="0" w:line="240" w:lineRule="auto"/>
              <w:rPr>
                <w:rFonts w:cs="Times New Roman"/>
              </w:rPr>
            </w:pPr>
            <w:r w:rsidRPr="000E2DE6">
              <w:rPr>
                <w:rFonts w:cs="Times New Roman"/>
                <w:color w:val="000000"/>
                <w:szCs w:val="16"/>
              </w:rPr>
              <w:t>Shark Bay Prawn</w:t>
            </w:r>
          </w:p>
        </w:tc>
        <w:tc>
          <w:tcPr>
            <w:tcW w:w="2387" w:type="dxa"/>
            <w:tcBorders>
              <w:top w:val="nil"/>
              <w:left w:val="single" w:sz="4" w:space="0" w:color="003C69"/>
              <w:bottom w:val="nil"/>
            </w:tcBorders>
            <w:shd w:val="clear" w:color="auto" w:fill="F2F2F2"/>
            <w:tcMar>
              <w:top w:w="0" w:type="dxa"/>
              <w:bottom w:w="85" w:type="dxa"/>
              <w:right w:w="113" w:type="dxa"/>
            </w:tcMar>
          </w:tcPr>
          <w:p w14:paraId="289449D1"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18</w:t>
            </w:r>
          </w:p>
        </w:tc>
      </w:tr>
      <w:tr w:rsidR="000E2DE6" w:rsidRPr="000E2DE6" w14:paraId="282ACA34" w14:textId="77777777" w:rsidTr="00312318">
        <w:tc>
          <w:tcPr>
            <w:tcW w:w="4232" w:type="dxa"/>
            <w:tcBorders>
              <w:top w:val="nil"/>
              <w:bottom w:val="nil"/>
              <w:right w:val="single" w:sz="4" w:space="0" w:color="003C69"/>
            </w:tcBorders>
            <w:shd w:val="clear" w:color="auto" w:fill="auto"/>
            <w:tcMar>
              <w:top w:w="0" w:type="dxa"/>
              <w:bottom w:w="85" w:type="dxa"/>
            </w:tcMar>
          </w:tcPr>
          <w:p w14:paraId="540D0D58" w14:textId="77777777" w:rsidR="000E2DE6" w:rsidRPr="000E2DE6" w:rsidRDefault="000E2DE6" w:rsidP="000E2DE6">
            <w:pPr>
              <w:spacing w:after="0" w:line="240" w:lineRule="auto"/>
              <w:rPr>
                <w:rFonts w:cs="Times New Roman"/>
              </w:rPr>
            </w:pPr>
            <w:r w:rsidRPr="000E2DE6">
              <w:rPr>
                <w:rFonts w:cs="Times New Roman"/>
                <w:color w:val="000000"/>
                <w:szCs w:val="16"/>
              </w:rPr>
              <w:lastRenderedPageBreak/>
              <w:t>Shark Bay Scallop</w:t>
            </w:r>
          </w:p>
        </w:tc>
        <w:tc>
          <w:tcPr>
            <w:tcW w:w="2387" w:type="dxa"/>
            <w:tcBorders>
              <w:top w:val="nil"/>
              <w:left w:val="single" w:sz="4" w:space="0" w:color="003C69"/>
              <w:bottom w:val="nil"/>
            </w:tcBorders>
            <w:shd w:val="clear" w:color="auto" w:fill="auto"/>
            <w:tcMar>
              <w:top w:w="0" w:type="dxa"/>
              <w:bottom w:w="85" w:type="dxa"/>
              <w:right w:w="113" w:type="dxa"/>
            </w:tcMar>
          </w:tcPr>
          <w:p w14:paraId="13C5D937" w14:textId="77777777" w:rsidR="000E2DE6" w:rsidRPr="000E2DE6" w:rsidRDefault="000E2DE6" w:rsidP="000E2DE6">
            <w:pPr>
              <w:spacing w:after="0" w:line="240" w:lineRule="auto"/>
              <w:jc w:val="right"/>
              <w:rPr>
                <w:rFonts w:cs="Times New Roman"/>
              </w:rPr>
            </w:pPr>
            <w:r w:rsidRPr="000E2DE6">
              <w:rPr>
                <w:rFonts w:cs="Times New Roman"/>
                <w:color w:val="000000"/>
                <w:szCs w:val="16"/>
              </w:rPr>
              <w:t>29</w:t>
            </w:r>
          </w:p>
        </w:tc>
      </w:tr>
      <w:tr w:rsidR="000E2DE6" w:rsidRPr="000E2DE6" w14:paraId="3D652E06" w14:textId="77777777" w:rsidTr="000E2DE6">
        <w:tc>
          <w:tcPr>
            <w:tcW w:w="4232" w:type="dxa"/>
            <w:tcBorders>
              <w:top w:val="nil"/>
              <w:bottom w:val="nil"/>
              <w:right w:val="single" w:sz="4" w:space="0" w:color="003C69"/>
            </w:tcBorders>
            <w:shd w:val="clear" w:color="auto" w:fill="F2F2F2"/>
            <w:tcMar>
              <w:top w:w="0" w:type="dxa"/>
              <w:bottom w:w="85" w:type="dxa"/>
            </w:tcMar>
          </w:tcPr>
          <w:p w14:paraId="0C9C01B7" w14:textId="77777777" w:rsidR="000E2DE6" w:rsidRPr="000E2DE6" w:rsidRDefault="000E2DE6" w:rsidP="000E2DE6">
            <w:pPr>
              <w:spacing w:after="0" w:line="240" w:lineRule="auto"/>
              <w:rPr>
                <w:rFonts w:cs="Times New Roman"/>
              </w:rPr>
            </w:pPr>
            <w:r w:rsidRPr="000E2DE6">
              <w:rPr>
                <w:rFonts w:cs="Times New Roman"/>
                <w:color w:val="000000"/>
                <w:szCs w:val="16"/>
              </w:rPr>
              <w:t>South Coast Crustacean</w:t>
            </w:r>
          </w:p>
        </w:tc>
        <w:tc>
          <w:tcPr>
            <w:tcW w:w="2387" w:type="dxa"/>
            <w:tcBorders>
              <w:top w:val="nil"/>
              <w:left w:val="single" w:sz="4" w:space="0" w:color="003C69"/>
              <w:bottom w:val="nil"/>
            </w:tcBorders>
            <w:shd w:val="clear" w:color="auto" w:fill="F2F2F2"/>
            <w:tcMar>
              <w:top w:w="0" w:type="dxa"/>
              <w:bottom w:w="85" w:type="dxa"/>
              <w:right w:w="113" w:type="dxa"/>
            </w:tcMar>
          </w:tcPr>
          <w:p w14:paraId="57FA6E45" w14:textId="77777777" w:rsidR="000E2DE6" w:rsidRPr="000E2DE6" w:rsidRDefault="000E2DE6" w:rsidP="000E2DE6">
            <w:pPr>
              <w:spacing w:after="0" w:line="240" w:lineRule="auto"/>
              <w:jc w:val="right"/>
              <w:rPr>
                <w:rFonts w:cs="Times New Roman"/>
              </w:rPr>
            </w:pPr>
            <w:r w:rsidRPr="000E2DE6">
              <w:rPr>
                <w:rFonts w:cs="Times New Roman"/>
                <w:color w:val="000000"/>
                <w:szCs w:val="16"/>
              </w:rPr>
              <w:t>37</w:t>
            </w:r>
          </w:p>
        </w:tc>
      </w:tr>
      <w:tr w:rsidR="000E2DE6" w:rsidRPr="000E2DE6" w14:paraId="3A160165" w14:textId="77777777" w:rsidTr="00312318">
        <w:tc>
          <w:tcPr>
            <w:tcW w:w="4232" w:type="dxa"/>
            <w:tcBorders>
              <w:top w:val="nil"/>
              <w:bottom w:val="nil"/>
              <w:right w:val="single" w:sz="4" w:space="0" w:color="003C69"/>
            </w:tcBorders>
            <w:shd w:val="clear" w:color="auto" w:fill="auto"/>
            <w:tcMar>
              <w:top w:w="0" w:type="dxa"/>
              <w:bottom w:w="85" w:type="dxa"/>
            </w:tcMar>
          </w:tcPr>
          <w:p w14:paraId="6DA377AA" w14:textId="77777777" w:rsidR="000E2DE6" w:rsidRPr="000E2DE6" w:rsidRDefault="000E2DE6" w:rsidP="000E2DE6">
            <w:pPr>
              <w:spacing w:after="0" w:line="240" w:lineRule="auto"/>
              <w:rPr>
                <w:rFonts w:cs="Times New Roman"/>
              </w:rPr>
            </w:pPr>
            <w:r w:rsidRPr="000E2DE6">
              <w:rPr>
                <w:rFonts w:cs="Times New Roman"/>
                <w:color w:val="000000"/>
                <w:szCs w:val="16"/>
              </w:rPr>
              <w:t>South Coast Estuarine</w:t>
            </w:r>
          </w:p>
        </w:tc>
        <w:tc>
          <w:tcPr>
            <w:tcW w:w="2387" w:type="dxa"/>
            <w:tcBorders>
              <w:top w:val="nil"/>
              <w:left w:val="single" w:sz="4" w:space="0" w:color="003C69"/>
              <w:bottom w:val="nil"/>
            </w:tcBorders>
            <w:shd w:val="clear" w:color="auto" w:fill="auto"/>
            <w:tcMar>
              <w:top w:w="0" w:type="dxa"/>
              <w:bottom w:w="85" w:type="dxa"/>
              <w:right w:w="113" w:type="dxa"/>
            </w:tcMar>
          </w:tcPr>
          <w:p w14:paraId="3332ACA5" w14:textId="77777777" w:rsidR="000E2DE6" w:rsidRPr="000E2DE6" w:rsidRDefault="000E2DE6" w:rsidP="000E2DE6">
            <w:pPr>
              <w:spacing w:after="0" w:line="240" w:lineRule="auto"/>
              <w:jc w:val="right"/>
              <w:rPr>
                <w:rFonts w:cs="Times New Roman"/>
              </w:rPr>
            </w:pPr>
            <w:r w:rsidRPr="000E2DE6">
              <w:rPr>
                <w:rFonts w:cs="Times New Roman"/>
                <w:color w:val="000000"/>
                <w:szCs w:val="16"/>
              </w:rPr>
              <w:t>25</w:t>
            </w:r>
          </w:p>
        </w:tc>
      </w:tr>
      <w:tr w:rsidR="000E2DE6" w:rsidRPr="000E2DE6" w14:paraId="1D8BA3A7" w14:textId="77777777" w:rsidTr="000E2DE6">
        <w:tc>
          <w:tcPr>
            <w:tcW w:w="4232" w:type="dxa"/>
            <w:tcBorders>
              <w:top w:val="nil"/>
              <w:bottom w:val="nil"/>
              <w:right w:val="single" w:sz="4" w:space="0" w:color="003C69"/>
            </w:tcBorders>
            <w:shd w:val="clear" w:color="auto" w:fill="F2F2F2"/>
            <w:tcMar>
              <w:top w:w="0" w:type="dxa"/>
              <w:bottom w:w="85" w:type="dxa"/>
            </w:tcMar>
          </w:tcPr>
          <w:p w14:paraId="79405628" w14:textId="77777777" w:rsidR="000E2DE6" w:rsidRPr="000E2DE6" w:rsidRDefault="000E2DE6" w:rsidP="000E2DE6">
            <w:pPr>
              <w:spacing w:after="0" w:line="240" w:lineRule="auto"/>
              <w:rPr>
                <w:rFonts w:cs="Times New Roman"/>
              </w:rPr>
            </w:pPr>
            <w:r w:rsidRPr="000E2DE6">
              <w:rPr>
                <w:rFonts w:cs="Times New Roman"/>
                <w:color w:val="000000"/>
                <w:szCs w:val="16"/>
              </w:rPr>
              <w:t>South Coast Purse Seine</w:t>
            </w:r>
          </w:p>
        </w:tc>
        <w:tc>
          <w:tcPr>
            <w:tcW w:w="2387" w:type="dxa"/>
            <w:tcBorders>
              <w:top w:val="nil"/>
              <w:left w:val="single" w:sz="4" w:space="0" w:color="003C69"/>
              <w:bottom w:val="nil"/>
            </w:tcBorders>
            <w:shd w:val="clear" w:color="auto" w:fill="F2F2F2"/>
            <w:tcMar>
              <w:top w:w="0" w:type="dxa"/>
              <w:bottom w:w="85" w:type="dxa"/>
              <w:right w:w="113" w:type="dxa"/>
            </w:tcMar>
          </w:tcPr>
          <w:p w14:paraId="34362DE6"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33</w:t>
            </w:r>
          </w:p>
        </w:tc>
      </w:tr>
      <w:tr w:rsidR="000E2DE6" w:rsidRPr="000E2DE6" w14:paraId="0B714554" w14:textId="77777777" w:rsidTr="00312318">
        <w:tc>
          <w:tcPr>
            <w:tcW w:w="4232" w:type="dxa"/>
            <w:tcBorders>
              <w:top w:val="nil"/>
              <w:bottom w:val="nil"/>
              <w:right w:val="single" w:sz="4" w:space="0" w:color="003C69"/>
            </w:tcBorders>
            <w:shd w:val="clear" w:color="auto" w:fill="auto"/>
            <w:tcMar>
              <w:top w:w="0" w:type="dxa"/>
              <w:bottom w:w="85" w:type="dxa"/>
            </w:tcMar>
          </w:tcPr>
          <w:p w14:paraId="11120201" w14:textId="77777777" w:rsidR="000E2DE6" w:rsidRPr="000E2DE6" w:rsidRDefault="000E2DE6" w:rsidP="000E2DE6">
            <w:pPr>
              <w:spacing w:after="0" w:line="240" w:lineRule="auto"/>
              <w:rPr>
                <w:rFonts w:cs="Times New Roman"/>
              </w:rPr>
            </w:pPr>
            <w:r w:rsidRPr="000E2DE6">
              <w:rPr>
                <w:rFonts w:cs="Times New Roman"/>
                <w:color w:val="000000"/>
                <w:szCs w:val="16"/>
              </w:rPr>
              <w:t>South Coast Salmon</w:t>
            </w:r>
          </w:p>
        </w:tc>
        <w:tc>
          <w:tcPr>
            <w:tcW w:w="2387" w:type="dxa"/>
            <w:tcBorders>
              <w:top w:val="nil"/>
              <w:left w:val="single" w:sz="4" w:space="0" w:color="003C69"/>
              <w:bottom w:val="nil"/>
            </w:tcBorders>
            <w:shd w:val="clear" w:color="auto" w:fill="auto"/>
            <w:tcMar>
              <w:top w:w="0" w:type="dxa"/>
              <w:bottom w:w="85" w:type="dxa"/>
              <w:right w:w="113" w:type="dxa"/>
            </w:tcMar>
          </w:tcPr>
          <w:p w14:paraId="7AE3AD03"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18</w:t>
            </w:r>
          </w:p>
        </w:tc>
      </w:tr>
      <w:tr w:rsidR="000E2DE6" w:rsidRPr="000E2DE6" w14:paraId="22A301FE" w14:textId="77777777" w:rsidTr="000E2DE6">
        <w:tc>
          <w:tcPr>
            <w:tcW w:w="4232" w:type="dxa"/>
            <w:tcBorders>
              <w:top w:val="nil"/>
              <w:bottom w:val="nil"/>
              <w:right w:val="single" w:sz="4" w:space="0" w:color="003C69"/>
            </w:tcBorders>
            <w:shd w:val="clear" w:color="auto" w:fill="F2F2F2"/>
            <w:tcMar>
              <w:top w:w="0" w:type="dxa"/>
              <w:bottom w:w="85" w:type="dxa"/>
            </w:tcMar>
          </w:tcPr>
          <w:p w14:paraId="137D5719" w14:textId="77777777" w:rsidR="000E2DE6" w:rsidRPr="000E2DE6" w:rsidRDefault="000E2DE6" w:rsidP="000E2DE6">
            <w:pPr>
              <w:spacing w:after="0" w:line="240" w:lineRule="auto"/>
              <w:rPr>
                <w:rFonts w:cs="Times New Roman"/>
              </w:rPr>
            </w:pPr>
            <w:r w:rsidRPr="000E2DE6">
              <w:rPr>
                <w:rFonts w:cs="Times New Roman"/>
                <w:color w:val="000000"/>
                <w:szCs w:val="16"/>
              </w:rPr>
              <w:t>South West Salmon</w:t>
            </w:r>
          </w:p>
        </w:tc>
        <w:tc>
          <w:tcPr>
            <w:tcW w:w="2387" w:type="dxa"/>
            <w:tcBorders>
              <w:top w:val="nil"/>
              <w:left w:val="single" w:sz="4" w:space="0" w:color="003C69"/>
              <w:bottom w:val="nil"/>
            </w:tcBorders>
            <w:shd w:val="clear" w:color="auto" w:fill="F2F2F2"/>
            <w:tcMar>
              <w:top w:w="0" w:type="dxa"/>
              <w:bottom w:w="85" w:type="dxa"/>
              <w:right w:w="113" w:type="dxa"/>
            </w:tcMar>
          </w:tcPr>
          <w:p w14:paraId="4A831AAB" w14:textId="77777777" w:rsidR="000E2DE6" w:rsidRPr="000E2DE6" w:rsidRDefault="000E2DE6" w:rsidP="000E2DE6">
            <w:pPr>
              <w:spacing w:after="0" w:line="240" w:lineRule="auto"/>
              <w:jc w:val="right"/>
              <w:rPr>
                <w:rFonts w:cs="Times New Roman"/>
              </w:rPr>
            </w:pPr>
            <w:r w:rsidRPr="000E2DE6">
              <w:rPr>
                <w:rFonts w:cs="Times New Roman"/>
                <w:color w:val="000000"/>
                <w:szCs w:val="16"/>
              </w:rPr>
              <w:t>6</w:t>
            </w:r>
          </w:p>
        </w:tc>
      </w:tr>
      <w:tr w:rsidR="000E2DE6" w:rsidRPr="000E2DE6" w14:paraId="191A2305" w14:textId="77777777" w:rsidTr="00312318">
        <w:tc>
          <w:tcPr>
            <w:tcW w:w="4232" w:type="dxa"/>
            <w:tcBorders>
              <w:top w:val="nil"/>
              <w:bottom w:val="nil"/>
              <w:right w:val="single" w:sz="4" w:space="0" w:color="003C69"/>
            </w:tcBorders>
            <w:shd w:val="clear" w:color="auto" w:fill="auto"/>
            <w:tcMar>
              <w:top w:w="0" w:type="dxa"/>
              <w:bottom w:w="85" w:type="dxa"/>
            </w:tcMar>
          </w:tcPr>
          <w:p w14:paraId="62902804" w14:textId="77777777" w:rsidR="000E2DE6" w:rsidRPr="000E2DE6" w:rsidRDefault="000E2DE6" w:rsidP="000E2DE6">
            <w:pPr>
              <w:spacing w:after="0" w:line="240" w:lineRule="auto"/>
              <w:rPr>
                <w:rFonts w:cs="Times New Roman"/>
              </w:rPr>
            </w:pPr>
            <w:r w:rsidRPr="000E2DE6">
              <w:rPr>
                <w:rFonts w:cs="Times New Roman"/>
                <w:color w:val="000000"/>
                <w:szCs w:val="16"/>
              </w:rPr>
              <w:t>South West Trawl</w:t>
            </w:r>
          </w:p>
        </w:tc>
        <w:tc>
          <w:tcPr>
            <w:tcW w:w="2387" w:type="dxa"/>
            <w:tcBorders>
              <w:top w:val="nil"/>
              <w:left w:val="single" w:sz="4" w:space="0" w:color="003C69"/>
              <w:bottom w:val="nil"/>
            </w:tcBorders>
            <w:shd w:val="clear" w:color="auto" w:fill="auto"/>
            <w:tcMar>
              <w:top w:w="0" w:type="dxa"/>
              <w:bottom w:w="85" w:type="dxa"/>
              <w:right w:w="113" w:type="dxa"/>
            </w:tcMar>
          </w:tcPr>
          <w:p w14:paraId="4F5C0AE0" w14:textId="77777777" w:rsidR="000E2DE6" w:rsidRPr="000E2DE6" w:rsidRDefault="000E2DE6" w:rsidP="000E2DE6">
            <w:pPr>
              <w:spacing w:after="0" w:line="240" w:lineRule="auto"/>
              <w:jc w:val="right"/>
              <w:rPr>
                <w:rFonts w:cs="Times New Roman"/>
              </w:rPr>
            </w:pPr>
            <w:r w:rsidRPr="000E2DE6">
              <w:rPr>
                <w:rFonts w:cs="Times New Roman"/>
                <w:color w:val="000000"/>
                <w:szCs w:val="16"/>
              </w:rPr>
              <w:t>8</w:t>
            </w:r>
          </w:p>
        </w:tc>
      </w:tr>
      <w:tr w:rsidR="000E2DE6" w:rsidRPr="000E2DE6" w14:paraId="6616A0AD" w14:textId="77777777" w:rsidTr="000E2DE6">
        <w:tc>
          <w:tcPr>
            <w:tcW w:w="4232" w:type="dxa"/>
            <w:tcBorders>
              <w:top w:val="nil"/>
              <w:bottom w:val="nil"/>
              <w:right w:val="single" w:sz="4" w:space="0" w:color="003C69"/>
            </w:tcBorders>
            <w:shd w:val="clear" w:color="auto" w:fill="F2F2F2"/>
            <w:tcMar>
              <w:top w:w="0" w:type="dxa"/>
              <w:bottom w:w="85" w:type="dxa"/>
            </w:tcMar>
          </w:tcPr>
          <w:p w14:paraId="1ABE4305" w14:textId="77777777" w:rsidR="000E2DE6" w:rsidRPr="000E2DE6" w:rsidRDefault="000E2DE6" w:rsidP="000E2DE6">
            <w:pPr>
              <w:spacing w:after="0" w:line="240" w:lineRule="auto"/>
              <w:rPr>
                <w:rFonts w:cs="Times New Roman"/>
              </w:rPr>
            </w:pPr>
            <w:r w:rsidRPr="000E2DE6">
              <w:rPr>
                <w:rFonts w:cs="Times New Roman"/>
                <w:color w:val="000000"/>
                <w:szCs w:val="16"/>
              </w:rPr>
              <w:t>Southern Demersal Gillnet and Demersal Longline</w:t>
            </w:r>
          </w:p>
        </w:tc>
        <w:tc>
          <w:tcPr>
            <w:tcW w:w="2387" w:type="dxa"/>
            <w:tcBorders>
              <w:top w:val="nil"/>
              <w:left w:val="single" w:sz="4" w:space="0" w:color="003C69"/>
              <w:bottom w:val="nil"/>
            </w:tcBorders>
            <w:shd w:val="clear" w:color="auto" w:fill="F2F2F2"/>
            <w:tcMar>
              <w:top w:w="0" w:type="dxa"/>
              <w:bottom w:w="85" w:type="dxa"/>
              <w:right w:w="113" w:type="dxa"/>
            </w:tcMar>
          </w:tcPr>
          <w:p w14:paraId="101DE63E" w14:textId="77777777" w:rsidR="000E2DE6" w:rsidRPr="000E2DE6" w:rsidRDefault="000E2DE6" w:rsidP="000E2DE6">
            <w:pPr>
              <w:spacing w:after="0" w:line="240" w:lineRule="auto"/>
              <w:jc w:val="right"/>
              <w:rPr>
                <w:rFonts w:cs="Times New Roman"/>
              </w:rPr>
            </w:pPr>
            <w:r w:rsidRPr="000E2DE6">
              <w:rPr>
                <w:rFonts w:cs="Times New Roman"/>
                <w:color w:val="000000"/>
                <w:szCs w:val="16"/>
              </w:rPr>
              <w:t>52</w:t>
            </w:r>
          </w:p>
        </w:tc>
      </w:tr>
      <w:tr w:rsidR="000E2DE6" w:rsidRPr="000E2DE6" w14:paraId="64446F90" w14:textId="77777777" w:rsidTr="00312318">
        <w:tc>
          <w:tcPr>
            <w:tcW w:w="4232" w:type="dxa"/>
            <w:tcBorders>
              <w:top w:val="nil"/>
              <w:bottom w:val="nil"/>
              <w:right w:val="single" w:sz="4" w:space="0" w:color="003C69"/>
            </w:tcBorders>
            <w:shd w:val="clear" w:color="auto" w:fill="auto"/>
            <w:tcMar>
              <w:top w:w="0" w:type="dxa"/>
              <w:bottom w:w="85" w:type="dxa"/>
            </w:tcMar>
          </w:tcPr>
          <w:p w14:paraId="0D1F09FB" w14:textId="77777777" w:rsidR="000E2DE6" w:rsidRPr="000E2DE6" w:rsidRDefault="000E2DE6" w:rsidP="000E2DE6">
            <w:pPr>
              <w:spacing w:after="0" w:line="240" w:lineRule="auto"/>
              <w:rPr>
                <w:rFonts w:cs="Times New Roman"/>
              </w:rPr>
            </w:pPr>
            <w:r w:rsidRPr="000E2DE6">
              <w:rPr>
                <w:rFonts w:cs="Times New Roman"/>
                <w:color w:val="000000"/>
                <w:szCs w:val="16"/>
              </w:rPr>
              <w:t>Specimen Shell</w:t>
            </w:r>
          </w:p>
        </w:tc>
        <w:tc>
          <w:tcPr>
            <w:tcW w:w="2387" w:type="dxa"/>
            <w:tcBorders>
              <w:top w:val="nil"/>
              <w:left w:val="single" w:sz="4" w:space="0" w:color="003C69"/>
              <w:bottom w:val="nil"/>
            </w:tcBorders>
            <w:shd w:val="clear" w:color="auto" w:fill="auto"/>
            <w:tcMar>
              <w:top w:w="0" w:type="dxa"/>
              <w:bottom w:w="85" w:type="dxa"/>
              <w:right w:w="113" w:type="dxa"/>
            </w:tcMar>
          </w:tcPr>
          <w:p w14:paraId="7ACEA2B2" w14:textId="77777777" w:rsidR="000E2DE6" w:rsidRPr="000E2DE6" w:rsidRDefault="000E2DE6" w:rsidP="000E2DE6">
            <w:pPr>
              <w:spacing w:after="0" w:line="240" w:lineRule="auto"/>
              <w:jc w:val="right"/>
              <w:rPr>
                <w:rFonts w:cs="Times New Roman"/>
              </w:rPr>
            </w:pPr>
            <w:r w:rsidRPr="000E2DE6">
              <w:rPr>
                <w:rFonts w:cs="Times New Roman"/>
                <w:color w:val="000000"/>
                <w:szCs w:val="16"/>
              </w:rPr>
              <w:t>31</w:t>
            </w:r>
          </w:p>
        </w:tc>
      </w:tr>
      <w:tr w:rsidR="000E2DE6" w:rsidRPr="000E2DE6" w14:paraId="6425DEE0" w14:textId="77777777" w:rsidTr="000E2DE6">
        <w:tc>
          <w:tcPr>
            <w:tcW w:w="4232" w:type="dxa"/>
            <w:tcBorders>
              <w:top w:val="nil"/>
              <w:bottom w:val="nil"/>
              <w:right w:val="single" w:sz="4" w:space="0" w:color="003C69"/>
            </w:tcBorders>
            <w:shd w:val="clear" w:color="auto" w:fill="F2F2F2"/>
            <w:tcMar>
              <w:top w:w="0" w:type="dxa"/>
              <w:bottom w:w="85" w:type="dxa"/>
            </w:tcMar>
          </w:tcPr>
          <w:p w14:paraId="3078CC8B" w14:textId="77777777" w:rsidR="000E2DE6" w:rsidRPr="000E2DE6" w:rsidRDefault="000E2DE6" w:rsidP="000E2DE6">
            <w:pPr>
              <w:spacing w:after="0" w:line="240" w:lineRule="auto"/>
              <w:rPr>
                <w:rFonts w:cs="Times New Roman"/>
              </w:rPr>
            </w:pPr>
            <w:r w:rsidRPr="000E2DE6">
              <w:rPr>
                <w:rFonts w:cs="Times New Roman"/>
                <w:color w:val="000000"/>
                <w:szCs w:val="16"/>
              </w:rPr>
              <w:t>Warnbro Sound Crab</w:t>
            </w:r>
          </w:p>
        </w:tc>
        <w:tc>
          <w:tcPr>
            <w:tcW w:w="2387" w:type="dxa"/>
            <w:tcBorders>
              <w:top w:val="nil"/>
              <w:left w:val="single" w:sz="4" w:space="0" w:color="003C69"/>
              <w:bottom w:val="nil"/>
            </w:tcBorders>
            <w:shd w:val="clear" w:color="auto" w:fill="F2F2F2"/>
            <w:tcMar>
              <w:top w:w="0" w:type="dxa"/>
              <w:bottom w:w="85" w:type="dxa"/>
              <w:right w:w="113" w:type="dxa"/>
            </w:tcMar>
          </w:tcPr>
          <w:p w14:paraId="254BB32F"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w:t>
            </w:r>
          </w:p>
        </w:tc>
      </w:tr>
      <w:tr w:rsidR="000E2DE6" w:rsidRPr="000E2DE6" w14:paraId="173923E4" w14:textId="77777777" w:rsidTr="00312318">
        <w:tc>
          <w:tcPr>
            <w:tcW w:w="4232" w:type="dxa"/>
            <w:tcBorders>
              <w:top w:val="nil"/>
              <w:bottom w:val="nil"/>
              <w:right w:val="single" w:sz="4" w:space="0" w:color="003C69"/>
            </w:tcBorders>
            <w:shd w:val="clear" w:color="auto" w:fill="auto"/>
            <w:tcMar>
              <w:top w:w="0" w:type="dxa"/>
              <w:bottom w:w="85" w:type="dxa"/>
            </w:tcMar>
          </w:tcPr>
          <w:p w14:paraId="1BE4182F" w14:textId="77777777" w:rsidR="000E2DE6" w:rsidRPr="000E2DE6" w:rsidRDefault="000E2DE6" w:rsidP="000E2DE6">
            <w:pPr>
              <w:spacing w:after="0" w:line="240" w:lineRule="auto"/>
              <w:rPr>
                <w:rFonts w:cs="Times New Roman"/>
              </w:rPr>
            </w:pPr>
            <w:r w:rsidRPr="000E2DE6">
              <w:rPr>
                <w:rFonts w:cs="Times New Roman"/>
                <w:color w:val="000000"/>
                <w:szCs w:val="16"/>
              </w:rPr>
              <w:t>West Coast Beach Bait Fish</w:t>
            </w:r>
          </w:p>
        </w:tc>
        <w:tc>
          <w:tcPr>
            <w:tcW w:w="2387" w:type="dxa"/>
            <w:tcBorders>
              <w:top w:val="nil"/>
              <w:left w:val="single" w:sz="4" w:space="0" w:color="003C69"/>
              <w:bottom w:val="nil"/>
            </w:tcBorders>
            <w:shd w:val="clear" w:color="auto" w:fill="auto"/>
            <w:tcMar>
              <w:top w:w="0" w:type="dxa"/>
              <w:bottom w:w="85" w:type="dxa"/>
              <w:right w:w="113" w:type="dxa"/>
            </w:tcMar>
          </w:tcPr>
          <w:p w14:paraId="188090A1"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w:t>
            </w:r>
          </w:p>
        </w:tc>
      </w:tr>
      <w:tr w:rsidR="000E2DE6" w:rsidRPr="000E2DE6" w14:paraId="23AC9739" w14:textId="77777777" w:rsidTr="000E2DE6">
        <w:tc>
          <w:tcPr>
            <w:tcW w:w="4232" w:type="dxa"/>
            <w:tcBorders>
              <w:top w:val="nil"/>
              <w:bottom w:val="nil"/>
              <w:right w:val="single" w:sz="4" w:space="0" w:color="003C69"/>
            </w:tcBorders>
            <w:shd w:val="clear" w:color="auto" w:fill="F2F2F2"/>
            <w:tcMar>
              <w:top w:w="0" w:type="dxa"/>
              <w:bottom w:w="85" w:type="dxa"/>
            </w:tcMar>
          </w:tcPr>
          <w:p w14:paraId="0622AC89" w14:textId="77777777" w:rsidR="000E2DE6" w:rsidRPr="000E2DE6" w:rsidRDefault="000E2DE6" w:rsidP="000E2DE6">
            <w:pPr>
              <w:spacing w:after="0" w:line="240" w:lineRule="auto"/>
              <w:rPr>
                <w:rFonts w:cs="Times New Roman"/>
              </w:rPr>
            </w:pPr>
            <w:r w:rsidRPr="000E2DE6">
              <w:rPr>
                <w:rFonts w:cs="Times New Roman"/>
                <w:color w:val="000000"/>
                <w:szCs w:val="16"/>
              </w:rPr>
              <w:t>West Coast Estuarine</w:t>
            </w:r>
          </w:p>
        </w:tc>
        <w:tc>
          <w:tcPr>
            <w:tcW w:w="2387" w:type="dxa"/>
            <w:tcBorders>
              <w:top w:val="nil"/>
              <w:left w:val="single" w:sz="4" w:space="0" w:color="003C69"/>
              <w:bottom w:val="nil"/>
            </w:tcBorders>
            <w:shd w:val="clear" w:color="auto" w:fill="F2F2F2"/>
            <w:tcMar>
              <w:top w:w="0" w:type="dxa"/>
              <w:bottom w:w="85" w:type="dxa"/>
              <w:right w:w="113" w:type="dxa"/>
            </w:tcMar>
          </w:tcPr>
          <w:p w14:paraId="7B41BAEA"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13</w:t>
            </w:r>
          </w:p>
        </w:tc>
      </w:tr>
      <w:tr w:rsidR="000E2DE6" w:rsidRPr="000E2DE6" w14:paraId="5424E51A" w14:textId="77777777" w:rsidTr="00312318">
        <w:tc>
          <w:tcPr>
            <w:tcW w:w="4232" w:type="dxa"/>
            <w:tcBorders>
              <w:top w:val="nil"/>
              <w:bottom w:val="nil"/>
              <w:right w:val="single" w:sz="4" w:space="0" w:color="003C69"/>
            </w:tcBorders>
            <w:shd w:val="clear" w:color="auto" w:fill="auto"/>
            <w:tcMar>
              <w:top w:w="0" w:type="dxa"/>
              <w:bottom w:w="85" w:type="dxa"/>
            </w:tcMar>
          </w:tcPr>
          <w:p w14:paraId="2F32350F" w14:textId="77777777" w:rsidR="000E2DE6" w:rsidRPr="000E2DE6" w:rsidRDefault="000E2DE6" w:rsidP="000E2DE6">
            <w:pPr>
              <w:spacing w:after="0" w:line="240" w:lineRule="auto"/>
              <w:rPr>
                <w:rFonts w:cs="Times New Roman"/>
              </w:rPr>
            </w:pPr>
            <w:r w:rsidRPr="000E2DE6">
              <w:rPr>
                <w:rFonts w:cs="Times New Roman"/>
                <w:color w:val="000000"/>
                <w:szCs w:val="16"/>
              </w:rPr>
              <w:t>West Coast Purse Seine</w:t>
            </w:r>
          </w:p>
        </w:tc>
        <w:tc>
          <w:tcPr>
            <w:tcW w:w="2387" w:type="dxa"/>
            <w:tcBorders>
              <w:top w:val="nil"/>
              <w:left w:val="single" w:sz="4" w:space="0" w:color="003C69"/>
              <w:bottom w:val="nil"/>
            </w:tcBorders>
            <w:shd w:val="clear" w:color="auto" w:fill="auto"/>
            <w:tcMar>
              <w:top w:w="0" w:type="dxa"/>
              <w:bottom w:w="85" w:type="dxa"/>
              <w:right w:w="113" w:type="dxa"/>
            </w:tcMar>
          </w:tcPr>
          <w:p w14:paraId="342A41A3"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12</w:t>
            </w:r>
          </w:p>
        </w:tc>
      </w:tr>
      <w:tr w:rsidR="000E2DE6" w:rsidRPr="000E2DE6" w14:paraId="1AC702B7" w14:textId="77777777" w:rsidTr="000E2DE6">
        <w:tc>
          <w:tcPr>
            <w:tcW w:w="4232" w:type="dxa"/>
            <w:tcBorders>
              <w:top w:val="nil"/>
              <w:bottom w:val="nil"/>
              <w:right w:val="single" w:sz="4" w:space="0" w:color="003C69"/>
            </w:tcBorders>
            <w:shd w:val="clear" w:color="auto" w:fill="F2F2F2"/>
            <w:tcMar>
              <w:top w:w="0" w:type="dxa"/>
              <w:bottom w:w="85" w:type="dxa"/>
            </w:tcMar>
          </w:tcPr>
          <w:p w14:paraId="2675FCF3" w14:textId="77777777" w:rsidR="000E2DE6" w:rsidRPr="000E2DE6" w:rsidRDefault="000E2DE6" w:rsidP="000E2DE6">
            <w:pPr>
              <w:spacing w:after="0" w:line="240" w:lineRule="auto"/>
              <w:rPr>
                <w:rFonts w:cs="Times New Roman"/>
              </w:rPr>
            </w:pPr>
            <w:r w:rsidRPr="000E2DE6">
              <w:rPr>
                <w:rFonts w:cs="Times New Roman"/>
                <w:color w:val="000000"/>
                <w:szCs w:val="16"/>
              </w:rPr>
              <w:t>West Coast Rock Lobster</w:t>
            </w:r>
          </w:p>
        </w:tc>
        <w:tc>
          <w:tcPr>
            <w:tcW w:w="2387" w:type="dxa"/>
            <w:tcBorders>
              <w:top w:val="nil"/>
              <w:left w:val="single" w:sz="4" w:space="0" w:color="003C69"/>
              <w:bottom w:val="nil"/>
            </w:tcBorders>
            <w:shd w:val="clear" w:color="auto" w:fill="F2F2F2"/>
            <w:tcMar>
              <w:top w:w="0" w:type="dxa"/>
              <w:bottom w:w="85" w:type="dxa"/>
              <w:right w:w="113" w:type="dxa"/>
            </w:tcMar>
          </w:tcPr>
          <w:p w14:paraId="1775BC57" w14:textId="77777777" w:rsidR="000E2DE6" w:rsidRPr="000E2DE6" w:rsidRDefault="000E2DE6" w:rsidP="000E2DE6">
            <w:pPr>
              <w:spacing w:after="0" w:line="240" w:lineRule="auto"/>
              <w:jc w:val="right"/>
              <w:rPr>
                <w:rFonts w:cs="Times New Roman"/>
              </w:rPr>
            </w:pPr>
            <w:r w:rsidRPr="000E2DE6">
              <w:rPr>
                <w:rFonts w:cs="Times New Roman"/>
                <w:color w:val="000000"/>
                <w:szCs w:val="16"/>
              </w:rPr>
              <w:t>653</w:t>
            </w:r>
          </w:p>
        </w:tc>
      </w:tr>
      <w:tr w:rsidR="000E2DE6" w:rsidRPr="000E2DE6" w14:paraId="3B212FC7" w14:textId="77777777" w:rsidTr="00312318">
        <w:tc>
          <w:tcPr>
            <w:tcW w:w="4232" w:type="dxa"/>
            <w:tcBorders>
              <w:top w:val="nil"/>
              <w:bottom w:val="nil"/>
              <w:right w:val="single" w:sz="4" w:space="0" w:color="003C69"/>
            </w:tcBorders>
            <w:shd w:val="clear" w:color="auto" w:fill="auto"/>
            <w:tcMar>
              <w:top w:w="0" w:type="dxa"/>
              <w:bottom w:w="85" w:type="dxa"/>
            </w:tcMar>
          </w:tcPr>
          <w:p w14:paraId="5FBFE74B" w14:textId="77777777" w:rsidR="000E2DE6" w:rsidRPr="000E2DE6" w:rsidRDefault="000E2DE6" w:rsidP="000E2DE6">
            <w:pPr>
              <w:spacing w:after="0" w:line="240" w:lineRule="auto"/>
              <w:rPr>
                <w:rFonts w:cs="Times New Roman"/>
              </w:rPr>
            </w:pPr>
            <w:r w:rsidRPr="000E2DE6">
              <w:rPr>
                <w:rFonts w:cs="Times New Roman"/>
                <w:color w:val="000000"/>
                <w:szCs w:val="16"/>
              </w:rPr>
              <w:t>West Coast Deep Sea Crustacean</w:t>
            </w:r>
          </w:p>
        </w:tc>
        <w:tc>
          <w:tcPr>
            <w:tcW w:w="2387" w:type="dxa"/>
            <w:tcBorders>
              <w:top w:val="nil"/>
              <w:left w:val="single" w:sz="4" w:space="0" w:color="003C69"/>
              <w:bottom w:val="nil"/>
            </w:tcBorders>
            <w:shd w:val="clear" w:color="auto" w:fill="auto"/>
            <w:tcMar>
              <w:top w:w="0" w:type="dxa"/>
              <w:bottom w:w="85" w:type="dxa"/>
              <w:right w:w="113" w:type="dxa"/>
            </w:tcMar>
          </w:tcPr>
          <w:p w14:paraId="601906A7" w14:textId="77777777" w:rsidR="000E2DE6" w:rsidRPr="000E2DE6" w:rsidRDefault="000E2DE6" w:rsidP="000E2DE6">
            <w:pPr>
              <w:spacing w:after="0" w:line="240" w:lineRule="auto"/>
              <w:jc w:val="right"/>
              <w:rPr>
                <w:rFonts w:cs="Times New Roman"/>
              </w:rPr>
            </w:pPr>
            <w:r w:rsidRPr="000E2DE6">
              <w:rPr>
                <w:rFonts w:cs="Times New Roman"/>
                <w:color w:val="000000"/>
                <w:szCs w:val="16"/>
              </w:rPr>
              <w:t>7</w:t>
            </w:r>
          </w:p>
        </w:tc>
      </w:tr>
      <w:bookmarkEnd w:id="114"/>
      <w:tr w:rsidR="000E2DE6" w:rsidRPr="000E2DE6" w14:paraId="16A92E2C" w14:textId="77777777" w:rsidTr="000E2DE6">
        <w:tc>
          <w:tcPr>
            <w:tcW w:w="4232" w:type="dxa"/>
            <w:tcBorders>
              <w:top w:val="nil"/>
              <w:bottom w:val="single" w:sz="4" w:space="0" w:color="003C69"/>
              <w:right w:val="single" w:sz="4" w:space="0" w:color="003C69"/>
            </w:tcBorders>
            <w:shd w:val="clear" w:color="auto" w:fill="F2F2F2"/>
            <w:tcMar>
              <w:top w:w="0" w:type="dxa"/>
              <w:bottom w:w="85" w:type="dxa"/>
            </w:tcMar>
          </w:tcPr>
          <w:p w14:paraId="0332A97B" w14:textId="77777777" w:rsidR="000E2DE6" w:rsidRPr="000E2DE6" w:rsidRDefault="000E2DE6" w:rsidP="000E2DE6">
            <w:pPr>
              <w:spacing w:after="0" w:line="240" w:lineRule="auto"/>
              <w:rPr>
                <w:rFonts w:cs="Times New Roman"/>
              </w:rPr>
            </w:pPr>
            <w:r w:rsidRPr="000E2DE6">
              <w:rPr>
                <w:rFonts w:cs="Times New Roman"/>
                <w:b/>
                <w:color w:val="000000"/>
                <w:szCs w:val="16"/>
              </w:rPr>
              <w:t>Total</w:t>
            </w:r>
          </w:p>
        </w:tc>
        <w:tc>
          <w:tcPr>
            <w:tcW w:w="2387" w:type="dxa"/>
            <w:tcBorders>
              <w:top w:val="nil"/>
              <w:left w:val="single" w:sz="4" w:space="0" w:color="003C69"/>
              <w:bottom w:val="single" w:sz="4" w:space="0" w:color="003C69"/>
            </w:tcBorders>
            <w:shd w:val="clear" w:color="auto" w:fill="F2F2F2"/>
            <w:tcMar>
              <w:top w:w="0" w:type="dxa"/>
              <w:bottom w:w="85" w:type="dxa"/>
              <w:right w:w="113" w:type="dxa"/>
            </w:tcMar>
          </w:tcPr>
          <w:p w14:paraId="499C9266" w14:textId="77777777" w:rsidR="000E2DE6" w:rsidRPr="000E2DE6" w:rsidRDefault="000E2DE6" w:rsidP="000E2DE6">
            <w:pPr>
              <w:spacing w:after="0" w:line="240" w:lineRule="auto"/>
              <w:jc w:val="right"/>
              <w:rPr>
                <w:rFonts w:cs="Times New Roman"/>
              </w:rPr>
            </w:pPr>
            <w:r w:rsidRPr="000E2DE6">
              <w:rPr>
                <w:rFonts w:cs="Times New Roman"/>
                <w:b/>
                <w:color w:val="000000"/>
              </w:rPr>
              <w:t>1,409</w:t>
            </w:r>
          </w:p>
        </w:tc>
      </w:tr>
    </w:tbl>
    <w:p w14:paraId="735D13AA" w14:textId="77777777" w:rsidR="000E2DE6" w:rsidRPr="000E2DE6" w:rsidRDefault="000E2DE6" w:rsidP="000E2DE6">
      <w:pPr>
        <w:rPr>
          <w:rFonts w:eastAsia="MS Mincho" w:cs="Times New Roman"/>
        </w:rPr>
      </w:pPr>
    </w:p>
    <w:p w14:paraId="54C85E1D" w14:textId="77777777" w:rsidR="000E2DE6" w:rsidRPr="000E2DE6" w:rsidRDefault="000E2DE6" w:rsidP="000E2DE6">
      <w:pPr>
        <w:rPr>
          <w:rFonts w:eastAsia="MS Mincho" w:cs="Times New Roman"/>
          <w:b/>
        </w:rPr>
      </w:pPr>
      <w:r w:rsidRPr="000E2DE6">
        <w:rPr>
          <w:rFonts w:eastAsia="MS Mincho" w:cs="Times New Roman"/>
        </w:rPr>
        <w:br w:type="column"/>
      </w:r>
      <w:r w:rsidRPr="000E2DE6">
        <w:rPr>
          <w:rFonts w:eastAsia="MS Mincho" w:cs="Times New Roman"/>
        </w:rPr>
        <w:lastRenderedPageBreak/>
        <w:t xml:space="preserve">Table </w:t>
      </w:r>
      <w:r w:rsidRPr="002647F9">
        <w:rPr>
          <w:rFonts w:eastAsia="MS Mincho" w:cs="Times New Roman"/>
        </w:rPr>
        <w:t>A6</w:t>
      </w:r>
      <w:r w:rsidRPr="002647F9">
        <w:rPr>
          <w:rFonts w:eastAsia="MS Mincho" w:cs="Times New Roman"/>
          <w:b/>
        </w:rPr>
        <w:t xml:space="preserve"> </w:t>
      </w:r>
      <w:proofErr w:type="gramStart"/>
      <w:r w:rsidRPr="002647F9">
        <w:rPr>
          <w:rFonts w:eastAsia="MS Mincho" w:cs="Times New Roman"/>
          <w:b/>
        </w:rPr>
        <w:t>Other</w:t>
      </w:r>
      <w:proofErr w:type="gramEnd"/>
      <w:r w:rsidRPr="002647F9">
        <w:rPr>
          <w:rFonts w:eastAsia="MS Mincho" w:cs="Times New Roman"/>
          <w:b/>
        </w:rPr>
        <w:t xml:space="preserve"> </w:t>
      </w:r>
      <w:r w:rsidRPr="000E2DE6">
        <w:rPr>
          <w:rFonts w:eastAsia="MS Mincho" w:cs="Times New Roman"/>
          <w:b/>
        </w:rPr>
        <w:t>licences</w:t>
      </w:r>
    </w:p>
    <w:tbl>
      <w:tblPr>
        <w:tblStyle w:val="ARTableStyle2"/>
        <w:tblW w:w="0" w:type="auto"/>
        <w:tblLook w:val="04A0" w:firstRow="1" w:lastRow="0" w:firstColumn="1" w:lastColumn="0" w:noHBand="0" w:noVBand="1"/>
        <w:tblCaption w:val="Other licences"/>
      </w:tblPr>
      <w:tblGrid>
        <w:gridCol w:w="4096"/>
        <w:gridCol w:w="2523"/>
      </w:tblGrid>
      <w:tr w:rsidR="000E2DE6" w:rsidRPr="000E2DE6" w14:paraId="6D8BD297"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4168" w:type="dxa"/>
            <w:tcBorders>
              <w:top w:val="single" w:sz="4" w:space="0" w:color="003C69"/>
              <w:bottom w:val="nil"/>
              <w:right w:val="single" w:sz="4" w:space="0" w:color="FFFFFF"/>
            </w:tcBorders>
            <w:shd w:val="clear" w:color="auto" w:fill="003C69"/>
            <w:tcMar>
              <w:top w:w="0" w:type="dxa"/>
              <w:bottom w:w="85" w:type="dxa"/>
            </w:tcMar>
          </w:tcPr>
          <w:p w14:paraId="25CF5408" w14:textId="77777777" w:rsidR="000E2DE6" w:rsidRPr="000E2DE6" w:rsidRDefault="000E2DE6" w:rsidP="000E2DE6">
            <w:pPr>
              <w:spacing w:after="0" w:line="240" w:lineRule="auto"/>
              <w:rPr>
                <w:rFonts w:cs="Times New Roman"/>
                <w:b/>
              </w:rPr>
            </w:pPr>
            <w:r w:rsidRPr="000E2DE6">
              <w:rPr>
                <w:rFonts w:cs="Times New Roman"/>
                <w:b/>
              </w:rPr>
              <w:t>Licences</w:t>
            </w:r>
          </w:p>
        </w:tc>
        <w:tc>
          <w:tcPr>
            <w:tcW w:w="2565" w:type="dxa"/>
            <w:tcBorders>
              <w:top w:val="single" w:sz="4" w:space="0" w:color="003C69"/>
              <w:left w:val="single" w:sz="4" w:space="0" w:color="FFFFFF"/>
              <w:bottom w:val="nil"/>
            </w:tcBorders>
            <w:shd w:val="clear" w:color="auto" w:fill="003C69"/>
            <w:tcMar>
              <w:top w:w="0" w:type="dxa"/>
              <w:bottom w:w="85" w:type="dxa"/>
            </w:tcMar>
          </w:tcPr>
          <w:p w14:paraId="1DD7740D" w14:textId="77777777" w:rsidR="000E2DE6" w:rsidRPr="000E2DE6" w:rsidRDefault="000E2DE6" w:rsidP="000E2DE6">
            <w:pPr>
              <w:spacing w:after="0" w:line="240" w:lineRule="auto"/>
              <w:rPr>
                <w:rFonts w:cs="Times New Roman"/>
                <w:b/>
              </w:rPr>
            </w:pPr>
            <w:r w:rsidRPr="000E2DE6">
              <w:rPr>
                <w:rFonts w:cs="Times New Roman"/>
                <w:b/>
              </w:rPr>
              <w:t>Number of licences</w:t>
            </w:r>
          </w:p>
        </w:tc>
      </w:tr>
      <w:tr w:rsidR="000E2DE6" w:rsidRPr="000E2DE6" w14:paraId="2D51DD0D" w14:textId="77777777" w:rsidTr="00312318">
        <w:tc>
          <w:tcPr>
            <w:tcW w:w="4168" w:type="dxa"/>
            <w:tcBorders>
              <w:top w:val="nil"/>
              <w:bottom w:val="nil"/>
              <w:right w:val="single" w:sz="4" w:space="0" w:color="003C69"/>
            </w:tcBorders>
            <w:tcMar>
              <w:top w:w="0" w:type="dxa"/>
              <w:bottom w:w="85" w:type="dxa"/>
            </w:tcMar>
          </w:tcPr>
          <w:p w14:paraId="281AC9B7" w14:textId="77777777" w:rsidR="000E2DE6" w:rsidRPr="000E2DE6" w:rsidRDefault="000E2DE6" w:rsidP="000E2DE6">
            <w:pPr>
              <w:spacing w:after="0" w:line="240" w:lineRule="auto"/>
              <w:rPr>
                <w:rFonts w:cs="Times New Roman"/>
              </w:rPr>
            </w:pPr>
            <w:r w:rsidRPr="000E2DE6">
              <w:rPr>
                <w:rFonts w:cs="Times New Roman"/>
                <w:color w:val="000000"/>
                <w:szCs w:val="16"/>
              </w:rPr>
              <w:t>Commercial Fishing Licence</w:t>
            </w:r>
          </w:p>
        </w:tc>
        <w:tc>
          <w:tcPr>
            <w:tcW w:w="2565" w:type="dxa"/>
            <w:tcBorders>
              <w:top w:val="nil"/>
              <w:left w:val="single" w:sz="4" w:space="0" w:color="003C69"/>
              <w:bottom w:val="nil"/>
            </w:tcBorders>
            <w:tcMar>
              <w:top w:w="0" w:type="dxa"/>
              <w:bottom w:w="85" w:type="dxa"/>
              <w:right w:w="113" w:type="dxa"/>
            </w:tcMar>
          </w:tcPr>
          <w:p w14:paraId="26B949D3" w14:textId="77777777" w:rsidR="000E2DE6" w:rsidRPr="000E2DE6" w:rsidRDefault="000E2DE6" w:rsidP="000E2DE6">
            <w:pPr>
              <w:spacing w:after="0" w:line="240" w:lineRule="auto"/>
              <w:jc w:val="right"/>
              <w:rPr>
                <w:rFonts w:cs="Times New Roman"/>
              </w:rPr>
            </w:pPr>
            <w:r w:rsidRPr="000E2DE6">
              <w:rPr>
                <w:rFonts w:cs="Times New Roman"/>
                <w:color w:val="000000"/>
                <w:szCs w:val="16"/>
              </w:rPr>
              <w:t>2,316</w:t>
            </w:r>
          </w:p>
        </w:tc>
      </w:tr>
      <w:tr w:rsidR="000E2DE6" w:rsidRPr="000E2DE6" w14:paraId="0997F744" w14:textId="77777777" w:rsidTr="00312318">
        <w:tc>
          <w:tcPr>
            <w:tcW w:w="4168" w:type="dxa"/>
            <w:tcBorders>
              <w:top w:val="nil"/>
              <w:bottom w:val="nil"/>
              <w:right w:val="single" w:sz="4" w:space="0" w:color="003C69"/>
            </w:tcBorders>
            <w:shd w:val="clear" w:color="auto" w:fill="F2F2F2"/>
            <w:tcMar>
              <w:top w:w="0" w:type="dxa"/>
              <w:bottom w:w="85" w:type="dxa"/>
            </w:tcMar>
          </w:tcPr>
          <w:p w14:paraId="3899F472" w14:textId="77777777" w:rsidR="000E2DE6" w:rsidRPr="000E2DE6" w:rsidRDefault="000E2DE6" w:rsidP="000E2DE6">
            <w:pPr>
              <w:spacing w:after="0" w:line="240" w:lineRule="auto"/>
              <w:rPr>
                <w:rFonts w:cs="Times New Roman"/>
              </w:rPr>
            </w:pPr>
            <w:r w:rsidRPr="000E2DE6">
              <w:rPr>
                <w:rFonts w:cs="Times New Roman"/>
                <w:color w:val="000000"/>
                <w:szCs w:val="16"/>
              </w:rPr>
              <w:t>Fish Processing Licence (land)</w:t>
            </w:r>
          </w:p>
        </w:tc>
        <w:tc>
          <w:tcPr>
            <w:tcW w:w="2565" w:type="dxa"/>
            <w:tcBorders>
              <w:top w:val="nil"/>
              <w:left w:val="single" w:sz="4" w:space="0" w:color="003C69"/>
              <w:bottom w:val="nil"/>
            </w:tcBorders>
            <w:shd w:val="clear" w:color="auto" w:fill="F2F2F2"/>
            <w:tcMar>
              <w:top w:w="0" w:type="dxa"/>
              <w:bottom w:w="85" w:type="dxa"/>
              <w:right w:w="113" w:type="dxa"/>
            </w:tcMar>
          </w:tcPr>
          <w:p w14:paraId="05438026"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106</w:t>
            </w:r>
          </w:p>
        </w:tc>
      </w:tr>
      <w:tr w:rsidR="000E2DE6" w:rsidRPr="000E2DE6" w14:paraId="232826AC" w14:textId="77777777" w:rsidTr="00312318">
        <w:tc>
          <w:tcPr>
            <w:tcW w:w="4168" w:type="dxa"/>
            <w:tcBorders>
              <w:top w:val="nil"/>
              <w:bottom w:val="nil"/>
              <w:right w:val="single" w:sz="4" w:space="0" w:color="003C69"/>
            </w:tcBorders>
            <w:tcMar>
              <w:top w:w="0" w:type="dxa"/>
              <w:bottom w:w="85" w:type="dxa"/>
            </w:tcMar>
          </w:tcPr>
          <w:p w14:paraId="25F5ADCB" w14:textId="77777777" w:rsidR="000E2DE6" w:rsidRPr="000E2DE6" w:rsidRDefault="000E2DE6" w:rsidP="000E2DE6">
            <w:pPr>
              <w:spacing w:after="0" w:line="240" w:lineRule="auto"/>
              <w:rPr>
                <w:rFonts w:cs="Times New Roman"/>
              </w:rPr>
            </w:pPr>
            <w:r w:rsidRPr="000E2DE6">
              <w:rPr>
                <w:rFonts w:cs="Times New Roman"/>
                <w:color w:val="000000"/>
                <w:szCs w:val="16"/>
              </w:rPr>
              <w:t xml:space="preserve">Fish Processing Licence (sea) </w:t>
            </w:r>
            <w:r w:rsidRPr="000E2DE6">
              <w:rPr>
                <w:rFonts w:cs="Times New Roman"/>
                <w:color w:val="000000"/>
                <w:szCs w:val="16"/>
              </w:rPr>
              <w:tab/>
            </w:r>
          </w:p>
        </w:tc>
        <w:tc>
          <w:tcPr>
            <w:tcW w:w="2565" w:type="dxa"/>
            <w:tcBorders>
              <w:top w:val="nil"/>
              <w:left w:val="single" w:sz="4" w:space="0" w:color="003C69"/>
              <w:bottom w:val="nil"/>
            </w:tcBorders>
            <w:tcMar>
              <w:top w:w="0" w:type="dxa"/>
              <w:bottom w:w="85" w:type="dxa"/>
              <w:right w:w="113" w:type="dxa"/>
            </w:tcMar>
          </w:tcPr>
          <w:p w14:paraId="5D19002A"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87</w:t>
            </w:r>
          </w:p>
        </w:tc>
      </w:tr>
      <w:tr w:rsidR="000E2DE6" w:rsidRPr="000E2DE6" w14:paraId="67CF1158" w14:textId="77777777" w:rsidTr="00312318">
        <w:tc>
          <w:tcPr>
            <w:tcW w:w="4168" w:type="dxa"/>
            <w:tcBorders>
              <w:top w:val="nil"/>
              <w:bottom w:val="nil"/>
              <w:right w:val="single" w:sz="4" w:space="0" w:color="003C69"/>
            </w:tcBorders>
            <w:shd w:val="clear" w:color="auto" w:fill="F2F2F2"/>
            <w:tcMar>
              <w:top w:w="0" w:type="dxa"/>
              <w:bottom w:w="85" w:type="dxa"/>
            </w:tcMar>
          </w:tcPr>
          <w:p w14:paraId="56605F09" w14:textId="77777777" w:rsidR="000E2DE6" w:rsidRPr="000E2DE6" w:rsidRDefault="000E2DE6" w:rsidP="000E2DE6">
            <w:pPr>
              <w:spacing w:after="0" w:line="240" w:lineRule="auto"/>
              <w:rPr>
                <w:rFonts w:cs="Times New Roman"/>
              </w:rPr>
            </w:pPr>
            <w:r w:rsidRPr="000E2DE6">
              <w:rPr>
                <w:rFonts w:cs="Times New Roman"/>
                <w:color w:val="000000"/>
                <w:szCs w:val="16"/>
              </w:rPr>
              <w:t>Fishing Boat Licence</w:t>
            </w:r>
          </w:p>
        </w:tc>
        <w:tc>
          <w:tcPr>
            <w:tcW w:w="2565" w:type="dxa"/>
            <w:tcBorders>
              <w:top w:val="nil"/>
              <w:left w:val="single" w:sz="4" w:space="0" w:color="003C69"/>
              <w:bottom w:val="nil"/>
            </w:tcBorders>
            <w:shd w:val="clear" w:color="auto" w:fill="F2F2F2"/>
            <w:tcMar>
              <w:top w:w="0" w:type="dxa"/>
              <w:bottom w:w="85" w:type="dxa"/>
              <w:right w:w="113" w:type="dxa"/>
            </w:tcMar>
          </w:tcPr>
          <w:p w14:paraId="4A2AD235" w14:textId="77777777" w:rsidR="000E2DE6" w:rsidRPr="000E2DE6" w:rsidRDefault="000E2DE6" w:rsidP="000E2DE6">
            <w:pPr>
              <w:spacing w:after="0" w:line="240" w:lineRule="auto"/>
              <w:jc w:val="right"/>
              <w:rPr>
                <w:rFonts w:cs="Times New Roman"/>
              </w:rPr>
            </w:pPr>
            <w:r w:rsidRPr="000E2DE6">
              <w:rPr>
                <w:rFonts w:cs="Times New Roman"/>
                <w:color w:val="000000"/>
                <w:szCs w:val="16"/>
              </w:rPr>
              <w:t>1,287</w:t>
            </w:r>
          </w:p>
        </w:tc>
      </w:tr>
      <w:tr w:rsidR="000E2DE6" w:rsidRPr="000E2DE6" w14:paraId="0393BAEF" w14:textId="77777777" w:rsidTr="00312318">
        <w:tc>
          <w:tcPr>
            <w:tcW w:w="4168" w:type="dxa"/>
            <w:tcBorders>
              <w:top w:val="nil"/>
              <w:bottom w:val="nil"/>
              <w:right w:val="single" w:sz="4" w:space="0" w:color="003C69"/>
            </w:tcBorders>
            <w:tcMar>
              <w:top w:w="0" w:type="dxa"/>
              <w:bottom w:w="85" w:type="dxa"/>
            </w:tcMar>
          </w:tcPr>
          <w:p w14:paraId="0DD951DC" w14:textId="77777777" w:rsidR="000E2DE6" w:rsidRPr="000E2DE6" w:rsidRDefault="000E2DE6" w:rsidP="000E2DE6">
            <w:pPr>
              <w:spacing w:after="0" w:line="240" w:lineRule="auto"/>
              <w:rPr>
                <w:rFonts w:cs="Times New Roman"/>
              </w:rPr>
            </w:pPr>
            <w:r w:rsidRPr="000E2DE6">
              <w:rPr>
                <w:rFonts w:cs="Times New Roman"/>
                <w:color w:val="000000"/>
                <w:szCs w:val="16"/>
              </w:rPr>
              <w:t>Fishing Tour Operators Licence</w:t>
            </w:r>
          </w:p>
        </w:tc>
        <w:tc>
          <w:tcPr>
            <w:tcW w:w="2565" w:type="dxa"/>
            <w:tcBorders>
              <w:top w:val="nil"/>
              <w:left w:val="single" w:sz="4" w:space="0" w:color="003C69"/>
              <w:bottom w:val="nil"/>
            </w:tcBorders>
            <w:tcMar>
              <w:top w:w="0" w:type="dxa"/>
              <w:bottom w:w="85" w:type="dxa"/>
              <w:right w:w="113" w:type="dxa"/>
            </w:tcMar>
          </w:tcPr>
          <w:p w14:paraId="6526262F" w14:textId="77777777" w:rsidR="000E2DE6" w:rsidRPr="000E2DE6" w:rsidRDefault="000E2DE6" w:rsidP="000E2DE6">
            <w:pPr>
              <w:spacing w:after="0" w:line="240" w:lineRule="auto"/>
              <w:jc w:val="right"/>
              <w:rPr>
                <w:rFonts w:cs="Times New Roman"/>
                <w:color w:val="000000"/>
                <w:szCs w:val="16"/>
              </w:rPr>
            </w:pPr>
            <w:r w:rsidRPr="000E2DE6">
              <w:rPr>
                <w:rFonts w:cs="Times New Roman"/>
                <w:color w:val="000000"/>
                <w:szCs w:val="16"/>
              </w:rPr>
              <w:t>207</w:t>
            </w:r>
          </w:p>
        </w:tc>
      </w:tr>
      <w:tr w:rsidR="000E2DE6" w:rsidRPr="000E2DE6" w14:paraId="1B9A0FDE" w14:textId="77777777" w:rsidTr="00312318">
        <w:tc>
          <w:tcPr>
            <w:tcW w:w="4168" w:type="dxa"/>
            <w:tcBorders>
              <w:top w:val="nil"/>
              <w:bottom w:val="nil"/>
              <w:right w:val="single" w:sz="4" w:space="0" w:color="003C69"/>
            </w:tcBorders>
            <w:shd w:val="clear" w:color="auto" w:fill="F2F2F2"/>
            <w:tcMar>
              <w:top w:w="0" w:type="dxa"/>
              <w:bottom w:w="85" w:type="dxa"/>
            </w:tcMar>
          </w:tcPr>
          <w:p w14:paraId="55771ED7" w14:textId="77777777" w:rsidR="000E2DE6" w:rsidRPr="000E2DE6" w:rsidRDefault="000E2DE6" w:rsidP="000E2DE6">
            <w:pPr>
              <w:spacing w:after="0" w:line="240" w:lineRule="auto"/>
              <w:rPr>
                <w:rFonts w:cs="Times New Roman"/>
              </w:rPr>
            </w:pPr>
            <w:r w:rsidRPr="000E2DE6">
              <w:rPr>
                <w:rFonts w:cs="Times New Roman"/>
                <w:color w:val="000000"/>
                <w:szCs w:val="16"/>
              </w:rPr>
              <w:t>Restricted Fishing Tour Licence</w:t>
            </w:r>
          </w:p>
        </w:tc>
        <w:tc>
          <w:tcPr>
            <w:tcW w:w="2565" w:type="dxa"/>
            <w:tcBorders>
              <w:top w:val="nil"/>
              <w:left w:val="single" w:sz="4" w:space="0" w:color="003C69"/>
              <w:bottom w:val="nil"/>
            </w:tcBorders>
            <w:shd w:val="clear" w:color="auto" w:fill="F2F2F2"/>
            <w:tcMar>
              <w:top w:w="0" w:type="dxa"/>
              <w:bottom w:w="85" w:type="dxa"/>
              <w:right w:w="113" w:type="dxa"/>
            </w:tcMar>
          </w:tcPr>
          <w:p w14:paraId="55E70AE6" w14:textId="77777777" w:rsidR="000E2DE6" w:rsidRPr="000E2DE6" w:rsidRDefault="000E2DE6" w:rsidP="000E2DE6">
            <w:pPr>
              <w:spacing w:after="0" w:line="240" w:lineRule="auto"/>
              <w:jc w:val="right"/>
              <w:rPr>
                <w:rFonts w:cs="Times New Roman"/>
              </w:rPr>
            </w:pPr>
            <w:r w:rsidRPr="000E2DE6">
              <w:rPr>
                <w:rFonts w:cs="Times New Roman"/>
                <w:color w:val="000000"/>
                <w:szCs w:val="16"/>
              </w:rPr>
              <w:t>21</w:t>
            </w:r>
          </w:p>
        </w:tc>
      </w:tr>
      <w:tr w:rsidR="000E2DE6" w:rsidRPr="000E2DE6" w14:paraId="63DBF1A0" w14:textId="77777777" w:rsidTr="00312318">
        <w:tc>
          <w:tcPr>
            <w:tcW w:w="4168" w:type="dxa"/>
            <w:tcBorders>
              <w:top w:val="nil"/>
              <w:bottom w:val="nil"/>
              <w:right w:val="single" w:sz="4" w:space="0" w:color="003C69"/>
            </w:tcBorders>
            <w:tcMar>
              <w:top w:w="0" w:type="dxa"/>
              <w:bottom w:w="85" w:type="dxa"/>
            </w:tcMar>
          </w:tcPr>
          <w:p w14:paraId="005F8A39" w14:textId="77777777" w:rsidR="000E2DE6" w:rsidRPr="000E2DE6" w:rsidRDefault="000E2DE6" w:rsidP="000E2DE6">
            <w:pPr>
              <w:spacing w:after="0" w:line="240" w:lineRule="auto"/>
              <w:rPr>
                <w:rFonts w:cs="Times New Roman"/>
              </w:rPr>
            </w:pPr>
            <w:r w:rsidRPr="000E2DE6">
              <w:rPr>
                <w:rFonts w:cs="Times New Roman"/>
                <w:color w:val="000000"/>
                <w:szCs w:val="16"/>
              </w:rPr>
              <w:t>Permit to Construct a Fish Processing Establishment (Land and sea)</w:t>
            </w:r>
          </w:p>
        </w:tc>
        <w:tc>
          <w:tcPr>
            <w:tcW w:w="2565" w:type="dxa"/>
            <w:tcBorders>
              <w:top w:val="nil"/>
              <w:left w:val="single" w:sz="4" w:space="0" w:color="003C69"/>
              <w:bottom w:val="nil"/>
            </w:tcBorders>
            <w:tcMar>
              <w:top w:w="0" w:type="dxa"/>
              <w:bottom w:w="85" w:type="dxa"/>
              <w:right w:w="113" w:type="dxa"/>
            </w:tcMar>
          </w:tcPr>
          <w:p w14:paraId="6C4666A0" w14:textId="77777777" w:rsidR="000E2DE6" w:rsidRPr="000E2DE6" w:rsidRDefault="000E2DE6" w:rsidP="000E2DE6">
            <w:pPr>
              <w:spacing w:after="0" w:line="240" w:lineRule="auto"/>
              <w:jc w:val="right"/>
              <w:rPr>
                <w:rFonts w:cs="Times New Roman"/>
              </w:rPr>
            </w:pPr>
            <w:r w:rsidRPr="000E2DE6">
              <w:rPr>
                <w:rFonts w:cs="Times New Roman"/>
                <w:color w:val="000000"/>
                <w:szCs w:val="16"/>
              </w:rPr>
              <w:t>481</w:t>
            </w:r>
          </w:p>
        </w:tc>
      </w:tr>
      <w:tr w:rsidR="000E2DE6" w:rsidRPr="000E2DE6" w14:paraId="4AB382CF" w14:textId="77777777" w:rsidTr="00312318">
        <w:tc>
          <w:tcPr>
            <w:tcW w:w="4168" w:type="dxa"/>
            <w:tcBorders>
              <w:top w:val="nil"/>
              <w:bottom w:val="nil"/>
              <w:right w:val="single" w:sz="4" w:space="0" w:color="003C69"/>
            </w:tcBorders>
            <w:shd w:val="clear" w:color="auto" w:fill="F2F2F2"/>
            <w:tcMar>
              <w:top w:w="0" w:type="dxa"/>
              <w:bottom w:w="85" w:type="dxa"/>
            </w:tcMar>
          </w:tcPr>
          <w:p w14:paraId="07D165C3" w14:textId="77777777" w:rsidR="000E2DE6" w:rsidRPr="000E2DE6" w:rsidRDefault="000E2DE6" w:rsidP="000E2DE6">
            <w:pPr>
              <w:spacing w:after="0" w:line="240" w:lineRule="auto"/>
              <w:rPr>
                <w:rFonts w:cs="Times New Roman"/>
              </w:rPr>
            </w:pPr>
            <w:r w:rsidRPr="000E2DE6">
              <w:rPr>
                <w:rFonts w:cs="Times New Roman"/>
                <w:color w:val="000000"/>
                <w:szCs w:val="16"/>
              </w:rPr>
              <w:t>Carrier Boat Licence</w:t>
            </w:r>
          </w:p>
        </w:tc>
        <w:tc>
          <w:tcPr>
            <w:tcW w:w="2565" w:type="dxa"/>
            <w:tcBorders>
              <w:top w:val="nil"/>
              <w:left w:val="single" w:sz="4" w:space="0" w:color="003C69"/>
              <w:bottom w:val="nil"/>
            </w:tcBorders>
            <w:shd w:val="clear" w:color="auto" w:fill="F2F2F2"/>
            <w:tcMar>
              <w:top w:w="0" w:type="dxa"/>
              <w:bottom w:w="85" w:type="dxa"/>
              <w:right w:w="113" w:type="dxa"/>
            </w:tcMar>
          </w:tcPr>
          <w:p w14:paraId="0739AD21" w14:textId="77777777" w:rsidR="000E2DE6" w:rsidRPr="000E2DE6" w:rsidRDefault="000E2DE6" w:rsidP="000E2DE6">
            <w:pPr>
              <w:spacing w:after="0" w:line="240" w:lineRule="auto"/>
              <w:jc w:val="right"/>
              <w:rPr>
                <w:rFonts w:cs="Times New Roman"/>
              </w:rPr>
            </w:pPr>
            <w:r w:rsidRPr="000E2DE6">
              <w:rPr>
                <w:rFonts w:cs="Times New Roman"/>
                <w:color w:val="000000"/>
                <w:szCs w:val="16"/>
              </w:rPr>
              <w:t>32</w:t>
            </w:r>
          </w:p>
        </w:tc>
      </w:tr>
      <w:tr w:rsidR="000E2DE6" w:rsidRPr="000E2DE6" w14:paraId="15DAD7B0" w14:textId="77777777" w:rsidTr="00312318">
        <w:tc>
          <w:tcPr>
            <w:tcW w:w="4168" w:type="dxa"/>
            <w:tcBorders>
              <w:top w:val="nil"/>
              <w:bottom w:val="single" w:sz="4" w:space="0" w:color="003C69"/>
              <w:right w:val="single" w:sz="4" w:space="0" w:color="003C69"/>
            </w:tcBorders>
            <w:tcMar>
              <w:top w:w="0" w:type="dxa"/>
              <w:bottom w:w="85" w:type="dxa"/>
            </w:tcMar>
          </w:tcPr>
          <w:p w14:paraId="63AE2566" w14:textId="77777777" w:rsidR="000E2DE6" w:rsidRPr="000E2DE6" w:rsidRDefault="000E2DE6" w:rsidP="000E2DE6">
            <w:pPr>
              <w:spacing w:after="0" w:line="240" w:lineRule="auto"/>
              <w:rPr>
                <w:rFonts w:cs="Times New Roman"/>
                <w:b/>
              </w:rPr>
            </w:pPr>
            <w:r w:rsidRPr="000E2DE6">
              <w:rPr>
                <w:rFonts w:cs="Times New Roman"/>
                <w:b/>
                <w:color w:val="000000"/>
                <w:szCs w:val="16"/>
              </w:rPr>
              <w:t>Total</w:t>
            </w:r>
          </w:p>
        </w:tc>
        <w:tc>
          <w:tcPr>
            <w:tcW w:w="2565" w:type="dxa"/>
            <w:tcBorders>
              <w:top w:val="nil"/>
              <w:left w:val="single" w:sz="4" w:space="0" w:color="003C69"/>
              <w:bottom w:val="single" w:sz="4" w:space="0" w:color="003C69"/>
            </w:tcBorders>
            <w:tcMar>
              <w:top w:w="0" w:type="dxa"/>
              <w:bottom w:w="85" w:type="dxa"/>
              <w:right w:w="113" w:type="dxa"/>
            </w:tcMar>
          </w:tcPr>
          <w:p w14:paraId="2ADDB0F8" w14:textId="77777777" w:rsidR="000E2DE6" w:rsidRPr="000E2DE6" w:rsidRDefault="000E2DE6" w:rsidP="000E2DE6">
            <w:pPr>
              <w:spacing w:after="0" w:line="240" w:lineRule="auto"/>
              <w:jc w:val="right"/>
              <w:rPr>
                <w:rFonts w:cs="Times New Roman"/>
                <w:b/>
                <w:color w:val="000000"/>
                <w:szCs w:val="16"/>
              </w:rPr>
            </w:pPr>
            <w:r w:rsidRPr="000E2DE6">
              <w:rPr>
                <w:rFonts w:cs="Times New Roman"/>
                <w:b/>
                <w:color w:val="000000"/>
                <w:szCs w:val="16"/>
              </w:rPr>
              <w:t>4,537</w:t>
            </w:r>
          </w:p>
        </w:tc>
      </w:tr>
    </w:tbl>
    <w:p w14:paraId="07913A41" w14:textId="77777777" w:rsidR="000E2DE6" w:rsidRPr="000E2DE6" w:rsidRDefault="000E2DE6" w:rsidP="000E2DE6">
      <w:pPr>
        <w:spacing w:before="240"/>
        <w:rPr>
          <w:rFonts w:eastAsia="MS Mincho" w:cs="Times New Roman"/>
          <w:i/>
          <w:iCs/>
          <w:spacing w:val="-2"/>
        </w:rPr>
      </w:pPr>
      <w:r w:rsidRPr="000E2DE6">
        <w:rPr>
          <w:rFonts w:eastAsia="MS Mincho" w:cs="Times New Roman"/>
          <w:spacing w:val="-2"/>
        </w:rPr>
        <w:t xml:space="preserve">Fees to access the State Register and obtain copies of entries in, and extracts from, the register are prescribed in Schedule 1 Part 1 of the </w:t>
      </w:r>
      <w:r w:rsidRPr="000E2DE6">
        <w:rPr>
          <w:rFonts w:eastAsia="MS Mincho" w:cs="Times New Roman"/>
          <w:iCs/>
          <w:spacing w:val="-2"/>
        </w:rPr>
        <w:t>Fish Resources Management Regulations 1995</w:t>
      </w:r>
      <w:r w:rsidRPr="000E2DE6">
        <w:rPr>
          <w:rFonts w:eastAsia="MS Mincho" w:cs="Times New Roman"/>
          <w:i/>
          <w:iCs/>
          <w:spacing w:val="-2"/>
        </w:rPr>
        <w:t>.</w:t>
      </w:r>
    </w:p>
    <w:p w14:paraId="697495BE" w14:textId="77777777" w:rsidR="000E2DE6" w:rsidRPr="000E2DE6" w:rsidRDefault="000E2DE6" w:rsidP="000E2DE6">
      <w:pPr>
        <w:rPr>
          <w:rFonts w:eastAsia="MS Mincho" w:cs="Times New Roman"/>
          <w:b/>
        </w:rPr>
      </w:pPr>
      <w:r w:rsidRPr="000E2DE6">
        <w:rPr>
          <w:rFonts w:eastAsia="MS Mincho" w:cs="Times New Roman"/>
        </w:rPr>
        <w:t xml:space="preserve">Table </w:t>
      </w:r>
      <w:r w:rsidRPr="002647F9">
        <w:rPr>
          <w:rFonts w:eastAsia="MS Mincho" w:cs="Times New Roman"/>
        </w:rPr>
        <w:t xml:space="preserve">A7 </w:t>
      </w:r>
      <w:r w:rsidRPr="002647F9">
        <w:rPr>
          <w:rFonts w:eastAsia="MS Mincho" w:cs="Times New Roman"/>
          <w:b/>
        </w:rPr>
        <w:t>T</w:t>
      </w:r>
      <w:r w:rsidRPr="000E2DE6">
        <w:rPr>
          <w:rFonts w:eastAsia="MS Mincho" w:cs="Times New Roman"/>
          <w:b/>
        </w:rPr>
        <w:t>ransactions on the Register</w:t>
      </w:r>
    </w:p>
    <w:tbl>
      <w:tblPr>
        <w:tblStyle w:val="ARTableStyle2"/>
        <w:tblW w:w="0" w:type="auto"/>
        <w:tblLook w:val="04A0" w:firstRow="1" w:lastRow="0" w:firstColumn="1" w:lastColumn="0" w:noHBand="0" w:noVBand="1"/>
        <w:tblCaption w:val="Transactions on the Register"/>
      </w:tblPr>
      <w:tblGrid>
        <w:gridCol w:w="4111"/>
        <w:gridCol w:w="2508"/>
      </w:tblGrid>
      <w:tr w:rsidR="000E2DE6" w:rsidRPr="000E2DE6" w14:paraId="410CC58A"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4111" w:type="dxa"/>
            <w:tcBorders>
              <w:top w:val="single" w:sz="4" w:space="0" w:color="003C69"/>
              <w:bottom w:val="single" w:sz="4" w:space="0" w:color="003C69"/>
              <w:right w:val="single" w:sz="4" w:space="0" w:color="FFFFFF"/>
            </w:tcBorders>
            <w:shd w:val="clear" w:color="auto" w:fill="003C69"/>
            <w:tcMar>
              <w:top w:w="0" w:type="dxa"/>
              <w:bottom w:w="85" w:type="dxa"/>
            </w:tcMar>
          </w:tcPr>
          <w:p w14:paraId="38A19AD3" w14:textId="77777777" w:rsidR="000E2DE6" w:rsidRPr="000E2DE6" w:rsidRDefault="000E2DE6" w:rsidP="000E2DE6">
            <w:pPr>
              <w:spacing w:after="0" w:line="240" w:lineRule="auto"/>
              <w:rPr>
                <w:rFonts w:cs="Times New Roman"/>
                <w:b/>
              </w:rPr>
            </w:pPr>
            <w:r w:rsidRPr="000E2DE6">
              <w:rPr>
                <w:rFonts w:cs="Times New Roman"/>
                <w:b/>
              </w:rPr>
              <w:t>Transactions</w:t>
            </w:r>
          </w:p>
        </w:tc>
        <w:tc>
          <w:tcPr>
            <w:tcW w:w="2508" w:type="dxa"/>
            <w:tcBorders>
              <w:top w:val="single" w:sz="4" w:space="0" w:color="003C69"/>
              <w:left w:val="single" w:sz="4" w:space="0" w:color="FFFFFF"/>
              <w:bottom w:val="single" w:sz="4" w:space="0" w:color="003C69"/>
            </w:tcBorders>
            <w:shd w:val="clear" w:color="auto" w:fill="003C69"/>
            <w:tcMar>
              <w:top w:w="0" w:type="dxa"/>
              <w:bottom w:w="85" w:type="dxa"/>
            </w:tcMar>
          </w:tcPr>
          <w:p w14:paraId="2ABD73B6" w14:textId="77777777" w:rsidR="000E2DE6" w:rsidRPr="000E2DE6" w:rsidRDefault="000E2DE6" w:rsidP="000E2DE6">
            <w:pPr>
              <w:spacing w:after="0" w:line="240" w:lineRule="auto"/>
              <w:rPr>
                <w:rFonts w:cs="Times New Roman"/>
                <w:b/>
              </w:rPr>
            </w:pPr>
            <w:r w:rsidRPr="000E2DE6">
              <w:rPr>
                <w:rFonts w:cs="Times New Roman"/>
                <w:b/>
              </w:rPr>
              <w:t>Number of transactions</w:t>
            </w:r>
          </w:p>
        </w:tc>
      </w:tr>
      <w:tr w:rsidR="000E2DE6" w:rsidRPr="000E2DE6" w14:paraId="48D86BF4" w14:textId="77777777" w:rsidTr="00312318">
        <w:tc>
          <w:tcPr>
            <w:tcW w:w="4111" w:type="dxa"/>
            <w:tcBorders>
              <w:top w:val="single" w:sz="4" w:space="0" w:color="003C69"/>
              <w:bottom w:val="nil"/>
              <w:right w:val="single" w:sz="4" w:space="0" w:color="003C69"/>
            </w:tcBorders>
            <w:tcMar>
              <w:top w:w="0" w:type="dxa"/>
              <w:bottom w:w="85" w:type="dxa"/>
            </w:tcMar>
          </w:tcPr>
          <w:p w14:paraId="2203105B" w14:textId="77777777" w:rsidR="000E2DE6" w:rsidRPr="000E2DE6" w:rsidRDefault="000E2DE6" w:rsidP="000E2DE6">
            <w:pPr>
              <w:spacing w:after="0" w:line="240" w:lineRule="auto"/>
              <w:rPr>
                <w:rFonts w:cs="Times New Roman"/>
              </w:rPr>
            </w:pPr>
            <w:r w:rsidRPr="000E2DE6">
              <w:rPr>
                <w:rFonts w:cs="Times New Roman"/>
                <w:color w:val="000000"/>
                <w:szCs w:val="16"/>
              </w:rPr>
              <w:t>Extracts and searches</w:t>
            </w:r>
          </w:p>
        </w:tc>
        <w:tc>
          <w:tcPr>
            <w:tcW w:w="2508" w:type="dxa"/>
            <w:tcBorders>
              <w:top w:val="single" w:sz="4" w:space="0" w:color="003C69"/>
              <w:left w:val="single" w:sz="4" w:space="0" w:color="003C69"/>
              <w:bottom w:val="nil"/>
            </w:tcBorders>
            <w:tcMar>
              <w:top w:w="0" w:type="dxa"/>
              <w:bottom w:w="85" w:type="dxa"/>
              <w:right w:w="113" w:type="dxa"/>
            </w:tcMar>
          </w:tcPr>
          <w:p w14:paraId="6A974900" w14:textId="77777777" w:rsidR="000E2DE6" w:rsidRPr="000E2DE6" w:rsidRDefault="000E2DE6" w:rsidP="000E2DE6">
            <w:pPr>
              <w:spacing w:after="0" w:line="240" w:lineRule="auto"/>
              <w:jc w:val="right"/>
              <w:rPr>
                <w:rFonts w:cs="Times New Roman"/>
              </w:rPr>
            </w:pPr>
            <w:r w:rsidRPr="000E2DE6">
              <w:rPr>
                <w:rFonts w:cs="Times New Roman"/>
                <w:color w:val="000000"/>
                <w:szCs w:val="16"/>
              </w:rPr>
              <w:t>590</w:t>
            </w:r>
          </w:p>
        </w:tc>
      </w:tr>
      <w:tr w:rsidR="000E2DE6" w:rsidRPr="000E2DE6" w14:paraId="4CDEE148" w14:textId="77777777" w:rsidTr="00312318">
        <w:tc>
          <w:tcPr>
            <w:tcW w:w="4111" w:type="dxa"/>
            <w:tcBorders>
              <w:top w:val="nil"/>
              <w:bottom w:val="nil"/>
              <w:right w:val="single" w:sz="4" w:space="0" w:color="003C69"/>
            </w:tcBorders>
            <w:shd w:val="clear" w:color="auto" w:fill="F2F2F2"/>
            <w:tcMar>
              <w:top w:w="0" w:type="dxa"/>
              <w:bottom w:w="85" w:type="dxa"/>
            </w:tcMar>
          </w:tcPr>
          <w:p w14:paraId="31B23925" w14:textId="77777777" w:rsidR="000E2DE6" w:rsidRPr="000E2DE6" w:rsidRDefault="000E2DE6" w:rsidP="000E2DE6">
            <w:pPr>
              <w:spacing w:after="0" w:line="240" w:lineRule="auto"/>
              <w:rPr>
                <w:rFonts w:cs="Times New Roman"/>
              </w:rPr>
            </w:pPr>
            <w:r w:rsidRPr="000E2DE6">
              <w:rPr>
                <w:rFonts w:cs="Times New Roman"/>
                <w:color w:val="000000"/>
                <w:szCs w:val="16"/>
              </w:rPr>
              <w:t>Notation, removal and variation of a security interest</w:t>
            </w:r>
          </w:p>
        </w:tc>
        <w:tc>
          <w:tcPr>
            <w:tcW w:w="2508" w:type="dxa"/>
            <w:tcBorders>
              <w:top w:val="nil"/>
              <w:left w:val="single" w:sz="4" w:space="0" w:color="003C69"/>
              <w:bottom w:val="nil"/>
            </w:tcBorders>
            <w:shd w:val="clear" w:color="auto" w:fill="F2F2F2"/>
            <w:tcMar>
              <w:top w:w="0" w:type="dxa"/>
              <w:bottom w:w="85" w:type="dxa"/>
              <w:right w:w="113" w:type="dxa"/>
            </w:tcMar>
          </w:tcPr>
          <w:p w14:paraId="1D47218D" w14:textId="77777777" w:rsidR="000E2DE6" w:rsidRPr="000E2DE6" w:rsidRDefault="000E2DE6" w:rsidP="000E2DE6">
            <w:pPr>
              <w:spacing w:after="0" w:line="240" w:lineRule="auto"/>
              <w:jc w:val="right"/>
              <w:rPr>
                <w:rFonts w:cs="Times New Roman"/>
              </w:rPr>
            </w:pPr>
            <w:r w:rsidRPr="000E2DE6">
              <w:rPr>
                <w:rFonts w:cs="Times New Roman"/>
                <w:color w:val="000000"/>
                <w:szCs w:val="16"/>
              </w:rPr>
              <w:t>99</w:t>
            </w:r>
          </w:p>
        </w:tc>
      </w:tr>
      <w:tr w:rsidR="000E2DE6" w:rsidRPr="000E2DE6" w14:paraId="52E55645" w14:textId="77777777" w:rsidTr="00312318">
        <w:tc>
          <w:tcPr>
            <w:tcW w:w="4111" w:type="dxa"/>
            <w:tcBorders>
              <w:top w:val="nil"/>
              <w:bottom w:val="single" w:sz="4" w:space="0" w:color="003C69"/>
              <w:right w:val="single" w:sz="4" w:space="0" w:color="003C69"/>
            </w:tcBorders>
            <w:tcMar>
              <w:top w:w="0" w:type="dxa"/>
              <w:bottom w:w="85" w:type="dxa"/>
            </w:tcMar>
          </w:tcPr>
          <w:p w14:paraId="1D7576CD" w14:textId="77777777" w:rsidR="000E2DE6" w:rsidRPr="000E2DE6" w:rsidRDefault="000E2DE6" w:rsidP="000E2DE6">
            <w:pPr>
              <w:spacing w:after="0" w:line="240" w:lineRule="auto"/>
              <w:rPr>
                <w:rFonts w:cs="Times New Roman"/>
                <w:b/>
              </w:rPr>
            </w:pPr>
            <w:r w:rsidRPr="000E2DE6">
              <w:rPr>
                <w:rFonts w:cs="Times New Roman"/>
                <w:b/>
                <w:color w:val="000000"/>
                <w:szCs w:val="16"/>
              </w:rPr>
              <w:t>Total</w:t>
            </w:r>
          </w:p>
        </w:tc>
        <w:tc>
          <w:tcPr>
            <w:tcW w:w="2508" w:type="dxa"/>
            <w:tcBorders>
              <w:top w:val="nil"/>
              <w:left w:val="single" w:sz="4" w:space="0" w:color="003C69"/>
              <w:bottom w:val="single" w:sz="4" w:space="0" w:color="003C69"/>
            </w:tcBorders>
            <w:tcMar>
              <w:top w:w="0" w:type="dxa"/>
              <w:bottom w:w="85" w:type="dxa"/>
              <w:right w:w="113" w:type="dxa"/>
            </w:tcMar>
          </w:tcPr>
          <w:p w14:paraId="3E5B62AD" w14:textId="77777777" w:rsidR="000E2DE6" w:rsidRPr="000E2DE6" w:rsidRDefault="000E2DE6" w:rsidP="000E2DE6">
            <w:pPr>
              <w:spacing w:after="0" w:line="240" w:lineRule="auto"/>
              <w:jc w:val="right"/>
              <w:rPr>
                <w:rFonts w:cs="Times New Roman"/>
                <w:b/>
              </w:rPr>
            </w:pPr>
            <w:r w:rsidRPr="000E2DE6">
              <w:rPr>
                <w:rFonts w:cs="Times New Roman"/>
                <w:b/>
                <w:color w:val="000000"/>
                <w:szCs w:val="16"/>
              </w:rPr>
              <w:t>689</w:t>
            </w:r>
          </w:p>
        </w:tc>
      </w:tr>
    </w:tbl>
    <w:p w14:paraId="432B8396" w14:textId="77777777" w:rsidR="000E2DE6" w:rsidRPr="000E2DE6" w:rsidRDefault="000E2DE6" w:rsidP="000E2DE6">
      <w:pPr>
        <w:spacing w:after="200" w:line="276" w:lineRule="auto"/>
        <w:rPr>
          <w:rFonts w:eastAsia="MS Mincho" w:cs="Arial"/>
          <w:b/>
          <w:color w:val="000000"/>
          <w:szCs w:val="24"/>
          <w:highlight w:val="yellow"/>
        </w:rPr>
      </w:pPr>
      <w:r w:rsidRPr="000E2DE6">
        <w:rPr>
          <w:rFonts w:eastAsia="MS Mincho" w:cs="Arial"/>
          <w:b/>
          <w:color w:val="000000"/>
          <w:szCs w:val="24"/>
          <w:highlight w:val="yellow"/>
        </w:rPr>
        <w:br w:type="column"/>
      </w:r>
      <w:r w:rsidRPr="000E2DE6">
        <w:rPr>
          <w:rFonts w:eastAsia="MS Mincho" w:cs="Arial"/>
          <w:b/>
          <w:color w:val="000000"/>
          <w:szCs w:val="24"/>
          <w:highlight w:val="yellow"/>
        </w:rPr>
        <w:lastRenderedPageBreak/>
        <w:br w:type="page"/>
      </w:r>
    </w:p>
    <w:p w14:paraId="7763E842" w14:textId="77777777" w:rsidR="000E2DE6" w:rsidRPr="000E2DE6" w:rsidRDefault="000E2DE6" w:rsidP="000E2DE6">
      <w:pPr>
        <w:rPr>
          <w:rFonts w:eastAsia="MS Mincho" w:cs="Arial"/>
          <w:b/>
          <w:color w:val="000000"/>
          <w:szCs w:val="24"/>
        </w:rPr>
      </w:pPr>
      <w:r w:rsidRPr="002647F9">
        <w:rPr>
          <w:rFonts w:eastAsia="MS Mincho" w:cs="Arial"/>
          <w:szCs w:val="24"/>
        </w:rPr>
        <w:lastRenderedPageBreak/>
        <w:t>Table A8</w:t>
      </w:r>
      <w:r w:rsidRPr="002647F9">
        <w:rPr>
          <w:rFonts w:eastAsia="MS Mincho" w:cs="Arial"/>
          <w:b/>
          <w:szCs w:val="24"/>
        </w:rPr>
        <w:t xml:space="preserve"> State </w:t>
      </w:r>
      <w:r w:rsidRPr="000E2DE6">
        <w:rPr>
          <w:rFonts w:eastAsia="MS Mincho" w:cs="Arial"/>
          <w:b/>
          <w:color w:val="000000"/>
          <w:szCs w:val="24"/>
        </w:rPr>
        <w:t>register of exemptions 2018/19</w:t>
      </w:r>
    </w:p>
    <w:p w14:paraId="4ED212DA" w14:textId="77777777" w:rsidR="000E2DE6" w:rsidRPr="000E2DE6" w:rsidRDefault="000E2DE6" w:rsidP="000E2DE6">
      <w:pPr>
        <w:rPr>
          <w:rFonts w:eastAsia="MS Mincho" w:cs="Arial"/>
          <w:b/>
          <w:color w:val="000000"/>
          <w:szCs w:val="24"/>
        </w:rPr>
        <w:sectPr w:rsidR="000E2DE6" w:rsidRPr="000E2DE6" w:rsidSect="00241FE4">
          <w:type w:val="continuous"/>
          <w:pgSz w:w="16839" w:h="11907" w:orient="landscape" w:code="9"/>
          <w:pgMar w:top="1440" w:right="1440" w:bottom="1440" w:left="1440" w:header="720" w:footer="170" w:gutter="0"/>
          <w:cols w:num="2" w:space="720"/>
          <w:docGrid w:linePitch="360"/>
        </w:sectPr>
      </w:pPr>
    </w:p>
    <w:p w14:paraId="6C2A1E2B" w14:textId="77777777" w:rsidR="000E2DE6" w:rsidRPr="000E2DE6" w:rsidRDefault="000E2DE6" w:rsidP="000E2DE6">
      <w:pPr>
        <w:rPr>
          <w:rFonts w:eastAsia="MS Mincho" w:cs="Arial"/>
          <w:b/>
          <w:color w:val="000000"/>
          <w:szCs w:val="24"/>
        </w:rPr>
      </w:pPr>
      <w:r w:rsidRPr="000E2DE6">
        <w:rPr>
          <w:rFonts w:eastAsia="MS Mincho" w:cs="Arial"/>
          <w:color w:val="000000"/>
          <w:szCs w:val="24"/>
        </w:rPr>
        <w:lastRenderedPageBreak/>
        <w:t>Note: this register refers to additional schedules, tables and figures that are not provided in this document.</w:t>
      </w:r>
    </w:p>
    <w:tbl>
      <w:tblPr>
        <w:tblStyle w:val="ARTableStyle2"/>
        <w:tblW w:w="13959" w:type="dxa"/>
        <w:tblLayout w:type="fixed"/>
        <w:tblLook w:val="04A0" w:firstRow="1" w:lastRow="0" w:firstColumn="1" w:lastColumn="0" w:noHBand="0" w:noVBand="1"/>
        <w:tblCaption w:val="State register of exemptions 2017/18"/>
      </w:tblPr>
      <w:tblGrid>
        <w:gridCol w:w="1885"/>
        <w:gridCol w:w="1407"/>
        <w:gridCol w:w="3375"/>
        <w:gridCol w:w="7292"/>
      </w:tblGrid>
      <w:tr w:rsidR="000E2DE6" w:rsidRPr="000E2DE6" w14:paraId="05254771" w14:textId="77777777" w:rsidTr="000E2DE6">
        <w:trPr>
          <w:cnfStyle w:val="100000000000" w:firstRow="1" w:lastRow="0" w:firstColumn="0" w:lastColumn="0" w:oddVBand="0" w:evenVBand="0" w:oddHBand="0" w:evenHBand="0" w:firstRowFirstColumn="0" w:firstRowLastColumn="0" w:lastRowFirstColumn="0" w:lastRowLastColumn="0"/>
          <w:tblHeader/>
        </w:trPr>
        <w:tc>
          <w:tcPr>
            <w:tcW w:w="1885" w:type="dxa"/>
            <w:tcBorders>
              <w:top w:val="single" w:sz="4" w:space="0" w:color="003C69"/>
              <w:right w:val="single" w:sz="4" w:space="0" w:color="FFFFFF"/>
            </w:tcBorders>
            <w:shd w:val="clear" w:color="auto" w:fill="003C69"/>
          </w:tcPr>
          <w:p w14:paraId="26D443D2" w14:textId="77777777" w:rsidR="000E2DE6" w:rsidRPr="000E2DE6" w:rsidRDefault="000E2DE6" w:rsidP="000E2DE6">
            <w:pPr>
              <w:spacing w:after="0" w:line="240" w:lineRule="auto"/>
              <w:jc w:val="center"/>
              <w:rPr>
                <w:rFonts w:cs="Times New Roman"/>
                <w:b/>
              </w:rPr>
            </w:pPr>
            <w:r w:rsidRPr="000E2DE6">
              <w:rPr>
                <w:rFonts w:cs="Times New Roman"/>
                <w:b/>
              </w:rPr>
              <w:t>Exemption No.</w:t>
            </w:r>
          </w:p>
        </w:tc>
        <w:tc>
          <w:tcPr>
            <w:tcW w:w="1407" w:type="dxa"/>
            <w:tcBorders>
              <w:top w:val="single" w:sz="4" w:space="0" w:color="003C69"/>
              <w:left w:val="single" w:sz="4" w:space="0" w:color="FFFFFF"/>
              <w:right w:val="single" w:sz="4" w:space="0" w:color="FFFFFF"/>
            </w:tcBorders>
            <w:shd w:val="clear" w:color="auto" w:fill="003C69"/>
          </w:tcPr>
          <w:p w14:paraId="383A8DDB" w14:textId="77777777" w:rsidR="000E2DE6" w:rsidRPr="000E2DE6" w:rsidRDefault="000E2DE6" w:rsidP="000E2DE6">
            <w:pPr>
              <w:spacing w:after="0" w:line="240" w:lineRule="auto"/>
              <w:jc w:val="center"/>
              <w:rPr>
                <w:rFonts w:cs="Times New Roman"/>
                <w:b/>
              </w:rPr>
            </w:pPr>
            <w:r w:rsidRPr="000E2DE6">
              <w:rPr>
                <w:rFonts w:cs="Times New Roman"/>
                <w:b/>
              </w:rPr>
              <w:t>Expiry</w:t>
            </w:r>
          </w:p>
        </w:tc>
        <w:tc>
          <w:tcPr>
            <w:tcW w:w="3375" w:type="dxa"/>
            <w:tcBorders>
              <w:top w:val="single" w:sz="4" w:space="0" w:color="003C69"/>
              <w:left w:val="single" w:sz="4" w:space="0" w:color="FFFFFF"/>
              <w:right w:val="single" w:sz="4" w:space="0" w:color="FFFFFF"/>
            </w:tcBorders>
            <w:shd w:val="clear" w:color="auto" w:fill="003C69"/>
          </w:tcPr>
          <w:p w14:paraId="3960D7BC" w14:textId="77777777" w:rsidR="000E2DE6" w:rsidRPr="000E2DE6" w:rsidRDefault="000E2DE6" w:rsidP="000E2DE6">
            <w:pPr>
              <w:spacing w:after="0" w:line="240" w:lineRule="auto"/>
              <w:jc w:val="center"/>
              <w:rPr>
                <w:rFonts w:cs="Times New Roman"/>
                <w:b/>
              </w:rPr>
            </w:pPr>
            <w:r w:rsidRPr="000E2DE6">
              <w:rPr>
                <w:rFonts w:cs="Times New Roman"/>
                <w:b/>
              </w:rPr>
              <w:t>Holder</w:t>
            </w:r>
          </w:p>
        </w:tc>
        <w:tc>
          <w:tcPr>
            <w:tcW w:w="7292" w:type="dxa"/>
            <w:tcBorders>
              <w:top w:val="single" w:sz="4" w:space="0" w:color="003C69"/>
              <w:left w:val="single" w:sz="4" w:space="0" w:color="FFFFFF"/>
            </w:tcBorders>
            <w:shd w:val="clear" w:color="auto" w:fill="003C69"/>
          </w:tcPr>
          <w:p w14:paraId="53412495" w14:textId="77777777" w:rsidR="000E2DE6" w:rsidRPr="000E2DE6" w:rsidRDefault="000E2DE6" w:rsidP="000E2DE6">
            <w:pPr>
              <w:spacing w:after="0" w:line="240" w:lineRule="auto"/>
              <w:jc w:val="center"/>
              <w:rPr>
                <w:rFonts w:cs="Times New Roman"/>
                <w:b/>
              </w:rPr>
            </w:pPr>
            <w:r w:rsidRPr="000E2DE6">
              <w:rPr>
                <w:rFonts w:cs="Times New Roman"/>
                <w:b/>
              </w:rPr>
              <w:t>Purpose</w:t>
            </w:r>
          </w:p>
        </w:tc>
      </w:tr>
      <w:tr w:rsidR="000E2DE6" w:rsidRPr="000E2DE6" w14:paraId="7477B423" w14:textId="77777777" w:rsidTr="00312318">
        <w:tc>
          <w:tcPr>
            <w:tcW w:w="1885" w:type="dxa"/>
            <w:tcBorders>
              <w:right w:val="single" w:sz="4" w:space="0" w:color="003C69"/>
            </w:tcBorders>
          </w:tcPr>
          <w:p w14:paraId="02326F54" w14:textId="77777777" w:rsidR="000E2DE6" w:rsidRPr="000E2DE6" w:rsidRDefault="000E2DE6" w:rsidP="000E2DE6">
            <w:pPr>
              <w:spacing w:after="0" w:line="240" w:lineRule="auto"/>
              <w:rPr>
                <w:rFonts w:cs="Arial"/>
                <w:szCs w:val="24"/>
              </w:rPr>
            </w:pPr>
            <w:r w:rsidRPr="000E2DE6">
              <w:rPr>
                <w:rFonts w:cs="Arial"/>
                <w:szCs w:val="24"/>
              </w:rPr>
              <w:t>3137</w:t>
            </w:r>
          </w:p>
        </w:tc>
        <w:tc>
          <w:tcPr>
            <w:tcW w:w="1407" w:type="dxa"/>
            <w:tcBorders>
              <w:left w:val="single" w:sz="4" w:space="0" w:color="003C69"/>
              <w:right w:val="single" w:sz="4" w:space="0" w:color="003C69"/>
            </w:tcBorders>
          </w:tcPr>
          <w:p w14:paraId="63E5A29C" w14:textId="77777777" w:rsidR="000E2DE6" w:rsidRPr="000E2DE6" w:rsidRDefault="000E2DE6" w:rsidP="000E2DE6">
            <w:pPr>
              <w:spacing w:after="0" w:line="240" w:lineRule="auto"/>
              <w:rPr>
                <w:rFonts w:cs="Arial"/>
                <w:szCs w:val="24"/>
              </w:rPr>
            </w:pPr>
            <w:r w:rsidRPr="000E2DE6">
              <w:rPr>
                <w:rFonts w:cs="Arial"/>
                <w:szCs w:val="24"/>
              </w:rPr>
              <w:t>01/07/2021</w:t>
            </w:r>
          </w:p>
        </w:tc>
        <w:tc>
          <w:tcPr>
            <w:tcW w:w="3375" w:type="dxa"/>
            <w:tcBorders>
              <w:left w:val="single" w:sz="4" w:space="0" w:color="003C69"/>
              <w:right w:val="single" w:sz="4" w:space="0" w:color="003C69"/>
            </w:tcBorders>
          </w:tcPr>
          <w:p w14:paraId="7B9C243F" w14:textId="77777777" w:rsidR="000E2DE6" w:rsidRPr="000E2DE6" w:rsidRDefault="000E2DE6" w:rsidP="000E2DE6">
            <w:pPr>
              <w:spacing w:after="0" w:line="240" w:lineRule="auto"/>
              <w:rPr>
                <w:rFonts w:cs="Arial"/>
                <w:szCs w:val="24"/>
              </w:rPr>
            </w:pPr>
            <w:r w:rsidRPr="000E2DE6">
              <w:rPr>
                <w:rFonts w:cs="Arial"/>
                <w:szCs w:val="24"/>
              </w:rPr>
              <w:t>Anthony Santoro and Stephen Beatty of Murdoch University</w:t>
            </w:r>
          </w:p>
        </w:tc>
        <w:tc>
          <w:tcPr>
            <w:tcW w:w="7292" w:type="dxa"/>
            <w:tcBorders>
              <w:left w:val="single" w:sz="4" w:space="0" w:color="003C69"/>
            </w:tcBorders>
          </w:tcPr>
          <w:p w14:paraId="3027731C" w14:textId="77777777" w:rsidR="000E2DE6" w:rsidRPr="000E2DE6" w:rsidRDefault="000E2DE6" w:rsidP="000E2DE6">
            <w:pPr>
              <w:spacing w:after="0" w:line="240" w:lineRule="auto"/>
              <w:rPr>
                <w:rFonts w:cs="Arial"/>
                <w:szCs w:val="24"/>
              </w:rPr>
            </w:pPr>
            <w:r w:rsidRPr="000E2DE6">
              <w:rPr>
                <w:rFonts w:cs="Arial"/>
                <w:szCs w:val="24"/>
              </w:rPr>
              <w:t>For the purposes of research to catch and release freshwater turtles (</w:t>
            </w:r>
            <w:proofErr w:type="spellStart"/>
            <w:r w:rsidRPr="000E2DE6">
              <w:rPr>
                <w:rFonts w:cs="Arial"/>
                <w:i/>
                <w:szCs w:val="24"/>
              </w:rPr>
              <w:t>Chelodina</w:t>
            </w:r>
            <w:proofErr w:type="spellEnd"/>
            <w:r w:rsidRPr="000E2DE6">
              <w:rPr>
                <w:rFonts w:cs="Arial"/>
                <w:i/>
                <w:szCs w:val="24"/>
              </w:rPr>
              <w:t xml:space="preserve"> </w:t>
            </w:r>
            <w:proofErr w:type="spellStart"/>
            <w:r w:rsidRPr="000E2DE6">
              <w:rPr>
                <w:rFonts w:cs="Arial"/>
                <w:i/>
                <w:szCs w:val="24"/>
              </w:rPr>
              <w:t>colliei</w:t>
            </w:r>
            <w:proofErr w:type="spellEnd"/>
            <w:r w:rsidRPr="000E2DE6">
              <w:rPr>
                <w:rFonts w:cs="Arial"/>
                <w:szCs w:val="24"/>
              </w:rPr>
              <w:t xml:space="preserve">) from </w:t>
            </w:r>
            <w:proofErr w:type="spellStart"/>
            <w:r w:rsidRPr="000E2DE6">
              <w:rPr>
                <w:rFonts w:cs="Arial"/>
                <w:szCs w:val="24"/>
              </w:rPr>
              <w:t>Chelodina</w:t>
            </w:r>
            <w:proofErr w:type="spellEnd"/>
            <w:r w:rsidRPr="000E2DE6">
              <w:rPr>
                <w:rFonts w:cs="Arial"/>
                <w:szCs w:val="24"/>
              </w:rPr>
              <w:t xml:space="preserve"> Wetland, </w:t>
            </w:r>
            <w:proofErr w:type="spellStart"/>
            <w:r w:rsidRPr="000E2DE6">
              <w:rPr>
                <w:rFonts w:cs="Arial"/>
                <w:szCs w:val="24"/>
              </w:rPr>
              <w:t>Bibra</w:t>
            </w:r>
            <w:proofErr w:type="spellEnd"/>
            <w:r w:rsidRPr="000E2DE6">
              <w:rPr>
                <w:rFonts w:cs="Arial"/>
                <w:szCs w:val="24"/>
              </w:rPr>
              <w:t xml:space="preserve"> Lake, North Lake and Melaleuca Swamp for the purposes of research.</w:t>
            </w:r>
          </w:p>
        </w:tc>
      </w:tr>
      <w:tr w:rsidR="000E2DE6" w:rsidRPr="000E2DE6" w14:paraId="604F75CF" w14:textId="77777777" w:rsidTr="000E2DE6">
        <w:tc>
          <w:tcPr>
            <w:tcW w:w="1885" w:type="dxa"/>
            <w:tcBorders>
              <w:right w:val="single" w:sz="4" w:space="0" w:color="003C69"/>
            </w:tcBorders>
            <w:shd w:val="clear" w:color="auto" w:fill="F2F2F2"/>
          </w:tcPr>
          <w:p w14:paraId="2F46A10C" w14:textId="77777777" w:rsidR="000E2DE6" w:rsidRPr="000E2DE6" w:rsidRDefault="000E2DE6" w:rsidP="000E2DE6">
            <w:pPr>
              <w:spacing w:after="0" w:line="240" w:lineRule="auto"/>
              <w:rPr>
                <w:rFonts w:cs="Arial"/>
                <w:szCs w:val="24"/>
              </w:rPr>
            </w:pPr>
            <w:r w:rsidRPr="000E2DE6">
              <w:rPr>
                <w:rFonts w:cs="Arial"/>
                <w:szCs w:val="24"/>
              </w:rPr>
              <w:t>3138</w:t>
            </w:r>
          </w:p>
        </w:tc>
        <w:tc>
          <w:tcPr>
            <w:tcW w:w="1407" w:type="dxa"/>
            <w:tcBorders>
              <w:left w:val="single" w:sz="4" w:space="0" w:color="003C69"/>
              <w:right w:val="single" w:sz="4" w:space="0" w:color="003C69"/>
            </w:tcBorders>
            <w:shd w:val="clear" w:color="auto" w:fill="F2F2F2"/>
          </w:tcPr>
          <w:p w14:paraId="439D066D" w14:textId="77777777" w:rsidR="000E2DE6" w:rsidRPr="000E2DE6" w:rsidRDefault="000E2DE6" w:rsidP="000E2DE6">
            <w:pPr>
              <w:spacing w:after="0" w:line="240" w:lineRule="auto"/>
              <w:rPr>
                <w:rFonts w:cs="Arial"/>
                <w:szCs w:val="24"/>
              </w:rPr>
            </w:pPr>
            <w:r w:rsidRPr="000E2DE6">
              <w:rPr>
                <w:rFonts w:cs="Arial"/>
                <w:szCs w:val="24"/>
              </w:rPr>
              <w:t>01/07/2023</w:t>
            </w:r>
          </w:p>
        </w:tc>
        <w:tc>
          <w:tcPr>
            <w:tcW w:w="3375" w:type="dxa"/>
            <w:tcBorders>
              <w:left w:val="single" w:sz="4" w:space="0" w:color="003C69"/>
              <w:right w:val="single" w:sz="4" w:space="0" w:color="003C69"/>
            </w:tcBorders>
            <w:shd w:val="clear" w:color="auto" w:fill="F2F2F2"/>
          </w:tcPr>
          <w:p w14:paraId="7A0C5EDB" w14:textId="77777777" w:rsidR="000E2DE6" w:rsidRPr="000E2DE6" w:rsidRDefault="000E2DE6" w:rsidP="000E2DE6">
            <w:pPr>
              <w:spacing w:after="0" w:line="240" w:lineRule="auto"/>
              <w:rPr>
                <w:rFonts w:cs="Arial"/>
                <w:szCs w:val="24"/>
              </w:rPr>
            </w:pPr>
            <w:r w:rsidRPr="000E2DE6">
              <w:rPr>
                <w:rFonts w:cs="Arial"/>
                <w:szCs w:val="24"/>
              </w:rPr>
              <w:t>Employees of Tidal Moon Pty Ltd</w:t>
            </w:r>
          </w:p>
        </w:tc>
        <w:tc>
          <w:tcPr>
            <w:tcW w:w="7292" w:type="dxa"/>
            <w:tcBorders>
              <w:left w:val="single" w:sz="4" w:space="0" w:color="003C69"/>
            </w:tcBorders>
            <w:shd w:val="clear" w:color="auto" w:fill="F2F2F2"/>
          </w:tcPr>
          <w:p w14:paraId="47A000E7" w14:textId="77777777" w:rsidR="000E2DE6" w:rsidRPr="000E2DE6" w:rsidRDefault="000E2DE6" w:rsidP="000E2DE6">
            <w:pPr>
              <w:spacing w:after="0" w:line="240" w:lineRule="auto"/>
              <w:rPr>
                <w:rFonts w:cs="Arial"/>
                <w:szCs w:val="24"/>
              </w:rPr>
            </w:pPr>
            <w:r w:rsidRPr="000E2DE6">
              <w:rPr>
                <w:rFonts w:cs="Arial"/>
                <w:szCs w:val="24"/>
              </w:rPr>
              <w:t>To allow for Aboriginal organisation Tidal Moon Pty Ltd to commercially fish for sea cumber in accordance with the Aboriginal Fishing Policy 1993.</w:t>
            </w:r>
          </w:p>
        </w:tc>
      </w:tr>
      <w:tr w:rsidR="000E2DE6" w:rsidRPr="000E2DE6" w14:paraId="3059800A" w14:textId="77777777" w:rsidTr="00312318">
        <w:tc>
          <w:tcPr>
            <w:tcW w:w="1885" w:type="dxa"/>
            <w:tcBorders>
              <w:right w:val="single" w:sz="4" w:space="0" w:color="003C69"/>
            </w:tcBorders>
          </w:tcPr>
          <w:p w14:paraId="63676282" w14:textId="77777777" w:rsidR="000E2DE6" w:rsidRPr="000E2DE6" w:rsidRDefault="000E2DE6" w:rsidP="000E2DE6">
            <w:pPr>
              <w:spacing w:after="0" w:line="240" w:lineRule="auto"/>
              <w:rPr>
                <w:rFonts w:cs="Arial"/>
                <w:szCs w:val="24"/>
              </w:rPr>
            </w:pPr>
            <w:r w:rsidRPr="000E2DE6">
              <w:rPr>
                <w:rFonts w:cs="Arial"/>
                <w:szCs w:val="24"/>
              </w:rPr>
              <w:t>3139</w:t>
            </w:r>
          </w:p>
        </w:tc>
        <w:tc>
          <w:tcPr>
            <w:tcW w:w="1407" w:type="dxa"/>
            <w:tcBorders>
              <w:left w:val="single" w:sz="4" w:space="0" w:color="003C69"/>
              <w:right w:val="single" w:sz="4" w:space="0" w:color="003C69"/>
            </w:tcBorders>
          </w:tcPr>
          <w:p w14:paraId="103B0D0A" w14:textId="77777777" w:rsidR="000E2DE6" w:rsidRPr="000E2DE6" w:rsidRDefault="000E2DE6" w:rsidP="000E2DE6">
            <w:pPr>
              <w:spacing w:after="0" w:line="240" w:lineRule="auto"/>
              <w:rPr>
                <w:rFonts w:cs="Arial"/>
                <w:szCs w:val="24"/>
              </w:rPr>
            </w:pPr>
            <w:r w:rsidRPr="000E2DE6">
              <w:rPr>
                <w:rFonts w:cs="Arial"/>
                <w:szCs w:val="24"/>
              </w:rPr>
              <w:t>01/07/2023</w:t>
            </w:r>
          </w:p>
        </w:tc>
        <w:tc>
          <w:tcPr>
            <w:tcW w:w="3375" w:type="dxa"/>
            <w:tcBorders>
              <w:left w:val="single" w:sz="4" w:space="0" w:color="003C69"/>
              <w:right w:val="single" w:sz="4" w:space="0" w:color="003C69"/>
            </w:tcBorders>
          </w:tcPr>
          <w:p w14:paraId="446FFD1E" w14:textId="77777777" w:rsidR="000E2DE6" w:rsidRPr="000E2DE6" w:rsidRDefault="000E2DE6" w:rsidP="000E2DE6">
            <w:pPr>
              <w:spacing w:after="0" w:line="240" w:lineRule="auto"/>
              <w:rPr>
                <w:rFonts w:cs="Arial"/>
                <w:szCs w:val="24"/>
              </w:rPr>
            </w:pPr>
            <w:r w:rsidRPr="000E2DE6">
              <w:rPr>
                <w:rFonts w:cs="Arial"/>
                <w:szCs w:val="24"/>
              </w:rPr>
              <w:t xml:space="preserve">Mr Donald </w:t>
            </w:r>
            <w:proofErr w:type="spellStart"/>
            <w:r w:rsidRPr="000E2DE6">
              <w:rPr>
                <w:rFonts w:cs="Arial"/>
                <w:szCs w:val="24"/>
              </w:rPr>
              <w:t>Mckenzie</w:t>
            </w:r>
            <w:proofErr w:type="spellEnd"/>
            <w:r w:rsidRPr="000E2DE6">
              <w:rPr>
                <w:rFonts w:cs="Arial"/>
                <w:szCs w:val="24"/>
              </w:rPr>
              <w:t xml:space="preserve"> and Mr Troy Dunstan</w:t>
            </w:r>
          </w:p>
        </w:tc>
        <w:tc>
          <w:tcPr>
            <w:tcW w:w="7292" w:type="dxa"/>
            <w:tcBorders>
              <w:left w:val="single" w:sz="4" w:space="0" w:color="003C69"/>
            </w:tcBorders>
          </w:tcPr>
          <w:p w14:paraId="174E427D" w14:textId="77777777" w:rsidR="000E2DE6" w:rsidRPr="000E2DE6" w:rsidRDefault="000E2DE6" w:rsidP="000E2DE6">
            <w:pPr>
              <w:spacing w:after="0" w:line="240" w:lineRule="auto"/>
              <w:rPr>
                <w:rFonts w:cs="Arial"/>
                <w:szCs w:val="24"/>
              </w:rPr>
            </w:pPr>
            <w:r w:rsidRPr="000E2DE6">
              <w:rPr>
                <w:rFonts w:cs="Arial"/>
                <w:szCs w:val="24"/>
              </w:rPr>
              <w:t xml:space="preserve">To allow persons of the </w:t>
            </w:r>
            <w:proofErr w:type="spellStart"/>
            <w:r w:rsidRPr="000E2DE6">
              <w:rPr>
                <w:rFonts w:cs="Arial"/>
                <w:szCs w:val="24"/>
              </w:rPr>
              <w:t>Jabirr</w:t>
            </w:r>
            <w:proofErr w:type="spellEnd"/>
            <w:r w:rsidRPr="000E2DE6">
              <w:rPr>
                <w:rFonts w:cs="Arial"/>
                <w:szCs w:val="24"/>
              </w:rPr>
              <w:t xml:space="preserve"> </w:t>
            </w:r>
            <w:proofErr w:type="spellStart"/>
            <w:r w:rsidRPr="000E2DE6">
              <w:rPr>
                <w:rFonts w:cs="Arial"/>
                <w:szCs w:val="24"/>
              </w:rPr>
              <w:t>Jabbir</w:t>
            </w:r>
            <w:proofErr w:type="spellEnd"/>
            <w:r w:rsidRPr="000E2DE6">
              <w:rPr>
                <w:rFonts w:cs="Arial"/>
                <w:szCs w:val="24"/>
              </w:rPr>
              <w:t xml:space="preserve"> Aboriginal Traditional Owner group to commercially fish for crabs in accordance with the Aboriginal Fishing Policy 1993.</w:t>
            </w:r>
          </w:p>
        </w:tc>
      </w:tr>
      <w:tr w:rsidR="000E2DE6" w:rsidRPr="000E2DE6" w14:paraId="766E5907" w14:textId="77777777" w:rsidTr="000E2DE6">
        <w:tc>
          <w:tcPr>
            <w:tcW w:w="1885" w:type="dxa"/>
            <w:tcBorders>
              <w:right w:val="single" w:sz="4" w:space="0" w:color="003C69"/>
            </w:tcBorders>
            <w:shd w:val="clear" w:color="auto" w:fill="F2F2F2"/>
          </w:tcPr>
          <w:p w14:paraId="7491D62C" w14:textId="77777777" w:rsidR="000E2DE6" w:rsidRPr="000E2DE6" w:rsidRDefault="000E2DE6" w:rsidP="000E2DE6">
            <w:pPr>
              <w:spacing w:after="0" w:line="240" w:lineRule="auto"/>
              <w:rPr>
                <w:rFonts w:cs="Arial"/>
                <w:szCs w:val="24"/>
              </w:rPr>
            </w:pPr>
            <w:r w:rsidRPr="000E2DE6">
              <w:rPr>
                <w:rFonts w:cs="Arial"/>
                <w:szCs w:val="24"/>
              </w:rPr>
              <w:t>3140</w:t>
            </w:r>
          </w:p>
        </w:tc>
        <w:tc>
          <w:tcPr>
            <w:tcW w:w="1407" w:type="dxa"/>
            <w:tcBorders>
              <w:left w:val="single" w:sz="4" w:space="0" w:color="003C69"/>
              <w:right w:val="single" w:sz="4" w:space="0" w:color="003C69"/>
            </w:tcBorders>
            <w:shd w:val="clear" w:color="auto" w:fill="F2F2F2"/>
          </w:tcPr>
          <w:p w14:paraId="19D24E52" w14:textId="77777777" w:rsidR="000E2DE6" w:rsidRPr="000E2DE6" w:rsidRDefault="000E2DE6" w:rsidP="000E2DE6">
            <w:pPr>
              <w:spacing w:after="0" w:line="240" w:lineRule="auto"/>
              <w:rPr>
                <w:rFonts w:cs="Arial"/>
                <w:szCs w:val="24"/>
              </w:rPr>
            </w:pPr>
            <w:r w:rsidRPr="000E2DE6">
              <w:rPr>
                <w:rFonts w:cs="Arial"/>
                <w:szCs w:val="24"/>
              </w:rPr>
              <w:t>13/07/2020</w:t>
            </w:r>
          </w:p>
        </w:tc>
        <w:tc>
          <w:tcPr>
            <w:tcW w:w="3375" w:type="dxa"/>
            <w:tcBorders>
              <w:left w:val="single" w:sz="4" w:space="0" w:color="003C69"/>
              <w:right w:val="single" w:sz="4" w:space="0" w:color="003C69"/>
            </w:tcBorders>
            <w:shd w:val="clear" w:color="auto" w:fill="F2F2F2"/>
          </w:tcPr>
          <w:p w14:paraId="34136ED7" w14:textId="77777777" w:rsidR="000E2DE6" w:rsidRPr="000E2DE6" w:rsidRDefault="000E2DE6" w:rsidP="000E2DE6">
            <w:pPr>
              <w:spacing w:after="0" w:line="240" w:lineRule="auto"/>
              <w:rPr>
                <w:rFonts w:cs="Arial"/>
                <w:szCs w:val="24"/>
              </w:rPr>
            </w:pPr>
            <w:r w:rsidRPr="000E2DE6">
              <w:rPr>
                <w:rFonts w:cs="Arial"/>
                <w:szCs w:val="24"/>
              </w:rPr>
              <w:t>Roger Merlyn Barnard</w:t>
            </w:r>
          </w:p>
        </w:tc>
        <w:tc>
          <w:tcPr>
            <w:tcW w:w="7292" w:type="dxa"/>
            <w:tcBorders>
              <w:left w:val="single" w:sz="4" w:space="0" w:color="003C69"/>
            </w:tcBorders>
            <w:shd w:val="clear" w:color="auto" w:fill="F2F2F2"/>
          </w:tcPr>
          <w:p w14:paraId="688FF9C8" w14:textId="77777777" w:rsidR="000E2DE6" w:rsidRPr="000E2DE6" w:rsidRDefault="000E2DE6" w:rsidP="000E2DE6">
            <w:pPr>
              <w:spacing w:after="0" w:line="240" w:lineRule="auto"/>
              <w:rPr>
                <w:rFonts w:cs="Arial"/>
                <w:szCs w:val="24"/>
              </w:rPr>
            </w:pPr>
            <w:r w:rsidRPr="000E2DE6">
              <w:rPr>
                <w:rFonts w:cs="Arial"/>
                <w:szCs w:val="24"/>
              </w:rPr>
              <w:t xml:space="preserve">To allow Mr Barnard to collect rock oyster </w:t>
            </w:r>
            <w:proofErr w:type="spellStart"/>
            <w:r w:rsidRPr="000E2DE6">
              <w:rPr>
                <w:rFonts w:cs="Arial"/>
                <w:szCs w:val="24"/>
              </w:rPr>
              <w:t>broodstock</w:t>
            </w:r>
            <w:proofErr w:type="spellEnd"/>
            <w:r w:rsidRPr="000E2DE6">
              <w:rPr>
                <w:rFonts w:cs="Arial"/>
                <w:szCs w:val="24"/>
              </w:rPr>
              <w:t xml:space="preserve"> and conduct research.</w:t>
            </w:r>
          </w:p>
        </w:tc>
      </w:tr>
      <w:tr w:rsidR="000E2DE6" w:rsidRPr="000E2DE6" w14:paraId="6F12D439" w14:textId="77777777" w:rsidTr="002B5612">
        <w:tc>
          <w:tcPr>
            <w:tcW w:w="1885" w:type="dxa"/>
            <w:tcBorders>
              <w:bottom w:val="nil"/>
              <w:right w:val="single" w:sz="4" w:space="0" w:color="003C69"/>
            </w:tcBorders>
          </w:tcPr>
          <w:p w14:paraId="025A468D" w14:textId="77777777" w:rsidR="000E2DE6" w:rsidRPr="000E2DE6" w:rsidRDefault="000E2DE6" w:rsidP="000E2DE6">
            <w:pPr>
              <w:spacing w:after="0" w:line="240" w:lineRule="auto"/>
              <w:rPr>
                <w:rFonts w:cs="Arial"/>
                <w:szCs w:val="24"/>
              </w:rPr>
            </w:pPr>
            <w:r w:rsidRPr="000E2DE6">
              <w:rPr>
                <w:rFonts w:cs="Arial"/>
                <w:szCs w:val="24"/>
              </w:rPr>
              <w:t>3141</w:t>
            </w:r>
          </w:p>
        </w:tc>
        <w:tc>
          <w:tcPr>
            <w:tcW w:w="1407" w:type="dxa"/>
            <w:tcBorders>
              <w:left w:val="single" w:sz="4" w:space="0" w:color="003C69"/>
              <w:bottom w:val="nil"/>
              <w:right w:val="single" w:sz="4" w:space="0" w:color="003C69"/>
            </w:tcBorders>
          </w:tcPr>
          <w:p w14:paraId="5C513D01" w14:textId="77777777" w:rsidR="000E2DE6" w:rsidRPr="000E2DE6" w:rsidRDefault="000E2DE6" w:rsidP="000E2DE6">
            <w:pPr>
              <w:spacing w:after="0" w:line="240" w:lineRule="auto"/>
              <w:rPr>
                <w:rFonts w:cs="Arial"/>
                <w:szCs w:val="24"/>
              </w:rPr>
            </w:pPr>
            <w:r w:rsidRPr="000E2DE6">
              <w:rPr>
                <w:rFonts w:cs="Arial"/>
                <w:szCs w:val="24"/>
              </w:rPr>
              <w:t>30/06/2020</w:t>
            </w:r>
          </w:p>
        </w:tc>
        <w:tc>
          <w:tcPr>
            <w:tcW w:w="3375" w:type="dxa"/>
            <w:tcBorders>
              <w:left w:val="single" w:sz="4" w:space="0" w:color="003C69"/>
              <w:bottom w:val="nil"/>
              <w:right w:val="single" w:sz="4" w:space="0" w:color="003C69"/>
            </w:tcBorders>
          </w:tcPr>
          <w:p w14:paraId="339E2888" w14:textId="77777777" w:rsidR="000E2DE6" w:rsidRPr="000E2DE6" w:rsidRDefault="000E2DE6" w:rsidP="000E2DE6">
            <w:pPr>
              <w:spacing w:after="0" w:line="240" w:lineRule="auto"/>
              <w:rPr>
                <w:rFonts w:cs="Arial"/>
                <w:szCs w:val="24"/>
              </w:rPr>
            </w:pPr>
            <w:r w:rsidRPr="000E2DE6">
              <w:rPr>
                <w:rFonts w:cs="Arial"/>
                <w:szCs w:val="24"/>
              </w:rPr>
              <w:t>Mathew Vanderklift (and others as listed) of CSIRO</w:t>
            </w:r>
          </w:p>
        </w:tc>
        <w:tc>
          <w:tcPr>
            <w:tcW w:w="7292" w:type="dxa"/>
            <w:tcBorders>
              <w:left w:val="single" w:sz="4" w:space="0" w:color="003C69"/>
              <w:bottom w:val="nil"/>
            </w:tcBorders>
          </w:tcPr>
          <w:p w14:paraId="5585B9BA" w14:textId="11144979" w:rsidR="000E2DE6" w:rsidRPr="000E2DE6" w:rsidRDefault="000E2DE6" w:rsidP="000E2DE6">
            <w:pPr>
              <w:spacing w:after="0" w:line="240" w:lineRule="auto"/>
              <w:rPr>
                <w:rFonts w:cs="Arial"/>
                <w:szCs w:val="24"/>
              </w:rPr>
            </w:pPr>
            <w:r w:rsidRPr="000E2DE6">
              <w:rPr>
                <w:rFonts w:cs="Arial"/>
                <w:szCs w:val="24"/>
              </w:rPr>
              <w:t>To collect</w:t>
            </w:r>
            <w:r w:rsidR="00FD5876">
              <w:rPr>
                <w:rFonts w:cs="Arial"/>
                <w:szCs w:val="24"/>
              </w:rPr>
              <w:t xml:space="preserve"> </w:t>
            </w:r>
            <w:r w:rsidRPr="000E2DE6">
              <w:rPr>
                <w:rFonts w:cs="Arial"/>
                <w:szCs w:val="24"/>
              </w:rPr>
              <w:t xml:space="preserve">finfish, corals and algae, and </w:t>
            </w:r>
          </w:p>
          <w:p w14:paraId="063309FD" w14:textId="77777777" w:rsidR="000E2DE6" w:rsidRPr="000E2DE6" w:rsidRDefault="000E2DE6" w:rsidP="000E2DE6">
            <w:pPr>
              <w:spacing w:after="0" w:line="240" w:lineRule="auto"/>
              <w:rPr>
                <w:rFonts w:cs="Arial"/>
                <w:szCs w:val="24"/>
              </w:rPr>
            </w:pPr>
            <w:proofErr w:type="gramStart"/>
            <w:r w:rsidRPr="000E2DE6">
              <w:rPr>
                <w:rFonts w:cs="Arial"/>
                <w:szCs w:val="24"/>
              </w:rPr>
              <w:t>catch</w:t>
            </w:r>
            <w:proofErr w:type="gramEnd"/>
            <w:r w:rsidRPr="000E2DE6">
              <w:rPr>
                <w:rFonts w:cs="Arial"/>
                <w:szCs w:val="24"/>
              </w:rPr>
              <w:t>, tag and release fish and sharks from Ningaloo coastal waters.</w:t>
            </w:r>
          </w:p>
        </w:tc>
      </w:tr>
      <w:tr w:rsidR="000E2DE6" w:rsidRPr="000E2DE6" w14:paraId="222F298B" w14:textId="77777777" w:rsidTr="002B5612">
        <w:tc>
          <w:tcPr>
            <w:tcW w:w="1885" w:type="dxa"/>
            <w:tcBorders>
              <w:top w:val="nil"/>
              <w:bottom w:val="nil"/>
              <w:right w:val="single" w:sz="4" w:space="0" w:color="003C69"/>
            </w:tcBorders>
            <w:shd w:val="clear" w:color="auto" w:fill="F2F2F2"/>
          </w:tcPr>
          <w:p w14:paraId="40647A14" w14:textId="77777777" w:rsidR="000E2DE6" w:rsidRPr="000E2DE6" w:rsidRDefault="000E2DE6" w:rsidP="000E2DE6">
            <w:pPr>
              <w:spacing w:after="0" w:line="240" w:lineRule="auto"/>
              <w:rPr>
                <w:rFonts w:cs="Arial"/>
                <w:szCs w:val="24"/>
              </w:rPr>
            </w:pPr>
            <w:r w:rsidRPr="000E2DE6">
              <w:rPr>
                <w:rFonts w:cs="Arial"/>
                <w:szCs w:val="24"/>
              </w:rPr>
              <w:t>3142</w:t>
            </w:r>
          </w:p>
        </w:tc>
        <w:tc>
          <w:tcPr>
            <w:tcW w:w="1407" w:type="dxa"/>
            <w:tcBorders>
              <w:top w:val="nil"/>
              <w:left w:val="single" w:sz="4" w:space="0" w:color="003C69"/>
              <w:bottom w:val="nil"/>
              <w:right w:val="single" w:sz="4" w:space="0" w:color="003C69"/>
            </w:tcBorders>
            <w:shd w:val="clear" w:color="auto" w:fill="F2F2F2"/>
          </w:tcPr>
          <w:p w14:paraId="69AC3657" w14:textId="77777777" w:rsidR="000E2DE6" w:rsidRPr="000E2DE6" w:rsidRDefault="000E2DE6" w:rsidP="000E2DE6">
            <w:pPr>
              <w:spacing w:after="0" w:line="240" w:lineRule="auto"/>
              <w:rPr>
                <w:rFonts w:cs="Arial"/>
                <w:szCs w:val="24"/>
              </w:rPr>
            </w:pPr>
            <w:r w:rsidRPr="000E2DE6">
              <w:rPr>
                <w:rFonts w:cs="Arial"/>
                <w:szCs w:val="24"/>
              </w:rPr>
              <w:t>31/12/2999</w:t>
            </w:r>
          </w:p>
        </w:tc>
        <w:tc>
          <w:tcPr>
            <w:tcW w:w="3375" w:type="dxa"/>
            <w:tcBorders>
              <w:top w:val="nil"/>
              <w:left w:val="single" w:sz="4" w:space="0" w:color="003C69"/>
              <w:bottom w:val="nil"/>
              <w:right w:val="single" w:sz="4" w:space="0" w:color="003C69"/>
            </w:tcBorders>
            <w:shd w:val="clear" w:color="auto" w:fill="F2F2F2"/>
          </w:tcPr>
          <w:p w14:paraId="0EADA916" w14:textId="77777777" w:rsidR="000E2DE6" w:rsidRPr="000E2DE6" w:rsidRDefault="000E2DE6" w:rsidP="000E2DE6">
            <w:pPr>
              <w:spacing w:after="0" w:line="240" w:lineRule="auto"/>
              <w:rPr>
                <w:rFonts w:cs="Arial"/>
                <w:szCs w:val="24"/>
              </w:rPr>
            </w:pPr>
            <w:r w:rsidRPr="000E2DE6">
              <w:rPr>
                <w:rFonts w:cs="Arial"/>
                <w:szCs w:val="24"/>
              </w:rPr>
              <w:t>Fisheries Marine Officers and persons assisting</w:t>
            </w:r>
          </w:p>
        </w:tc>
        <w:tc>
          <w:tcPr>
            <w:tcW w:w="7292" w:type="dxa"/>
            <w:tcBorders>
              <w:top w:val="nil"/>
              <w:left w:val="single" w:sz="4" w:space="0" w:color="003C69"/>
              <w:bottom w:val="nil"/>
            </w:tcBorders>
            <w:shd w:val="clear" w:color="auto" w:fill="F2F2F2"/>
          </w:tcPr>
          <w:p w14:paraId="373C5FAC" w14:textId="77777777" w:rsidR="000E2DE6" w:rsidRPr="000E2DE6" w:rsidRDefault="000E2DE6" w:rsidP="000E2DE6">
            <w:pPr>
              <w:spacing w:after="0" w:line="240" w:lineRule="auto"/>
              <w:rPr>
                <w:rFonts w:cs="Arial"/>
                <w:szCs w:val="24"/>
              </w:rPr>
            </w:pPr>
            <w:r w:rsidRPr="000E2DE6">
              <w:rPr>
                <w:rFonts w:cs="Arial"/>
                <w:szCs w:val="24"/>
              </w:rPr>
              <w:t xml:space="preserve">To authorise any activity which may reasonably be required to investigate possible breaches of the </w:t>
            </w:r>
            <w:r w:rsidRPr="000E2DE6">
              <w:rPr>
                <w:rFonts w:cs="Arial"/>
                <w:i/>
                <w:szCs w:val="24"/>
              </w:rPr>
              <w:t>Fish Resources Management Act 1994</w:t>
            </w:r>
            <w:r w:rsidRPr="000E2DE6">
              <w:rPr>
                <w:rFonts w:cs="Arial"/>
                <w:szCs w:val="24"/>
              </w:rPr>
              <w:t xml:space="preserve"> and/or the Fish Resources Management Regulations 1995 and/or subsidiary legislation.</w:t>
            </w:r>
          </w:p>
        </w:tc>
      </w:tr>
      <w:tr w:rsidR="000E2DE6" w:rsidRPr="000E2DE6" w14:paraId="0C925AF2" w14:textId="77777777" w:rsidTr="002B5612">
        <w:tc>
          <w:tcPr>
            <w:tcW w:w="1885" w:type="dxa"/>
            <w:tcBorders>
              <w:top w:val="nil"/>
              <w:bottom w:val="nil"/>
              <w:right w:val="single" w:sz="4" w:space="0" w:color="003C69"/>
            </w:tcBorders>
          </w:tcPr>
          <w:p w14:paraId="06598E18" w14:textId="77777777" w:rsidR="000E2DE6" w:rsidRPr="000E2DE6" w:rsidRDefault="000E2DE6" w:rsidP="000E2DE6">
            <w:pPr>
              <w:spacing w:after="0" w:line="240" w:lineRule="auto"/>
              <w:rPr>
                <w:rFonts w:cs="Arial"/>
                <w:szCs w:val="24"/>
              </w:rPr>
            </w:pPr>
            <w:r w:rsidRPr="000E2DE6">
              <w:rPr>
                <w:rFonts w:cs="Arial"/>
                <w:szCs w:val="24"/>
              </w:rPr>
              <w:lastRenderedPageBreak/>
              <w:t>3143</w:t>
            </w:r>
          </w:p>
        </w:tc>
        <w:tc>
          <w:tcPr>
            <w:tcW w:w="1407" w:type="dxa"/>
            <w:tcBorders>
              <w:top w:val="nil"/>
              <w:left w:val="single" w:sz="4" w:space="0" w:color="003C69"/>
              <w:right w:val="single" w:sz="4" w:space="0" w:color="003C69"/>
            </w:tcBorders>
          </w:tcPr>
          <w:p w14:paraId="34ACE4F8" w14:textId="77777777" w:rsidR="000E2DE6" w:rsidRPr="000E2DE6" w:rsidRDefault="000E2DE6" w:rsidP="000E2DE6">
            <w:pPr>
              <w:spacing w:after="0" w:line="240" w:lineRule="auto"/>
              <w:rPr>
                <w:rFonts w:cs="Arial"/>
                <w:szCs w:val="24"/>
              </w:rPr>
            </w:pPr>
            <w:r w:rsidRPr="000E2DE6">
              <w:rPr>
                <w:rFonts w:cs="Arial"/>
                <w:szCs w:val="24"/>
              </w:rPr>
              <w:t>30/09/2020</w:t>
            </w:r>
          </w:p>
        </w:tc>
        <w:tc>
          <w:tcPr>
            <w:tcW w:w="3375" w:type="dxa"/>
            <w:tcBorders>
              <w:top w:val="nil"/>
              <w:left w:val="single" w:sz="4" w:space="0" w:color="003C69"/>
              <w:right w:val="single" w:sz="4" w:space="0" w:color="003C69"/>
            </w:tcBorders>
          </w:tcPr>
          <w:p w14:paraId="67D8C50C" w14:textId="77777777" w:rsidR="000E2DE6" w:rsidRPr="000E2DE6" w:rsidRDefault="000E2DE6" w:rsidP="000E2DE6">
            <w:pPr>
              <w:spacing w:after="0" w:line="240" w:lineRule="auto"/>
              <w:rPr>
                <w:rFonts w:cs="Arial"/>
                <w:szCs w:val="24"/>
              </w:rPr>
            </w:pPr>
            <w:r w:rsidRPr="000E2DE6">
              <w:rPr>
                <w:rFonts w:cs="Arial"/>
                <w:szCs w:val="24"/>
              </w:rPr>
              <w:t>Indian Ocean Sea Vegetables Pty Ltd</w:t>
            </w:r>
          </w:p>
        </w:tc>
        <w:tc>
          <w:tcPr>
            <w:tcW w:w="7292" w:type="dxa"/>
            <w:tcBorders>
              <w:top w:val="nil"/>
              <w:left w:val="single" w:sz="4" w:space="0" w:color="003C69"/>
            </w:tcBorders>
          </w:tcPr>
          <w:p w14:paraId="020C5E17" w14:textId="77777777" w:rsidR="000E2DE6" w:rsidRPr="000E2DE6" w:rsidRDefault="000E2DE6" w:rsidP="00ED1C7A">
            <w:pPr>
              <w:numPr>
                <w:ilvl w:val="0"/>
                <w:numId w:val="40"/>
              </w:numPr>
              <w:spacing w:after="0" w:line="240" w:lineRule="auto"/>
              <w:contextualSpacing/>
              <w:rPr>
                <w:rFonts w:eastAsia="MS Mincho" w:cs="Arial"/>
                <w:szCs w:val="24"/>
              </w:rPr>
            </w:pPr>
            <w:r w:rsidRPr="000E2DE6">
              <w:rPr>
                <w:rFonts w:eastAsia="MS Mincho" w:cs="Arial"/>
                <w:szCs w:val="24"/>
              </w:rPr>
              <w:t xml:space="preserve">To collect a maximum of 15 kilograms per algae species listed under Schedule 2.2 to use as </w:t>
            </w:r>
            <w:proofErr w:type="spellStart"/>
            <w:r w:rsidRPr="000E2DE6">
              <w:rPr>
                <w:rFonts w:eastAsia="MS Mincho" w:cs="Arial"/>
                <w:szCs w:val="24"/>
              </w:rPr>
              <w:t>broodstock</w:t>
            </w:r>
            <w:proofErr w:type="spellEnd"/>
            <w:r w:rsidRPr="000E2DE6">
              <w:rPr>
                <w:rFonts w:eastAsia="MS Mincho" w:cs="Arial"/>
                <w:szCs w:val="24"/>
              </w:rPr>
              <w:t xml:space="preserve"> for aquaculture purposes and undertake aquaculture trials.</w:t>
            </w:r>
          </w:p>
          <w:p w14:paraId="2F824E15" w14:textId="77777777" w:rsidR="000E2DE6" w:rsidRPr="000E2DE6" w:rsidRDefault="000E2DE6" w:rsidP="00ED1C7A">
            <w:pPr>
              <w:numPr>
                <w:ilvl w:val="0"/>
                <w:numId w:val="40"/>
              </w:numPr>
              <w:spacing w:after="0" w:line="240" w:lineRule="auto"/>
              <w:contextualSpacing/>
              <w:rPr>
                <w:rFonts w:eastAsia="MS Mincho" w:cs="Arial"/>
                <w:szCs w:val="24"/>
              </w:rPr>
            </w:pPr>
            <w:r w:rsidRPr="000E2DE6">
              <w:rPr>
                <w:rFonts w:eastAsia="MS Mincho" w:cs="Arial"/>
                <w:szCs w:val="24"/>
              </w:rPr>
              <w:t xml:space="preserve">To culture the species below at the area defined under Schedule 3.2 in </w:t>
            </w:r>
            <w:proofErr w:type="spellStart"/>
            <w:r w:rsidRPr="000E2DE6">
              <w:rPr>
                <w:rFonts w:eastAsia="MS Mincho" w:cs="Arial"/>
                <w:szCs w:val="24"/>
              </w:rPr>
              <w:t>Geographe</w:t>
            </w:r>
            <w:proofErr w:type="spellEnd"/>
            <w:r w:rsidRPr="000E2DE6">
              <w:rPr>
                <w:rFonts w:eastAsia="MS Mincho" w:cs="Arial"/>
                <w:szCs w:val="24"/>
              </w:rPr>
              <w:t xml:space="preserve"> Bay:</w:t>
            </w:r>
          </w:p>
          <w:p w14:paraId="34FA382D"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Glacillaria</w:t>
            </w:r>
            <w:proofErr w:type="spellEnd"/>
            <w:r w:rsidRPr="000E2DE6">
              <w:rPr>
                <w:rFonts w:eastAsia="MS Mincho" w:cs="Arial"/>
                <w:i/>
                <w:szCs w:val="24"/>
              </w:rPr>
              <w:t xml:space="preserve"> </w:t>
            </w:r>
            <w:proofErr w:type="spellStart"/>
            <w:r w:rsidRPr="000E2DE6">
              <w:rPr>
                <w:rFonts w:eastAsia="MS Mincho" w:cs="Arial"/>
                <w:i/>
                <w:szCs w:val="24"/>
              </w:rPr>
              <w:t>cliftonii</w:t>
            </w:r>
            <w:proofErr w:type="spellEnd"/>
          </w:p>
          <w:p w14:paraId="7E49D7D5"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Gracillaria</w:t>
            </w:r>
            <w:proofErr w:type="spellEnd"/>
            <w:r w:rsidRPr="000E2DE6">
              <w:rPr>
                <w:rFonts w:eastAsia="MS Mincho" w:cs="Arial"/>
                <w:i/>
                <w:szCs w:val="24"/>
              </w:rPr>
              <w:t xml:space="preserve"> </w:t>
            </w:r>
            <w:proofErr w:type="spellStart"/>
            <w:r w:rsidRPr="000E2DE6">
              <w:rPr>
                <w:rFonts w:eastAsia="MS Mincho" w:cs="Arial"/>
                <w:i/>
                <w:szCs w:val="24"/>
              </w:rPr>
              <w:t>flagelliformis</w:t>
            </w:r>
            <w:proofErr w:type="spellEnd"/>
          </w:p>
          <w:p w14:paraId="71E9FD23"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Glacillaria</w:t>
            </w:r>
            <w:proofErr w:type="spellEnd"/>
            <w:r w:rsidRPr="000E2DE6">
              <w:rPr>
                <w:rFonts w:eastAsia="MS Mincho" w:cs="Arial"/>
                <w:i/>
                <w:szCs w:val="24"/>
              </w:rPr>
              <w:t xml:space="preserve"> </w:t>
            </w:r>
            <w:proofErr w:type="spellStart"/>
            <w:r w:rsidRPr="000E2DE6">
              <w:rPr>
                <w:rFonts w:eastAsia="MS Mincho" w:cs="Arial"/>
                <w:i/>
                <w:szCs w:val="24"/>
              </w:rPr>
              <w:t>pressiana</w:t>
            </w:r>
            <w:proofErr w:type="spellEnd"/>
          </w:p>
          <w:p w14:paraId="38A1242C"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Caulerpa</w:t>
            </w:r>
            <w:proofErr w:type="spellEnd"/>
            <w:r w:rsidRPr="000E2DE6">
              <w:rPr>
                <w:rFonts w:eastAsia="MS Mincho" w:cs="Arial"/>
                <w:i/>
                <w:szCs w:val="24"/>
              </w:rPr>
              <w:t xml:space="preserve"> </w:t>
            </w:r>
            <w:proofErr w:type="spellStart"/>
            <w:r w:rsidRPr="000E2DE6">
              <w:rPr>
                <w:rFonts w:eastAsia="MS Mincho" w:cs="Arial"/>
                <w:i/>
                <w:szCs w:val="24"/>
              </w:rPr>
              <w:t>geminata</w:t>
            </w:r>
            <w:proofErr w:type="spellEnd"/>
          </w:p>
          <w:p w14:paraId="18F57A96"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Ecklonia</w:t>
            </w:r>
            <w:proofErr w:type="spellEnd"/>
            <w:r w:rsidRPr="000E2DE6">
              <w:rPr>
                <w:rFonts w:eastAsia="MS Mincho" w:cs="Arial"/>
                <w:i/>
                <w:szCs w:val="24"/>
              </w:rPr>
              <w:t xml:space="preserve"> </w:t>
            </w:r>
            <w:proofErr w:type="spellStart"/>
            <w:r w:rsidRPr="000E2DE6">
              <w:rPr>
                <w:rFonts w:eastAsia="MS Mincho" w:cs="Arial"/>
                <w:i/>
                <w:szCs w:val="24"/>
              </w:rPr>
              <w:t>radiata</w:t>
            </w:r>
            <w:proofErr w:type="spellEnd"/>
            <w:r w:rsidRPr="000E2DE6">
              <w:rPr>
                <w:rFonts w:eastAsia="MS Mincho" w:cs="Arial"/>
                <w:szCs w:val="24"/>
              </w:rPr>
              <w:t>; and</w:t>
            </w:r>
          </w:p>
          <w:p w14:paraId="1C6C94BA" w14:textId="77777777" w:rsidR="000E2DE6" w:rsidRPr="000E2DE6" w:rsidRDefault="000E2DE6" w:rsidP="00ED1C7A">
            <w:pPr>
              <w:numPr>
                <w:ilvl w:val="0"/>
                <w:numId w:val="41"/>
              </w:numPr>
              <w:spacing w:after="0" w:line="240" w:lineRule="auto"/>
              <w:ind w:left="1360"/>
              <w:contextualSpacing/>
              <w:rPr>
                <w:rFonts w:eastAsia="MS Mincho" w:cs="Arial"/>
                <w:szCs w:val="24"/>
              </w:rPr>
            </w:pPr>
            <w:proofErr w:type="spellStart"/>
            <w:r w:rsidRPr="000E2DE6">
              <w:rPr>
                <w:rFonts w:eastAsia="MS Mincho" w:cs="Arial"/>
                <w:i/>
                <w:szCs w:val="24"/>
              </w:rPr>
              <w:t>Porphyra</w:t>
            </w:r>
            <w:proofErr w:type="spellEnd"/>
            <w:r w:rsidRPr="000E2DE6">
              <w:rPr>
                <w:rFonts w:eastAsia="MS Mincho" w:cs="Arial"/>
                <w:i/>
                <w:szCs w:val="24"/>
              </w:rPr>
              <w:t xml:space="preserve"> </w:t>
            </w:r>
            <w:proofErr w:type="spellStart"/>
            <w:r w:rsidRPr="000E2DE6">
              <w:rPr>
                <w:rFonts w:eastAsia="MS Mincho" w:cs="Arial"/>
                <w:i/>
                <w:szCs w:val="24"/>
              </w:rPr>
              <w:t>lucasii</w:t>
            </w:r>
            <w:proofErr w:type="spellEnd"/>
            <w:r w:rsidRPr="000E2DE6">
              <w:rPr>
                <w:rFonts w:eastAsia="MS Mincho" w:cs="Arial"/>
                <w:szCs w:val="24"/>
              </w:rPr>
              <w:t>.</w:t>
            </w:r>
          </w:p>
        </w:tc>
      </w:tr>
      <w:tr w:rsidR="000E2DE6" w:rsidRPr="000E2DE6" w14:paraId="63B0F23F" w14:textId="77777777" w:rsidTr="000E2DE6">
        <w:tc>
          <w:tcPr>
            <w:tcW w:w="1885" w:type="dxa"/>
            <w:tcBorders>
              <w:top w:val="nil"/>
              <w:bottom w:val="nil"/>
              <w:right w:val="single" w:sz="4" w:space="0" w:color="003C69"/>
            </w:tcBorders>
            <w:shd w:val="clear" w:color="auto" w:fill="F2F2F2"/>
          </w:tcPr>
          <w:p w14:paraId="65B7B24E" w14:textId="77777777" w:rsidR="000E2DE6" w:rsidRPr="000E2DE6" w:rsidRDefault="000E2DE6" w:rsidP="000E2DE6">
            <w:pPr>
              <w:spacing w:after="0" w:line="240" w:lineRule="auto"/>
              <w:rPr>
                <w:rFonts w:cs="Arial"/>
                <w:szCs w:val="24"/>
              </w:rPr>
            </w:pPr>
            <w:r w:rsidRPr="000E2DE6">
              <w:rPr>
                <w:rFonts w:cs="Arial"/>
                <w:szCs w:val="24"/>
              </w:rPr>
              <w:t>3144</w:t>
            </w:r>
          </w:p>
        </w:tc>
        <w:tc>
          <w:tcPr>
            <w:tcW w:w="1407" w:type="dxa"/>
            <w:tcBorders>
              <w:left w:val="single" w:sz="4" w:space="0" w:color="003C69"/>
              <w:right w:val="single" w:sz="4" w:space="0" w:color="003C69"/>
            </w:tcBorders>
            <w:shd w:val="clear" w:color="auto" w:fill="F2F2F2"/>
          </w:tcPr>
          <w:p w14:paraId="5340439C" w14:textId="77777777" w:rsidR="000E2DE6" w:rsidRPr="000E2DE6" w:rsidRDefault="000E2DE6" w:rsidP="000E2DE6">
            <w:pPr>
              <w:spacing w:after="0" w:line="240" w:lineRule="auto"/>
              <w:rPr>
                <w:rFonts w:cs="Arial"/>
                <w:szCs w:val="24"/>
              </w:rPr>
            </w:pPr>
            <w:r w:rsidRPr="000E2DE6">
              <w:rPr>
                <w:rFonts w:cs="Arial"/>
                <w:szCs w:val="24"/>
              </w:rPr>
              <w:t>31/07/2021</w:t>
            </w:r>
          </w:p>
        </w:tc>
        <w:tc>
          <w:tcPr>
            <w:tcW w:w="3375" w:type="dxa"/>
            <w:tcBorders>
              <w:left w:val="single" w:sz="4" w:space="0" w:color="003C69"/>
              <w:right w:val="single" w:sz="4" w:space="0" w:color="003C69"/>
            </w:tcBorders>
            <w:shd w:val="clear" w:color="auto" w:fill="F2F2F2"/>
          </w:tcPr>
          <w:p w14:paraId="636E9960" w14:textId="77777777" w:rsidR="000E2DE6" w:rsidRPr="000E2DE6" w:rsidRDefault="000E2DE6" w:rsidP="000E2DE6">
            <w:pPr>
              <w:spacing w:after="0" w:line="240" w:lineRule="auto"/>
              <w:rPr>
                <w:rFonts w:cs="Arial"/>
                <w:szCs w:val="24"/>
              </w:rPr>
            </w:pPr>
            <w:r w:rsidRPr="000E2DE6">
              <w:rPr>
                <w:rFonts w:cs="Arial"/>
                <w:szCs w:val="24"/>
              </w:rPr>
              <w:t>West Coast Estuarine Managed Fishery Licence No. 2911</w:t>
            </w:r>
          </w:p>
        </w:tc>
        <w:tc>
          <w:tcPr>
            <w:tcW w:w="7292" w:type="dxa"/>
            <w:tcBorders>
              <w:left w:val="single" w:sz="4" w:space="0" w:color="003C69"/>
            </w:tcBorders>
            <w:shd w:val="clear" w:color="auto" w:fill="F2F2F2"/>
          </w:tcPr>
          <w:p w14:paraId="24FEF2AF" w14:textId="77777777" w:rsidR="000E2DE6" w:rsidRPr="000E2DE6" w:rsidRDefault="000E2DE6" w:rsidP="000E2DE6">
            <w:pPr>
              <w:spacing w:after="0" w:line="240" w:lineRule="auto"/>
              <w:rPr>
                <w:rFonts w:cs="Arial"/>
                <w:szCs w:val="24"/>
              </w:rPr>
            </w:pPr>
            <w:r w:rsidRPr="000E2DE6">
              <w:rPr>
                <w:rFonts w:cs="Arial"/>
                <w:szCs w:val="24"/>
              </w:rPr>
              <w:t>The commercial take of blue swimmer crabs (</w:t>
            </w:r>
            <w:proofErr w:type="spellStart"/>
            <w:r w:rsidRPr="000E2DE6">
              <w:rPr>
                <w:rFonts w:cs="Arial"/>
                <w:i/>
                <w:szCs w:val="24"/>
              </w:rPr>
              <w:t>Portunus</w:t>
            </w:r>
            <w:proofErr w:type="spellEnd"/>
            <w:r w:rsidRPr="000E2DE6">
              <w:rPr>
                <w:rFonts w:cs="Arial"/>
                <w:i/>
                <w:szCs w:val="24"/>
              </w:rPr>
              <w:t xml:space="preserve"> </w:t>
            </w:r>
            <w:proofErr w:type="spellStart"/>
            <w:r w:rsidRPr="000E2DE6">
              <w:rPr>
                <w:rFonts w:cs="Arial"/>
                <w:i/>
                <w:szCs w:val="24"/>
              </w:rPr>
              <w:t>armatus</w:t>
            </w:r>
            <w:proofErr w:type="spellEnd"/>
            <w:r w:rsidRPr="000E2DE6">
              <w:rPr>
                <w:rFonts w:cs="Arial"/>
                <w:szCs w:val="24"/>
              </w:rPr>
              <w:t>) from the area described in Schedule 3 of this Exemption, using crab pots as per the dimensions prescribed in Schedule 5 of the West Coast Estuarine Managed Fishery Management Plan 2014.</w:t>
            </w:r>
          </w:p>
        </w:tc>
      </w:tr>
      <w:tr w:rsidR="000E2DE6" w:rsidRPr="000E2DE6" w14:paraId="26D7773B" w14:textId="77777777" w:rsidTr="00312318">
        <w:tc>
          <w:tcPr>
            <w:tcW w:w="1885" w:type="dxa"/>
            <w:tcBorders>
              <w:top w:val="nil"/>
              <w:bottom w:val="nil"/>
              <w:right w:val="single" w:sz="4" w:space="0" w:color="003C69"/>
            </w:tcBorders>
          </w:tcPr>
          <w:p w14:paraId="164A5074" w14:textId="77777777" w:rsidR="000E2DE6" w:rsidRPr="000E2DE6" w:rsidRDefault="000E2DE6" w:rsidP="000E2DE6">
            <w:pPr>
              <w:spacing w:after="0" w:line="240" w:lineRule="auto"/>
              <w:rPr>
                <w:rFonts w:cs="Arial"/>
                <w:szCs w:val="24"/>
              </w:rPr>
            </w:pPr>
            <w:r w:rsidRPr="000E2DE6">
              <w:rPr>
                <w:rFonts w:cs="Arial"/>
                <w:szCs w:val="24"/>
              </w:rPr>
              <w:t>3145</w:t>
            </w:r>
          </w:p>
        </w:tc>
        <w:tc>
          <w:tcPr>
            <w:tcW w:w="1407" w:type="dxa"/>
            <w:tcBorders>
              <w:left w:val="single" w:sz="4" w:space="0" w:color="003C69"/>
              <w:right w:val="single" w:sz="4" w:space="0" w:color="003C69"/>
            </w:tcBorders>
          </w:tcPr>
          <w:p w14:paraId="3BFD2564" w14:textId="77777777" w:rsidR="000E2DE6" w:rsidRPr="000E2DE6" w:rsidRDefault="000E2DE6" w:rsidP="000E2DE6">
            <w:pPr>
              <w:spacing w:after="0" w:line="240" w:lineRule="auto"/>
              <w:jc w:val="center"/>
              <w:rPr>
                <w:rFonts w:cs="Arial"/>
                <w:szCs w:val="24"/>
              </w:rPr>
            </w:pPr>
            <w:r w:rsidRPr="000E2DE6">
              <w:rPr>
                <w:rFonts w:cs="Arial"/>
                <w:szCs w:val="24"/>
              </w:rPr>
              <w:t>31/01/2019</w:t>
            </w:r>
          </w:p>
        </w:tc>
        <w:tc>
          <w:tcPr>
            <w:tcW w:w="3375" w:type="dxa"/>
            <w:tcBorders>
              <w:left w:val="single" w:sz="4" w:space="0" w:color="003C69"/>
              <w:right w:val="single" w:sz="4" w:space="0" w:color="003C69"/>
            </w:tcBorders>
          </w:tcPr>
          <w:p w14:paraId="79905074" w14:textId="77777777" w:rsidR="000E2DE6" w:rsidRPr="000E2DE6" w:rsidRDefault="000E2DE6" w:rsidP="000E2DE6">
            <w:pPr>
              <w:spacing w:after="0" w:line="240" w:lineRule="auto"/>
              <w:rPr>
                <w:rFonts w:cs="Arial"/>
                <w:szCs w:val="24"/>
              </w:rPr>
            </w:pPr>
            <w:r w:rsidRPr="000E2DE6">
              <w:rPr>
                <w:rFonts w:cs="Arial"/>
                <w:szCs w:val="24"/>
              </w:rPr>
              <w:t>Dr Justin Welsh</w:t>
            </w:r>
          </w:p>
        </w:tc>
        <w:tc>
          <w:tcPr>
            <w:tcW w:w="7292" w:type="dxa"/>
            <w:tcBorders>
              <w:left w:val="single" w:sz="4" w:space="0" w:color="003C69"/>
            </w:tcBorders>
          </w:tcPr>
          <w:p w14:paraId="306B7E42" w14:textId="77777777" w:rsidR="000E2DE6" w:rsidRPr="000E2DE6" w:rsidRDefault="000E2DE6" w:rsidP="000E2DE6">
            <w:pPr>
              <w:spacing w:after="0" w:line="240" w:lineRule="auto"/>
              <w:rPr>
                <w:rFonts w:cs="Arial"/>
                <w:szCs w:val="24"/>
              </w:rPr>
            </w:pPr>
            <w:r w:rsidRPr="000E2DE6">
              <w:rPr>
                <w:rFonts w:cs="Arial"/>
                <w:szCs w:val="24"/>
              </w:rPr>
              <w:t>To allow Dr Welsh to collect oysters for research purposes.</w:t>
            </w:r>
          </w:p>
        </w:tc>
      </w:tr>
      <w:tr w:rsidR="000E2DE6" w:rsidRPr="000E2DE6" w14:paraId="3DA09CAD" w14:textId="77777777" w:rsidTr="002B5612">
        <w:tc>
          <w:tcPr>
            <w:tcW w:w="1885" w:type="dxa"/>
            <w:tcBorders>
              <w:top w:val="nil"/>
              <w:bottom w:val="nil"/>
              <w:right w:val="single" w:sz="4" w:space="0" w:color="003C69"/>
            </w:tcBorders>
            <w:shd w:val="clear" w:color="auto" w:fill="F2F2F2"/>
          </w:tcPr>
          <w:p w14:paraId="3305D053" w14:textId="77777777" w:rsidR="000E2DE6" w:rsidRPr="000E2DE6" w:rsidRDefault="000E2DE6" w:rsidP="000E2DE6">
            <w:pPr>
              <w:spacing w:after="0" w:line="240" w:lineRule="auto"/>
              <w:rPr>
                <w:rFonts w:cs="Arial"/>
                <w:szCs w:val="24"/>
              </w:rPr>
            </w:pPr>
            <w:r w:rsidRPr="000E2DE6">
              <w:rPr>
                <w:rFonts w:cs="Arial"/>
                <w:szCs w:val="24"/>
              </w:rPr>
              <w:t>3146</w:t>
            </w:r>
          </w:p>
        </w:tc>
        <w:tc>
          <w:tcPr>
            <w:tcW w:w="1407" w:type="dxa"/>
            <w:tcBorders>
              <w:left w:val="single" w:sz="4" w:space="0" w:color="003C69"/>
              <w:bottom w:val="nil"/>
              <w:right w:val="single" w:sz="4" w:space="0" w:color="003C69"/>
            </w:tcBorders>
            <w:shd w:val="clear" w:color="auto" w:fill="F2F2F2"/>
          </w:tcPr>
          <w:p w14:paraId="0115DB58" w14:textId="77777777" w:rsidR="000E2DE6" w:rsidRPr="000E2DE6" w:rsidRDefault="000E2DE6" w:rsidP="000E2DE6">
            <w:pPr>
              <w:spacing w:after="0" w:line="240" w:lineRule="auto"/>
              <w:rPr>
                <w:rFonts w:cs="Arial"/>
                <w:szCs w:val="24"/>
              </w:rPr>
            </w:pPr>
            <w:r w:rsidRPr="000E2DE6">
              <w:rPr>
                <w:rFonts w:cs="Arial"/>
                <w:szCs w:val="24"/>
              </w:rPr>
              <w:t>01/08/2019</w:t>
            </w:r>
          </w:p>
        </w:tc>
        <w:tc>
          <w:tcPr>
            <w:tcW w:w="3375" w:type="dxa"/>
            <w:tcBorders>
              <w:left w:val="single" w:sz="4" w:space="0" w:color="003C69"/>
              <w:bottom w:val="nil"/>
              <w:right w:val="single" w:sz="4" w:space="0" w:color="003C69"/>
            </w:tcBorders>
            <w:shd w:val="clear" w:color="auto" w:fill="F2F2F2"/>
          </w:tcPr>
          <w:p w14:paraId="3E8C749E" w14:textId="77777777" w:rsidR="000E2DE6" w:rsidRPr="000E2DE6" w:rsidRDefault="000E2DE6" w:rsidP="000E2DE6">
            <w:pPr>
              <w:spacing w:after="0" w:line="240" w:lineRule="auto"/>
              <w:rPr>
                <w:rFonts w:cs="Arial"/>
                <w:szCs w:val="24"/>
              </w:rPr>
            </w:pPr>
            <w:r w:rsidRPr="000E2DE6">
              <w:rPr>
                <w:rFonts w:cs="Arial"/>
                <w:szCs w:val="24"/>
              </w:rPr>
              <w:t>School of Veterinary and Life Sciences Technicians and students of Murdoch University</w:t>
            </w:r>
          </w:p>
        </w:tc>
        <w:tc>
          <w:tcPr>
            <w:tcW w:w="7292" w:type="dxa"/>
            <w:tcBorders>
              <w:left w:val="single" w:sz="4" w:space="0" w:color="003C69"/>
              <w:bottom w:val="nil"/>
            </w:tcBorders>
            <w:shd w:val="clear" w:color="auto" w:fill="F2F2F2"/>
          </w:tcPr>
          <w:p w14:paraId="2D62AD57" w14:textId="77777777" w:rsidR="000E2DE6" w:rsidRPr="000E2DE6" w:rsidRDefault="000E2DE6" w:rsidP="000E2DE6">
            <w:pPr>
              <w:spacing w:after="0" w:line="240" w:lineRule="auto"/>
              <w:rPr>
                <w:rFonts w:cs="Arial"/>
                <w:szCs w:val="24"/>
              </w:rPr>
            </w:pPr>
            <w:r w:rsidRPr="000E2DE6">
              <w:rPr>
                <w:rFonts w:cs="Arial"/>
                <w:szCs w:val="24"/>
              </w:rPr>
              <w:t>To collect algae from Peel Harvey Estuary, Woodman Point and Fremantle for the purposes of teaching.</w:t>
            </w:r>
          </w:p>
        </w:tc>
      </w:tr>
      <w:tr w:rsidR="000E2DE6" w:rsidRPr="000E2DE6" w14:paraId="13AB5237" w14:textId="77777777" w:rsidTr="002B5612">
        <w:tc>
          <w:tcPr>
            <w:tcW w:w="1885" w:type="dxa"/>
            <w:tcBorders>
              <w:top w:val="nil"/>
              <w:bottom w:val="nil"/>
              <w:right w:val="single" w:sz="4" w:space="0" w:color="003C69"/>
            </w:tcBorders>
          </w:tcPr>
          <w:p w14:paraId="55A769EB" w14:textId="77777777" w:rsidR="000E2DE6" w:rsidRPr="000E2DE6" w:rsidRDefault="000E2DE6" w:rsidP="000E2DE6">
            <w:pPr>
              <w:spacing w:after="0" w:line="240" w:lineRule="auto"/>
              <w:rPr>
                <w:rFonts w:cs="Arial"/>
                <w:szCs w:val="24"/>
              </w:rPr>
            </w:pPr>
            <w:r w:rsidRPr="000E2DE6">
              <w:rPr>
                <w:rFonts w:cs="Arial"/>
                <w:szCs w:val="24"/>
              </w:rPr>
              <w:t>3147</w:t>
            </w:r>
          </w:p>
        </w:tc>
        <w:tc>
          <w:tcPr>
            <w:tcW w:w="1407" w:type="dxa"/>
            <w:tcBorders>
              <w:top w:val="nil"/>
              <w:left w:val="single" w:sz="4" w:space="0" w:color="003C69"/>
              <w:bottom w:val="nil"/>
              <w:right w:val="single" w:sz="4" w:space="0" w:color="003C69"/>
            </w:tcBorders>
          </w:tcPr>
          <w:p w14:paraId="12974ABE" w14:textId="77777777" w:rsidR="000E2DE6" w:rsidRPr="000E2DE6" w:rsidRDefault="000E2DE6" w:rsidP="000E2DE6">
            <w:pPr>
              <w:spacing w:after="0" w:line="240" w:lineRule="auto"/>
              <w:rPr>
                <w:rFonts w:cs="Arial"/>
                <w:szCs w:val="24"/>
              </w:rPr>
            </w:pPr>
            <w:r w:rsidRPr="000E2DE6">
              <w:rPr>
                <w:rFonts w:cs="Arial"/>
                <w:szCs w:val="24"/>
              </w:rPr>
              <w:t>02/09/2018</w:t>
            </w:r>
          </w:p>
        </w:tc>
        <w:tc>
          <w:tcPr>
            <w:tcW w:w="3375" w:type="dxa"/>
            <w:tcBorders>
              <w:top w:val="nil"/>
              <w:left w:val="single" w:sz="4" w:space="0" w:color="003C69"/>
              <w:bottom w:val="nil"/>
              <w:right w:val="single" w:sz="4" w:space="0" w:color="003C69"/>
            </w:tcBorders>
          </w:tcPr>
          <w:p w14:paraId="511B23DA" w14:textId="77777777" w:rsidR="000E2DE6" w:rsidRPr="000E2DE6" w:rsidRDefault="000E2DE6" w:rsidP="000E2DE6">
            <w:pPr>
              <w:spacing w:after="0" w:line="240" w:lineRule="auto"/>
              <w:rPr>
                <w:rFonts w:cs="Arial"/>
                <w:szCs w:val="24"/>
              </w:rPr>
            </w:pPr>
            <w:r w:rsidRPr="000E2DE6">
              <w:rPr>
                <w:rFonts w:cs="Arial"/>
                <w:szCs w:val="24"/>
              </w:rPr>
              <w:t>Persons fishing for a recreational purpose</w:t>
            </w:r>
          </w:p>
        </w:tc>
        <w:tc>
          <w:tcPr>
            <w:tcW w:w="7292" w:type="dxa"/>
            <w:tcBorders>
              <w:top w:val="nil"/>
              <w:left w:val="single" w:sz="4" w:space="0" w:color="003C69"/>
              <w:bottom w:val="nil"/>
            </w:tcBorders>
          </w:tcPr>
          <w:p w14:paraId="193B5151" w14:textId="77777777" w:rsidR="000E2DE6" w:rsidRPr="000E2DE6" w:rsidRDefault="000E2DE6" w:rsidP="000E2DE6">
            <w:pPr>
              <w:spacing w:after="0" w:line="240" w:lineRule="auto"/>
              <w:rPr>
                <w:rFonts w:cs="Arial"/>
                <w:szCs w:val="24"/>
              </w:rPr>
            </w:pPr>
            <w:r w:rsidRPr="000E2DE6">
              <w:rPr>
                <w:rFonts w:cs="Arial"/>
                <w:szCs w:val="24"/>
              </w:rPr>
              <w:t>To fish for freshwater fish, without holding a current Freshwater Angling Licence in inland waters of Western Australia south of Greenough (29°S) and above tidal influence, including lakes, dams, rivers and their tributaries on 1st and 2nd September 2018.</w:t>
            </w:r>
          </w:p>
        </w:tc>
      </w:tr>
      <w:tr w:rsidR="000E2DE6" w:rsidRPr="000E2DE6" w14:paraId="2B1560FE" w14:textId="77777777" w:rsidTr="002B5612">
        <w:tc>
          <w:tcPr>
            <w:tcW w:w="1885" w:type="dxa"/>
            <w:tcBorders>
              <w:top w:val="nil"/>
              <w:bottom w:val="nil"/>
              <w:right w:val="single" w:sz="4" w:space="0" w:color="003C69"/>
            </w:tcBorders>
            <w:shd w:val="clear" w:color="auto" w:fill="F2F2F2"/>
          </w:tcPr>
          <w:p w14:paraId="2E7DCDE4" w14:textId="77777777" w:rsidR="000E2DE6" w:rsidRPr="000E2DE6" w:rsidRDefault="000E2DE6" w:rsidP="000E2DE6">
            <w:pPr>
              <w:spacing w:after="0" w:line="240" w:lineRule="auto"/>
              <w:rPr>
                <w:rFonts w:cs="Arial"/>
                <w:szCs w:val="24"/>
              </w:rPr>
            </w:pPr>
            <w:r w:rsidRPr="000E2DE6">
              <w:rPr>
                <w:rFonts w:cs="Arial"/>
                <w:szCs w:val="24"/>
              </w:rPr>
              <w:lastRenderedPageBreak/>
              <w:t>3148</w:t>
            </w:r>
          </w:p>
        </w:tc>
        <w:tc>
          <w:tcPr>
            <w:tcW w:w="1407" w:type="dxa"/>
            <w:tcBorders>
              <w:top w:val="nil"/>
              <w:left w:val="single" w:sz="4" w:space="0" w:color="003C69"/>
              <w:right w:val="single" w:sz="4" w:space="0" w:color="003C69"/>
            </w:tcBorders>
            <w:shd w:val="clear" w:color="auto" w:fill="F2F2F2"/>
          </w:tcPr>
          <w:p w14:paraId="2B50695D" w14:textId="77777777" w:rsidR="000E2DE6" w:rsidRPr="000E2DE6" w:rsidRDefault="000E2DE6" w:rsidP="000E2DE6">
            <w:pPr>
              <w:spacing w:after="0" w:line="240" w:lineRule="auto"/>
              <w:rPr>
                <w:rFonts w:cs="Arial"/>
                <w:szCs w:val="24"/>
              </w:rPr>
            </w:pPr>
            <w:r w:rsidRPr="000E2DE6">
              <w:rPr>
                <w:rFonts w:cs="Arial"/>
                <w:szCs w:val="24"/>
              </w:rPr>
              <w:t>01/01/2020</w:t>
            </w:r>
          </w:p>
        </w:tc>
        <w:tc>
          <w:tcPr>
            <w:tcW w:w="3375" w:type="dxa"/>
            <w:tcBorders>
              <w:top w:val="nil"/>
              <w:left w:val="single" w:sz="4" w:space="0" w:color="003C69"/>
              <w:right w:val="single" w:sz="4" w:space="0" w:color="003C69"/>
            </w:tcBorders>
            <w:shd w:val="clear" w:color="auto" w:fill="F2F2F2"/>
          </w:tcPr>
          <w:p w14:paraId="46E6DDD7" w14:textId="77777777" w:rsidR="000E2DE6" w:rsidRPr="000E2DE6" w:rsidRDefault="000E2DE6" w:rsidP="000E2DE6">
            <w:pPr>
              <w:spacing w:after="0" w:line="240" w:lineRule="auto"/>
              <w:rPr>
                <w:rFonts w:cs="Arial"/>
                <w:szCs w:val="24"/>
              </w:rPr>
            </w:pPr>
            <w:r w:rsidRPr="000E2DE6">
              <w:rPr>
                <w:rFonts w:cs="Arial"/>
                <w:szCs w:val="24"/>
              </w:rPr>
              <w:t xml:space="preserve">Bruce </w:t>
            </w:r>
            <w:proofErr w:type="spellStart"/>
            <w:r w:rsidRPr="000E2DE6">
              <w:rPr>
                <w:rFonts w:cs="Arial"/>
                <w:szCs w:val="24"/>
              </w:rPr>
              <w:t>Cockman</w:t>
            </w:r>
            <w:proofErr w:type="spellEnd"/>
            <w:r w:rsidRPr="000E2DE6">
              <w:rPr>
                <w:rFonts w:cs="Arial"/>
                <w:szCs w:val="24"/>
              </w:rPr>
              <w:t xml:space="preserve"> and Jeff </w:t>
            </w:r>
            <w:proofErr w:type="spellStart"/>
            <w:r w:rsidRPr="000E2DE6">
              <w:rPr>
                <w:rFonts w:cs="Arial"/>
                <w:szCs w:val="24"/>
              </w:rPr>
              <w:t>Cockman</w:t>
            </w:r>
            <w:proofErr w:type="spellEnd"/>
          </w:p>
        </w:tc>
        <w:tc>
          <w:tcPr>
            <w:tcW w:w="7292" w:type="dxa"/>
            <w:tcBorders>
              <w:top w:val="nil"/>
              <w:left w:val="single" w:sz="4" w:space="0" w:color="003C69"/>
            </w:tcBorders>
            <w:shd w:val="clear" w:color="auto" w:fill="F2F2F2"/>
          </w:tcPr>
          <w:p w14:paraId="21D95EC5" w14:textId="77777777" w:rsidR="000E2DE6" w:rsidRPr="000E2DE6" w:rsidRDefault="000E2DE6" w:rsidP="000E2DE6">
            <w:pPr>
              <w:spacing w:after="0" w:line="240" w:lineRule="auto"/>
              <w:rPr>
                <w:rFonts w:cs="Arial"/>
                <w:szCs w:val="24"/>
              </w:rPr>
            </w:pPr>
            <w:r w:rsidRPr="000E2DE6">
              <w:rPr>
                <w:rFonts w:cs="Arial"/>
                <w:szCs w:val="24"/>
              </w:rPr>
              <w:t>To operate 80 commercial rock lobster pots adjacent to breeding stock survey grounds in the waters off Jurien, including the closed area specified in Schedule 7, for the purposes of assisting Fisheries Science and Resource Assessment in determining the catchability of western rock lobsters.</w:t>
            </w:r>
          </w:p>
        </w:tc>
      </w:tr>
      <w:tr w:rsidR="000E2DE6" w:rsidRPr="000E2DE6" w14:paraId="1F143BA6" w14:textId="77777777" w:rsidTr="00312318">
        <w:tc>
          <w:tcPr>
            <w:tcW w:w="1885" w:type="dxa"/>
            <w:tcBorders>
              <w:top w:val="nil"/>
              <w:bottom w:val="nil"/>
              <w:right w:val="single" w:sz="4" w:space="0" w:color="003C69"/>
            </w:tcBorders>
          </w:tcPr>
          <w:p w14:paraId="6E36B74E" w14:textId="77777777" w:rsidR="000E2DE6" w:rsidRPr="000E2DE6" w:rsidRDefault="000E2DE6" w:rsidP="000E2DE6">
            <w:pPr>
              <w:spacing w:after="0" w:line="240" w:lineRule="auto"/>
              <w:rPr>
                <w:rFonts w:cs="Arial"/>
                <w:szCs w:val="24"/>
              </w:rPr>
            </w:pPr>
            <w:r w:rsidRPr="000E2DE6">
              <w:rPr>
                <w:rFonts w:cs="Arial"/>
                <w:szCs w:val="24"/>
              </w:rPr>
              <w:t>3149</w:t>
            </w:r>
          </w:p>
        </w:tc>
        <w:tc>
          <w:tcPr>
            <w:tcW w:w="1407" w:type="dxa"/>
            <w:tcBorders>
              <w:left w:val="single" w:sz="4" w:space="0" w:color="003C69"/>
              <w:right w:val="single" w:sz="4" w:space="0" w:color="003C69"/>
            </w:tcBorders>
          </w:tcPr>
          <w:p w14:paraId="44230CAB" w14:textId="77777777" w:rsidR="000E2DE6" w:rsidRPr="000E2DE6" w:rsidRDefault="000E2DE6" w:rsidP="000E2DE6">
            <w:pPr>
              <w:spacing w:after="0" w:line="240" w:lineRule="auto"/>
              <w:rPr>
                <w:rFonts w:cs="Arial"/>
                <w:szCs w:val="24"/>
              </w:rPr>
            </w:pPr>
            <w:r w:rsidRPr="000E2DE6">
              <w:rPr>
                <w:rFonts w:cs="Arial"/>
                <w:szCs w:val="24"/>
              </w:rPr>
              <w:t>30/09/2018</w:t>
            </w:r>
          </w:p>
        </w:tc>
        <w:tc>
          <w:tcPr>
            <w:tcW w:w="3375" w:type="dxa"/>
            <w:tcBorders>
              <w:left w:val="single" w:sz="4" w:space="0" w:color="003C69"/>
              <w:right w:val="single" w:sz="4" w:space="0" w:color="003C69"/>
            </w:tcBorders>
          </w:tcPr>
          <w:p w14:paraId="0FA9D42A" w14:textId="77777777" w:rsidR="000E2DE6" w:rsidRPr="000E2DE6" w:rsidRDefault="000E2DE6" w:rsidP="000E2DE6">
            <w:pPr>
              <w:spacing w:after="0" w:line="240" w:lineRule="auto"/>
              <w:rPr>
                <w:rFonts w:cs="Arial"/>
                <w:szCs w:val="24"/>
              </w:rPr>
            </w:pPr>
            <w:r w:rsidRPr="000E2DE6">
              <w:rPr>
                <w:rFonts w:cs="Arial"/>
                <w:szCs w:val="24"/>
              </w:rPr>
              <w:t>Miles Parsons of Aims (and others as listed in Schedule 1)</w:t>
            </w:r>
          </w:p>
        </w:tc>
        <w:tc>
          <w:tcPr>
            <w:tcW w:w="7292" w:type="dxa"/>
            <w:tcBorders>
              <w:left w:val="single" w:sz="4" w:space="0" w:color="003C69"/>
            </w:tcBorders>
          </w:tcPr>
          <w:p w14:paraId="013D1326" w14:textId="77777777" w:rsidR="000E2DE6" w:rsidRPr="000E2DE6" w:rsidRDefault="000E2DE6" w:rsidP="000E2DE6">
            <w:pPr>
              <w:spacing w:after="0" w:line="240" w:lineRule="auto"/>
              <w:rPr>
                <w:rFonts w:cs="Arial"/>
                <w:szCs w:val="24"/>
              </w:rPr>
            </w:pPr>
            <w:r w:rsidRPr="000E2DE6">
              <w:rPr>
                <w:rFonts w:cs="Arial"/>
                <w:szCs w:val="24"/>
              </w:rPr>
              <w:t xml:space="preserve">To collect commercially important fish species from trap zones as per attached figure (coordinates of the trap zone centres are: </w:t>
            </w:r>
            <w:r w:rsidRPr="000E2DE6">
              <w:rPr>
                <w:rFonts w:cs="Arial"/>
                <w:szCs w:val="24"/>
              </w:rPr>
              <w:br/>
              <w:t>-19.8283 117.5427 and -19.6875 117.8306) for the purposes of research.</w:t>
            </w:r>
          </w:p>
        </w:tc>
      </w:tr>
      <w:tr w:rsidR="000E2DE6" w:rsidRPr="000E2DE6" w14:paraId="54D2BA80" w14:textId="77777777" w:rsidTr="000E2DE6">
        <w:tc>
          <w:tcPr>
            <w:tcW w:w="1885" w:type="dxa"/>
            <w:tcBorders>
              <w:top w:val="nil"/>
              <w:bottom w:val="nil"/>
              <w:right w:val="single" w:sz="4" w:space="0" w:color="003C69"/>
            </w:tcBorders>
            <w:shd w:val="clear" w:color="auto" w:fill="F2F2F2"/>
          </w:tcPr>
          <w:p w14:paraId="6641148A" w14:textId="77777777" w:rsidR="000E2DE6" w:rsidRPr="000E2DE6" w:rsidRDefault="000E2DE6" w:rsidP="000E2DE6">
            <w:pPr>
              <w:spacing w:after="0" w:line="240" w:lineRule="auto"/>
              <w:rPr>
                <w:rFonts w:cs="Arial"/>
                <w:szCs w:val="24"/>
              </w:rPr>
            </w:pPr>
            <w:r w:rsidRPr="000E2DE6">
              <w:rPr>
                <w:rFonts w:cs="Arial"/>
                <w:szCs w:val="24"/>
              </w:rPr>
              <w:t>3150</w:t>
            </w:r>
          </w:p>
        </w:tc>
        <w:tc>
          <w:tcPr>
            <w:tcW w:w="1407" w:type="dxa"/>
            <w:tcBorders>
              <w:left w:val="single" w:sz="4" w:space="0" w:color="003C69"/>
              <w:right w:val="single" w:sz="4" w:space="0" w:color="003C69"/>
            </w:tcBorders>
            <w:shd w:val="clear" w:color="auto" w:fill="F2F2F2"/>
          </w:tcPr>
          <w:p w14:paraId="69BDD12D" w14:textId="77777777" w:rsidR="000E2DE6" w:rsidRPr="000E2DE6" w:rsidRDefault="000E2DE6" w:rsidP="000E2DE6">
            <w:pPr>
              <w:spacing w:after="0" w:line="240" w:lineRule="auto"/>
              <w:rPr>
                <w:rFonts w:cs="Arial"/>
                <w:szCs w:val="24"/>
              </w:rPr>
            </w:pPr>
            <w:r w:rsidRPr="000E2DE6">
              <w:rPr>
                <w:rFonts w:cs="Arial"/>
                <w:szCs w:val="24"/>
              </w:rPr>
              <w:t>30/08/2018</w:t>
            </w:r>
          </w:p>
        </w:tc>
        <w:tc>
          <w:tcPr>
            <w:tcW w:w="3375" w:type="dxa"/>
            <w:tcBorders>
              <w:left w:val="single" w:sz="4" w:space="0" w:color="003C69"/>
              <w:right w:val="single" w:sz="4" w:space="0" w:color="003C69"/>
            </w:tcBorders>
            <w:shd w:val="clear" w:color="auto" w:fill="F2F2F2"/>
          </w:tcPr>
          <w:p w14:paraId="320EA82E" w14:textId="77777777" w:rsidR="000E2DE6" w:rsidRPr="000E2DE6" w:rsidRDefault="000E2DE6" w:rsidP="000E2DE6">
            <w:pPr>
              <w:spacing w:after="0" w:line="240" w:lineRule="auto"/>
              <w:rPr>
                <w:rFonts w:cs="Arial"/>
                <w:szCs w:val="24"/>
              </w:rPr>
            </w:pPr>
            <w:r w:rsidRPr="000E2DE6">
              <w:rPr>
                <w:rFonts w:cs="Arial"/>
                <w:szCs w:val="24"/>
              </w:rPr>
              <w:t>Scott R Strachan (and others as listed in Schedule 1, including students of Murdoch University)</w:t>
            </w:r>
          </w:p>
        </w:tc>
        <w:tc>
          <w:tcPr>
            <w:tcW w:w="7292" w:type="dxa"/>
            <w:tcBorders>
              <w:left w:val="single" w:sz="4" w:space="0" w:color="003C69"/>
            </w:tcBorders>
            <w:shd w:val="clear" w:color="auto" w:fill="F2F2F2"/>
          </w:tcPr>
          <w:p w14:paraId="7756B7B6" w14:textId="77777777" w:rsidR="000E2DE6" w:rsidRPr="000E2DE6" w:rsidRDefault="000E2DE6" w:rsidP="000E2DE6">
            <w:pPr>
              <w:spacing w:after="0" w:line="240" w:lineRule="auto"/>
              <w:rPr>
                <w:rFonts w:cs="Arial"/>
                <w:szCs w:val="24"/>
              </w:rPr>
            </w:pPr>
            <w:r w:rsidRPr="000E2DE6">
              <w:rPr>
                <w:rFonts w:cs="Arial"/>
                <w:szCs w:val="24"/>
              </w:rPr>
              <w:t xml:space="preserve">To collect aquatic macroinvertebrates from Margaret River and </w:t>
            </w:r>
            <w:proofErr w:type="spellStart"/>
            <w:r w:rsidRPr="000E2DE6">
              <w:rPr>
                <w:rFonts w:cs="Arial"/>
                <w:szCs w:val="24"/>
              </w:rPr>
              <w:t>Darch</w:t>
            </w:r>
            <w:proofErr w:type="spellEnd"/>
            <w:r w:rsidRPr="000E2DE6">
              <w:rPr>
                <w:rFonts w:cs="Arial"/>
                <w:szCs w:val="24"/>
              </w:rPr>
              <w:t xml:space="preserve"> Brook as per Table 1 for the purposes of teaching.</w:t>
            </w:r>
          </w:p>
        </w:tc>
      </w:tr>
      <w:tr w:rsidR="000E2DE6" w:rsidRPr="000E2DE6" w14:paraId="25D35D6F" w14:textId="77777777" w:rsidTr="002B5612">
        <w:tc>
          <w:tcPr>
            <w:tcW w:w="1885" w:type="dxa"/>
            <w:tcBorders>
              <w:top w:val="nil"/>
              <w:bottom w:val="nil"/>
              <w:right w:val="single" w:sz="4" w:space="0" w:color="003C69"/>
            </w:tcBorders>
          </w:tcPr>
          <w:p w14:paraId="3349A43B" w14:textId="77777777" w:rsidR="000E2DE6" w:rsidRPr="000E2DE6" w:rsidRDefault="000E2DE6" w:rsidP="000E2DE6">
            <w:pPr>
              <w:spacing w:after="0" w:line="240" w:lineRule="auto"/>
              <w:rPr>
                <w:rFonts w:cs="Arial"/>
                <w:szCs w:val="24"/>
              </w:rPr>
            </w:pPr>
            <w:r w:rsidRPr="000E2DE6">
              <w:rPr>
                <w:rFonts w:cs="Arial"/>
                <w:szCs w:val="24"/>
              </w:rPr>
              <w:t>3151</w:t>
            </w:r>
          </w:p>
        </w:tc>
        <w:tc>
          <w:tcPr>
            <w:tcW w:w="1407" w:type="dxa"/>
            <w:tcBorders>
              <w:left w:val="single" w:sz="4" w:space="0" w:color="003C69"/>
              <w:bottom w:val="nil"/>
              <w:right w:val="single" w:sz="4" w:space="0" w:color="003C69"/>
            </w:tcBorders>
          </w:tcPr>
          <w:p w14:paraId="2B2E3C35" w14:textId="77777777" w:rsidR="000E2DE6" w:rsidRPr="000E2DE6" w:rsidRDefault="000E2DE6" w:rsidP="000E2DE6">
            <w:pPr>
              <w:spacing w:after="0" w:line="240" w:lineRule="auto"/>
              <w:rPr>
                <w:rFonts w:cs="Arial"/>
                <w:szCs w:val="24"/>
              </w:rPr>
            </w:pPr>
            <w:r w:rsidRPr="000E2DE6">
              <w:rPr>
                <w:rFonts w:cs="Arial"/>
                <w:szCs w:val="24"/>
              </w:rPr>
              <w:t>01/01/2020</w:t>
            </w:r>
          </w:p>
        </w:tc>
        <w:tc>
          <w:tcPr>
            <w:tcW w:w="3375" w:type="dxa"/>
            <w:tcBorders>
              <w:left w:val="single" w:sz="4" w:space="0" w:color="003C69"/>
              <w:bottom w:val="nil"/>
              <w:right w:val="single" w:sz="4" w:space="0" w:color="003C69"/>
            </w:tcBorders>
          </w:tcPr>
          <w:p w14:paraId="27C88FC0" w14:textId="77777777" w:rsidR="000E2DE6" w:rsidRPr="000E2DE6" w:rsidRDefault="000E2DE6" w:rsidP="000E2DE6">
            <w:pPr>
              <w:spacing w:after="0" w:line="240" w:lineRule="auto"/>
              <w:rPr>
                <w:rFonts w:cs="Arial"/>
                <w:szCs w:val="24"/>
              </w:rPr>
            </w:pPr>
            <w:r w:rsidRPr="000E2DE6">
              <w:rPr>
                <w:rFonts w:cs="Arial"/>
                <w:szCs w:val="24"/>
              </w:rPr>
              <w:t xml:space="preserve">Matt George </w:t>
            </w:r>
            <w:proofErr w:type="spellStart"/>
            <w:r w:rsidRPr="000E2DE6">
              <w:rPr>
                <w:rFonts w:cs="Arial"/>
                <w:szCs w:val="24"/>
              </w:rPr>
              <w:t>Kalazich</w:t>
            </w:r>
            <w:proofErr w:type="spellEnd"/>
          </w:p>
        </w:tc>
        <w:tc>
          <w:tcPr>
            <w:tcW w:w="7292" w:type="dxa"/>
            <w:tcBorders>
              <w:left w:val="single" w:sz="4" w:space="0" w:color="003C69"/>
              <w:bottom w:val="nil"/>
            </w:tcBorders>
          </w:tcPr>
          <w:p w14:paraId="543F9210" w14:textId="77777777" w:rsidR="000E2DE6" w:rsidRPr="000E2DE6" w:rsidRDefault="000E2DE6" w:rsidP="000E2DE6">
            <w:pPr>
              <w:spacing w:after="0" w:line="240" w:lineRule="auto"/>
              <w:rPr>
                <w:rFonts w:cs="Arial"/>
                <w:szCs w:val="24"/>
              </w:rPr>
            </w:pPr>
            <w:r w:rsidRPr="000E2DE6">
              <w:rPr>
                <w:rFonts w:cs="Arial"/>
                <w:szCs w:val="24"/>
              </w:rPr>
              <w:t>To operate 80 commercial rock lobster pots, adjacent to breeding stock survey grounds in the waters off Jurien, including the closed area specified in Schedule 7, while using the licensed fishing boat Southern Bounty 4 (registration LFB F470) for the purposes of assisting Fisheries Science and Resource Assessment in determining the catchability of western rock lobsters.</w:t>
            </w:r>
          </w:p>
        </w:tc>
      </w:tr>
      <w:tr w:rsidR="000E2DE6" w:rsidRPr="000E2DE6" w14:paraId="4E761255" w14:textId="77777777" w:rsidTr="002B5612">
        <w:tc>
          <w:tcPr>
            <w:tcW w:w="1885" w:type="dxa"/>
            <w:tcBorders>
              <w:top w:val="nil"/>
              <w:bottom w:val="nil"/>
              <w:right w:val="single" w:sz="4" w:space="0" w:color="003C69"/>
            </w:tcBorders>
            <w:shd w:val="clear" w:color="auto" w:fill="F2F2F2"/>
          </w:tcPr>
          <w:p w14:paraId="38B43B33" w14:textId="77777777" w:rsidR="000E2DE6" w:rsidRPr="000E2DE6" w:rsidRDefault="000E2DE6" w:rsidP="000E2DE6">
            <w:pPr>
              <w:spacing w:after="0" w:line="240" w:lineRule="auto"/>
              <w:rPr>
                <w:rFonts w:cs="Arial"/>
                <w:szCs w:val="24"/>
              </w:rPr>
            </w:pPr>
            <w:r w:rsidRPr="000E2DE6">
              <w:rPr>
                <w:rFonts w:cs="Arial"/>
                <w:szCs w:val="24"/>
              </w:rPr>
              <w:t>3152</w:t>
            </w:r>
          </w:p>
        </w:tc>
        <w:tc>
          <w:tcPr>
            <w:tcW w:w="1407" w:type="dxa"/>
            <w:tcBorders>
              <w:top w:val="nil"/>
              <w:left w:val="single" w:sz="4" w:space="0" w:color="003C69"/>
              <w:bottom w:val="nil"/>
              <w:right w:val="single" w:sz="4" w:space="0" w:color="003C69"/>
            </w:tcBorders>
            <w:shd w:val="clear" w:color="auto" w:fill="F2F2F2"/>
          </w:tcPr>
          <w:p w14:paraId="754FDF21" w14:textId="77777777" w:rsidR="000E2DE6" w:rsidRPr="000E2DE6" w:rsidRDefault="000E2DE6" w:rsidP="000E2DE6">
            <w:pPr>
              <w:spacing w:after="0" w:line="240" w:lineRule="auto"/>
              <w:rPr>
                <w:rFonts w:cs="Arial"/>
                <w:szCs w:val="24"/>
              </w:rPr>
            </w:pPr>
            <w:r w:rsidRPr="000E2DE6">
              <w:rPr>
                <w:rFonts w:cs="Arial"/>
                <w:szCs w:val="24"/>
              </w:rPr>
              <w:t>30/10/2018</w:t>
            </w:r>
          </w:p>
        </w:tc>
        <w:tc>
          <w:tcPr>
            <w:tcW w:w="3375" w:type="dxa"/>
            <w:tcBorders>
              <w:top w:val="nil"/>
              <w:left w:val="single" w:sz="4" w:space="0" w:color="003C69"/>
              <w:bottom w:val="nil"/>
              <w:right w:val="single" w:sz="4" w:space="0" w:color="003C69"/>
            </w:tcBorders>
            <w:shd w:val="clear" w:color="auto" w:fill="F2F2F2"/>
          </w:tcPr>
          <w:p w14:paraId="142FD965" w14:textId="77777777" w:rsidR="000E2DE6" w:rsidRPr="000E2DE6" w:rsidRDefault="000E2DE6" w:rsidP="000E2DE6">
            <w:pPr>
              <w:spacing w:after="0" w:line="240" w:lineRule="auto"/>
              <w:rPr>
                <w:rFonts w:cs="Arial"/>
                <w:szCs w:val="24"/>
              </w:rPr>
            </w:pPr>
            <w:proofErr w:type="spellStart"/>
            <w:r w:rsidRPr="000E2DE6">
              <w:rPr>
                <w:rFonts w:cs="Arial"/>
                <w:szCs w:val="24"/>
              </w:rPr>
              <w:t>Kjell</w:t>
            </w:r>
            <w:proofErr w:type="spellEnd"/>
            <w:r w:rsidRPr="000E2DE6">
              <w:rPr>
                <w:rFonts w:cs="Arial"/>
                <w:szCs w:val="24"/>
              </w:rPr>
              <w:t xml:space="preserve"> and Nils </w:t>
            </w:r>
            <w:proofErr w:type="spellStart"/>
            <w:r w:rsidRPr="000E2DE6">
              <w:rPr>
                <w:rFonts w:cs="Arial"/>
                <w:szCs w:val="24"/>
              </w:rPr>
              <w:t>Stokke</w:t>
            </w:r>
            <w:proofErr w:type="spellEnd"/>
          </w:p>
        </w:tc>
        <w:tc>
          <w:tcPr>
            <w:tcW w:w="7292" w:type="dxa"/>
            <w:tcBorders>
              <w:top w:val="nil"/>
              <w:left w:val="single" w:sz="4" w:space="0" w:color="003C69"/>
              <w:bottom w:val="nil"/>
            </w:tcBorders>
            <w:shd w:val="clear" w:color="auto" w:fill="F2F2F2"/>
          </w:tcPr>
          <w:p w14:paraId="0AB3BA75" w14:textId="77777777" w:rsidR="000E2DE6" w:rsidRPr="000E2DE6" w:rsidRDefault="000E2DE6" w:rsidP="00ED1C7A">
            <w:pPr>
              <w:numPr>
                <w:ilvl w:val="0"/>
                <w:numId w:val="43"/>
              </w:numPr>
              <w:spacing w:after="0" w:line="240" w:lineRule="auto"/>
              <w:contextualSpacing/>
              <w:rPr>
                <w:rFonts w:eastAsia="MS Mincho" w:cs="Arial"/>
                <w:szCs w:val="24"/>
              </w:rPr>
            </w:pPr>
            <w:r w:rsidRPr="000E2DE6">
              <w:rPr>
                <w:rFonts w:eastAsia="MS Mincho" w:cs="Arial"/>
                <w:szCs w:val="24"/>
              </w:rPr>
              <w:t>For the purposes of assisting Fisheries Science and Resource Assessment in conducting the annual rock lobster independent breeding stock survey.</w:t>
            </w:r>
          </w:p>
          <w:p w14:paraId="2C04C7E9" w14:textId="77777777" w:rsidR="000E2DE6" w:rsidRPr="000E2DE6" w:rsidRDefault="000E2DE6" w:rsidP="00ED1C7A">
            <w:pPr>
              <w:numPr>
                <w:ilvl w:val="0"/>
                <w:numId w:val="43"/>
              </w:numPr>
              <w:spacing w:after="0" w:line="240" w:lineRule="auto"/>
              <w:contextualSpacing/>
              <w:rPr>
                <w:rFonts w:eastAsia="MS Mincho" w:cs="Arial"/>
                <w:szCs w:val="24"/>
              </w:rPr>
            </w:pPr>
            <w:r w:rsidRPr="000E2DE6">
              <w:rPr>
                <w:rFonts w:eastAsia="MS Mincho" w:cs="Arial"/>
                <w:szCs w:val="24"/>
              </w:rPr>
              <w:t>To assist Fisheries Science and Resource Assessment obtain the biological data required to facilitate a fishing mortality based stock assessment.</w:t>
            </w:r>
          </w:p>
        </w:tc>
      </w:tr>
      <w:tr w:rsidR="000E2DE6" w:rsidRPr="000E2DE6" w14:paraId="758308FC" w14:textId="77777777" w:rsidTr="002B5612">
        <w:tc>
          <w:tcPr>
            <w:tcW w:w="1885" w:type="dxa"/>
            <w:tcBorders>
              <w:top w:val="nil"/>
              <w:bottom w:val="nil"/>
              <w:right w:val="single" w:sz="4" w:space="0" w:color="003C69"/>
            </w:tcBorders>
          </w:tcPr>
          <w:p w14:paraId="22AA14CE" w14:textId="77777777" w:rsidR="000E2DE6" w:rsidRPr="000E2DE6" w:rsidRDefault="000E2DE6" w:rsidP="000E2DE6">
            <w:pPr>
              <w:spacing w:after="0" w:line="240" w:lineRule="auto"/>
              <w:rPr>
                <w:rFonts w:cs="Arial"/>
                <w:szCs w:val="24"/>
              </w:rPr>
            </w:pPr>
            <w:r w:rsidRPr="000E2DE6">
              <w:rPr>
                <w:rFonts w:cs="Arial"/>
                <w:szCs w:val="24"/>
              </w:rPr>
              <w:lastRenderedPageBreak/>
              <w:t>3153</w:t>
            </w:r>
          </w:p>
        </w:tc>
        <w:tc>
          <w:tcPr>
            <w:tcW w:w="1407" w:type="dxa"/>
            <w:tcBorders>
              <w:top w:val="nil"/>
              <w:left w:val="single" w:sz="4" w:space="0" w:color="003C69"/>
              <w:right w:val="single" w:sz="4" w:space="0" w:color="003C69"/>
            </w:tcBorders>
          </w:tcPr>
          <w:p w14:paraId="71ECF913" w14:textId="77777777" w:rsidR="000E2DE6" w:rsidRPr="000E2DE6" w:rsidRDefault="000E2DE6" w:rsidP="000E2DE6">
            <w:pPr>
              <w:spacing w:after="0" w:line="240" w:lineRule="auto"/>
              <w:rPr>
                <w:rFonts w:cs="Arial"/>
                <w:szCs w:val="24"/>
              </w:rPr>
            </w:pPr>
            <w:r w:rsidRPr="000E2DE6">
              <w:rPr>
                <w:rFonts w:cs="Arial"/>
                <w:szCs w:val="24"/>
              </w:rPr>
              <w:t>30/10/2018</w:t>
            </w:r>
          </w:p>
        </w:tc>
        <w:tc>
          <w:tcPr>
            <w:tcW w:w="3375" w:type="dxa"/>
            <w:tcBorders>
              <w:top w:val="nil"/>
              <w:left w:val="single" w:sz="4" w:space="0" w:color="003C69"/>
              <w:right w:val="single" w:sz="4" w:space="0" w:color="003C69"/>
            </w:tcBorders>
          </w:tcPr>
          <w:p w14:paraId="2B1C50BB" w14:textId="77777777" w:rsidR="000E2DE6" w:rsidRPr="000E2DE6" w:rsidRDefault="000E2DE6" w:rsidP="000E2DE6">
            <w:pPr>
              <w:spacing w:after="0" w:line="240" w:lineRule="auto"/>
              <w:rPr>
                <w:rFonts w:cs="Arial"/>
                <w:szCs w:val="24"/>
              </w:rPr>
            </w:pPr>
            <w:r w:rsidRPr="000E2DE6">
              <w:rPr>
                <w:rFonts w:cs="Arial"/>
                <w:szCs w:val="24"/>
              </w:rPr>
              <w:t xml:space="preserve">Bruce </w:t>
            </w:r>
            <w:proofErr w:type="spellStart"/>
            <w:r w:rsidRPr="000E2DE6">
              <w:rPr>
                <w:rFonts w:cs="Arial"/>
                <w:szCs w:val="24"/>
              </w:rPr>
              <w:t>Cockman</w:t>
            </w:r>
            <w:proofErr w:type="spellEnd"/>
          </w:p>
        </w:tc>
        <w:tc>
          <w:tcPr>
            <w:tcW w:w="7292" w:type="dxa"/>
            <w:tcBorders>
              <w:top w:val="nil"/>
              <w:left w:val="single" w:sz="4" w:space="0" w:color="003C69"/>
            </w:tcBorders>
          </w:tcPr>
          <w:p w14:paraId="7851CF1A" w14:textId="77777777" w:rsidR="000E2DE6" w:rsidRPr="000E2DE6" w:rsidRDefault="000E2DE6" w:rsidP="000E2DE6">
            <w:pPr>
              <w:spacing w:after="0" w:line="240" w:lineRule="auto"/>
              <w:rPr>
                <w:rFonts w:cs="Arial"/>
                <w:szCs w:val="24"/>
              </w:rPr>
            </w:pPr>
            <w:r w:rsidRPr="000E2DE6">
              <w:rPr>
                <w:rFonts w:cs="Arial"/>
                <w:szCs w:val="24"/>
              </w:rPr>
              <w:t>To set, pull and retain rock lobster from 160 commercial rock lobster pots without escape gaps, adjacent to breeding stock survey grounds in the waters of the Abrolhos Islands Groups while using the licensed fishing boat Hold Fast (registration LFB D27) for the purposes of assisting Fisheries Science and Resource Assessment in conducting the annual rock lobster independent breeding stock survey.</w:t>
            </w:r>
          </w:p>
        </w:tc>
      </w:tr>
      <w:tr w:rsidR="000E2DE6" w:rsidRPr="000E2DE6" w14:paraId="49BECDEC" w14:textId="77777777" w:rsidTr="000E2DE6">
        <w:tc>
          <w:tcPr>
            <w:tcW w:w="1885" w:type="dxa"/>
            <w:tcBorders>
              <w:top w:val="nil"/>
              <w:bottom w:val="nil"/>
              <w:right w:val="single" w:sz="4" w:space="0" w:color="003C69"/>
            </w:tcBorders>
            <w:shd w:val="clear" w:color="auto" w:fill="F2F2F2"/>
          </w:tcPr>
          <w:p w14:paraId="3EFCA528" w14:textId="77777777" w:rsidR="000E2DE6" w:rsidRPr="000E2DE6" w:rsidRDefault="000E2DE6" w:rsidP="000E2DE6">
            <w:pPr>
              <w:spacing w:after="0" w:line="240" w:lineRule="auto"/>
              <w:rPr>
                <w:rFonts w:cs="Arial"/>
                <w:szCs w:val="24"/>
              </w:rPr>
            </w:pPr>
            <w:r w:rsidRPr="000E2DE6">
              <w:rPr>
                <w:rFonts w:cs="Arial"/>
                <w:szCs w:val="24"/>
              </w:rPr>
              <w:t>3154</w:t>
            </w:r>
          </w:p>
        </w:tc>
        <w:tc>
          <w:tcPr>
            <w:tcW w:w="1407" w:type="dxa"/>
            <w:tcBorders>
              <w:left w:val="single" w:sz="4" w:space="0" w:color="003C69"/>
              <w:right w:val="single" w:sz="4" w:space="0" w:color="003C69"/>
            </w:tcBorders>
            <w:shd w:val="clear" w:color="auto" w:fill="F2F2F2"/>
          </w:tcPr>
          <w:p w14:paraId="7D58C1E0" w14:textId="77777777" w:rsidR="000E2DE6" w:rsidRPr="000E2DE6" w:rsidRDefault="000E2DE6" w:rsidP="000E2DE6">
            <w:pPr>
              <w:spacing w:after="0" w:line="240" w:lineRule="auto"/>
              <w:rPr>
                <w:rFonts w:cs="Arial"/>
                <w:szCs w:val="24"/>
              </w:rPr>
            </w:pPr>
            <w:r w:rsidRPr="000E2DE6">
              <w:rPr>
                <w:rFonts w:cs="Arial"/>
                <w:szCs w:val="24"/>
              </w:rPr>
              <w:t>03/11/2018</w:t>
            </w:r>
          </w:p>
        </w:tc>
        <w:tc>
          <w:tcPr>
            <w:tcW w:w="3375" w:type="dxa"/>
            <w:tcBorders>
              <w:left w:val="single" w:sz="4" w:space="0" w:color="003C69"/>
              <w:right w:val="single" w:sz="4" w:space="0" w:color="003C69"/>
            </w:tcBorders>
            <w:shd w:val="clear" w:color="auto" w:fill="F2F2F2"/>
          </w:tcPr>
          <w:p w14:paraId="5112A01E" w14:textId="77777777" w:rsidR="000E2DE6" w:rsidRPr="000E2DE6" w:rsidRDefault="000E2DE6" w:rsidP="000E2DE6">
            <w:pPr>
              <w:spacing w:after="0" w:line="240" w:lineRule="auto"/>
              <w:rPr>
                <w:rFonts w:cs="Arial"/>
                <w:szCs w:val="24"/>
              </w:rPr>
            </w:pPr>
            <w:r w:rsidRPr="000E2DE6">
              <w:rPr>
                <w:rFonts w:cs="Arial"/>
                <w:szCs w:val="24"/>
              </w:rPr>
              <w:t>Greg Cole</w:t>
            </w:r>
          </w:p>
        </w:tc>
        <w:tc>
          <w:tcPr>
            <w:tcW w:w="7292" w:type="dxa"/>
            <w:tcBorders>
              <w:left w:val="single" w:sz="4" w:space="0" w:color="003C69"/>
            </w:tcBorders>
            <w:shd w:val="clear" w:color="auto" w:fill="F2F2F2"/>
          </w:tcPr>
          <w:p w14:paraId="52956E8C" w14:textId="77777777" w:rsidR="000E2DE6" w:rsidRPr="000E2DE6" w:rsidRDefault="000E2DE6" w:rsidP="000E2DE6">
            <w:pPr>
              <w:spacing w:after="0" w:line="240" w:lineRule="auto"/>
              <w:rPr>
                <w:rFonts w:cs="Arial"/>
                <w:szCs w:val="24"/>
              </w:rPr>
            </w:pPr>
            <w:r w:rsidRPr="000E2DE6">
              <w:rPr>
                <w:rFonts w:cs="Arial"/>
                <w:szCs w:val="24"/>
              </w:rPr>
              <w:t>To set, pull and retain rock lobster from 160 commercial rock lobster pots without escape gaps, adjacent to breeding stock survey grounds in the waters off Dongara while using the licensed fishing boat Mind Games (registration LFB D12) for the purposes of assisting Fisheries Science and Resource Assessment in conducting the annual rock lobster independent breeding stock survey.</w:t>
            </w:r>
          </w:p>
        </w:tc>
      </w:tr>
      <w:tr w:rsidR="000E2DE6" w:rsidRPr="000E2DE6" w14:paraId="21B04DB3" w14:textId="77777777" w:rsidTr="002B5612">
        <w:tc>
          <w:tcPr>
            <w:tcW w:w="1885" w:type="dxa"/>
            <w:tcBorders>
              <w:top w:val="nil"/>
              <w:bottom w:val="nil"/>
              <w:right w:val="single" w:sz="4" w:space="0" w:color="003C69"/>
            </w:tcBorders>
          </w:tcPr>
          <w:p w14:paraId="37EEA124" w14:textId="77777777" w:rsidR="000E2DE6" w:rsidRPr="000E2DE6" w:rsidRDefault="000E2DE6" w:rsidP="000E2DE6">
            <w:pPr>
              <w:spacing w:after="0" w:line="240" w:lineRule="auto"/>
              <w:rPr>
                <w:rFonts w:cs="Arial"/>
                <w:szCs w:val="24"/>
              </w:rPr>
            </w:pPr>
            <w:r w:rsidRPr="000E2DE6">
              <w:rPr>
                <w:rFonts w:cs="Arial"/>
                <w:szCs w:val="24"/>
              </w:rPr>
              <w:t>3155</w:t>
            </w:r>
          </w:p>
        </w:tc>
        <w:tc>
          <w:tcPr>
            <w:tcW w:w="1407" w:type="dxa"/>
            <w:tcBorders>
              <w:left w:val="single" w:sz="4" w:space="0" w:color="003C69"/>
              <w:bottom w:val="nil"/>
              <w:right w:val="single" w:sz="4" w:space="0" w:color="003C69"/>
            </w:tcBorders>
          </w:tcPr>
          <w:p w14:paraId="58A8A3B7" w14:textId="77777777" w:rsidR="000E2DE6" w:rsidRPr="000E2DE6" w:rsidRDefault="000E2DE6" w:rsidP="000E2DE6">
            <w:pPr>
              <w:spacing w:after="0" w:line="240" w:lineRule="auto"/>
              <w:rPr>
                <w:rFonts w:cs="Arial"/>
                <w:szCs w:val="24"/>
              </w:rPr>
            </w:pPr>
            <w:r w:rsidRPr="000E2DE6">
              <w:rPr>
                <w:rFonts w:cs="Arial"/>
                <w:szCs w:val="24"/>
              </w:rPr>
              <w:t>30/10/2018</w:t>
            </w:r>
          </w:p>
        </w:tc>
        <w:tc>
          <w:tcPr>
            <w:tcW w:w="3375" w:type="dxa"/>
            <w:tcBorders>
              <w:left w:val="single" w:sz="4" w:space="0" w:color="003C69"/>
              <w:bottom w:val="nil"/>
              <w:right w:val="single" w:sz="4" w:space="0" w:color="003C69"/>
            </w:tcBorders>
          </w:tcPr>
          <w:p w14:paraId="589D81D0" w14:textId="77777777" w:rsidR="000E2DE6" w:rsidRPr="000E2DE6" w:rsidRDefault="000E2DE6" w:rsidP="000E2DE6">
            <w:pPr>
              <w:spacing w:after="0" w:line="240" w:lineRule="auto"/>
              <w:rPr>
                <w:rFonts w:cs="Arial"/>
                <w:szCs w:val="24"/>
              </w:rPr>
            </w:pPr>
            <w:r w:rsidRPr="000E2DE6">
              <w:rPr>
                <w:rFonts w:cs="Arial"/>
                <w:szCs w:val="24"/>
              </w:rPr>
              <w:t>Matthew Fong</w:t>
            </w:r>
          </w:p>
        </w:tc>
        <w:tc>
          <w:tcPr>
            <w:tcW w:w="7292" w:type="dxa"/>
            <w:tcBorders>
              <w:left w:val="single" w:sz="4" w:space="0" w:color="003C69"/>
              <w:bottom w:val="nil"/>
            </w:tcBorders>
          </w:tcPr>
          <w:p w14:paraId="2D89FCB4" w14:textId="77777777" w:rsidR="000E2DE6" w:rsidRPr="000E2DE6" w:rsidRDefault="000E2DE6" w:rsidP="000E2DE6">
            <w:pPr>
              <w:spacing w:after="0" w:line="240" w:lineRule="auto"/>
              <w:rPr>
                <w:rFonts w:cs="Arial"/>
                <w:szCs w:val="24"/>
              </w:rPr>
            </w:pPr>
            <w:r w:rsidRPr="000E2DE6">
              <w:rPr>
                <w:rFonts w:cs="Arial"/>
                <w:szCs w:val="24"/>
              </w:rPr>
              <w:t>To set, pull and retain rock lobster from 130 commercial rock lobster pots without escape gaps, adjacent to breeding stock survey grounds in the waters of the Abrolhos and Big Bank, including the area described in Schedule 4 of the West Coast Rock Lobster Managed Fishery Management Plan 2012, for the purposes of assisting Fisheries Science and Resource Assessment in conducting the annual rock lobster independent breeding stock survey.</w:t>
            </w:r>
          </w:p>
        </w:tc>
      </w:tr>
      <w:tr w:rsidR="000E2DE6" w:rsidRPr="000E2DE6" w14:paraId="1B344A85" w14:textId="77777777" w:rsidTr="002B5612">
        <w:tc>
          <w:tcPr>
            <w:tcW w:w="1885" w:type="dxa"/>
            <w:tcBorders>
              <w:top w:val="nil"/>
              <w:bottom w:val="nil"/>
              <w:right w:val="single" w:sz="4" w:space="0" w:color="003C69"/>
            </w:tcBorders>
            <w:shd w:val="clear" w:color="auto" w:fill="F2F2F2"/>
          </w:tcPr>
          <w:p w14:paraId="03A18A5F" w14:textId="77777777" w:rsidR="000E2DE6" w:rsidRPr="000E2DE6" w:rsidRDefault="000E2DE6" w:rsidP="000E2DE6">
            <w:pPr>
              <w:spacing w:after="0" w:line="240" w:lineRule="auto"/>
              <w:rPr>
                <w:rFonts w:cs="Arial"/>
                <w:szCs w:val="24"/>
              </w:rPr>
            </w:pPr>
            <w:r w:rsidRPr="000E2DE6">
              <w:rPr>
                <w:rFonts w:cs="Arial"/>
                <w:szCs w:val="24"/>
              </w:rPr>
              <w:t>3156</w:t>
            </w:r>
          </w:p>
        </w:tc>
        <w:tc>
          <w:tcPr>
            <w:tcW w:w="1407" w:type="dxa"/>
            <w:tcBorders>
              <w:top w:val="nil"/>
              <w:left w:val="single" w:sz="4" w:space="0" w:color="003C69"/>
              <w:bottom w:val="nil"/>
              <w:right w:val="single" w:sz="4" w:space="0" w:color="003C69"/>
            </w:tcBorders>
            <w:shd w:val="clear" w:color="auto" w:fill="F2F2F2"/>
          </w:tcPr>
          <w:p w14:paraId="674616C8" w14:textId="77777777" w:rsidR="000E2DE6" w:rsidRPr="000E2DE6" w:rsidRDefault="000E2DE6" w:rsidP="000E2DE6">
            <w:pPr>
              <w:spacing w:after="0" w:line="240" w:lineRule="auto"/>
              <w:rPr>
                <w:rFonts w:cs="Arial"/>
                <w:szCs w:val="24"/>
              </w:rPr>
            </w:pPr>
            <w:r w:rsidRPr="000E2DE6">
              <w:rPr>
                <w:rFonts w:cs="Arial"/>
                <w:szCs w:val="24"/>
              </w:rPr>
              <w:t>30/10/2018</w:t>
            </w:r>
          </w:p>
        </w:tc>
        <w:tc>
          <w:tcPr>
            <w:tcW w:w="3375" w:type="dxa"/>
            <w:tcBorders>
              <w:top w:val="nil"/>
              <w:left w:val="single" w:sz="4" w:space="0" w:color="003C69"/>
              <w:bottom w:val="nil"/>
              <w:right w:val="single" w:sz="4" w:space="0" w:color="003C69"/>
            </w:tcBorders>
            <w:shd w:val="clear" w:color="auto" w:fill="F2F2F2"/>
          </w:tcPr>
          <w:p w14:paraId="06E4E04F" w14:textId="77777777" w:rsidR="000E2DE6" w:rsidRPr="000E2DE6" w:rsidRDefault="000E2DE6" w:rsidP="000E2DE6">
            <w:pPr>
              <w:spacing w:after="0" w:line="240" w:lineRule="auto"/>
              <w:rPr>
                <w:rFonts w:cs="Arial"/>
                <w:szCs w:val="24"/>
              </w:rPr>
            </w:pPr>
            <w:r w:rsidRPr="000E2DE6">
              <w:rPr>
                <w:rFonts w:cs="Arial"/>
                <w:szCs w:val="24"/>
              </w:rPr>
              <w:t xml:space="preserve">Sam </w:t>
            </w:r>
            <w:proofErr w:type="spellStart"/>
            <w:r w:rsidRPr="000E2DE6">
              <w:rPr>
                <w:rFonts w:cs="Arial"/>
                <w:szCs w:val="24"/>
              </w:rPr>
              <w:t>Koncurat</w:t>
            </w:r>
            <w:proofErr w:type="spellEnd"/>
          </w:p>
        </w:tc>
        <w:tc>
          <w:tcPr>
            <w:tcW w:w="7292" w:type="dxa"/>
            <w:tcBorders>
              <w:top w:val="nil"/>
              <w:left w:val="single" w:sz="4" w:space="0" w:color="003C69"/>
              <w:bottom w:val="nil"/>
            </w:tcBorders>
            <w:shd w:val="clear" w:color="auto" w:fill="F2F2F2"/>
          </w:tcPr>
          <w:p w14:paraId="157DEE86" w14:textId="77777777" w:rsidR="000E2DE6" w:rsidRPr="000E2DE6" w:rsidRDefault="000E2DE6" w:rsidP="000E2DE6">
            <w:pPr>
              <w:spacing w:after="0" w:line="240" w:lineRule="auto"/>
              <w:rPr>
                <w:rFonts w:cs="Arial"/>
                <w:szCs w:val="24"/>
              </w:rPr>
            </w:pPr>
            <w:r w:rsidRPr="000E2DE6">
              <w:rPr>
                <w:rFonts w:cs="Arial"/>
                <w:szCs w:val="24"/>
              </w:rPr>
              <w:t xml:space="preserve">To set, pull and retain rock lobster from160 commercial rock lobster pots without escape gaps, adjacent to breeding stock survey grounds in the waters off the Fremantle and Rottnest area while using the licensed fishing boat </w:t>
            </w:r>
            <w:proofErr w:type="spellStart"/>
            <w:r w:rsidRPr="000E2DE6">
              <w:rPr>
                <w:rFonts w:cs="Arial"/>
                <w:szCs w:val="24"/>
              </w:rPr>
              <w:t>Glenley</w:t>
            </w:r>
            <w:proofErr w:type="spellEnd"/>
            <w:r w:rsidRPr="000E2DE6">
              <w:rPr>
                <w:rFonts w:cs="Arial"/>
                <w:szCs w:val="24"/>
              </w:rPr>
              <w:t xml:space="preserve"> III (registration LFB F620) for the purposes of assisting Fisheries Science and Resource Assessment in conducting the annual rock lobster independent breeding stock survey.</w:t>
            </w:r>
          </w:p>
        </w:tc>
      </w:tr>
      <w:tr w:rsidR="000E2DE6" w:rsidRPr="000E2DE6" w14:paraId="7B7ADF77" w14:textId="77777777" w:rsidTr="002B5612">
        <w:tc>
          <w:tcPr>
            <w:tcW w:w="1885" w:type="dxa"/>
            <w:tcBorders>
              <w:top w:val="nil"/>
              <w:bottom w:val="nil"/>
              <w:right w:val="single" w:sz="4" w:space="0" w:color="003C69"/>
            </w:tcBorders>
          </w:tcPr>
          <w:p w14:paraId="401BA0DD" w14:textId="77777777" w:rsidR="000E2DE6" w:rsidRPr="000E2DE6" w:rsidRDefault="000E2DE6" w:rsidP="000E2DE6">
            <w:pPr>
              <w:spacing w:after="0" w:line="240" w:lineRule="auto"/>
              <w:rPr>
                <w:rFonts w:cs="Arial"/>
                <w:szCs w:val="24"/>
              </w:rPr>
            </w:pPr>
            <w:r w:rsidRPr="000E2DE6">
              <w:rPr>
                <w:rFonts w:cs="Arial"/>
                <w:szCs w:val="24"/>
              </w:rPr>
              <w:lastRenderedPageBreak/>
              <w:t>3157</w:t>
            </w:r>
          </w:p>
        </w:tc>
        <w:tc>
          <w:tcPr>
            <w:tcW w:w="1407" w:type="dxa"/>
            <w:tcBorders>
              <w:top w:val="nil"/>
              <w:left w:val="single" w:sz="4" w:space="0" w:color="003C69"/>
              <w:right w:val="single" w:sz="4" w:space="0" w:color="003C69"/>
            </w:tcBorders>
          </w:tcPr>
          <w:p w14:paraId="7EF7223C" w14:textId="77777777" w:rsidR="000E2DE6" w:rsidRPr="000E2DE6" w:rsidRDefault="000E2DE6" w:rsidP="000E2DE6">
            <w:pPr>
              <w:spacing w:after="0" w:line="240" w:lineRule="auto"/>
              <w:rPr>
                <w:rFonts w:cs="Arial"/>
                <w:szCs w:val="24"/>
              </w:rPr>
            </w:pPr>
            <w:r w:rsidRPr="000E2DE6">
              <w:rPr>
                <w:rFonts w:cs="Arial"/>
                <w:szCs w:val="24"/>
              </w:rPr>
              <w:t>31/12/2018</w:t>
            </w:r>
          </w:p>
        </w:tc>
        <w:tc>
          <w:tcPr>
            <w:tcW w:w="3375" w:type="dxa"/>
            <w:tcBorders>
              <w:top w:val="nil"/>
              <w:left w:val="single" w:sz="4" w:space="0" w:color="003C69"/>
              <w:right w:val="single" w:sz="4" w:space="0" w:color="003C69"/>
            </w:tcBorders>
          </w:tcPr>
          <w:p w14:paraId="69E963D6" w14:textId="77777777" w:rsidR="000E2DE6" w:rsidRPr="000E2DE6" w:rsidRDefault="000E2DE6" w:rsidP="000E2DE6">
            <w:pPr>
              <w:spacing w:after="0" w:line="240" w:lineRule="auto"/>
              <w:rPr>
                <w:rFonts w:cs="Arial"/>
                <w:szCs w:val="24"/>
              </w:rPr>
            </w:pPr>
            <w:r w:rsidRPr="000E2DE6">
              <w:rPr>
                <w:rFonts w:cs="Arial"/>
                <w:szCs w:val="24"/>
              </w:rPr>
              <w:t>Wayne Marshall and Ken Halton</w:t>
            </w:r>
          </w:p>
        </w:tc>
        <w:tc>
          <w:tcPr>
            <w:tcW w:w="7292" w:type="dxa"/>
            <w:tcBorders>
              <w:top w:val="nil"/>
              <w:left w:val="single" w:sz="4" w:space="0" w:color="003C69"/>
            </w:tcBorders>
          </w:tcPr>
          <w:p w14:paraId="39A7F550" w14:textId="77777777" w:rsidR="000E2DE6" w:rsidRPr="000E2DE6" w:rsidRDefault="000E2DE6" w:rsidP="000E2DE6">
            <w:pPr>
              <w:spacing w:after="0" w:line="240" w:lineRule="auto"/>
              <w:rPr>
                <w:rFonts w:cs="Arial"/>
                <w:szCs w:val="24"/>
              </w:rPr>
            </w:pPr>
            <w:r w:rsidRPr="000E2DE6">
              <w:rPr>
                <w:rFonts w:cs="Arial"/>
                <w:szCs w:val="24"/>
              </w:rPr>
              <w:t xml:space="preserve">To collect undersize </w:t>
            </w:r>
            <w:proofErr w:type="spellStart"/>
            <w:r w:rsidRPr="000E2DE6">
              <w:rPr>
                <w:rFonts w:cs="Arial"/>
                <w:szCs w:val="24"/>
              </w:rPr>
              <w:t>brownlip</w:t>
            </w:r>
            <w:proofErr w:type="spellEnd"/>
            <w:r w:rsidRPr="000E2DE6">
              <w:rPr>
                <w:rFonts w:cs="Arial"/>
                <w:szCs w:val="24"/>
              </w:rPr>
              <w:t xml:space="preserve"> abalone in cooperation with Fisheries Science and Resource Assessment to assist in the collection of size-at-maturity data. Results will assist the department in reporting against condition 3 of the Marine Stewardship Council (MSC) certification.</w:t>
            </w:r>
          </w:p>
        </w:tc>
      </w:tr>
      <w:tr w:rsidR="000E2DE6" w:rsidRPr="000E2DE6" w14:paraId="5E4A2F9D" w14:textId="77777777" w:rsidTr="000E2DE6">
        <w:tc>
          <w:tcPr>
            <w:tcW w:w="1885" w:type="dxa"/>
            <w:tcBorders>
              <w:top w:val="nil"/>
              <w:bottom w:val="nil"/>
              <w:right w:val="single" w:sz="4" w:space="0" w:color="003C69"/>
            </w:tcBorders>
            <w:shd w:val="clear" w:color="auto" w:fill="F2F2F2"/>
          </w:tcPr>
          <w:p w14:paraId="33DBDD87" w14:textId="77777777" w:rsidR="000E2DE6" w:rsidRPr="000E2DE6" w:rsidRDefault="000E2DE6" w:rsidP="000E2DE6">
            <w:pPr>
              <w:spacing w:after="0" w:line="240" w:lineRule="auto"/>
              <w:rPr>
                <w:rFonts w:cs="Arial"/>
                <w:szCs w:val="24"/>
              </w:rPr>
            </w:pPr>
            <w:r w:rsidRPr="000E2DE6">
              <w:rPr>
                <w:rFonts w:cs="Arial"/>
                <w:szCs w:val="24"/>
              </w:rPr>
              <w:t>3158</w:t>
            </w:r>
          </w:p>
        </w:tc>
        <w:tc>
          <w:tcPr>
            <w:tcW w:w="1407" w:type="dxa"/>
            <w:tcBorders>
              <w:left w:val="single" w:sz="4" w:space="0" w:color="003C69"/>
              <w:right w:val="single" w:sz="4" w:space="0" w:color="003C69"/>
            </w:tcBorders>
            <w:shd w:val="clear" w:color="auto" w:fill="F2F2F2"/>
          </w:tcPr>
          <w:p w14:paraId="14CE6348" w14:textId="77777777" w:rsidR="000E2DE6" w:rsidRPr="000E2DE6" w:rsidRDefault="000E2DE6" w:rsidP="000E2DE6">
            <w:pPr>
              <w:spacing w:after="0" w:line="240" w:lineRule="auto"/>
              <w:jc w:val="center"/>
              <w:rPr>
                <w:rFonts w:cs="Arial"/>
                <w:szCs w:val="24"/>
              </w:rPr>
            </w:pPr>
            <w:r w:rsidRPr="000E2DE6">
              <w:rPr>
                <w:rFonts w:cs="Arial"/>
                <w:szCs w:val="24"/>
              </w:rPr>
              <w:t>31/12/2018</w:t>
            </w:r>
          </w:p>
        </w:tc>
        <w:tc>
          <w:tcPr>
            <w:tcW w:w="3375" w:type="dxa"/>
            <w:tcBorders>
              <w:left w:val="single" w:sz="4" w:space="0" w:color="003C69"/>
              <w:right w:val="single" w:sz="4" w:space="0" w:color="003C69"/>
            </w:tcBorders>
            <w:shd w:val="clear" w:color="auto" w:fill="F2F2F2"/>
          </w:tcPr>
          <w:p w14:paraId="4CC36F76" w14:textId="77777777" w:rsidR="000E2DE6" w:rsidRPr="000E2DE6" w:rsidRDefault="000E2DE6" w:rsidP="000E2DE6">
            <w:pPr>
              <w:spacing w:after="0" w:line="240" w:lineRule="auto"/>
              <w:rPr>
                <w:rFonts w:cs="Arial"/>
                <w:szCs w:val="24"/>
              </w:rPr>
            </w:pPr>
            <w:r w:rsidRPr="000E2DE6">
              <w:rPr>
                <w:rFonts w:cs="Arial"/>
                <w:szCs w:val="24"/>
              </w:rPr>
              <w:t>Alan Fraser, Neville Samuels, Nathan Samuels and Samuel Roberts</w:t>
            </w:r>
          </w:p>
        </w:tc>
        <w:tc>
          <w:tcPr>
            <w:tcW w:w="7292" w:type="dxa"/>
            <w:tcBorders>
              <w:left w:val="single" w:sz="4" w:space="0" w:color="003C69"/>
            </w:tcBorders>
            <w:shd w:val="clear" w:color="auto" w:fill="F2F2F2"/>
          </w:tcPr>
          <w:p w14:paraId="0097E573" w14:textId="77777777" w:rsidR="000E2DE6" w:rsidRPr="000E2DE6" w:rsidRDefault="000E2DE6" w:rsidP="000E2DE6">
            <w:pPr>
              <w:spacing w:after="0" w:line="240" w:lineRule="auto"/>
              <w:rPr>
                <w:rFonts w:cs="Arial"/>
                <w:szCs w:val="24"/>
              </w:rPr>
            </w:pPr>
            <w:r w:rsidRPr="000E2DE6">
              <w:rPr>
                <w:rFonts w:cs="Arial"/>
                <w:szCs w:val="24"/>
              </w:rPr>
              <w:t xml:space="preserve">Fishing for crabs of the family </w:t>
            </w:r>
            <w:proofErr w:type="spellStart"/>
            <w:r w:rsidRPr="000E2DE6">
              <w:rPr>
                <w:rFonts w:cs="Arial"/>
                <w:i/>
                <w:szCs w:val="24"/>
              </w:rPr>
              <w:t>Portunidae</w:t>
            </w:r>
            <w:proofErr w:type="spellEnd"/>
            <w:r w:rsidRPr="000E2DE6">
              <w:rPr>
                <w:rFonts w:cs="Arial"/>
                <w:szCs w:val="24"/>
              </w:rPr>
              <w:t xml:space="preserve"> for a commercial purpose by means of crab trap in all waters of Western Australia located below the high water mark and to the 150m isobath east of 123°15' east longitude, excluding those waters specified in Condition 23.</w:t>
            </w:r>
          </w:p>
        </w:tc>
      </w:tr>
      <w:tr w:rsidR="000E2DE6" w:rsidRPr="000E2DE6" w14:paraId="77591005" w14:textId="77777777" w:rsidTr="00312318">
        <w:tc>
          <w:tcPr>
            <w:tcW w:w="1885" w:type="dxa"/>
            <w:tcBorders>
              <w:top w:val="nil"/>
              <w:bottom w:val="nil"/>
              <w:right w:val="single" w:sz="4" w:space="0" w:color="003C69"/>
            </w:tcBorders>
          </w:tcPr>
          <w:p w14:paraId="5F1174C6" w14:textId="77777777" w:rsidR="000E2DE6" w:rsidRPr="000E2DE6" w:rsidRDefault="000E2DE6" w:rsidP="000E2DE6">
            <w:pPr>
              <w:spacing w:after="0" w:line="240" w:lineRule="auto"/>
              <w:rPr>
                <w:rFonts w:cs="Arial"/>
                <w:szCs w:val="24"/>
              </w:rPr>
            </w:pPr>
            <w:r w:rsidRPr="000E2DE6">
              <w:rPr>
                <w:rFonts w:cs="Arial"/>
                <w:szCs w:val="24"/>
              </w:rPr>
              <w:t>3159</w:t>
            </w:r>
          </w:p>
        </w:tc>
        <w:tc>
          <w:tcPr>
            <w:tcW w:w="1407" w:type="dxa"/>
            <w:tcBorders>
              <w:left w:val="single" w:sz="4" w:space="0" w:color="003C69"/>
              <w:right w:val="single" w:sz="4" w:space="0" w:color="003C69"/>
            </w:tcBorders>
          </w:tcPr>
          <w:p w14:paraId="3BB9B3F6" w14:textId="77777777" w:rsidR="000E2DE6" w:rsidRPr="000E2DE6" w:rsidRDefault="000E2DE6" w:rsidP="000E2DE6">
            <w:pPr>
              <w:spacing w:after="0" w:line="240" w:lineRule="auto"/>
              <w:rPr>
                <w:rFonts w:cs="Arial"/>
                <w:szCs w:val="24"/>
              </w:rPr>
            </w:pPr>
            <w:r w:rsidRPr="000E2DE6">
              <w:rPr>
                <w:rFonts w:cs="Arial"/>
                <w:szCs w:val="24"/>
              </w:rPr>
              <w:t>31/08/2020</w:t>
            </w:r>
          </w:p>
        </w:tc>
        <w:tc>
          <w:tcPr>
            <w:tcW w:w="3375" w:type="dxa"/>
            <w:tcBorders>
              <w:left w:val="single" w:sz="4" w:space="0" w:color="003C69"/>
              <w:right w:val="single" w:sz="4" w:space="0" w:color="003C69"/>
            </w:tcBorders>
          </w:tcPr>
          <w:p w14:paraId="5E39AAA6" w14:textId="77777777" w:rsidR="000E2DE6" w:rsidRPr="000E2DE6" w:rsidRDefault="000E2DE6" w:rsidP="000E2DE6">
            <w:pPr>
              <w:spacing w:after="0" w:line="240" w:lineRule="auto"/>
              <w:rPr>
                <w:rFonts w:cs="Arial"/>
                <w:szCs w:val="24"/>
              </w:rPr>
            </w:pPr>
            <w:r w:rsidRPr="000E2DE6">
              <w:rPr>
                <w:rFonts w:cs="Arial"/>
                <w:szCs w:val="24"/>
              </w:rPr>
              <w:t>Intertek Group</w:t>
            </w:r>
          </w:p>
        </w:tc>
        <w:tc>
          <w:tcPr>
            <w:tcW w:w="7292" w:type="dxa"/>
            <w:tcBorders>
              <w:left w:val="single" w:sz="4" w:space="0" w:color="003C69"/>
            </w:tcBorders>
          </w:tcPr>
          <w:p w14:paraId="65548AAE" w14:textId="77777777" w:rsidR="000E2DE6" w:rsidRPr="000E2DE6" w:rsidRDefault="000E2DE6" w:rsidP="000E2DE6">
            <w:pPr>
              <w:spacing w:after="0" w:line="240" w:lineRule="auto"/>
              <w:rPr>
                <w:rFonts w:cs="Arial"/>
                <w:szCs w:val="24"/>
              </w:rPr>
            </w:pPr>
            <w:r w:rsidRPr="000E2DE6">
              <w:rPr>
                <w:rFonts w:cs="Arial"/>
                <w:szCs w:val="24"/>
              </w:rPr>
              <w:t>To permit Intertek Group to take sea urchin for commercial environmental monitoring of effluent discharge.</w:t>
            </w:r>
          </w:p>
        </w:tc>
      </w:tr>
      <w:tr w:rsidR="000E2DE6" w:rsidRPr="000E2DE6" w14:paraId="243289C4" w14:textId="77777777" w:rsidTr="000E2DE6">
        <w:tc>
          <w:tcPr>
            <w:tcW w:w="1885" w:type="dxa"/>
            <w:tcBorders>
              <w:top w:val="nil"/>
              <w:bottom w:val="nil"/>
              <w:right w:val="single" w:sz="4" w:space="0" w:color="003C69"/>
            </w:tcBorders>
            <w:shd w:val="clear" w:color="auto" w:fill="F2F2F2"/>
          </w:tcPr>
          <w:p w14:paraId="2EC895B7" w14:textId="77777777" w:rsidR="000E2DE6" w:rsidRPr="000E2DE6" w:rsidRDefault="000E2DE6" w:rsidP="000E2DE6">
            <w:pPr>
              <w:spacing w:after="0" w:line="240" w:lineRule="auto"/>
              <w:rPr>
                <w:rFonts w:cs="Arial"/>
                <w:szCs w:val="24"/>
              </w:rPr>
            </w:pPr>
            <w:r w:rsidRPr="000E2DE6">
              <w:rPr>
                <w:rFonts w:cs="Arial"/>
                <w:szCs w:val="24"/>
              </w:rPr>
              <w:t>3160</w:t>
            </w:r>
          </w:p>
        </w:tc>
        <w:tc>
          <w:tcPr>
            <w:tcW w:w="1407" w:type="dxa"/>
            <w:tcBorders>
              <w:left w:val="single" w:sz="4" w:space="0" w:color="003C69"/>
              <w:right w:val="single" w:sz="4" w:space="0" w:color="003C69"/>
            </w:tcBorders>
            <w:shd w:val="clear" w:color="auto" w:fill="F2F2F2"/>
          </w:tcPr>
          <w:p w14:paraId="602457BC" w14:textId="77777777" w:rsidR="000E2DE6" w:rsidRPr="000E2DE6" w:rsidRDefault="000E2DE6" w:rsidP="000E2DE6">
            <w:pPr>
              <w:spacing w:after="0" w:line="240" w:lineRule="auto"/>
              <w:rPr>
                <w:rFonts w:cs="Arial"/>
                <w:szCs w:val="24"/>
              </w:rPr>
            </w:pPr>
            <w:r w:rsidRPr="000E2DE6">
              <w:rPr>
                <w:rFonts w:cs="Arial"/>
                <w:szCs w:val="24"/>
              </w:rPr>
              <w:t>30/10/2018</w:t>
            </w:r>
          </w:p>
        </w:tc>
        <w:tc>
          <w:tcPr>
            <w:tcW w:w="3375" w:type="dxa"/>
            <w:tcBorders>
              <w:left w:val="single" w:sz="4" w:space="0" w:color="003C69"/>
              <w:right w:val="single" w:sz="4" w:space="0" w:color="003C69"/>
            </w:tcBorders>
            <w:shd w:val="clear" w:color="auto" w:fill="F2F2F2"/>
          </w:tcPr>
          <w:p w14:paraId="6D46A15C" w14:textId="77777777" w:rsidR="000E2DE6" w:rsidRPr="000E2DE6" w:rsidRDefault="000E2DE6" w:rsidP="000E2DE6">
            <w:pPr>
              <w:spacing w:after="0" w:line="240" w:lineRule="auto"/>
              <w:rPr>
                <w:rFonts w:cs="Arial"/>
                <w:szCs w:val="24"/>
              </w:rPr>
            </w:pPr>
            <w:r w:rsidRPr="000E2DE6">
              <w:rPr>
                <w:rFonts w:cs="Arial"/>
                <w:szCs w:val="24"/>
              </w:rPr>
              <w:t>Matthew Fong</w:t>
            </w:r>
          </w:p>
        </w:tc>
        <w:tc>
          <w:tcPr>
            <w:tcW w:w="7292" w:type="dxa"/>
            <w:tcBorders>
              <w:left w:val="single" w:sz="4" w:space="0" w:color="003C69"/>
            </w:tcBorders>
            <w:shd w:val="clear" w:color="auto" w:fill="F2F2F2"/>
          </w:tcPr>
          <w:p w14:paraId="49A92D00" w14:textId="77777777" w:rsidR="000E2DE6" w:rsidRPr="000E2DE6" w:rsidRDefault="000E2DE6" w:rsidP="00ED1C7A">
            <w:pPr>
              <w:numPr>
                <w:ilvl w:val="0"/>
                <w:numId w:val="42"/>
              </w:numPr>
              <w:spacing w:after="0" w:line="240" w:lineRule="auto"/>
              <w:contextualSpacing/>
              <w:rPr>
                <w:rFonts w:eastAsia="MS Mincho" w:cs="Arial"/>
                <w:szCs w:val="24"/>
              </w:rPr>
            </w:pPr>
            <w:r w:rsidRPr="000E2DE6">
              <w:rPr>
                <w:rFonts w:eastAsia="MS Mincho" w:cs="Arial"/>
                <w:szCs w:val="24"/>
              </w:rPr>
              <w:t>For the purposes of assisting Fisheries Science and Resource Assessment in conducting the annual rock lobster independent breeding stock survey.</w:t>
            </w:r>
          </w:p>
          <w:p w14:paraId="7A302619" w14:textId="77777777" w:rsidR="000E2DE6" w:rsidRPr="000E2DE6" w:rsidRDefault="000E2DE6" w:rsidP="00ED1C7A">
            <w:pPr>
              <w:numPr>
                <w:ilvl w:val="0"/>
                <w:numId w:val="42"/>
              </w:numPr>
              <w:spacing w:after="0" w:line="240" w:lineRule="auto"/>
              <w:contextualSpacing/>
              <w:rPr>
                <w:rFonts w:eastAsia="MS Mincho" w:cs="Arial"/>
                <w:szCs w:val="24"/>
              </w:rPr>
            </w:pPr>
            <w:r w:rsidRPr="000E2DE6">
              <w:rPr>
                <w:rFonts w:eastAsia="MS Mincho" w:cs="Arial"/>
                <w:szCs w:val="24"/>
              </w:rPr>
              <w:t>To assist Fisheries Science and Resource Assessment obtain the biological data required to facilitate a fishing mortality based stock assessment.</w:t>
            </w:r>
          </w:p>
        </w:tc>
      </w:tr>
      <w:tr w:rsidR="000E2DE6" w:rsidRPr="000E2DE6" w14:paraId="45C214FC" w14:textId="77777777" w:rsidTr="00312318">
        <w:tc>
          <w:tcPr>
            <w:tcW w:w="1885" w:type="dxa"/>
            <w:tcBorders>
              <w:top w:val="nil"/>
              <w:bottom w:val="nil"/>
              <w:right w:val="single" w:sz="4" w:space="0" w:color="003C69"/>
            </w:tcBorders>
          </w:tcPr>
          <w:p w14:paraId="41DBE145" w14:textId="77777777" w:rsidR="000E2DE6" w:rsidRPr="000E2DE6" w:rsidRDefault="000E2DE6" w:rsidP="000E2DE6">
            <w:pPr>
              <w:spacing w:after="0" w:line="240" w:lineRule="auto"/>
              <w:rPr>
                <w:rFonts w:cs="Arial"/>
                <w:szCs w:val="24"/>
              </w:rPr>
            </w:pPr>
            <w:r w:rsidRPr="000E2DE6">
              <w:rPr>
                <w:rFonts w:cs="Arial"/>
                <w:szCs w:val="24"/>
              </w:rPr>
              <w:t>3161</w:t>
            </w:r>
          </w:p>
        </w:tc>
        <w:tc>
          <w:tcPr>
            <w:tcW w:w="1407" w:type="dxa"/>
            <w:tcBorders>
              <w:left w:val="single" w:sz="4" w:space="0" w:color="003C69"/>
              <w:right w:val="single" w:sz="4" w:space="0" w:color="003C69"/>
            </w:tcBorders>
          </w:tcPr>
          <w:p w14:paraId="2B5DEF55" w14:textId="77777777" w:rsidR="000E2DE6" w:rsidRPr="000E2DE6" w:rsidRDefault="000E2DE6" w:rsidP="000E2DE6">
            <w:pPr>
              <w:spacing w:after="0" w:line="240" w:lineRule="auto"/>
              <w:jc w:val="center"/>
              <w:rPr>
                <w:rFonts w:cs="Arial"/>
                <w:szCs w:val="24"/>
              </w:rPr>
            </w:pPr>
            <w:r w:rsidRPr="000E2DE6">
              <w:rPr>
                <w:rFonts w:cs="Arial"/>
                <w:szCs w:val="24"/>
              </w:rPr>
              <w:t>19/09/2018</w:t>
            </w:r>
          </w:p>
        </w:tc>
        <w:tc>
          <w:tcPr>
            <w:tcW w:w="3375" w:type="dxa"/>
            <w:tcBorders>
              <w:left w:val="single" w:sz="4" w:space="0" w:color="003C69"/>
              <w:right w:val="single" w:sz="4" w:space="0" w:color="003C69"/>
            </w:tcBorders>
          </w:tcPr>
          <w:p w14:paraId="4DB34C7F" w14:textId="77777777" w:rsidR="000E2DE6" w:rsidRPr="000E2DE6" w:rsidRDefault="000E2DE6" w:rsidP="000E2DE6">
            <w:pPr>
              <w:spacing w:after="0" w:line="240" w:lineRule="auto"/>
              <w:rPr>
                <w:rFonts w:cs="Arial"/>
                <w:szCs w:val="24"/>
              </w:rPr>
            </w:pPr>
            <w:r w:rsidRPr="000E2DE6">
              <w:rPr>
                <w:rFonts w:cs="Arial"/>
                <w:szCs w:val="24"/>
              </w:rPr>
              <w:t xml:space="preserve">Glenn </w:t>
            </w:r>
            <w:proofErr w:type="spellStart"/>
            <w:r w:rsidRPr="000E2DE6">
              <w:rPr>
                <w:rFonts w:cs="Arial"/>
                <w:szCs w:val="24"/>
              </w:rPr>
              <w:t>Hyndes</w:t>
            </w:r>
            <w:proofErr w:type="spellEnd"/>
            <w:r w:rsidRPr="000E2DE6">
              <w:rPr>
                <w:rFonts w:cs="Arial"/>
                <w:szCs w:val="24"/>
              </w:rPr>
              <w:t xml:space="preserve"> and students of Edith Cowan University</w:t>
            </w:r>
          </w:p>
        </w:tc>
        <w:tc>
          <w:tcPr>
            <w:tcW w:w="7292" w:type="dxa"/>
            <w:tcBorders>
              <w:left w:val="single" w:sz="4" w:space="0" w:color="003C69"/>
            </w:tcBorders>
          </w:tcPr>
          <w:p w14:paraId="728A7BF3" w14:textId="77777777" w:rsidR="000E2DE6" w:rsidRPr="000E2DE6" w:rsidRDefault="000E2DE6" w:rsidP="000E2DE6">
            <w:pPr>
              <w:spacing w:after="0" w:line="240" w:lineRule="auto"/>
              <w:rPr>
                <w:rFonts w:cs="Arial"/>
                <w:szCs w:val="24"/>
              </w:rPr>
            </w:pPr>
            <w:r w:rsidRPr="000E2DE6">
              <w:rPr>
                <w:rFonts w:cs="Arial"/>
                <w:szCs w:val="24"/>
              </w:rPr>
              <w:t>To collect macroinvertebrates from Lower Swan-Canning Estuary: North Fremantle and East Fremantle (</w:t>
            </w:r>
            <w:r w:rsidRPr="000E2DE6">
              <w:rPr>
                <w:rFonts w:cs="Arial"/>
                <w:i/>
                <w:szCs w:val="24"/>
              </w:rPr>
              <w:t>Leeuwin</w:t>
            </w:r>
            <w:r w:rsidRPr="000E2DE6">
              <w:rPr>
                <w:rFonts w:cs="Arial"/>
                <w:szCs w:val="24"/>
              </w:rPr>
              <w:t>) for the purposes of teaching.</w:t>
            </w:r>
          </w:p>
        </w:tc>
      </w:tr>
      <w:tr w:rsidR="000E2DE6" w:rsidRPr="000E2DE6" w14:paraId="1809E8BB" w14:textId="77777777" w:rsidTr="002B5612">
        <w:tc>
          <w:tcPr>
            <w:tcW w:w="1885" w:type="dxa"/>
            <w:tcBorders>
              <w:top w:val="nil"/>
              <w:bottom w:val="nil"/>
              <w:right w:val="single" w:sz="4" w:space="0" w:color="003C69"/>
            </w:tcBorders>
            <w:shd w:val="clear" w:color="auto" w:fill="F2F2F2"/>
          </w:tcPr>
          <w:p w14:paraId="41ABDD31" w14:textId="77777777" w:rsidR="000E2DE6" w:rsidRPr="000E2DE6" w:rsidRDefault="000E2DE6" w:rsidP="000E2DE6">
            <w:pPr>
              <w:spacing w:after="0" w:line="240" w:lineRule="auto"/>
              <w:rPr>
                <w:rFonts w:cs="Arial"/>
                <w:szCs w:val="24"/>
              </w:rPr>
            </w:pPr>
            <w:r w:rsidRPr="000E2DE6">
              <w:rPr>
                <w:rFonts w:cs="Arial"/>
                <w:szCs w:val="24"/>
              </w:rPr>
              <w:t>3162</w:t>
            </w:r>
          </w:p>
        </w:tc>
        <w:tc>
          <w:tcPr>
            <w:tcW w:w="1407" w:type="dxa"/>
            <w:tcBorders>
              <w:left w:val="single" w:sz="4" w:space="0" w:color="003C69"/>
              <w:bottom w:val="nil"/>
              <w:right w:val="single" w:sz="4" w:space="0" w:color="003C69"/>
            </w:tcBorders>
            <w:shd w:val="clear" w:color="auto" w:fill="F2F2F2"/>
          </w:tcPr>
          <w:p w14:paraId="79516BE0" w14:textId="77777777" w:rsidR="000E2DE6" w:rsidRPr="000E2DE6" w:rsidRDefault="000E2DE6" w:rsidP="000E2DE6">
            <w:pPr>
              <w:spacing w:after="0" w:line="240" w:lineRule="auto"/>
              <w:rPr>
                <w:rFonts w:cs="Arial"/>
                <w:szCs w:val="24"/>
              </w:rPr>
            </w:pPr>
            <w:r w:rsidRPr="000E2DE6">
              <w:rPr>
                <w:rFonts w:cs="Arial"/>
                <w:szCs w:val="24"/>
              </w:rPr>
              <w:t>31/12/2020</w:t>
            </w:r>
          </w:p>
        </w:tc>
        <w:tc>
          <w:tcPr>
            <w:tcW w:w="3375" w:type="dxa"/>
            <w:tcBorders>
              <w:left w:val="single" w:sz="4" w:space="0" w:color="003C69"/>
              <w:bottom w:val="nil"/>
              <w:right w:val="single" w:sz="4" w:space="0" w:color="003C69"/>
            </w:tcBorders>
            <w:shd w:val="clear" w:color="auto" w:fill="F2F2F2"/>
          </w:tcPr>
          <w:p w14:paraId="43A470BA" w14:textId="77777777" w:rsidR="000E2DE6" w:rsidRPr="000E2DE6" w:rsidRDefault="000E2DE6" w:rsidP="000E2DE6">
            <w:pPr>
              <w:spacing w:after="0" w:line="240" w:lineRule="auto"/>
              <w:rPr>
                <w:rFonts w:cs="Arial"/>
                <w:szCs w:val="24"/>
              </w:rPr>
            </w:pPr>
            <w:r w:rsidRPr="000E2DE6">
              <w:rPr>
                <w:rFonts w:cs="Arial"/>
                <w:szCs w:val="24"/>
              </w:rPr>
              <w:t xml:space="preserve">Trevor </w:t>
            </w:r>
            <w:proofErr w:type="spellStart"/>
            <w:r w:rsidRPr="000E2DE6">
              <w:rPr>
                <w:rFonts w:cs="Arial"/>
                <w:szCs w:val="24"/>
              </w:rPr>
              <w:t>Blinco</w:t>
            </w:r>
            <w:proofErr w:type="spellEnd"/>
          </w:p>
        </w:tc>
        <w:tc>
          <w:tcPr>
            <w:tcW w:w="7292" w:type="dxa"/>
            <w:tcBorders>
              <w:left w:val="single" w:sz="4" w:space="0" w:color="003C69"/>
              <w:bottom w:val="nil"/>
            </w:tcBorders>
            <w:shd w:val="clear" w:color="auto" w:fill="F2F2F2"/>
          </w:tcPr>
          <w:p w14:paraId="16856F42" w14:textId="77777777" w:rsidR="000E2DE6" w:rsidRPr="000E2DE6" w:rsidRDefault="000E2DE6" w:rsidP="000E2DE6">
            <w:pPr>
              <w:spacing w:after="0" w:line="240" w:lineRule="auto"/>
              <w:rPr>
                <w:rFonts w:cs="Arial"/>
                <w:szCs w:val="24"/>
              </w:rPr>
            </w:pPr>
            <w:r w:rsidRPr="000E2DE6">
              <w:rPr>
                <w:rFonts w:cs="Arial"/>
                <w:szCs w:val="24"/>
              </w:rPr>
              <w:t xml:space="preserve">For the purpose of enabling the collection of marron </w:t>
            </w:r>
            <w:proofErr w:type="spellStart"/>
            <w:r w:rsidRPr="000E2DE6">
              <w:rPr>
                <w:rFonts w:cs="Arial"/>
                <w:szCs w:val="24"/>
              </w:rPr>
              <w:t>broodstock</w:t>
            </w:r>
            <w:proofErr w:type="spellEnd"/>
            <w:r w:rsidRPr="000E2DE6">
              <w:rPr>
                <w:rFonts w:cs="Arial"/>
                <w:szCs w:val="24"/>
              </w:rPr>
              <w:t xml:space="preserve"> by use of one single long trap of 10–15 metres.</w:t>
            </w:r>
          </w:p>
        </w:tc>
      </w:tr>
      <w:tr w:rsidR="000E2DE6" w:rsidRPr="000E2DE6" w14:paraId="42AFEA05" w14:textId="77777777" w:rsidTr="002B5612">
        <w:tc>
          <w:tcPr>
            <w:tcW w:w="1885" w:type="dxa"/>
            <w:tcBorders>
              <w:top w:val="nil"/>
              <w:bottom w:val="nil"/>
              <w:right w:val="single" w:sz="4" w:space="0" w:color="003C69"/>
            </w:tcBorders>
          </w:tcPr>
          <w:p w14:paraId="4F3218C9" w14:textId="77777777" w:rsidR="000E2DE6" w:rsidRPr="000E2DE6" w:rsidRDefault="000E2DE6" w:rsidP="000E2DE6">
            <w:pPr>
              <w:spacing w:after="0" w:line="240" w:lineRule="auto"/>
              <w:rPr>
                <w:rFonts w:cs="Arial"/>
                <w:szCs w:val="24"/>
              </w:rPr>
            </w:pPr>
            <w:r w:rsidRPr="000E2DE6">
              <w:rPr>
                <w:rFonts w:cs="Arial"/>
                <w:szCs w:val="24"/>
              </w:rPr>
              <w:t>3163</w:t>
            </w:r>
          </w:p>
        </w:tc>
        <w:tc>
          <w:tcPr>
            <w:tcW w:w="1407" w:type="dxa"/>
            <w:tcBorders>
              <w:top w:val="nil"/>
              <w:left w:val="single" w:sz="4" w:space="0" w:color="003C69"/>
              <w:bottom w:val="nil"/>
              <w:right w:val="single" w:sz="4" w:space="0" w:color="003C69"/>
            </w:tcBorders>
          </w:tcPr>
          <w:p w14:paraId="4FEDC277" w14:textId="77777777" w:rsidR="000E2DE6" w:rsidRPr="000E2DE6" w:rsidRDefault="000E2DE6" w:rsidP="000E2DE6">
            <w:pPr>
              <w:spacing w:after="0" w:line="240" w:lineRule="auto"/>
              <w:rPr>
                <w:rFonts w:cs="Arial"/>
                <w:szCs w:val="24"/>
              </w:rPr>
            </w:pPr>
            <w:r w:rsidRPr="000E2DE6">
              <w:rPr>
                <w:rFonts w:cs="Arial"/>
                <w:szCs w:val="24"/>
              </w:rPr>
              <w:t>31/12/2023</w:t>
            </w:r>
          </w:p>
        </w:tc>
        <w:tc>
          <w:tcPr>
            <w:tcW w:w="3375" w:type="dxa"/>
            <w:tcBorders>
              <w:top w:val="nil"/>
              <w:left w:val="single" w:sz="4" w:space="0" w:color="003C69"/>
              <w:bottom w:val="nil"/>
              <w:right w:val="single" w:sz="4" w:space="0" w:color="003C69"/>
            </w:tcBorders>
          </w:tcPr>
          <w:p w14:paraId="6F4A3B33" w14:textId="77777777" w:rsidR="000E2DE6" w:rsidRPr="000E2DE6" w:rsidRDefault="000E2DE6" w:rsidP="000E2DE6">
            <w:pPr>
              <w:spacing w:after="0" w:line="240" w:lineRule="auto"/>
              <w:rPr>
                <w:rFonts w:cs="Arial"/>
                <w:szCs w:val="24"/>
              </w:rPr>
            </w:pPr>
            <w:r w:rsidRPr="000E2DE6">
              <w:rPr>
                <w:rFonts w:cs="Arial"/>
                <w:szCs w:val="24"/>
              </w:rPr>
              <w:t>Employees of DPIRD</w:t>
            </w:r>
          </w:p>
        </w:tc>
        <w:tc>
          <w:tcPr>
            <w:tcW w:w="7292" w:type="dxa"/>
            <w:tcBorders>
              <w:top w:val="nil"/>
              <w:left w:val="single" w:sz="4" w:space="0" w:color="003C69"/>
              <w:bottom w:val="nil"/>
            </w:tcBorders>
          </w:tcPr>
          <w:p w14:paraId="0DCE09EB" w14:textId="77777777" w:rsidR="000E2DE6" w:rsidRPr="000E2DE6" w:rsidRDefault="000E2DE6" w:rsidP="00ED1C7A">
            <w:pPr>
              <w:numPr>
                <w:ilvl w:val="0"/>
                <w:numId w:val="44"/>
              </w:numPr>
              <w:spacing w:after="0" w:line="240" w:lineRule="auto"/>
              <w:contextualSpacing/>
              <w:rPr>
                <w:rFonts w:eastAsia="MS Mincho" w:cs="Arial"/>
                <w:szCs w:val="24"/>
              </w:rPr>
            </w:pPr>
            <w:r w:rsidRPr="000E2DE6">
              <w:rPr>
                <w:rFonts w:eastAsia="MS Mincho" w:cs="Arial"/>
                <w:szCs w:val="24"/>
              </w:rPr>
              <w:t xml:space="preserve">To collect those species listed in Schedule 2 as </w:t>
            </w:r>
            <w:proofErr w:type="spellStart"/>
            <w:r w:rsidRPr="000E2DE6">
              <w:rPr>
                <w:rFonts w:eastAsia="MS Mincho" w:cs="Arial"/>
                <w:szCs w:val="24"/>
              </w:rPr>
              <w:t>broodstock</w:t>
            </w:r>
            <w:proofErr w:type="spellEnd"/>
            <w:r w:rsidRPr="000E2DE6">
              <w:rPr>
                <w:rFonts w:eastAsia="MS Mincho" w:cs="Arial"/>
                <w:szCs w:val="24"/>
              </w:rPr>
              <w:t xml:space="preserve"> for aquaculture purposes.</w:t>
            </w:r>
          </w:p>
          <w:p w14:paraId="345F2F8C" w14:textId="77777777" w:rsidR="000E2DE6" w:rsidRPr="000E2DE6" w:rsidRDefault="000E2DE6" w:rsidP="00ED1C7A">
            <w:pPr>
              <w:numPr>
                <w:ilvl w:val="0"/>
                <w:numId w:val="44"/>
              </w:numPr>
              <w:spacing w:after="0" w:line="240" w:lineRule="auto"/>
              <w:contextualSpacing/>
              <w:rPr>
                <w:rFonts w:eastAsia="MS Mincho" w:cs="Arial"/>
                <w:szCs w:val="24"/>
              </w:rPr>
            </w:pPr>
            <w:r w:rsidRPr="000E2DE6">
              <w:rPr>
                <w:rFonts w:eastAsia="MS Mincho" w:cs="Arial"/>
                <w:szCs w:val="24"/>
              </w:rPr>
              <w:t>To undertake plankton net tows for fertilised pink snapper (</w:t>
            </w:r>
            <w:proofErr w:type="spellStart"/>
            <w:r w:rsidRPr="000E2DE6">
              <w:rPr>
                <w:rFonts w:eastAsia="MS Mincho" w:cs="Arial"/>
                <w:i/>
                <w:szCs w:val="24"/>
              </w:rPr>
              <w:t>Pagrus</w:t>
            </w:r>
            <w:proofErr w:type="spellEnd"/>
            <w:r w:rsidRPr="000E2DE6">
              <w:rPr>
                <w:rFonts w:eastAsia="MS Mincho" w:cs="Arial"/>
                <w:i/>
                <w:szCs w:val="24"/>
              </w:rPr>
              <w:t xml:space="preserve"> </w:t>
            </w:r>
            <w:proofErr w:type="spellStart"/>
            <w:r w:rsidRPr="000E2DE6">
              <w:rPr>
                <w:rFonts w:eastAsia="MS Mincho" w:cs="Arial"/>
                <w:i/>
                <w:szCs w:val="24"/>
              </w:rPr>
              <w:t>auratus</w:t>
            </w:r>
            <w:proofErr w:type="spellEnd"/>
            <w:r w:rsidRPr="000E2DE6">
              <w:rPr>
                <w:rFonts w:eastAsia="MS Mincho" w:cs="Arial"/>
                <w:szCs w:val="24"/>
              </w:rPr>
              <w:t>) eggs and retain samples for later identification.</w:t>
            </w:r>
          </w:p>
        </w:tc>
      </w:tr>
      <w:tr w:rsidR="000E2DE6" w:rsidRPr="000E2DE6" w14:paraId="7B6903D1" w14:textId="77777777" w:rsidTr="002B5612">
        <w:tc>
          <w:tcPr>
            <w:tcW w:w="1885" w:type="dxa"/>
            <w:tcBorders>
              <w:top w:val="nil"/>
              <w:bottom w:val="nil"/>
              <w:right w:val="single" w:sz="4" w:space="0" w:color="003C69"/>
            </w:tcBorders>
            <w:shd w:val="clear" w:color="auto" w:fill="F2F2F2"/>
          </w:tcPr>
          <w:p w14:paraId="71B1ABB0" w14:textId="77777777" w:rsidR="000E2DE6" w:rsidRPr="000E2DE6" w:rsidRDefault="000E2DE6" w:rsidP="000E2DE6">
            <w:pPr>
              <w:spacing w:after="0" w:line="240" w:lineRule="auto"/>
              <w:rPr>
                <w:rFonts w:cs="Arial"/>
                <w:szCs w:val="24"/>
              </w:rPr>
            </w:pPr>
            <w:r w:rsidRPr="000E2DE6">
              <w:rPr>
                <w:rFonts w:cs="Arial"/>
                <w:szCs w:val="24"/>
              </w:rPr>
              <w:lastRenderedPageBreak/>
              <w:t>3164</w:t>
            </w:r>
          </w:p>
        </w:tc>
        <w:tc>
          <w:tcPr>
            <w:tcW w:w="1407" w:type="dxa"/>
            <w:tcBorders>
              <w:top w:val="nil"/>
              <w:left w:val="single" w:sz="4" w:space="0" w:color="003C69"/>
              <w:right w:val="single" w:sz="4" w:space="0" w:color="003C69"/>
            </w:tcBorders>
            <w:shd w:val="clear" w:color="auto" w:fill="F2F2F2"/>
          </w:tcPr>
          <w:p w14:paraId="48147207" w14:textId="77777777" w:rsidR="000E2DE6" w:rsidRPr="000E2DE6" w:rsidRDefault="000E2DE6" w:rsidP="000E2DE6">
            <w:pPr>
              <w:spacing w:after="0" w:line="240" w:lineRule="auto"/>
              <w:rPr>
                <w:rFonts w:cs="Arial"/>
                <w:szCs w:val="24"/>
              </w:rPr>
            </w:pPr>
            <w:r w:rsidRPr="000E2DE6">
              <w:rPr>
                <w:rFonts w:cs="Arial"/>
                <w:szCs w:val="24"/>
              </w:rPr>
              <w:t>01/01/2020</w:t>
            </w:r>
          </w:p>
        </w:tc>
        <w:tc>
          <w:tcPr>
            <w:tcW w:w="3375" w:type="dxa"/>
            <w:tcBorders>
              <w:top w:val="nil"/>
              <w:left w:val="single" w:sz="4" w:space="0" w:color="003C69"/>
              <w:right w:val="single" w:sz="4" w:space="0" w:color="003C69"/>
            </w:tcBorders>
            <w:shd w:val="clear" w:color="auto" w:fill="F2F2F2"/>
          </w:tcPr>
          <w:p w14:paraId="53675062" w14:textId="77777777" w:rsidR="000E2DE6" w:rsidRPr="000E2DE6" w:rsidRDefault="000E2DE6" w:rsidP="000E2DE6">
            <w:pPr>
              <w:spacing w:after="0" w:line="240" w:lineRule="auto"/>
              <w:rPr>
                <w:rFonts w:cs="Arial"/>
                <w:szCs w:val="24"/>
              </w:rPr>
            </w:pPr>
            <w:r w:rsidRPr="000E2DE6">
              <w:rPr>
                <w:rFonts w:cs="Arial"/>
                <w:szCs w:val="24"/>
              </w:rPr>
              <w:t>Stephen John Small</w:t>
            </w:r>
          </w:p>
        </w:tc>
        <w:tc>
          <w:tcPr>
            <w:tcW w:w="7292" w:type="dxa"/>
            <w:tcBorders>
              <w:top w:val="nil"/>
              <w:left w:val="single" w:sz="4" w:space="0" w:color="003C69"/>
            </w:tcBorders>
            <w:shd w:val="clear" w:color="auto" w:fill="F2F2F2"/>
          </w:tcPr>
          <w:p w14:paraId="3D839146" w14:textId="77777777" w:rsidR="000E2DE6" w:rsidRPr="000E2DE6" w:rsidRDefault="000E2DE6" w:rsidP="000E2DE6">
            <w:pPr>
              <w:spacing w:after="0" w:line="240" w:lineRule="auto"/>
              <w:rPr>
                <w:rFonts w:cs="Arial"/>
                <w:szCs w:val="24"/>
              </w:rPr>
            </w:pPr>
            <w:r w:rsidRPr="000E2DE6">
              <w:rPr>
                <w:rFonts w:cs="Arial"/>
                <w:szCs w:val="24"/>
              </w:rPr>
              <w:t>To operate 80 commercial rock lobster pots while using the licensed fishing boat Platinum II, adjacent to breeding stock survey grounds in the waters off Jurien for the purposes of assisting Fisheries Science and Resource Assessment in determining the catchability of western rock lobsters.</w:t>
            </w:r>
          </w:p>
        </w:tc>
      </w:tr>
      <w:tr w:rsidR="000E2DE6" w:rsidRPr="000E2DE6" w14:paraId="76380384" w14:textId="77777777" w:rsidTr="00312318">
        <w:tc>
          <w:tcPr>
            <w:tcW w:w="1885" w:type="dxa"/>
            <w:tcBorders>
              <w:top w:val="nil"/>
              <w:bottom w:val="nil"/>
              <w:right w:val="single" w:sz="4" w:space="0" w:color="003C69"/>
            </w:tcBorders>
          </w:tcPr>
          <w:p w14:paraId="06C45D85" w14:textId="77777777" w:rsidR="000E2DE6" w:rsidRPr="000E2DE6" w:rsidRDefault="000E2DE6" w:rsidP="000E2DE6">
            <w:pPr>
              <w:spacing w:after="0" w:line="240" w:lineRule="auto"/>
              <w:rPr>
                <w:rFonts w:cs="Arial"/>
                <w:szCs w:val="24"/>
              </w:rPr>
            </w:pPr>
            <w:r w:rsidRPr="000E2DE6">
              <w:rPr>
                <w:rFonts w:cs="Arial"/>
                <w:szCs w:val="24"/>
              </w:rPr>
              <w:t>3165</w:t>
            </w:r>
          </w:p>
        </w:tc>
        <w:tc>
          <w:tcPr>
            <w:tcW w:w="1407" w:type="dxa"/>
            <w:tcBorders>
              <w:left w:val="single" w:sz="4" w:space="0" w:color="003C69"/>
              <w:right w:val="single" w:sz="4" w:space="0" w:color="003C69"/>
            </w:tcBorders>
          </w:tcPr>
          <w:p w14:paraId="36445CB5" w14:textId="77777777" w:rsidR="000E2DE6" w:rsidRPr="000E2DE6" w:rsidRDefault="000E2DE6" w:rsidP="000E2DE6">
            <w:pPr>
              <w:spacing w:after="0" w:line="240" w:lineRule="auto"/>
              <w:rPr>
                <w:rFonts w:cs="Arial"/>
                <w:szCs w:val="24"/>
              </w:rPr>
            </w:pPr>
            <w:r w:rsidRPr="000E2DE6">
              <w:rPr>
                <w:rFonts w:cs="Arial"/>
                <w:szCs w:val="24"/>
              </w:rPr>
              <w:t>01/06/2023</w:t>
            </w:r>
          </w:p>
        </w:tc>
        <w:tc>
          <w:tcPr>
            <w:tcW w:w="3375" w:type="dxa"/>
            <w:tcBorders>
              <w:left w:val="single" w:sz="4" w:space="0" w:color="003C69"/>
              <w:right w:val="single" w:sz="4" w:space="0" w:color="003C69"/>
            </w:tcBorders>
          </w:tcPr>
          <w:p w14:paraId="77A557BA" w14:textId="77777777" w:rsidR="000E2DE6" w:rsidRPr="000E2DE6" w:rsidRDefault="000E2DE6" w:rsidP="000E2DE6">
            <w:pPr>
              <w:spacing w:after="0" w:line="240" w:lineRule="auto"/>
              <w:rPr>
                <w:rFonts w:cs="Arial"/>
                <w:szCs w:val="24"/>
              </w:rPr>
            </w:pPr>
            <w:proofErr w:type="spellStart"/>
            <w:r w:rsidRPr="000E2DE6">
              <w:rPr>
                <w:rFonts w:cs="Arial"/>
                <w:szCs w:val="24"/>
              </w:rPr>
              <w:t>Ardyaloon</w:t>
            </w:r>
            <w:proofErr w:type="spellEnd"/>
            <w:r w:rsidRPr="000E2DE6">
              <w:rPr>
                <w:rFonts w:cs="Arial"/>
                <w:szCs w:val="24"/>
              </w:rPr>
              <w:t xml:space="preserve"> Incorporated (employees and/or members of)</w:t>
            </w:r>
          </w:p>
        </w:tc>
        <w:tc>
          <w:tcPr>
            <w:tcW w:w="7292" w:type="dxa"/>
            <w:tcBorders>
              <w:left w:val="single" w:sz="4" w:space="0" w:color="003C69"/>
            </w:tcBorders>
          </w:tcPr>
          <w:p w14:paraId="1D2381D1" w14:textId="77777777" w:rsidR="000E2DE6" w:rsidRPr="000E2DE6" w:rsidRDefault="000E2DE6" w:rsidP="000E2DE6">
            <w:pPr>
              <w:spacing w:after="0" w:line="240" w:lineRule="auto"/>
              <w:rPr>
                <w:rFonts w:cs="Arial"/>
                <w:szCs w:val="24"/>
              </w:rPr>
            </w:pPr>
            <w:r w:rsidRPr="000E2DE6">
              <w:rPr>
                <w:rFonts w:cs="Arial"/>
                <w:szCs w:val="24"/>
              </w:rPr>
              <w:t>To take trochus (</w:t>
            </w:r>
            <w:proofErr w:type="spellStart"/>
            <w:r w:rsidRPr="000E2DE6">
              <w:rPr>
                <w:rFonts w:cs="Arial"/>
                <w:i/>
                <w:szCs w:val="24"/>
              </w:rPr>
              <w:t>Tectus</w:t>
            </w:r>
            <w:proofErr w:type="spellEnd"/>
            <w:r w:rsidRPr="000E2DE6">
              <w:rPr>
                <w:rFonts w:cs="Arial"/>
                <w:i/>
                <w:szCs w:val="24"/>
              </w:rPr>
              <w:t xml:space="preserve"> </w:t>
            </w:r>
            <w:proofErr w:type="spellStart"/>
            <w:r w:rsidRPr="000E2DE6">
              <w:rPr>
                <w:rFonts w:cs="Arial"/>
                <w:i/>
                <w:szCs w:val="24"/>
              </w:rPr>
              <w:t>niloticus</w:t>
            </w:r>
            <w:proofErr w:type="spellEnd"/>
            <w:r w:rsidRPr="000E2DE6">
              <w:rPr>
                <w:rFonts w:cs="Arial"/>
                <w:szCs w:val="24"/>
              </w:rPr>
              <w:t xml:space="preserve">) for a commercial purpose by hand in the waters of King Sound and the Buccaneer Archipelago within the </w:t>
            </w:r>
            <w:proofErr w:type="spellStart"/>
            <w:r w:rsidRPr="000E2DE6">
              <w:rPr>
                <w:rFonts w:cs="Arial"/>
                <w:szCs w:val="24"/>
              </w:rPr>
              <w:t>Bardi</w:t>
            </w:r>
            <w:proofErr w:type="spellEnd"/>
            <w:r w:rsidRPr="000E2DE6">
              <w:rPr>
                <w:rFonts w:cs="Arial"/>
                <w:szCs w:val="24"/>
              </w:rPr>
              <w:t xml:space="preserve"> </w:t>
            </w:r>
            <w:proofErr w:type="spellStart"/>
            <w:r w:rsidRPr="000E2DE6">
              <w:rPr>
                <w:rFonts w:cs="Arial"/>
                <w:szCs w:val="24"/>
              </w:rPr>
              <w:t>Jawi</w:t>
            </w:r>
            <w:proofErr w:type="spellEnd"/>
            <w:r w:rsidRPr="000E2DE6">
              <w:rPr>
                <w:rFonts w:cs="Arial"/>
                <w:szCs w:val="24"/>
              </w:rPr>
              <w:t xml:space="preserve"> and </w:t>
            </w:r>
            <w:proofErr w:type="spellStart"/>
            <w:r w:rsidRPr="000E2DE6">
              <w:rPr>
                <w:rFonts w:cs="Arial"/>
                <w:szCs w:val="24"/>
              </w:rPr>
              <w:t>Mayala</w:t>
            </w:r>
            <w:proofErr w:type="spellEnd"/>
            <w:r w:rsidRPr="000E2DE6">
              <w:rPr>
                <w:rFonts w:cs="Arial"/>
                <w:szCs w:val="24"/>
              </w:rPr>
              <w:t xml:space="preserve"> native title claim boundaries.</w:t>
            </w:r>
          </w:p>
        </w:tc>
      </w:tr>
      <w:tr w:rsidR="000E2DE6" w:rsidRPr="000E2DE6" w14:paraId="30B7220C" w14:textId="77777777" w:rsidTr="000E2DE6">
        <w:tc>
          <w:tcPr>
            <w:tcW w:w="1885" w:type="dxa"/>
            <w:tcBorders>
              <w:top w:val="nil"/>
              <w:bottom w:val="nil"/>
              <w:right w:val="single" w:sz="4" w:space="0" w:color="003C69"/>
            </w:tcBorders>
            <w:shd w:val="clear" w:color="auto" w:fill="F2F2F2"/>
          </w:tcPr>
          <w:p w14:paraId="5DEBE1ED" w14:textId="77777777" w:rsidR="000E2DE6" w:rsidRPr="000E2DE6" w:rsidRDefault="000E2DE6" w:rsidP="000E2DE6">
            <w:pPr>
              <w:spacing w:after="0" w:line="240" w:lineRule="auto"/>
              <w:rPr>
                <w:rFonts w:cs="Arial"/>
                <w:szCs w:val="24"/>
              </w:rPr>
            </w:pPr>
            <w:r w:rsidRPr="000E2DE6">
              <w:rPr>
                <w:rFonts w:cs="Arial"/>
                <w:szCs w:val="24"/>
              </w:rPr>
              <w:t>3166</w:t>
            </w:r>
          </w:p>
        </w:tc>
        <w:tc>
          <w:tcPr>
            <w:tcW w:w="1407" w:type="dxa"/>
            <w:tcBorders>
              <w:left w:val="single" w:sz="4" w:space="0" w:color="003C69"/>
              <w:right w:val="single" w:sz="4" w:space="0" w:color="003C69"/>
            </w:tcBorders>
            <w:shd w:val="clear" w:color="auto" w:fill="F2F2F2"/>
          </w:tcPr>
          <w:p w14:paraId="3D472E6B" w14:textId="77777777" w:rsidR="000E2DE6" w:rsidRPr="000E2DE6" w:rsidRDefault="000E2DE6" w:rsidP="000E2DE6">
            <w:pPr>
              <w:spacing w:after="0" w:line="240" w:lineRule="auto"/>
              <w:rPr>
                <w:rFonts w:cs="Arial"/>
                <w:szCs w:val="24"/>
              </w:rPr>
            </w:pPr>
            <w:r w:rsidRPr="000E2DE6">
              <w:rPr>
                <w:rFonts w:cs="Arial"/>
                <w:szCs w:val="24"/>
              </w:rPr>
              <w:t>30/11/2022</w:t>
            </w:r>
          </w:p>
        </w:tc>
        <w:tc>
          <w:tcPr>
            <w:tcW w:w="3375" w:type="dxa"/>
            <w:tcBorders>
              <w:left w:val="single" w:sz="4" w:space="0" w:color="003C69"/>
              <w:right w:val="single" w:sz="4" w:space="0" w:color="003C69"/>
            </w:tcBorders>
            <w:shd w:val="clear" w:color="auto" w:fill="F2F2F2"/>
          </w:tcPr>
          <w:p w14:paraId="6ECC993B" w14:textId="77777777" w:rsidR="000E2DE6" w:rsidRPr="000E2DE6" w:rsidRDefault="000E2DE6" w:rsidP="000E2DE6">
            <w:pPr>
              <w:spacing w:after="0" w:line="240" w:lineRule="auto"/>
              <w:rPr>
                <w:rFonts w:cs="Arial"/>
                <w:szCs w:val="24"/>
              </w:rPr>
            </w:pPr>
            <w:r w:rsidRPr="000E2DE6">
              <w:rPr>
                <w:rFonts w:cs="Arial"/>
                <w:szCs w:val="24"/>
              </w:rPr>
              <w:t>Fisheries Officers of DPIRD</w:t>
            </w:r>
          </w:p>
        </w:tc>
        <w:tc>
          <w:tcPr>
            <w:tcW w:w="7292" w:type="dxa"/>
            <w:tcBorders>
              <w:left w:val="single" w:sz="4" w:space="0" w:color="003C69"/>
            </w:tcBorders>
            <w:shd w:val="clear" w:color="auto" w:fill="F2F2F2"/>
          </w:tcPr>
          <w:p w14:paraId="3A1F6EE2" w14:textId="77777777" w:rsidR="000E2DE6" w:rsidRPr="000E2DE6" w:rsidRDefault="000E2DE6" w:rsidP="00ED1C7A">
            <w:pPr>
              <w:numPr>
                <w:ilvl w:val="0"/>
                <w:numId w:val="45"/>
              </w:numPr>
              <w:spacing w:after="0" w:line="240" w:lineRule="auto"/>
              <w:contextualSpacing/>
              <w:rPr>
                <w:rFonts w:eastAsia="MS Mincho" w:cs="Arial"/>
                <w:szCs w:val="24"/>
              </w:rPr>
            </w:pPr>
            <w:r w:rsidRPr="000E2DE6">
              <w:rPr>
                <w:rFonts w:eastAsia="MS Mincho" w:cs="Arial"/>
                <w:szCs w:val="24"/>
              </w:rPr>
              <w:t>The taking of white shark (</w:t>
            </w:r>
            <w:proofErr w:type="spellStart"/>
            <w:r w:rsidRPr="000E2DE6">
              <w:rPr>
                <w:rFonts w:eastAsia="MS Mincho" w:cs="Arial"/>
                <w:i/>
                <w:szCs w:val="24"/>
              </w:rPr>
              <w:t>Carcharodon</w:t>
            </w:r>
            <w:proofErr w:type="spellEnd"/>
            <w:r w:rsidRPr="000E2DE6">
              <w:rPr>
                <w:rFonts w:eastAsia="MS Mincho" w:cs="Arial"/>
                <w:i/>
                <w:szCs w:val="24"/>
              </w:rPr>
              <w:t xml:space="preserve"> </w:t>
            </w:r>
            <w:proofErr w:type="spellStart"/>
            <w:r w:rsidRPr="000E2DE6">
              <w:rPr>
                <w:rFonts w:eastAsia="MS Mincho" w:cs="Arial"/>
                <w:i/>
                <w:szCs w:val="24"/>
              </w:rPr>
              <w:t>carcharias</w:t>
            </w:r>
            <w:proofErr w:type="spellEnd"/>
            <w:r w:rsidRPr="000E2DE6">
              <w:rPr>
                <w:rFonts w:eastAsia="MS Mincho" w:cs="Arial"/>
                <w:szCs w:val="24"/>
              </w:rPr>
              <w:t>) by means of set drum lines.</w:t>
            </w:r>
          </w:p>
          <w:p w14:paraId="62EDB714" w14:textId="77777777" w:rsidR="000E2DE6" w:rsidRPr="000E2DE6" w:rsidRDefault="000E2DE6" w:rsidP="00ED1C7A">
            <w:pPr>
              <w:numPr>
                <w:ilvl w:val="0"/>
                <w:numId w:val="45"/>
              </w:numPr>
              <w:spacing w:after="0" w:line="240" w:lineRule="auto"/>
              <w:contextualSpacing/>
              <w:rPr>
                <w:rFonts w:eastAsia="MS Mincho" w:cs="Arial"/>
                <w:szCs w:val="24"/>
              </w:rPr>
            </w:pPr>
            <w:r w:rsidRPr="000E2DE6">
              <w:rPr>
                <w:rFonts w:eastAsia="MS Mincho" w:cs="Arial"/>
                <w:szCs w:val="24"/>
              </w:rPr>
              <w:t xml:space="preserve">The taking of whaler sharks (family </w:t>
            </w:r>
            <w:proofErr w:type="spellStart"/>
            <w:r w:rsidRPr="000E2DE6">
              <w:rPr>
                <w:rFonts w:eastAsia="MS Mincho" w:cs="Arial"/>
                <w:i/>
                <w:szCs w:val="24"/>
              </w:rPr>
              <w:t>Carcharhinidae</w:t>
            </w:r>
            <w:proofErr w:type="spellEnd"/>
            <w:r w:rsidRPr="000E2DE6">
              <w:rPr>
                <w:rFonts w:eastAsia="MS Mincho" w:cs="Arial"/>
                <w:szCs w:val="24"/>
              </w:rPr>
              <w:t xml:space="preserve">) with an </w:t>
            </w:r>
            <w:proofErr w:type="spellStart"/>
            <w:r w:rsidRPr="000E2DE6">
              <w:rPr>
                <w:rFonts w:eastAsia="MS Mincho" w:cs="Arial"/>
                <w:szCs w:val="24"/>
              </w:rPr>
              <w:t>interdorsal</w:t>
            </w:r>
            <w:proofErr w:type="spellEnd"/>
            <w:r w:rsidRPr="000E2DE6">
              <w:rPr>
                <w:rFonts w:eastAsia="MS Mincho" w:cs="Arial"/>
                <w:szCs w:val="24"/>
              </w:rPr>
              <w:t xml:space="preserve"> fin length of 70 centimetres or greater by means of set drum lines.</w:t>
            </w:r>
          </w:p>
          <w:p w14:paraId="54957872" w14:textId="77777777" w:rsidR="000E2DE6" w:rsidRPr="000E2DE6" w:rsidRDefault="000E2DE6" w:rsidP="00ED1C7A">
            <w:pPr>
              <w:numPr>
                <w:ilvl w:val="0"/>
                <w:numId w:val="45"/>
              </w:numPr>
              <w:spacing w:after="0" w:line="240" w:lineRule="auto"/>
              <w:contextualSpacing/>
              <w:rPr>
                <w:rFonts w:eastAsia="MS Mincho" w:cs="Arial"/>
                <w:szCs w:val="24"/>
              </w:rPr>
            </w:pPr>
            <w:r w:rsidRPr="000E2DE6">
              <w:rPr>
                <w:rFonts w:eastAsia="MS Mincho" w:cs="Arial"/>
                <w:szCs w:val="24"/>
              </w:rPr>
              <w:t>The possession of a shark described in Item 1 or 2 of this Schedule for such time as is reasonably necessary to land the shark and deliver it pursuant to Item 2 of Schedule 5, or to dispose of the shark at sea in WA waters.</w:t>
            </w:r>
          </w:p>
          <w:p w14:paraId="053A82C3" w14:textId="77777777" w:rsidR="000E2DE6" w:rsidRPr="000E2DE6" w:rsidRDefault="000E2DE6" w:rsidP="00ED1C7A">
            <w:pPr>
              <w:numPr>
                <w:ilvl w:val="0"/>
                <w:numId w:val="45"/>
              </w:numPr>
              <w:spacing w:after="0" w:line="240" w:lineRule="auto"/>
              <w:contextualSpacing/>
              <w:rPr>
                <w:rFonts w:eastAsia="MS Mincho" w:cs="Arial"/>
                <w:szCs w:val="24"/>
              </w:rPr>
            </w:pPr>
            <w:r w:rsidRPr="000E2DE6">
              <w:rPr>
                <w:rFonts w:eastAsia="MS Mincho" w:cs="Arial"/>
                <w:szCs w:val="24"/>
              </w:rPr>
              <w:t>The landing of a shark described in Item 1 or 2 to this Schedule.</w:t>
            </w:r>
          </w:p>
        </w:tc>
      </w:tr>
      <w:tr w:rsidR="000E2DE6" w:rsidRPr="000E2DE6" w14:paraId="74570453" w14:textId="77777777" w:rsidTr="00312318">
        <w:tc>
          <w:tcPr>
            <w:tcW w:w="1885" w:type="dxa"/>
            <w:tcBorders>
              <w:top w:val="nil"/>
              <w:bottom w:val="nil"/>
              <w:right w:val="single" w:sz="4" w:space="0" w:color="003C69"/>
            </w:tcBorders>
          </w:tcPr>
          <w:p w14:paraId="7CA1EA77" w14:textId="77777777" w:rsidR="000E2DE6" w:rsidRPr="000E2DE6" w:rsidRDefault="000E2DE6" w:rsidP="000E2DE6">
            <w:pPr>
              <w:spacing w:after="0" w:line="240" w:lineRule="auto"/>
              <w:rPr>
                <w:rFonts w:cs="Arial"/>
                <w:szCs w:val="24"/>
              </w:rPr>
            </w:pPr>
            <w:r w:rsidRPr="000E2DE6">
              <w:rPr>
                <w:rFonts w:cs="Arial"/>
                <w:szCs w:val="24"/>
              </w:rPr>
              <w:t>3167</w:t>
            </w:r>
          </w:p>
        </w:tc>
        <w:tc>
          <w:tcPr>
            <w:tcW w:w="1407" w:type="dxa"/>
            <w:tcBorders>
              <w:left w:val="single" w:sz="4" w:space="0" w:color="003C69"/>
              <w:right w:val="single" w:sz="4" w:space="0" w:color="003C69"/>
            </w:tcBorders>
          </w:tcPr>
          <w:p w14:paraId="6AACDBB4" w14:textId="77777777" w:rsidR="000E2DE6" w:rsidRPr="000E2DE6" w:rsidRDefault="000E2DE6" w:rsidP="000E2DE6">
            <w:pPr>
              <w:spacing w:after="0" w:line="240" w:lineRule="auto"/>
              <w:rPr>
                <w:rFonts w:cs="Arial"/>
                <w:szCs w:val="24"/>
              </w:rPr>
            </w:pPr>
            <w:r w:rsidRPr="000E2DE6">
              <w:rPr>
                <w:rFonts w:cs="Arial"/>
                <w:szCs w:val="24"/>
              </w:rPr>
              <w:t>30/09/2023</w:t>
            </w:r>
          </w:p>
        </w:tc>
        <w:tc>
          <w:tcPr>
            <w:tcW w:w="3375" w:type="dxa"/>
            <w:tcBorders>
              <w:left w:val="single" w:sz="4" w:space="0" w:color="003C69"/>
              <w:right w:val="single" w:sz="4" w:space="0" w:color="003C69"/>
            </w:tcBorders>
          </w:tcPr>
          <w:p w14:paraId="047567A1" w14:textId="77777777" w:rsidR="000E2DE6" w:rsidRPr="000E2DE6" w:rsidRDefault="000E2DE6" w:rsidP="000E2DE6">
            <w:pPr>
              <w:spacing w:after="0" w:line="240" w:lineRule="auto"/>
              <w:rPr>
                <w:rFonts w:cs="Arial"/>
                <w:szCs w:val="24"/>
              </w:rPr>
            </w:pPr>
            <w:r w:rsidRPr="000E2DE6">
              <w:rPr>
                <w:rFonts w:cs="Arial"/>
                <w:szCs w:val="24"/>
              </w:rPr>
              <w:t>Department of Transport</w:t>
            </w:r>
          </w:p>
        </w:tc>
        <w:tc>
          <w:tcPr>
            <w:tcW w:w="7292" w:type="dxa"/>
            <w:tcBorders>
              <w:left w:val="single" w:sz="4" w:space="0" w:color="003C69"/>
            </w:tcBorders>
          </w:tcPr>
          <w:p w14:paraId="271539CC" w14:textId="77777777" w:rsidR="000E2DE6" w:rsidRPr="000E2DE6" w:rsidRDefault="000E2DE6" w:rsidP="000E2DE6">
            <w:pPr>
              <w:spacing w:after="0" w:line="240" w:lineRule="auto"/>
              <w:ind w:right="996" w:firstLine="7"/>
              <w:rPr>
                <w:rFonts w:cs="Arial"/>
                <w:szCs w:val="24"/>
              </w:rPr>
            </w:pPr>
            <w:r w:rsidRPr="000E2DE6">
              <w:rPr>
                <w:rFonts w:cs="Arial"/>
                <w:szCs w:val="24"/>
              </w:rPr>
              <w:t>This Exemption is granted only for the purpose of providing safe passage of ships through the Jurien Boat Harbour entrance and to reduce biota die-offs due to deoxygenation of the harbor waters.</w:t>
            </w:r>
          </w:p>
        </w:tc>
      </w:tr>
      <w:tr w:rsidR="000E2DE6" w:rsidRPr="000E2DE6" w14:paraId="1DCA13B6" w14:textId="77777777" w:rsidTr="002B5612">
        <w:tc>
          <w:tcPr>
            <w:tcW w:w="1885" w:type="dxa"/>
            <w:tcBorders>
              <w:top w:val="nil"/>
              <w:bottom w:val="nil"/>
              <w:right w:val="single" w:sz="4" w:space="0" w:color="003C69"/>
            </w:tcBorders>
            <w:shd w:val="clear" w:color="auto" w:fill="F2F2F2"/>
          </w:tcPr>
          <w:p w14:paraId="494DCD5A" w14:textId="77777777" w:rsidR="000E2DE6" w:rsidRPr="000E2DE6" w:rsidRDefault="000E2DE6" w:rsidP="000E2DE6">
            <w:pPr>
              <w:spacing w:after="0" w:line="240" w:lineRule="auto"/>
              <w:rPr>
                <w:rFonts w:cs="Arial"/>
                <w:szCs w:val="24"/>
              </w:rPr>
            </w:pPr>
            <w:r w:rsidRPr="000E2DE6">
              <w:rPr>
                <w:rFonts w:cs="Arial"/>
                <w:szCs w:val="24"/>
              </w:rPr>
              <w:t>3168</w:t>
            </w:r>
          </w:p>
        </w:tc>
        <w:tc>
          <w:tcPr>
            <w:tcW w:w="1407" w:type="dxa"/>
            <w:tcBorders>
              <w:left w:val="single" w:sz="4" w:space="0" w:color="003C69"/>
              <w:bottom w:val="nil"/>
              <w:right w:val="single" w:sz="4" w:space="0" w:color="003C69"/>
            </w:tcBorders>
            <w:shd w:val="clear" w:color="auto" w:fill="F2F2F2"/>
          </w:tcPr>
          <w:p w14:paraId="48CBD06F" w14:textId="77777777" w:rsidR="000E2DE6" w:rsidRPr="000E2DE6" w:rsidRDefault="000E2DE6" w:rsidP="000E2DE6">
            <w:pPr>
              <w:spacing w:after="0" w:line="240" w:lineRule="auto"/>
              <w:rPr>
                <w:rFonts w:cs="Arial"/>
                <w:szCs w:val="24"/>
              </w:rPr>
            </w:pPr>
            <w:r w:rsidRPr="000E2DE6">
              <w:rPr>
                <w:rFonts w:cs="Arial"/>
                <w:szCs w:val="24"/>
              </w:rPr>
              <w:t>30/04/2019</w:t>
            </w:r>
          </w:p>
        </w:tc>
        <w:tc>
          <w:tcPr>
            <w:tcW w:w="3375" w:type="dxa"/>
            <w:tcBorders>
              <w:left w:val="single" w:sz="4" w:space="0" w:color="003C69"/>
              <w:bottom w:val="nil"/>
              <w:right w:val="single" w:sz="4" w:space="0" w:color="003C69"/>
            </w:tcBorders>
            <w:shd w:val="clear" w:color="auto" w:fill="F2F2F2"/>
          </w:tcPr>
          <w:p w14:paraId="4E080AE4" w14:textId="77777777" w:rsidR="000E2DE6" w:rsidRPr="000E2DE6" w:rsidRDefault="000E2DE6" w:rsidP="000E2DE6">
            <w:pPr>
              <w:spacing w:after="0" w:line="240" w:lineRule="auto"/>
              <w:rPr>
                <w:rFonts w:cs="Arial"/>
                <w:szCs w:val="24"/>
              </w:rPr>
            </w:pPr>
            <w:r w:rsidRPr="000E2DE6">
              <w:rPr>
                <w:rFonts w:cs="Arial"/>
                <w:szCs w:val="24"/>
              </w:rPr>
              <w:t>Sean Atkinson and Belinda Robson of Murdoch University</w:t>
            </w:r>
          </w:p>
        </w:tc>
        <w:tc>
          <w:tcPr>
            <w:tcW w:w="7292" w:type="dxa"/>
            <w:tcBorders>
              <w:left w:val="single" w:sz="4" w:space="0" w:color="003C69"/>
              <w:bottom w:val="nil"/>
            </w:tcBorders>
            <w:shd w:val="clear" w:color="auto" w:fill="F2F2F2"/>
          </w:tcPr>
          <w:p w14:paraId="25969B21" w14:textId="77777777" w:rsidR="000E2DE6" w:rsidRPr="000E2DE6" w:rsidRDefault="000E2DE6" w:rsidP="000E2DE6">
            <w:pPr>
              <w:spacing w:after="0" w:line="240" w:lineRule="auto"/>
              <w:rPr>
                <w:rFonts w:cs="Arial"/>
                <w:szCs w:val="24"/>
              </w:rPr>
            </w:pPr>
            <w:r w:rsidRPr="000E2DE6">
              <w:rPr>
                <w:rFonts w:cs="Arial"/>
                <w:szCs w:val="24"/>
              </w:rPr>
              <w:t>To collect sediments from dry wetlands from 12 of the wetlands listed in Table 1 for the purposes of research.</w:t>
            </w:r>
          </w:p>
        </w:tc>
      </w:tr>
      <w:tr w:rsidR="000E2DE6" w:rsidRPr="000E2DE6" w14:paraId="6BDC7AF0" w14:textId="77777777" w:rsidTr="002B5612">
        <w:tc>
          <w:tcPr>
            <w:tcW w:w="1885" w:type="dxa"/>
            <w:tcBorders>
              <w:top w:val="nil"/>
              <w:bottom w:val="nil"/>
              <w:right w:val="single" w:sz="4" w:space="0" w:color="003C69"/>
            </w:tcBorders>
          </w:tcPr>
          <w:p w14:paraId="6C62F4F9" w14:textId="77777777" w:rsidR="000E2DE6" w:rsidRPr="000E2DE6" w:rsidRDefault="000E2DE6" w:rsidP="000E2DE6">
            <w:pPr>
              <w:spacing w:after="0" w:line="240" w:lineRule="auto"/>
              <w:rPr>
                <w:rFonts w:cs="Arial"/>
                <w:szCs w:val="24"/>
              </w:rPr>
            </w:pPr>
            <w:r w:rsidRPr="000E2DE6">
              <w:rPr>
                <w:rFonts w:cs="Arial"/>
                <w:szCs w:val="24"/>
              </w:rPr>
              <w:t>3169</w:t>
            </w:r>
          </w:p>
        </w:tc>
        <w:tc>
          <w:tcPr>
            <w:tcW w:w="1407" w:type="dxa"/>
            <w:tcBorders>
              <w:top w:val="nil"/>
              <w:left w:val="single" w:sz="4" w:space="0" w:color="003C69"/>
              <w:bottom w:val="nil"/>
              <w:right w:val="single" w:sz="4" w:space="0" w:color="003C69"/>
            </w:tcBorders>
          </w:tcPr>
          <w:p w14:paraId="2B5CD5B7" w14:textId="77777777" w:rsidR="000E2DE6" w:rsidRPr="000E2DE6" w:rsidRDefault="000E2DE6" w:rsidP="000E2DE6">
            <w:pPr>
              <w:spacing w:after="0" w:line="240" w:lineRule="auto"/>
              <w:rPr>
                <w:rFonts w:cs="Arial"/>
                <w:szCs w:val="24"/>
              </w:rPr>
            </w:pPr>
            <w:r w:rsidRPr="000E2DE6">
              <w:rPr>
                <w:rFonts w:cs="Arial"/>
                <w:szCs w:val="24"/>
              </w:rPr>
              <w:t>01/03/2020</w:t>
            </w:r>
          </w:p>
        </w:tc>
        <w:tc>
          <w:tcPr>
            <w:tcW w:w="3375" w:type="dxa"/>
            <w:tcBorders>
              <w:top w:val="nil"/>
              <w:left w:val="single" w:sz="4" w:space="0" w:color="003C69"/>
              <w:bottom w:val="nil"/>
              <w:right w:val="single" w:sz="4" w:space="0" w:color="003C69"/>
            </w:tcBorders>
          </w:tcPr>
          <w:p w14:paraId="237F9EA1" w14:textId="77777777" w:rsidR="000E2DE6" w:rsidRPr="000E2DE6" w:rsidRDefault="000E2DE6" w:rsidP="000E2DE6">
            <w:pPr>
              <w:spacing w:after="0" w:line="240" w:lineRule="auto"/>
              <w:rPr>
                <w:rFonts w:cs="Arial"/>
                <w:szCs w:val="24"/>
              </w:rPr>
            </w:pPr>
            <w:r w:rsidRPr="000E2DE6">
              <w:rPr>
                <w:rFonts w:cs="Arial"/>
                <w:szCs w:val="24"/>
              </w:rPr>
              <w:t xml:space="preserve">Caitlyn </w:t>
            </w:r>
            <w:proofErr w:type="spellStart"/>
            <w:r w:rsidRPr="000E2DE6">
              <w:rPr>
                <w:rFonts w:cs="Arial"/>
                <w:szCs w:val="24"/>
              </w:rPr>
              <w:t>O'dea</w:t>
            </w:r>
            <w:proofErr w:type="spellEnd"/>
            <w:r w:rsidRPr="000E2DE6">
              <w:rPr>
                <w:rFonts w:cs="Arial"/>
                <w:szCs w:val="24"/>
              </w:rPr>
              <w:t>, students, staff and volunteers of Edith Cowan University</w:t>
            </w:r>
          </w:p>
        </w:tc>
        <w:tc>
          <w:tcPr>
            <w:tcW w:w="7292" w:type="dxa"/>
            <w:tcBorders>
              <w:top w:val="nil"/>
              <w:left w:val="single" w:sz="4" w:space="0" w:color="003C69"/>
              <w:bottom w:val="nil"/>
            </w:tcBorders>
          </w:tcPr>
          <w:p w14:paraId="71F55576" w14:textId="77777777" w:rsidR="000E2DE6" w:rsidRPr="000E2DE6" w:rsidRDefault="000E2DE6" w:rsidP="000E2DE6">
            <w:pPr>
              <w:spacing w:after="0" w:line="240" w:lineRule="auto"/>
              <w:rPr>
                <w:rFonts w:cs="Arial"/>
                <w:szCs w:val="24"/>
              </w:rPr>
            </w:pPr>
            <w:r w:rsidRPr="000E2DE6">
              <w:rPr>
                <w:rFonts w:cs="Arial"/>
                <w:szCs w:val="24"/>
              </w:rPr>
              <w:t xml:space="preserve">To collect seagrass and sediment from Swan-Canning Estuary, </w:t>
            </w:r>
            <w:proofErr w:type="spellStart"/>
            <w:r w:rsidRPr="000E2DE6">
              <w:rPr>
                <w:rFonts w:cs="Arial"/>
                <w:szCs w:val="24"/>
              </w:rPr>
              <w:t>Leschenault</w:t>
            </w:r>
            <w:proofErr w:type="spellEnd"/>
            <w:r w:rsidRPr="000E2DE6">
              <w:rPr>
                <w:rFonts w:cs="Arial"/>
                <w:szCs w:val="24"/>
              </w:rPr>
              <w:t xml:space="preserve"> Estuary and Vasse-</w:t>
            </w:r>
            <w:proofErr w:type="spellStart"/>
            <w:r w:rsidRPr="000E2DE6">
              <w:rPr>
                <w:rFonts w:cs="Arial"/>
                <w:szCs w:val="24"/>
              </w:rPr>
              <w:t>Wonnerup</w:t>
            </w:r>
            <w:proofErr w:type="spellEnd"/>
            <w:r w:rsidRPr="000E2DE6">
              <w:rPr>
                <w:rFonts w:cs="Arial"/>
                <w:szCs w:val="24"/>
              </w:rPr>
              <w:t xml:space="preserve"> Estuary, see attachments for intended sites within each estuary for the purposes of research.</w:t>
            </w:r>
          </w:p>
        </w:tc>
      </w:tr>
      <w:tr w:rsidR="000E2DE6" w:rsidRPr="000E2DE6" w14:paraId="79DE019F" w14:textId="77777777" w:rsidTr="002B5612">
        <w:tc>
          <w:tcPr>
            <w:tcW w:w="1885" w:type="dxa"/>
            <w:tcBorders>
              <w:top w:val="nil"/>
              <w:bottom w:val="nil"/>
              <w:right w:val="single" w:sz="4" w:space="0" w:color="003C69"/>
            </w:tcBorders>
            <w:shd w:val="clear" w:color="auto" w:fill="F2F2F2"/>
          </w:tcPr>
          <w:p w14:paraId="046538C2" w14:textId="77777777" w:rsidR="000E2DE6" w:rsidRPr="000E2DE6" w:rsidRDefault="000E2DE6" w:rsidP="000E2DE6">
            <w:pPr>
              <w:spacing w:after="0" w:line="240" w:lineRule="auto"/>
              <w:rPr>
                <w:rFonts w:cs="Arial"/>
                <w:szCs w:val="24"/>
              </w:rPr>
            </w:pPr>
            <w:r w:rsidRPr="000E2DE6">
              <w:rPr>
                <w:rFonts w:cs="Arial"/>
                <w:szCs w:val="24"/>
              </w:rPr>
              <w:lastRenderedPageBreak/>
              <w:t>3170</w:t>
            </w:r>
          </w:p>
        </w:tc>
        <w:tc>
          <w:tcPr>
            <w:tcW w:w="1407" w:type="dxa"/>
            <w:tcBorders>
              <w:top w:val="nil"/>
              <w:left w:val="single" w:sz="4" w:space="0" w:color="003C69"/>
              <w:right w:val="single" w:sz="4" w:space="0" w:color="003C69"/>
            </w:tcBorders>
            <w:shd w:val="clear" w:color="auto" w:fill="F2F2F2"/>
          </w:tcPr>
          <w:p w14:paraId="3A3F2FC9" w14:textId="77777777" w:rsidR="000E2DE6" w:rsidRPr="000E2DE6" w:rsidRDefault="000E2DE6" w:rsidP="000E2DE6">
            <w:pPr>
              <w:spacing w:after="0" w:line="240" w:lineRule="auto"/>
              <w:rPr>
                <w:rFonts w:cs="Arial"/>
                <w:szCs w:val="24"/>
              </w:rPr>
            </w:pPr>
            <w:r w:rsidRPr="000E2DE6">
              <w:rPr>
                <w:rFonts w:cs="Arial"/>
                <w:szCs w:val="24"/>
              </w:rPr>
              <w:t>01/11/2018</w:t>
            </w:r>
          </w:p>
        </w:tc>
        <w:tc>
          <w:tcPr>
            <w:tcW w:w="3375" w:type="dxa"/>
            <w:tcBorders>
              <w:top w:val="nil"/>
              <w:left w:val="single" w:sz="4" w:space="0" w:color="003C69"/>
              <w:right w:val="single" w:sz="4" w:space="0" w:color="003C69"/>
            </w:tcBorders>
            <w:shd w:val="clear" w:color="auto" w:fill="F2F2F2"/>
          </w:tcPr>
          <w:p w14:paraId="25190C89" w14:textId="77777777" w:rsidR="000E2DE6" w:rsidRPr="000E2DE6" w:rsidRDefault="000E2DE6" w:rsidP="000E2DE6">
            <w:pPr>
              <w:spacing w:after="0" w:line="240" w:lineRule="auto"/>
              <w:rPr>
                <w:rFonts w:cs="Arial"/>
                <w:szCs w:val="24"/>
              </w:rPr>
            </w:pPr>
            <w:r w:rsidRPr="000E2DE6">
              <w:rPr>
                <w:rFonts w:cs="Arial"/>
                <w:szCs w:val="24"/>
              </w:rPr>
              <w:t xml:space="preserve">Jesse Shakespeare and Tim </w:t>
            </w:r>
            <w:proofErr w:type="spellStart"/>
            <w:r w:rsidRPr="000E2DE6">
              <w:rPr>
                <w:rFonts w:cs="Arial"/>
                <w:szCs w:val="24"/>
              </w:rPr>
              <w:t>Wiegele</w:t>
            </w:r>
            <w:proofErr w:type="spellEnd"/>
          </w:p>
        </w:tc>
        <w:tc>
          <w:tcPr>
            <w:tcW w:w="7292" w:type="dxa"/>
            <w:tcBorders>
              <w:top w:val="nil"/>
              <w:left w:val="single" w:sz="4" w:space="0" w:color="003C69"/>
            </w:tcBorders>
            <w:shd w:val="clear" w:color="auto" w:fill="F2F2F2"/>
          </w:tcPr>
          <w:p w14:paraId="4D02A76E" w14:textId="77777777" w:rsidR="000E2DE6" w:rsidRPr="000E2DE6" w:rsidRDefault="000E2DE6" w:rsidP="000E2DE6">
            <w:pPr>
              <w:spacing w:after="0" w:line="240" w:lineRule="auto"/>
              <w:rPr>
                <w:rFonts w:cs="Arial"/>
                <w:szCs w:val="24"/>
              </w:rPr>
            </w:pPr>
            <w:r w:rsidRPr="000E2DE6">
              <w:rPr>
                <w:rFonts w:cs="Arial"/>
                <w:szCs w:val="24"/>
              </w:rPr>
              <w:t>The collection of 380 native rock oysters (</w:t>
            </w:r>
            <w:proofErr w:type="spellStart"/>
            <w:r w:rsidRPr="000E2DE6">
              <w:rPr>
                <w:rFonts w:cs="Arial"/>
                <w:i/>
                <w:szCs w:val="24"/>
              </w:rPr>
              <w:t>Ostrea</w:t>
            </w:r>
            <w:proofErr w:type="spellEnd"/>
            <w:r w:rsidRPr="000E2DE6">
              <w:rPr>
                <w:rFonts w:cs="Arial"/>
                <w:i/>
                <w:szCs w:val="24"/>
              </w:rPr>
              <w:t xml:space="preserve"> </w:t>
            </w:r>
            <w:proofErr w:type="spellStart"/>
            <w:r w:rsidRPr="000E2DE6">
              <w:rPr>
                <w:rFonts w:cs="Arial"/>
                <w:i/>
                <w:szCs w:val="24"/>
              </w:rPr>
              <w:t>angasi</w:t>
            </w:r>
            <w:proofErr w:type="spellEnd"/>
            <w:r w:rsidRPr="000E2DE6">
              <w:rPr>
                <w:rFonts w:cs="Arial"/>
                <w:szCs w:val="24"/>
              </w:rPr>
              <w:t>) and Western rock oyster (</w:t>
            </w:r>
            <w:r w:rsidRPr="000E2DE6">
              <w:rPr>
                <w:rFonts w:cs="Arial"/>
                <w:i/>
                <w:szCs w:val="24"/>
              </w:rPr>
              <w:t xml:space="preserve">Saccostrea </w:t>
            </w:r>
            <w:proofErr w:type="spellStart"/>
            <w:r w:rsidRPr="000E2DE6">
              <w:rPr>
                <w:rFonts w:cs="Arial"/>
                <w:i/>
                <w:szCs w:val="24"/>
              </w:rPr>
              <w:t>cucullata</w:t>
            </w:r>
            <w:proofErr w:type="spellEnd"/>
            <w:r w:rsidRPr="000E2DE6">
              <w:rPr>
                <w:rFonts w:cs="Arial"/>
                <w:szCs w:val="24"/>
              </w:rPr>
              <w:t>), 60 mud whelks from the locations listed in Schedule 3 below to test for heavy metal and hydrocarbon contaminates.</w:t>
            </w:r>
          </w:p>
        </w:tc>
      </w:tr>
      <w:tr w:rsidR="000E2DE6" w:rsidRPr="000E2DE6" w14:paraId="70806EF6" w14:textId="77777777" w:rsidTr="00312318">
        <w:tc>
          <w:tcPr>
            <w:tcW w:w="1885" w:type="dxa"/>
            <w:tcBorders>
              <w:top w:val="nil"/>
              <w:bottom w:val="nil"/>
              <w:right w:val="single" w:sz="4" w:space="0" w:color="003C69"/>
            </w:tcBorders>
          </w:tcPr>
          <w:p w14:paraId="54F128B9" w14:textId="77777777" w:rsidR="000E2DE6" w:rsidRPr="000E2DE6" w:rsidRDefault="000E2DE6" w:rsidP="000E2DE6">
            <w:pPr>
              <w:spacing w:after="0" w:line="240" w:lineRule="auto"/>
              <w:rPr>
                <w:rFonts w:cs="Arial"/>
                <w:szCs w:val="24"/>
              </w:rPr>
            </w:pPr>
            <w:r w:rsidRPr="000E2DE6">
              <w:rPr>
                <w:rFonts w:cs="Arial"/>
                <w:szCs w:val="24"/>
              </w:rPr>
              <w:t>3171</w:t>
            </w:r>
          </w:p>
        </w:tc>
        <w:tc>
          <w:tcPr>
            <w:tcW w:w="1407" w:type="dxa"/>
            <w:tcBorders>
              <w:left w:val="single" w:sz="4" w:space="0" w:color="003C69"/>
              <w:right w:val="single" w:sz="4" w:space="0" w:color="003C69"/>
            </w:tcBorders>
          </w:tcPr>
          <w:p w14:paraId="42B413B4" w14:textId="77777777" w:rsidR="000E2DE6" w:rsidRPr="000E2DE6" w:rsidRDefault="000E2DE6" w:rsidP="000E2DE6">
            <w:pPr>
              <w:spacing w:after="0" w:line="240" w:lineRule="auto"/>
              <w:rPr>
                <w:rFonts w:cs="Arial"/>
                <w:szCs w:val="24"/>
              </w:rPr>
            </w:pPr>
            <w:r w:rsidRPr="000E2DE6">
              <w:rPr>
                <w:rFonts w:cs="Arial"/>
                <w:szCs w:val="24"/>
              </w:rPr>
              <w:t>01/03/2019</w:t>
            </w:r>
          </w:p>
        </w:tc>
        <w:tc>
          <w:tcPr>
            <w:tcW w:w="3375" w:type="dxa"/>
            <w:tcBorders>
              <w:left w:val="single" w:sz="4" w:space="0" w:color="003C69"/>
              <w:right w:val="single" w:sz="4" w:space="0" w:color="003C69"/>
            </w:tcBorders>
          </w:tcPr>
          <w:p w14:paraId="1164B9B5" w14:textId="77777777" w:rsidR="000E2DE6" w:rsidRPr="000E2DE6" w:rsidRDefault="000E2DE6" w:rsidP="000E2DE6">
            <w:pPr>
              <w:spacing w:after="0" w:line="240" w:lineRule="auto"/>
              <w:rPr>
                <w:rFonts w:cs="Arial"/>
                <w:szCs w:val="24"/>
              </w:rPr>
            </w:pPr>
            <w:r w:rsidRPr="000E2DE6">
              <w:rPr>
                <w:rFonts w:cs="Arial"/>
                <w:szCs w:val="24"/>
              </w:rPr>
              <w:t xml:space="preserve">A </w:t>
            </w:r>
            <w:proofErr w:type="spellStart"/>
            <w:r w:rsidRPr="000E2DE6">
              <w:rPr>
                <w:rFonts w:cs="Arial"/>
                <w:szCs w:val="24"/>
              </w:rPr>
              <w:t>Cottingham</w:t>
            </w:r>
            <w:proofErr w:type="spellEnd"/>
            <w:r w:rsidRPr="000E2DE6">
              <w:rPr>
                <w:rFonts w:cs="Arial"/>
                <w:szCs w:val="24"/>
              </w:rPr>
              <w:t xml:space="preserve">, K </w:t>
            </w:r>
            <w:proofErr w:type="spellStart"/>
            <w:r w:rsidRPr="000E2DE6">
              <w:rPr>
                <w:rFonts w:cs="Arial"/>
                <w:szCs w:val="24"/>
              </w:rPr>
              <w:t>Krispyn</w:t>
            </w:r>
            <w:proofErr w:type="spellEnd"/>
            <w:r w:rsidRPr="000E2DE6">
              <w:rPr>
                <w:rFonts w:cs="Arial"/>
                <w:szCs w:val="24"/>
              </w:rPr>
              <w:t xml:space="preserve"> and B </w:t>
            </w:r>
            <w:proofErr w:type="spellStart"/>
            <w:r w:rsidRPr="000E2DE6">
              <w:rPr>
                <w:rFonts w:cs="Arial"/>
                <w:szCs w:val="24"/>
              </w:rPr>
              <w:t>Poh</w:t>
            </w:r>
            <w:proofErr w:type="spellEnd"/>
            <w:r w:rsidRPr="000E2DE6">
              <w:rPr>
                <w:rFonts w:cs="Arial"/>
                <w:szCs w:val="24"/>
              </w:rPr>
              <w:t xml:space="preserve"> of Murdoch University and B </w:t>
            </w:r>
            <w:proofErr w:type="spellStart"/>
            <w:r w:rsidRPr="000E2DE6">
              <w:rPr>
                <w:rFonts w:cs="Arial"/>
                <w:szCs w:val="24"/>
              </w:rPr>
              <w:t>Roennfeldt</w:t>
            </w:r>
            <w:proofErr w:type="spellEnd"/>
            <w:r w:rsidRPr="000E2DE6">
              <w:rPr>
                <w:rFonts w:cs="Arial"/>
                <w:szCs w:val="24"/>
              </w:rPr>
              <w:t xml:space="preserve"> from South Metro TAFE</w:t>
            </w:r>
          </w:p>
        </w:tc>
        <w:tc>
          <w:tcPr>
            <w:tcW w:w="7292" w:type="dxa"/>
            <w:tcBorders>
              <w:left w:val="single" w:sz="4" w:space="0" w:color="003C69"/>
            </w:tcBorders>
          </w:tcPr>
          <w:p w14:paraId="60351C02" w14:textId="77777777" w:rsidR="000E2DE6" w:rsidRPr="000E2DE6" w:rsidRDefault="000E2DE6" w:rsidP="000E2DE6">
            <w:pPr>
              <w:spacing w:after="0" w:line="240" w:lineRule="auto"/>
              <w:rPr>
                <w:rFonts w:cs="Arial"/>
                <w:szCs w:val="24"/>
              </w:rPr>
            </w:pPr>
            <w:r w:rsidRPr="000E2DE6">
              <w:rPr>
                <w:rFonts w:cs="Arial"/>
                <w:szCs w:val="24"/>
              </w:rPr>
              <w:t xml:space="preserve">To collect Black Bream from Peel-Harvey and Swan </w:t>
            </w:r>
            <w:proofErr w:type="gramStart"/>
            <w:r w:rsidRPr="000E2DE6">
              <w:rPr>
                <w:rFonts w:cs="Arial"/>
                <w:szCs w:val="24"/>
              </w:rPr>
              <w:t>River  estuaries</w:t>
            </w:r>
            <w:proofErr w:type="gramEnd"/>
            <w:r w:rsidRPr="000E2DE6">
              <w:rPr>
                <w:rFonts w:cs="Arial"/>
                <w:szCs w:val="24"/>
              </w:rPr>
              <w:t>, see Table 1 for sites for the purposes of research.</w:t>
            </w:r>
          </w:p>
        </w:tc>
      </w:tr>
      <w:tr w:rsidR="000E2DE6" w:rsidRPr="000E2DE6" w14:paraId="1B1F3A51" w14:textId="77777777" w:rsidTr="000E2DE6">
        <w:tc>
          <w:tcPr>
            <w:tcW w:w="1885" w:type="dxa"/>
            <w:tcBorders>
              <w:top w:val="nil"/>
              <w:bottom w:val="nil"/>
              <w:right w:val="single" w:sz="4" w:space="0" w:color="003C69"/>
            </w:tcBorders>
            <w:shd w:val="clear" w:color="auto" w:fill="F2F2F2"/>
          </w:tcPr>
          <w:p w14:paraId="0A2DC556" w14:textId="77777777" w:rsidR="000E2DE6" w:rsidRPr="000E2DE6" w:rsidRDefault="000E2DE6" w:rsidP="000E2DE6">
            <w:pPr>
              <w:spacing w:after="0" w:line="240" w:lineRule="auto"/>
              <w:rPr>
                <w:rFonts w:cs="Arial"/>
                <w:szCs w:val="24"/>
              </w:rPr>
            </w:pPr>
            <w:r w:rsidRPr="000E2DE6">
              <w:rPr>
                <w:rFonts w:cs="Arial"/>
                <w:szCs w:val="24"/>
              </w:rPr>
              <w:t>3172</w:t>
            </w:r>
          </w:p>
          <w:p w14:paraId="18F8325C" w14:textId="77777777" w:rsidR="000E2DE6" w:rsidRPr="000E2DE6" w:rsidRDefault="000E2DE6" w:rsidP="000E2DE6">
            <w:pPr>
              <w:spacing w:after="0" w:line="240" w:lineRule="auto"/>
              <w:rPr>
                <w:rFonts w:cs="Arial"/>
                <w:szCs w:val="24"/>
              </w:rPr>
            </w:pPr>
          </w:p>
        </w:tc>
        <w:tc>
          <w:tcPr>
            <w:tcW w:w="1407" w:type="dxa"/>
            <w:tcBorders>
              <w:left w:val="single" w:sz="4" w:space="0" w:color="003C69"/>
              <w:right w:val="single" w:sz="4" w:space="0" w:color="003C69"/>
            </w:tcBorders>
            <w:shd w:val="clear" w:color="auto" w:fill="F2F2F2"/>
          </w:tcPr>
          <w:p w14:paraId="04B0BD28" w14:textId="77777777" w:rsidR="000E2DE6" w:rsidRPr="000E2DE6" w:rsidRDefault="000E2DE6" w:rsidP="000E2DE6">
            <w:pPr>
              <w:spacing w:after="0" w:line="240" w:lineRule="auto"/>
              <w:rPr>
                <w:rFonts w:cs="Arial"/>
                <w:szCs w:val="24"/>
              </w:rPr>
            </w:pPr>
            <w:r w:rsidRPr="000E2DE6">
              <w:rPr>
                <w:rFonts w:cs="Arial"/>
                <w:szCs w:val="24"/>
              </w:rPr>
              <w:t>15/09/2021</w:t>
            </w:r>
          </w:p>
        </w:tc>
        <w:tc>
          <w:tcPr>
            <w:tcW w:w="3375" w:type="dxa"/>
            <w:tcBorders>
              <w:left w:val="single" w:sz="4" w:space="0" w:color="003C69"/>
              <w:right w:val="single" w:sz="4" w:space="0" w:color="003C69"/>
            </w:tcBorders>
            <w:shd w:val="clear" w:color="auto" w:fill="F2F2F2"/>
          </w:tcPr>
          <w:p w14:paraId="0B5550D2" w14:textId="77777777" w:rsidR="000E2DE6" w:rsidRPr="000E2DE6" w:rsidRDefault="000E2DE6" w:rsidP="000E2DE6">
            <w:pPr>
              <w:spacing w:after="0" w:line="240" w:lineRule="auto"/>
              <w:rPr>
                <w:rFonts w:cs="Arial"/>
                <w:szCs w:val="24"/>
              </w:rPr>
            </w:pPr>
            <w:r w:rsidRPr="000E2DE6">
              <w:rPr>
                <w:rFonts w:cs="Arial"/>
                <w:szCs w:val="24"/>
              </w:rPr>
              <w:t xml:space="preserve">J </w:t>
            </w:r>
            <w:proofErr w:type="spellStart"/>
            <w:r w:rsidRPr="000E2DE6">
              <w:rPr>
                <w:rFonts w:cs="Arial"/>
                <w:szCs w:val="24"/>
              </w:rPr>
              <w:t>Hehre</w:t>
            </w:r>
            <w:proofErr w:type="spellEnd"/>
            <w:r w:rsidRPr="000E2DE6">
              <w:rPr>
                <w:rFonts w:cs="Arial"/>
                <w:szCs w:val="24"/>
              </w:rPr>
              <w:t xml:space="preserve">, J </w:t>
            </w:r>
            <w:proofErr w:type="spellStart"/>
            <w:r w:rsidRPr="000E2DE6">
              <w:rPr>
                <w:rFonts w:cs="Arial"/>
                <w:szCs w:val="24"/>
              </w:rPr>
              <w:t>Meeuwig</w:t>
            </w:r>
            <w:proofErr w:type="spellEnd"/>
            <w:r w:rsidRPr="000E2DE6">
              <w:rPr>
                <w:rFonts w:cs="Arial"/>
                <w:szCs w:val="24"/>
              </w:rPr>
              <w:t xml:space="preserve">, J </w:t>
            </w:r>
            <w:proofErr w:type="spellStart"/>
            <w:r w:rsidRPr="000E2DE6">
              <w:rPr>
                <w:rFonts w:cs="Arial"/>
                <w:szCs w:val="24"/>
              </w:rPr>
              <w:t>Mcelhinney</w:t>
            </w:r>
            <w:proofErr w:type="spellEnd"/>
            <w:r w:rsidRPr="000E2DE6">
              <w:rPr>
                <w:rFonts w:cs="Arial"/>
                <w:szCs w:val="24"/>
              </w:rPr>
              <w:t xml:space="preserve"> (University of Western Australia); R </w:t>
            </w:r>
            <w:proofErr w:type="spellStart"/>
            <w:r w:rsidRPr="000E2DE6">
              <w:rPr>
                <w:rFonts w:cs="Arial"/>
                <w:szCs w:val="24"/>
              </w:rPr>
              <w:t>Mcauley</w:t>
            </w:r>
            <w:proofErr w:type="spellEnd"/>
            <w:r w:rsidRPr="000E2DE6">
              <w:rPr>
                <w:rFonts w:cs="Arial"/>
                <w:szCs w:val="24"/>
              </w:rPr>
              <w:t xml:space="preserve"> and crew of RV Pangaea Ocean Explorer (</w:t>
            </w:r>
            <w:proofErr w:type="spellStart"/>
            <w:r w:rsidRPr="000E2DE6">
              <w:rPr>
                <w:rFonts w:cs="Arial"/>
                <w:szCs w:val="24"/>
              </w:rPr>
              <w:t>Mindaroo</w:t>
            </w:r>
            <w:proofErr w:type="spellEnd"/>
            <w:r w:rsidRPr="000E2DE6">
              <w:rPr>
                <w:rFonts w:cs="Arial"/>
                <w:szCs w:val="24"/>
              </w:rPr>
              <w:t>)</w:t>
            </w:r>
          </w:p>
        </w:tc>
        <w:tc>
          <w:tcPr>
            <w:tcW w:w="7292" w:type="dxa"/>
            <w:tcBorders>
              <w:left w:val="single" w:sz="4" w:space="0" w:color="003C69"/>
            </w:tcBorders>
            <w:shd w:val="clear" w:color="auto" w:fill="F2F2F2"/>
          </w:tcPr>
          <w:p w14:paraId="630A3EFC" w14:textId="77777777" w:rsidR="000E2DE6" w:rsidRPr="000E2DE6" w:rsidRDefault="000E2DE6" w:rsidP="000E2DE6">
            <w:pPr>
              <w:spacing w:after="0" w:line="240" w:lineRule="auto"/>
              <w:rPr>
                <w:rFonts w:cs="Arial"/>
                <w:szCs w:val="24"/>
              </w:rPr>
            </w:pPr>
            <w:r w:rsidRPr="000E2DE6">
              <w:rPr>
                <w:rFonts w:cs="Arial"/>
                <w:szCs w:val="24"/>
              </w:rPr>
              <w:t>To collect teleosts and sharks from all Economic Exclusion Zone waters of Western Australia for the purposes of research.</w:t>
            </w:r>
          </w:p>
        </w:tc>
      </w:tr>
      <w:tr w:rsidR="000E2DE6" w:rsidRPr="000E2DE6" w14:paraId="11B2651B" w14:textId="77777777" w:rsidTr="00312318">
        <w:tc>
          <w:tcPr>
            <w:tcW w:w="1885" w:type="dxa"/>
            <w:tcBorders>
              <w:top w:val="nil"/>
              <w:bottom w:val="nil"/>
              <w:right w:val="single" w:sz="4" w:space="0" w:color="003C69"/>
            </w:tcBorders>
          </w:tcPr>
          <w:p w14:paraId="180CF711" w14:textId="77777777" w:rsidR="000E2DE6" w:rsidRPr="000E2DE6" w:rsidRDefault="000E2DE6" w:rsidP="000E2DE6">
            <w:pPr>
              <w:spacing w:after="0" w:line="240" w:lineRule="auto"/>
              <w:rPr>
                <w:rFonts w:cs="Arial"/>
                <w:szCs w:val="24"/>
              </w:rPr>
            </w:pPr>
            <w:r w:rsidRPr="000E2DE6">
              <w:rPr>
                <w:rFonts w:cs="Arial"/>
                <w:szCs w:val="24"/>
              </w:rPr>
              <w:t>3173</w:t>
            </w:r>
          </w:p>
        </w:tc>
        <w:tc>
          <w:tcPr>
            <w:tcW w:w="1407" w:type="dxa"/>
            <w:tcBorders>
              <w:left w:val="single" w:sz="4" w:space="0" w:color="003C69"/>
              <w:right w:val="single" w:sz="4" w:space="0" w:color="003C69"/>
            </w:tcBorders>
          </w:tcPr>
          <w:p w14:paraId="446EFF26"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left w:val="single" w:sz="4" w:space="0" w:color="003C69"/>
              <w:right w:val="single" w:sz="4" w:space="0" w:color="003C69"/>
            </w:tcBorders>
          </w:tcPr>
          <w:p w14:paraId="713F2294" w14:textId="77777777" w:rsidR="000E2DE6" w:rsidRPr="000E2DE6" w:rsidRDefault="000E2DE6" w:rsidP="000E2DE6">
            <w:pPr>
              <w:spacing w:after="0" w:line="240" w:lineRule="auto"/>
              <w:rPr>
                <w:rFonts w:cs="Arial"/>
                <w:szCs w:val="24"/>
              </w:rPr>
            </w:pPr>
            <w:r w:rsidRPr="000E2DE6">
              <w:rPr>
                <w:rFonts w:cs="Arial"/>
                <w:szCs w:val="24"/>
              </w:rPr>
              <w:t>BMT Western Australia</w:t>
            </w:r>
          </w:p>
        </w:tc>
        <w:tc>
          <w:tcPr>
            <w:tcW w:w="7292" w:type="dxa"/>
            <w:tcBorders>
              <w:left w:val="single" w:sz="4" w:space="0" w:color="003C69"/>
            </w:tcBorders>
          </w:tcPr>
          <w:p w14:paraId="1E1E7670" w14:textId="77777777" w:rsidR="000E2DE6" w:rsidRPr="000E2DE6" w:rsidRDefault="000E2DE6" w:rsidP="000E2DE6">
            <w:pPr>
              <w:spacing w:after="0" w:line="240" w:lineRule="auto"/>
              <w:rPr>
                <w:rFonts w:cs="Arial"/>
                <w:szCs w:val="24"/>
              </w:rPr>
            </w:pPr>
            <w:r w:rsidRPr="000E2DE6">
              <w:rPr>
                <w:rFonts w:cs="Arial"/>
                <w:szCs w:val="24"/>
              </w:rPr>
              <w:t xml:space="preserve">Exemption to allow the take of sediment for </w:t>
            </w:r>
            <w:proofErr w:type="spellStart"/>
            <w:r w:rsidRPr="000E2DE6">
              <w:rPr>
                <w:rFonts w:cs="Arial"/>
                <w:szCs w:val="24"/>
              </w:rPr>
              <w:t>infauna</w:t>
            </w:r>
            <w:proofErr w:type="spellEnd"/>
            <w:r w:rsidRPr="000E2DE6">
              <w:rPr>
                <w:rFonts w:cs="Arial"/>
                <w:szCs w:val="24"/>
              </w:rPr>
              <w:t xml:space="preserve"> sampling from Six Mile Creek and Paradise Creek located within the Port Hedland solar field.</w:t>
            </w:r>
          </w:p>
        </w:tc>
      </w:tr>
      <w:tr w:rsidR="000E2DE6" w:rsidRPr="000E2DE6" w14:paraId="768E6E3A" w14:textId="77777777" w:rsidTr="000E2DE6">
        <w:tc>
          <w:tcPr>
            <w:tcW w:w="1885" w:type="dxa"/>
            <w:tcBorders>
              <w:top w:val="nil"/>
              <w:bottom w:val="nil"/>
              <w:right w:val="single" w:sz="4" w:space="0" w:color="003C69"/>
            </w:tcBorders>
            <w:shd w:val="clear" w:color="auto" w:fill="F2F2F2"/>
          </w:tcPr>
          <w:p w14:paraId="03DD7C0D" w14:textId="77777777" w:rsidR="000E2DE6" w:rsidRPr="000E2DE6" w:rsidRDefault="000E2DE6" w:rsidP="000E2DE6">
            <w:pPr>
              <w:spacing w:after="0" w:line="240" w:lineRule="auto"/>
              <w:rPr>
                <w:rFonts w:cs="Arial"/>
                <w:szCs w:val="24"/>
              </w:rPr>
            </w:pPr>
            <w:r w:rsidRPr="000E2DE6">
              <w:rPr>
                <w:rFonts w:cs="Arial"/>
                <w:szCs w:val="24"/>
              </w:rPr>
              <w:t>3174</w:t>
            </w:r>
          </w:p>
        </w:tc>
        <w:tc>
          <w:tcPr>
            <w:tcW w:w="1407" w:type="dxa"/>
            <w:tcBorders>
              <w:left w:val="single" w:sz="4" w:space="0" w:color="003C69"/>
              <w:right w:val="single" w:sz="4" w:space="0" w:color="003C69"/>
            </w:tcBorders>
            <w:shd w:val="clear" w:color="auto" w:fill="F2F2F2"/>
          </w:tcPr>
          <w:p w14:paraId="62ECBDE3" w14:textId="77777777" w:rsidR="000E2DE6" w:rsidRPr="000E2DE6" w:rsidRDefault="000E2DE6" w:rsidP="000E2DE6">
            <w:pPr>
              <w:spacing w:after="0" w:line="240" w:lineRule="auto"/>
              <w:rPr>
                <w:rFonts w:cs="Arial"/>
                <w:szCs w:val="24"/>
              </w:rPr>
            </w:pPr>
            <w:r w:rsidRPr="000E2DE6">
              <w:rPr>
                <w:rFonts w:cs="Arial"/>
                <w:szCs w:val="24"/>
              </w:rPr>
              <w:t>31/12/2020</w:t>
            </w:r>
          </w:p>
        </w:tc>
        <w:tc>
          <w:tcPr>
            <w:tcW w:w="3375" w:type="dxa"/>
            <w:tcBorders>
              <w:left w:val="single" w:sz="4" w:space="0" w:color="003C69"/>
              <w:right w:val="single" w:sz="4" w:space="0" w:color="003C69"/>
            </w:tcBorders>
            <w:shd w:val="clear" w:color="auto" w:fill="F2F2F2"/>
          </w:tcPr>
          <w:p w14:paraId="2F3D8C07" w14:textId="77777777" w:rsidR="000E2DE6" w:rsidRPr="000E2DE6" w:rsidRDefault="000E2DE6" w:rsidP="000E2DE6">
            <w:pPr>
              <w:spacing w:after="0" w:line="240" w:lineRule="auto"/>
              <w:rPr>
                <w:rFonts w:cs="Arial"/>
                <w:szCs w:val="24"/>
              </w:rPr>
            </w:pPr>
            <w:proofErr w:type="spellStart"/>
            <w:r w:rsidRPr="000E2DE6">
              <w:rPr>
                <w:rFonts w:cs="Arial"/>
                <w:szCs w:val="24"/>
              </w:rPr>
              <w:t>Chanelle</w:t>
            </w:r>
            <w:proofErr w:type="spellEnd"/>
            <w:r w:rsidRPr="000E2DE6">
              <w:rPr>
                <w:rFonts w:cs="Arial"/>
                <w:szCs w:val="24"/>
              </w:rPr>
              <w:t xml:space="preserve"> Webster, students, staff and volunteers of Edith Cowan University</w:t>
            </w:r>
          </w:p>
        </w:tc>
        <w:tc>
          <w:tcPr>
            <w:tcW w:w="7292" w:type="dxa"/>
            <w:tcBorders>
              <w:left w:val="single" w:sz="4" w:space="0" w:color="003C69"/>
            </w:tcBorders>
            <w:shd w:val="clear" w:color="auto" w:fill="F2F2F2"/>
          </w:tcPr>
          <w:p w14:paraId="6731A4DC" w14:textId="77777777" w:rsidR="000E2DE6" w:rsidRPr="000E2DE6" w:rsidRDefault="000E2DE6" w:rsidP="000E2DE6">
            <w:pPr>
              <w:spacing w:after="0" w:line="240" w:lineRule="auto"/>
              <w:rPr>
                <w:rFonts w:cs="Arial"/>
                <w:szCs w:val="24"/>
              </w:rPr>
            </w:pPr>
            <w:r w:rsidRPr="000E2DE6">
              <w:rPr>
                <w:rFonts w:cs="Arial"/>
                <w:szCs w:val="24"/>
              </w:rPr>
              <w:t>To collect seagrass</w:t>
            </w:r>
            <w:r w:rsidRPr="000E2DE6">
              <w:rPr>
                <w:rFonts w:cs="Arial"/>
                <w:i/>
                <w:szCs w:val="24"/>
              </w:rPr>
              <w:t xml:space="preserve"> </w:t>
            </w:r>
            <w:r w:rsidRPr="000E2DE6">
              <w:rPr>
                <w:rFonts w:cs="Arial"/>
                <w:szCs w:val="24"/>
              </w:rPr>
              <w:t>(</w:t>
            </w:r>
            <w:proofErr w:type="spellStart"/>
            <w:r w:rsidRPr="000E2DE6">
              <w:rPr>
                <w:rFonts w:cs="Arial"/>
                <w:i/>
                <w:szCs w:val="24"/>
              </w:rPr>
              <w:t>Halophila</w:t>
            </w:r>
            <w:proofErr w:type="spellEnd"/>
            <w:r w:rsidRPr="000E2DE6">
              <w:rPr>
                <w:rFonts w:cs="Arial"/>
                <w:i/>
                <w:szCs w:val="24"/>
              </w:rPr>
              <w:t xml:space="preserve"> </w:t>
            </w:r>
            <w:proofErr w:type="spellStart"/>
            <w:r w:rsidRPr="000E2DE6">
              <w:rPr>
                <w:rFonts w:cs="Arial"/>
                <w:i/>
                <w:szCs w:val="24"/>
              </w:rPr>
              <w:t>ovalis</w:t>
            </w:r>
            <w:proofErr w:type="spellEnd"/>
            <w:r w:rsidRPr="000E2DE6">
              <w:rPr>
                <w:rFonts w:cs="Arial"/>
                <w:i/>
                <w:szCs w:val="24"/>
              </w:rPr>
              <w:t xml:space="preserve"> </w:t>
            </w:r>
            <w:r w:rsidRPr="000E2DE6">
              <w:rPr>
                <w:rFonts w:cs="Arial"/>
                <w:szCs w:val="24"/>
              </w:rPr>
              <w:t>and</w:t>
            </w:r>
            <w:r w:rsidRPr="000E2DE6">
              <w:rPr>
                <w:rFonts w:cs="Arial"/>
                <w:i/>
                <w:szCs w:val="24"/>
              </w:rPr>
              <w:t xml:space="preserve"> R. </w:t>
            </w:r>
            <w:proofErr w:type="spellStart"/>
            <w:r w:rsidRPr="000E2DE6">
              <w:rPr>
                <w:rFonts w:cs="Arial"/>
                <w:i/>
                <w:szCs w:val="24"/>
              </w:rPr>
              <w:t>megacarpa</w:t>
            </w:r>
            <w:proofErr w:type="spellEnd"/>
            <w:r w:rsidRPr="000E2DE6">
              <w:rPr>
                <w:rFonts w:cs="Arial"/>
                <w:szCs w:val="24"/>
              </w:rPr>
              <w:t>) from Swan-Canning Estuary and Woodman Point, see attached map for sites for the purposes of research.</w:t>
            </w:r>
          </w:p>
        </w:tc>
      </w:tr>
      <w:tr w:rsidR="000E2DE6" w:rsidRPr="000E2DE6" w14:paraId="57EAF6E7" w14:textId="77777777" w:rsidTr="002B5612">
        <w:tc>
          <w:tcPr>
            <w:tcW w:w="1885" w:type="dxa"/>
            <w:tcBorders>
              <w:top w:val="nil"/>
              <w:bottom w:val="nil"/>
              <w:right w:val="single" w:sz="4" w:space="0" w:color="003C69"/>
            </w:tcBorders>
          </w:tcPr>
          <w:p w14:paraId="51278CE6" w14:textId="77777777" w:rsidR="000E2DE6" w:rsidRPr="000E2DE6" w:rsidRDefault="000E2DE6" w:rsidP="000E2DE6">
            <w:pPr>
              <w:spacing w:after="0" w:line="240" w:lineRule="auto"/>
              <w:rPr>
                <w:rFonts w:cs="Arial"/>
                <w:szCs w:val="24"/>
              </w:rPr>
            </w:pPr>
            <w:r w:rsidRPr="000E2DE6">
              <w:rPr>
                <w:rFonts w:cs="Arial"/>
                <w:szCs w:val="24"/>
              </w:rPr>
              <w:t>3175</w:t>
            </w:r>
          </w:p>
        </w:tc>
        <w:tc>
          <w:tcPr>
            <w:tcW w:w="1407" w:type="dxa"/>
            <w:tcBorders>
              <w:left w:val="single" w:sz="4" w:space="0" w:color="003C69"/>
              <w:bottom w:val="nil"/>
              <w:right w:val="single" w:sz="4" w:space="0" w:color="003C69"/>
            </w:tcBorders>
          </w:tcPr>
          <w:p w14:paraId="755527B2" w14:textId="77777777" w:rsidR="000E2DE6" w:rsidRPr="000E2DE6" w:rsidRDefault="000E2DE6" w:rsidP="000E2DE6">
            <w:pPr>
              <w:spacing w:after="0" w:line="240" w:lineRule="auto"/>
              <w:rPr>
                <w:rFonts w:cs="Arial"/>
                <w:szCs w:val="24"/>
              </w:rPr>
            </w:pPr>
            <w:r w:rsidRPr="000E2DE6">
              <w:rPr>
                <w:rFonts w:cs="Arial"/>
                <w:szCs w:val="24"/>
              </w:rPr>
              <w:t>01/10/2021</w:t>
            </w:r>
          </w:p>
        </w:tc>
        <w:tc>
          <w:tcPr>
            <w:tcW w:w="3375" w:type="dxa"/>
            <w:tcBorders>
              <w:left w:val="single" w:sz="4" w:space="0" w:color="003C69"/>
              <w:bottom w:val="nil"/>
              <w:right w:val="single" w:sz="4" w:space="0" w:color="003C69"/>
            </w:tcBorders>
          </w:tcPr>
          <w:p w14:paraId="5EE0D731" w14:textId="77777777" w:rsidR="000E2DE6" w:rsidRPr="000E2DE6" w:rsidRDefault="000E2DE6" w:rsidP="000E2DE6">
            <w:pPr>
              <w:spacing w:after="0" w:line="240" w:lineRule="auto"/>
              <w:rPr>
                <w:rFonts w:cs="Arial"/>
                <w:szCs w:val="24"/>
              </w:rPr>
            </w:pPr>
            <w:r w:rsidRPr="000E2DE6">
              <w:rPr>
                <w:rFonts w:cs="Arial"/>
                <w:szCs w:val="24"/>
              </w:rPr>
              <w:t>Stephen Beatty of Murdoch University and others as listed in Schedule 1</w:t>
            </w:r>
          </w:p>
        </w:tc>
        <w:tc>
          <w:tcPr>
            <w:tcW w:w="7292" w:type="dxa"/>
            <w:tcBorders>
              <w:left w:val="single" w:sz="4" w:space="0" w:color="003C69"/>
              <w:bottom w:val="nil"/>
            </w:tcBorders>
          </w:tcPr>
          <w:p w14:paraId="72AC52A2" w14:textId="77777777" w:rsidR="000E2DE6" w:rsidRPr="000E2DE6" w:rsidRDefault="000E2DE6" w:rsidP="000E2DE6">
            <w:pPr>
              <w:spacing w:after="0" w:line="240" w:lineRule="auto"/>
              <w:rPr>
                <w:rFonts w:cs="Arial"/>
                <w:szCs w:val="24"/>
              </w:rPr>
            </w:pPr>
            <w:r w:rsidRPr="000E2DE6">
              <w:rPr>
                <w:rFonts w:cs="Arial"/>
                <w:szCs w:val="24"/>
              </w:rPr>
              <w:t>To collect fish from Harvey River within 200m of the sites listed in Table 1 for the purposes of research.</w:t>
            </w:r>
          </w:p>
        </w:tc>
      </w:tr>
      <w:tr w:rsidR="000E2DE6" w:rsidRPr="000E2DE6" w14:paraId="3E6A5323" w14:textId="77777777" w:rsidTr="002B5612">
        <w:tc>
          <w:tcPr>
            <w:tcW w:w="1885" w:type="dxa"/>
            <w:tcBorders>
              <w:top w:val="nil"/>
              <w:bottom w:val="nil"/>
              <w:right w:val="single" w:sz="4" w:space="0" w:color="003C69"/>
            </w:tcBorders>
            <w:shd w:val="clear" w:color="auto" w:fill="F2F2F2"/>
          </w:tcPr>
          <w:p w14:paraId="6C0EE50A" w14:textId="77777777" w:rsidR="000E2DE6" w:rsidRPr="000E2DE6" w:rsidRDefault="000E2DE6" w:rsidP="000E2DE6">
            <w:pPr>
              <w:spacing w:after="0" w:line="240" w:lineRule="auto"/>
              <w:rPr>
                <w:rFonts w:cs="Arial"/>
                <w:szCs w:val="24"/>
              </w:rPr>
            </w:pPr>
            <w:r w:rsidRPr="000E2DE6">
              <w:rPr>
                <w:rFonts w:cs="Arial"/>
                <w:szCs w:val="24"/>
              </w:rPr>
              <w:t>3176</w:t>
            </w:r>
          </w:p>
        </w:tc>
        <w:tc>
          <w:tcPr>
            <w:tcW w:w="1407" w:type="dxa"/>
            <w:tcBorders>
              <w:top w:val="nil"/>
              <w:left w:val="single" w:sz="4" w:space="0" w:color="003C69"/>
              <w:bottom w:val="nil"/>
              <w:right w:val="single" w:sz="4" w:space="0" w:color="003C69"/>
            </w:tcBorders>
            <w:shd w:val="clear" w:color="auto" w:fill="F2F2F2"/>
          </w:tcPr>
          <w:p w14:paraId="1275AAC5" w14:textId="77777777" w:rsidR="000E2DE6" w:rsidRPr="000E2DE6" w:rsidRDefault="000E2DE6" w:rsidP="000E2DE6">
            <w:pPr>
              <w:spacing w:after="0" w:line="240" w:lineRule="auto"/>
              <w:rPr>
                <w:rFonts w:cs="Arial"/>
                <w:szCs w:val="24"/>
              </w:rPr>
            </w:pPr>
            <w:r w:rsidRPr="000E2DE6">
              <w:rPr>
                <w:rFonts w:cs="Arial"/>
                <w:szCs w:val="24"/>
              </w:rPr>
              <w:t>30/01/2019</w:t>
            </w:r>
          </w:p>
        </w:tc>
        <w:tc>
          <w:tcPr>
            <w:tcW w:w="3375" w:type="dxa"/>
            <w:tcBorders>
              <w:top w:val="nil"/>
              <w:left w:val="single" w:sz="4" w:space="0" w:color="003C69"/>
              <w:bottom w:val="nil"/>
              <w:right w:val="single" w:sz="4" w:space="0" w:color="003C69"/>
            </w:tcBorders>
            <w:shd w:val="clear" w:color="auto" w:fill="F2F2F2"/>
          </w:tcPr>
          <w:p w14:paraId="4724FE0A" w14:textId="77777777" w:rsidR="000E2DE6" w:rsidRPr="000E2DE6" w:rsidRDefault="000E2DE6" w:rsidP="000E2DE6">
            <w:pPr>
              <w:spacing w:after="0" w:line="240" w:lineRule="auto"/>
              <w:rPr>
                <w:rFonts w:cs="Arial"/>
                <w:szCs w:val="24"/>
              </w:rPr>
            </w:pPr>
            <w:r w:rsidRPr="000E2DE6">
              <w:rPr>
                <w:rFonts w:cs="Arial"/>
                <w:szCs w:val="24"/>
              </w:rPr>
              <w:t xml:space="preserve">Danny </w:t>
            </w:r>
            <w:proofErr w:type="spellStart"/>
            <w:r w:rsidRPr="000E2DE6">
              <w:rPr>
                <w:rFonts w:cs="Arial"/>
                <w:szCs w:val="24"/>
              </w:rPr>
              <w:t>Wimpress</w:t>
            </w:r>
            <w:proofErr w:type="spellEnd"/>
          </w:p>
        </w:tc>
        <w:tc>
          <w:tcPr>
            <w:tcW w:w="7292" w:type="dxa"/>
            <w:tcBorders>
              <w:top w:val="nil"/>
              <w:left w:val="single" w:sz="4" w:space="0" w:color="003C69"/>
              <w:bottom w:val="nil"/>
            </w:tcBorders>
            <w:shd w:val="clear" w:color="auto" w:fill="F2F2F2"/>
          </w:tcPr>
          <w:p w14:paraId="7132A17E" w14:textId="77777777" w:rsidR="000E2DE6" w:rsidRPr="000E2DE6" w:rsidRDefault="000E2DE6" w:rsidP="000E2DE6">
            <w:pPr>
              <w:spacing w:after="0" w:line="240" w:lineRule="auto"/>
              <w:rPr>
                <w:rFonts w:cs="Arial"/>
                <w:szCs w:val="24"/>
              </w:rPr>
            </w:pPr>
            <w:r w:rsidRPr="000E2DE6">
              <w:rPr>
                <w:rFonts w:cs="Arial"/>
                <w:szCs w:val="24"/>
              </w:rPr>
              <w:t>To take small tissue samples and tag and release pink snapper (</w:t>
            </w:r>
            <w:proofErr w:type="spellStart"/>
            <w:r w:rsidRPr="000E2DE6">
              <w:rPr>
                <w:rFonts w:cs="Arial"/>
                <w:i/>
                <w:szCs w:val="24"/>
              </w:rPr>
              <w:t>Pagrus</w:t>
            </w:r>
            <w:proofErr w:type="spellEnd"/>
            <w:r w:rsidRPr="000E2DE6">
              <w:rPr>
                <w:rFonts w:cs="Arial"/>
                <w:i/>
                <w:szCs w:val="24"/>
              </w:rPr>
              <w:t xml:space="preserve"> </w:t>
            </w:r>
            <w:proofErr w:type="spellStart"/>
            <w:r w:rsidRPr="000E2DE6">
              <w:rPr>
                <w:rFonts w:cs="Arial"/>
                <w:i/>
                <w:szCs w:val="24"/>
              </w:rPr>
              <w:t>auratus</w:t>
            </w:r>
            <w:proofErr w:type="spellEnd"/>
            <w:r w:rsidRPr="000E2DE6">
              <w:rPr>
                <w:rFonts w:cs="Arial"/>
                <w:szCs w:val="24"/>
              </w:rPr>
              <w:t>) from various locations in Cockburn Sound and Warnbro Sound for the purposes of research.</w:t>
            </w:r>
          </w:p>
        </w:tc>
      </w:tr>
      <w:tr w:rsidR="000E2DE6" w:rsidRPr="000E2DE6" w14:paraId="2305069A" w14:textId="77777777" w:rsidTr="002B5612">
        <w:tc>
          <w:tcPr>
            <w:tcW w:w="1885" w:type="dxa"/>
            <w:tcBorders>
              <w:top w:val="nil"/>
              <w:bottom w:val="nil"/>
              <w:right w:val="single" w:sz="4" w:space="0" w:color="003C69"/>
            </w:tcBorders>
          </w:tcPr>
          <w:p w14:paraId="10044301" w14:textId="77777777" w:rsidR="000E2DE6" w:rsidRPr="000E2DE6" w:rsidRDefault="000E2DE6" w:rsidP="000E2DE6">
            <w:pPr>
              <w:spacing w:after="0" w:line="240" w:lineRule="auto"/>
              <w:rPr>
                <w:rFonts w:cs="Arial"/>
                <w:szCs w:val="24"/>
              </w:rPr>
            </w:pPr>
            <w:r w:rsidRPr="000E2DE6">
              <w:rPr>
                <w:rFonts w:cs="Arial"/>
                <w:szCs w:val="24"/>
              </w:rPr>
              <w:lastRenderedPageBreak/>
              <w:t>3177</w:t>
            </w:r>
          </w:p>
        </w:tc>
        <w:tc>
          <w:tcPr>
            <w:tcW w:w="1407" w:type="dxa"/>
            <w:tcBorders>
              <w:top w:val="nil"/>
              <w:left w:val="single" w:sz="4" w:space="0" w:color="003C69"/>
              <w:right w:val="single" w:sz="4" w:space="0" w:color="003C69"/>
            </w:tcBorders>
          </w:tcPr>
          <w:p w14:paraId="0E8B3650" w14:textId="77777777" w:rsidR="000E2DE6" w:rsidRPr="000E2DE6" w:rsidRDefault="000E2DE6" w:rsidP="000E2DE6">
            <w:pPr>
              <w:spacing w:after="0" w:line="240" w:lineRule="auto"/>
              <w:rPr>
                <w:rFonts w:cs="Arial"/>
                <w:szCs w:val="24"/>
              </w:rPr>
            </w:pPr>
            <w:r w:rsidRPr="000E2DE6">
              <w:rPr>
                <w:rFonts w:cs="Arial"/>
                <w:szCs w:val="24"/>
              </w:rPr>
              <w:t>01/01/2020</w:t>
            </w:r>
          </w:p>
        </w:tc>
        <w:tc>
          <w:tcPr>
            <w:tcW w:w="3375" w:type="dxa"/>
            <w:tcBorders>
              <w:top w:val="nil"/>
              <w:left w:val="single" w:sz="4" w:space="0" w:color="003C69"/>
              <w:right w:val="single" w:sz="4" w:space="0" w:color="003C69"/>
            </w:tcBorders>
          </w:tcPr>
          <w:p w14:paraId="0DAF5057" w14:textId="77777777" w:rsidR="000E2DE6" w:rsidRPr="000E2DE6" w:rsidRDefault="000E2DE6" w:rsidP="000E2DE6">
            <w:pPr>
              <w:spacing w:after="0" w:line="240" w:lineRule="auto"/>
              <w:rPr>
                <w:rFonts w:cs="Arial"/>
                <w:szCs w:val="24"/>
              </w:rPr>
            </w:pPr>
            <w:r w:rsidRPr="000E2DE6">
              <w:rPr>
                <w:rFonts w:cs="Arial"/>
                <w:szCs w:val="24"/>
              </w:rPr>
              <w:t xml:space="preserve">Sean Michael </w:t>
            </w:r>
            <w:proofErr w:type="spellStart"/>
            <w:r w:rsidRPr="000E2DE6">
              <w:rPr>
                <w:rFonts w:cs="Arial"/>
                <w:szCs w:val="24"/>
              </w:rPr>
              <w:t>Akerstrom</w:t>
            </w:r>
            <w:proofErr w:type="spellEnd"/>
          </w:p>
        </w:tc>
        <w:tc>
          <w:tcPr>
            <w:tcW w:w="7292" w:type="dxa"/>
            <w:tcBorders>
              <w:top w:val="nil"/>
              <w:left w:val="single" w:sz="4" w:space="0" w:color="003C69"/>
            </w:tcBorders>
          </w:tcPr>
          <w:p w14:paraId="19A9D2B4" w14:textId="77777777" w:rsidR="000E2DE6" w:rsidRPr="000E2DE6" w:rsidRDefault="000E2DE6" w:rsidP="000E2DE6">
            <w:pPr>
              <w:spacing w:after="0" w:line="240" w:lineRule="auto"/>
              <w:rPr>
                <w:rFonts w:cs="Arial"/>
                <w:szCs w:val="24"/>
              </w:rPr>
            </w:pPr>
            <w:r w:rsidRPr="000E2DE6">
              <w:rPr>
                <w:rFonts w:cs="Arial"/>
                <w:szCs w:val="24"/>
              </w:rPr>
              <w:t>To operate 80 commercial rock lobster pots, adjacent to breeding stock survey grounds in the waters off Jurien, while using the licensed fishing boat LFB G149 "Desperate Measures" for the purposes of assisting Fisheries Science and Resource Assessment in determining the catchability of western rock lobsters.</w:t>
            </w:r>
          </w:p>
        </w:tc>
      </w:tr>
      <w:tr w:rsidR="000E2DE6" w:rsidRPr="000E2DE6" w14:paraId="7B0C2AB2" w14:textId="77777777" w:rsidTr="000E2DE6">
        <w:tc>
          <w:tcPr>
            <w:tcW w:w="1885" w:type="dxa"/>
            <w:tcBorders>
              <w:top w:val="nil"/>
              <w:bottom w:val="nil"/>
              <w:right w:val="single" w:sz="4" w:space="0" w:color="003C69"/>
            </w:tcBorders>
            <w:shd w:val="clear" w:color="auto" w:fill="F2F2F2"/>
          </w:tcPr>
          <w:p w14:paraId="12DB192A" w14:textId="77777777" w:rsidR="000E2DE6" w:rsidRPr="000E2DE6" w:rsidRDefault="000E2DE6" w:rsidP="000E2DE6">
            <w:pPr>
              <w:spacing w:after="0" w:line="240" w:lineRule="auto"/>
              <w:rPr>
                <w:rFonts w:cs="Arial"/>
                <w:szCs w:val="24"/>
              </w:rPr>
            </w:pPr>
            <w:r w:rsidRPr="000E2DE6">
              <w:rPr>
                <w:rFonts w:cs="Arial"/>
                <w:szCs w:val="24"/>
              </w:rPr>
              <w:t>3178</w:t>
            </w:r>
          </w:p>
        </w:tc>
        <w:tc>
          <w:tcPr>
            <w:tcW w:w="1407" w:type="dxa"/>
            <w:tcBorders>
              <w:left w:val="single" w:sz="4" w:space="0" w:color="003C69"/>
              <w:right w:val="single" w:sz="4" w:space="0" w:color="003C69"/>
            </w:tcBorders>
            <w:shd w:val="clear" w:color="auto" w:fill="F2F2F2"/>
          </w:tcPr>
          <w:p w14:paraId="7A612437" w14:textId="77777777" w:rsidR="000E2DE6" w:rsidRPr="000E2DE6" w:rsidRDefault="000E2DE6" w:rsidP="000E2DE6">
            <w:pPr>
              <w:spacing w:after="0" w:line="240" w:lineRule="auto"/>
              <w:rPr>
                <w:rFonts w:cs="Arial"/>
                <w:szCs w:val="24"/>
              </w:rPr>
            </w:pPr>
            <w:r w:rsidRPr="000E2DE6">
              <w:rPr>
                <w:rFonts w:cs="Arial"/>
                <w:szCs w:val="24"/>
              </w:rPr>
              <w:t>30/09/2021</w:t>
            </w:r>
          </w:p>
        </w:tc>
        <w:tc>
          <w:tcPr>
            <w:tcW w:w="3375" w:type="dxa"/>
            <w:tcBorders>
              <w:left w:val="single" w:sz="4" w:space="0" w:color="003C69"/>
              <w:right w:val="single" w:sz="4" w:space="0" w:color="003C69"/>
            </w:tcBorders>
            <w:shd w:val="clear" w:color="auto" w:fill="F2F2F2"/>
          </w:tcPr>
          <w:p w14:paraId="7BB74884" w14:textId="77777777" w:rsidR="000E2DE6" w:rsidRPr="000E2DE6" w:rsidRDefault="000E2DE6" w:rsidP="000E2DE6">
            <w:pPr>
              <w:tabs>
                <w:tab w:val="left" w:pos="3680"/>
              </w:tabs>
              <w:spacing w:after="0" w:line="240" w:lineRule="auto"/>
              <w:ind w:right="-20"/>
              <w:rPr>
                <w:rFonts w:eastAsia="Arial" w:cs="Arial"/>
                <w:szCs w:val="24"/>
              </w:rPr>
            </w:pPr>
            <w:proofErr w:type="spellStart"/>
            <w:r w:rsidRPr="000E2DE6">
              <w:rPr>
                <w:rFonts w:eastAsia="Arial" w:cs="Arial"/>
                <w:szCs w:val="24"/>
              </w:rPr>
              <w:t>Wildblue</w:t>
            </w:r>
            <w:proofErr w:type="spellEnd"/>
            <w:r w:rsidRPr="000E2DE6">
              <w:rPr>
                <w:rFonts w:eastAsia="Arial" w:cs="Arial"/>
                <w:szCs w:val="24"/>
              </w:rPr>
              <w:t xml:space="preserve"> Holdings Pty Ltd</w:t>
            </w:r>
          </w:p>
        </w:tc>
        <w:tc>
          <w:tcPr>
            <w:tcW w:w="7292" w:type="dxa"/>
            <w:tcBorders>
              <w:left w:val="single" w:sz="4" w:space="0" w:color="003C69"/>
            </w:tcBorders>
            <w:shd w:val="clear" w:color="auto" w:fill="F2F2F2"/>
          </w:tcPr>
          <w:p w14:paraId="4165D794" w14:textId="77777777" w:rsidR="000E2DE6" w:rsidRPr="000E2DE6" w:rsidRDefault="000E2DE6" w:rsidP="000E2DE6">
            <w:pPr>
              <w:spacing w:after="0" w:line="240" w:lineRule="auto"/>
              <w:rPr>
                <w:rFonts w:cs="Arial"/>
                <w:szCs w:val="24"/>
              </w:rPr>
            </w:pPr>
            <w:r w:rsidRPr="000E2DE6">
              <w:rPr>
                <w:rFonts w:cs="Arial"/>
                <w:szCs w:val="24"/>
              </w:rPr>
              <w:t xml:space="preserve">To enable </w:t>
            </w:r>
            <w:proofErr w:type="spellStart"/>
            <w:r w:rsidRPr="000E2DE6">
              <w:rPr>
                <w:rFonts w:cs="Arial"/>
                <w:szCs w:val="24"/>
              </w:rPr>
              <w:t>Wildblue</w:t>
            </w:r>
            <w:proofErr w:type="spellEnd"/>
            <w:r w:rsidRPr="000E2DE6">
              <w:rPr>
                <w:rFonts w:cs="Arial"/>
                <w:szCs w:val="24"/>
              </w:rPr>
              <w:t xml:space="preserve"> Holdings to collect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2318ACCE" w14:textId="77777777" w:rsidTr="00312318">
        <w:tc>
          <w:tcPr>
            <w:tcW w:w="1885" w:type="dxa"/>
            <w:tcBorders>
              <w:top w:val="nil"/>
              <w:bottom w:val="nil"/>
              <w:right w:val="single" w:sz="4" w:space="0" w:color="003C69"/>
            </w:tcBorders>
          </w:tcPr>
          <w:p w14:paraId="1CCED804" w14:textId="77777777" w:rsidR="000E2DE6" w:rsidRPr="000E2DE6" w:rsidRDefault="000E2DE6" w:rsidP="000E2DE6">
            <w:pPr>
              <w:spacing w:after="0" w:line="240" w:lineRule="auto"/>
              <w:rPr>
                <w:rFonts w:cs="Arial"/>
                <w:szCs w:val="24"/>
              </w:rPr>
            </w:pPr>
            <w:r w:rsidRPr="000E2DE6">
              <w:rPr>
                <w:rFonts w:cs="Arial"/>
                <w:szCs w:val="24"/>
              </w:rPr>
              <w:t>3179</w:t>
            </w:r>
          </w:p>
        </w:tc>
        <w:tc>
          <w:tcPr>
            <w:tcW w:w="1407" w:type="dxa"/>
            <w:tcBorders>
              <w:left w:val="single" w:sz="4" w:space="0" w:color="003C69"/>
              <w:right w:val="single" w:sz="4" w:space="0" w:color="003C69"/>
            </w:tcBorders>
          </w:tcPr>
          <w:p w14:paraId="4641D3EA" w14:textId="77777777" w:rsidR="000E2DE6" w:rsidRPr="000E2DE6" w:rsidRDefault="000E2DE6" w:rsidP="000E2DE6">
            <w:pPr>
              <w:spacing w:after="0" w:line="240" w:lineRule="auto"/>
              <w:rPr>
                <w:rFonts w:cs="Arial"/>
                <w:szCs w:val="24"/>
              </w:rPr>
            </w:pPr>
            <w:r w:rsidRPr="000E2DE6">
              <w:rPr>
                <w:rFonts w:cs="Arial"/>
                <w:szCs w:val="24"/>
              </w:rPr>
              <w:t>30/09/2021</w:t>
            </w:r>
          </w:p>
        </w:tc>
        <w:tc>
          <w:tcPr>
            <w:tcW w:w="3375" w:type="dxa"/>
            <w:tcBorders>
              <w:left w:val="single" w:sz="4" w:space="0" w:color="003C69"/>
              <w:right w:val="single" w:sz="4" w:space="0" w:color="003C69"/>
            </w:tcBorders>
          </w:tcPr>
          <w:p w14:paraId="666B9644" w14:textId="77777777" w:rsidR="000E2DE6" w:rsidRPr="000E2DE6" w:rsidRDefault="000E2DE6" w:rsidP="000E2DE6">
            <w:pPr>
              <w:spacing w:after="0" w:line="240" w:lineRule="auto"/>
              <w:rPr>
                <w:rFonts w:cs="Arial"/>
                <w:szCs w:val="24"/>
              </w:rPr>
            </w:pPr>
            <w:r w:rsidRPr="000E2DE6">
              <w:rPr>
                <w:rFonts w:cs="Arial"/>
                <w:szCs w:val="24"/>
              </w:rPr>
              <w:t xml:space="preserve">Harvest Road Export and </w:t>
            </w:r>
            <w:r w:rsidRPr="000E2DE6">
              <w:rPr>
                <w:rFonts w:cs="Arial"/>
                <w:szCs w:val="24"/>
              </w:rPr>
              <w:br/>
              <w:t>Dr Justin Welsh</w:t>
            </w:r>
          </w:p>
        </w:tc>
        <w:tc>
          <w:tcPr>
            <w:tcW w:w="7292" w:type="dxa"/>
            <w:tcBorders>
              <w:left w:val="single" w:sz="4" w:space="0" w:color="003C69"/>
            </w:tcBorders>
          </w:tcPr>
          <w:p w14:paraId="48709BE0" w14:textId="77777777" w:rsidR="000E2DE6" w:rsidRPr="000E2DE6" w:rsidRDefault="000E2DE6" w:rsidP="000E2DE6">
            <w:pPr>
              <w:spacing w:after="0" w:line="240" w:lineRule="auto"/>
              <w:rPr>
                <w:rFonts w:cs="Arial"/>
                <w:szCs w:val="24"/>
              </w:rPr>
            </w:pPr>
            <w:r w:rsidRPr="000E2DE6">
              <w:rPr>
                <w:rFonts w:cs="Arial"/>
                <w:szCs w:val="24"/>
              </w:rPr>
              <w:t xml:space="preserve">To enable Harvest Road and Justin Welsh to collect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6CE1F5AB" w14:textId="77777777" w:rsidTr="000E2DE6">
        <w:tc>
          <w:tcPr>
            <w:tcW w:w="1885" w:type="dxa"/>
            <w:tcBorders>
              <w:top w:val="nil"/>
              <w:bottom w:val="nil"/>
              <w:right w:val="single" w:sz="4" w:space="0" w:color="003C69"/>
            </w:tcBorders>
            <w:shd w:val="clear" w:color="auto" w:fill="F2F2F2"/>
          </w:tcPr>
          <w:p w14:paraId="04AA18CE" w14:textId="77777777" w:rsidR="000E2DE6" w:rsidRPr="000E2DE6" w:rsidRDefault="000E2DE6" w:rsidP="000E2DE6">
            <w:pPr>
              <w:spacing w:after="0" w:line="240" w:lineRule="auto"/>
              <w:rPr>
                <w:rFonts w:cs="Arial"/>
                <w:szCs w:val="24"/>
              </w:rPr>
            </w:pPr>
            <w:r w:rsidRPr="000E2DE6">
              <w:rPr>
                <w:rFonts w:cs="Arial"/>
                <w:szCs w:val="24"/>
              </w:rPr>
              <w:t>3180</w:t>
            </w:r>
          </w:p>
        </w:tc>
        <w:tc>
          <w:tcPr>
            <w:tcW w:w="1407" w:type="dxa"/>
            <w:tcBorders>
              <w:left w:val="single" w:sz="4" w:space="0" w:color="003C69"/>
              <w:right w:val="single" w:sz="4" w:space="0" w:color="003C69"/>
            </w:tcBorders>
            <w:shd w:val="clear" w:color="auto" w:fill="F2F2F2"/>
          </w:tcPr>
          <w:p w14:paraId="0C8652A2" w14:textId="77777777" w:rsidR="000E2DE6" w:rsidRPr="000E2DE6" w:rsidRDefault="000E2DE6" w:rsidP="000E2DE6">
            <w:pPr>
              <w:spacing w:after="0" w:line="240" w:lineRule="auto"/>
              <w:rPr>
                <w:rFonts w:cs="Arial"/>
                <w:szCs w:val="24"/>
              </w:rPr>
            </w:pPr>
            <w:r w:rsidRPr="000E2DE6">
              <w:rPr>
                <w:rFonts w:cs="Arial"/>
                <w:szCs w:val="24"/>
              </w:rPr>
              <w:t>14/01/2021</w:t>
            </w:r>
          </w:p>
        </w:tc>
        <w:tc>
          <w:tcPr>
            <w:tcW w:w="3375" w:type="dxa"/>
            <w:tcBorders>
              <w:left w:val="single" w:sz="4" w:space="0" w:color="003C69"/>
              <w:right w:val="single" w:sz="4" w:space="0" w:color="003C69"/>
            </w:tcBorders>
            <w:shd w:val="clear" w:color="auto" w:fill="F2F2F2"/>
          </w:tcPr>
          <w:p w14:paraId="181CC262" w14:textId="77777777" w:rsidR="000E2DE6" w:rsidRPr="000E2DE6" w:rsidRDefault="000E2DE6" w:rsidP="000E2DE6">
            <w:pPr>
              <w:spacing w:after="0" w:line="240" w:lineRule="auto"/>
              <w:rPr>
                <w:rFonts w:cs="Arial"/>
                <w:szCs w:val="24"/>
              </w:rPr>
            </w:pPr>
            <w:r w:rsidRPr="000E2DE6">
              <w:rPr>
                <w:rFonts w:cs="Arial"/>
                <w:szCs w:val="24"/>
              </w:rPr>
              <w:t xml:space="preserve">West Coast Rock Lobster Managed Fishery Licence Holders as listed in </w:t>
            </w:r>
            <w:r w:rsidRPr="000E2DE6">
              <w:rPr>
                <w:rFonts w:cs="Arial"/>
                <w:szCs w:val="24"/>
              </w:rPr>
              <w:br/>
              <w:t>Schedule 1</w:t>
            </w:r>
          </w:p>
        </w:tc>
        <w:tc>
          <w:tcPr>
            <w:tcW w:w="7292" w:type="dxa"/>
            <w:tcBorders>
              <w:left w:val="single" w:sz="4" w:space="0" w:color="003C69"/>
            </w:tcBorders>
            <w:shd w:val="clear" w:color="auto" w:fill="F2F2F2"/>
          </w:tcPr>
          <w:p w14:paraId="2259DF8D" w14:textId="77777777" w:rsidR="000E2DE6" w:rsidRPr="000E2DE6" w:rsidRDefault="000E2DE6" w:rsidP="000E2DE6">
            <w:pPr>
              <w:spacing w:after="0" w:line="240" w:lineRule="auto"/>
              <w:rPr>
                <w:rFonts w:cs="Arial"/>
                <w:szCs w:val="24"/>
              </w:rPr>
            </w:pPr>
            <w:r w:rsidRPr="000E2DE6">
              <w:rPr>
                <w:rFonts w:cs="Arial"/>
                <w:szCs w:val="24"/>
              </w:rPr>
              <w:t>To allow West Coast Rock Lobster Managed Fishery Licence holders listed in Schedule 1 to fish when the usual entitlement on their authorisation is less than 300 units.</w:t>
            </w:r>
          </w:p>
        </w:tc>
      </w:tr>
      <w:tr w:rsidR="000E2DE6" w:rsidRPr="000E2DE6" w14:paraId="39E344B4" w14:textId="77777777" w:rsidTr="00312318">
        <w:tc>
          <w:tcPr>
            <w:tcW w:w="1885" w:type="dxa"/>
            <w:tcBorders>
              <w:top w:val="nil"/>
              <w:bottom w:val="nil"/>
              <w:right w:val="single" w:sz="4" w:space="0" w:color="003C69"/>
            </w:tcBorders>
          </w:tcPr>
          <w:p w14:paraId="339A8BF8" w14:textId="77777777" w:rsidR="000E2DE6" w:rsidRPr="000E2DE6" w:rsidRDefault="000E2DE6" w:rsidP="000E2DE6">
            <w:pPr>
              <w:spacing w:after="0" w:line="240" w:lineRule="auto"/>
              <w:rPr>
                <w:rFonts w:cs="Arial"/>
                <w:szCs w:val="24"/>
              </w:rPr>
            </w:pPr>
            <w:r w:rsidRPr="000E2DE6">
              <w:rPr>
                <w:rFonts w:cs="Arial"/>
                <w:szCs w:val="24"/>
              </w:rPr>
              <w:t>3181</w:t>
            </w:r>
          </w:p>
        </w:tc>
        <w:tc>
          <w:tcPr>
            <w:tcW w:w="1407" w:type="dxa"/>
            <w:tcBorders>
              <w:left w:val="single" w:sz="4" w:space="0" w:color="003C69"/>
              <w:right w:val="single" w:sz="4" w:space="0" w:color="003C69"/>
            </w:tcBorders>
          </w:tcPr>
          <w:p w14:paraId="4AF883D5" w14:textId="77777777" w:rsidR="000E2DE6" w:rsidRPr="000E2DE6" w:rsidRDefault="000E2DE6" w:rsidP="000E2DE6">
            <w:pPr>
              <w:spacing w:after="0" w:line="240" w:lineRule="auto"/>
              <w:rPr>
                <w:rFonts w:cs="Arial"/>
                <w:szCs w:val="24"/>
              </w:rPr>
            </w:pPr>
            <w:r w:rsidRPr="000E2DE6">
              <w:rPr>
                <w:rFonts w:cs="Arial"/>
                <w:szCs w:val="24"/>
              </w:rPr>
              <w:t>30/06/2019</w:t>
            </w:r>
          </w:p>
        </w:tc>
        <w:tc>
          <w:tcPr>
            <w:tcW w:w="3375" w:type="dxa"/>
            <w:tcBorders>
              <w:left w:val="single" w:sz="4" w:space="0" w:color="003C69"/>
              <w:right w:val="single" w:sz="4" w:space="0" w:color="003C69"/>
            </w:tcBorders>
          </w:tcPr>
          <w:p w14:paraId="3AE65AF2" w14:textId="77777777" w:rsidR="000E2DE6" w:rsidRPr="000E2DE6" w:rsidRDefault="000E2DE6" w:rsidP="000E2DE6">
            <w:pPr>
              <w:spacing w:after="0" w:line="240" w:lineRule="auto"/>
              <w:rPr>
                <w:rFonts w:cs="Arial"/>
                <w:szCs w:val="24"/>
              </w:rPr>
            </w:pPr>
            <w:r w:rsidRPr="000E2DE6">
              <w:rPr>
                <w:rFonts w:cs="Arial"/>
                <w:szCs w:val="24"/>
              </w:rPr>
              <w:t>South Coast Crustacean Managed Fishery Licence Holders</w:t>
            </w:r>
          </w:p>
        </w:tc>
        <w:tc>
          <w:tcPr>
            <w:tcW w:w="7292" w:type="dxa"/>
            <w:tcBorders>
              <w:left w:val="single" w:sz="4" w:space="0" w:color="003C69"/>
            </w:tcBorders>
          </w:tcPr>
          <w:p w14:paraId="323BC437" w14:textId="77777777" w:rsidR="000E2DE6" w:rsidRPr="000E2DE6" w:rsidRDefault="000E2DE6" w:rsidP="000E2DE6">
            <w:pPr>
              <w:spacing w:after="0" w:line="240" w:lineRule="auto"/>
              <w:rPr>
                <w:rFonts w:cs="Arial"/>
                <w:szCs w:val="24"/>
              </w:rPr>
            </w:pPr>
            <w:r w:rsidRPr="000E2DE6">
              <w:rPr>
                <w:rFonts w:cs="Arial"/>
                <w:szCs w:val="24"/>
              </w:rPr>
              <w:t>To allow the master of an authorised boat in the South Coast Crustacean Managed Fishery to fish using rock lobster pots that are not fitted with a Sea Lion Exclusion Device for the period 15 November 2018 to 30 June 2019.</w:t>
            </w:r>
          </w:p>
        </w:tc>
      </w:tr>
      <w:tr w:rsidR="000E2DE6" w:rsidRPr="000E2DE6" w14:paraId="5D408A4E" w14:textId="77777777" w:rsidTr="000E2DE6">
        <w:tc>
          <w:tcPr>
            <w:tcW w:w="1885" w:type="dxa"/>
            <w:tcBorders>
              <w:top w:val="nil"/>
              <w:bottom w:val="nil"/>
              <w:right w:val="single" w:sz="4" w:space="0" w:color="003C69"/>
            </w:tcBorders>
            <w:shd w:val="clear" w:color="auto" w:fill="F2F2F2"/>
          </w:tcPr>
          <w:p w14:paraId="5ECF753F" w14:textId="77777777" w:rsidR="000E2DE6" w:rsidRPr="000E2DE6" w:rsidRDefault="000E2DE6" w:rsidP="000E2DE6">
            <w:pPr>
              <w:spacing w:after="0" w:line="240" w:lineRule="auto"/>
              <w:rPr>
                <w:rFonts w:cs="Arial"/>
                <w:szCs w:val="24"/>
              </w:rPr>
            </w:pPr>
            <w:r w:rsidRPr="000E2DE6">
              <w:rPr>
                <w:rFonts w:cs="Arial"/>
                <w:szCs w:val="24"/>
              </w:rPr>
              <w:t>3182</w:t>
            </w:r>
          </w:p>
        </w:tc>
        <w:tc>
          <w:tcPr>
            <w:tcW w:w="1407" w:type="dxa"/>
            <w:tcBorders>
              <w:left w:val="single" w:sz="4" w:space="0" w:color="003C69"/>
              <w:right w:val="single" w:sz="4" w:space="0" w:color="003C69"/>
            </w:tcBorders>
            <w:shd w:val="clear" w:color="auto" w:fill="F2F2F2"/>
          </w:tcPr>
          <w:p w14:paraId="57D1D324"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left w:val="single" w:sz="4" w:space="0" w:color="003C69"/>
              <w:right w:val="single" w:sz="4" w:space="0" w:color="003C69"/>
            </w:tcBorders>
            <w:shd w:val="clear" w:color="auto" w:fill="F2F2F2"/>
          </w:tcPr>
          <w:p w14:paraId="279E0371" w14:textId="77777777" w:rsidR="000E2DE6" w:rsidRPr="000E2DE6" w:rsidRDefault="000E2DE6" w:rsidP="000E2DE6">
            <w:pPr>
              <w:spacing w:after="0" w:line="240" w:lineRule="auto"/>
              <w:rPr>
                <w:rFonts w:cs="Arial"/>
                <w:szCs w:val="24"/>
              </w:rPr>
            </w:pPr>
            <w:r w:rsidRPr="000E2DE6">
              <w:rPr>
                <w:rFonts w:cs="Arial"/>
                <w:szCs w:val="24"/>
              </w:rPr>
              <w:t>Persons authorised to operate under the authority of a Specimen Shell Managed Fishery Licence</w:t>
            </w:r>
          </w:p>
        </w:tc>
        <w:tc>
          <w:tcPr>
            <w:tcW w:w="7292" w:type="dxa"/>
            <w:tcBorders>
              <w:left w:val="single" w:sz="4" w:space="0" w:color="003C69"/>
            </w:tcBorders>
            <w:shd w:val="clear" w:color="auto" w:fill="F2F2F2"/>
          </w:tcPr>
          <w:p w14:paraId="73F6C716" w14:textId="77777777" w:rsidR="000E2DE6" w:rsidRPr="000E2DE6" w:rsidRDefault="000E2DE6" w:rsidP="000E2DE6">
            <w:pPr>
              <w:spacing w:after="0" w:line="240" w:lineRule="auto"/>
              <w:rPr>
                <w:rFonts w:cs="Arial"/>
                <w:szCs w:val="24"/>
              </w:rPr>
            </w:pPr>
            <w:r w:rsidRPr="000E2DE6">
              <w:rPr>
                <w:rFonts w:cs="Arial"/>
                <w:szCs w:val="24"/>
              </w:rPr>
              <w:t>Exemption to allow remotely operated underwater vehicles to be operated within the Specimen Shell Managed Fishery.</w:t>
            </w:r>
          </w:p>
        </w:tc>
      </w:tr>
      <w:tr w:rsidR="000E2DE6" w:rsidRPr="000E2DE6" w14:paraId="791B699F" w14:textId="77777777" w:rsidTr="002B5612">
        <w:tc>
          <w:tcPr>
            <w:tcW w:w="1885" w:type="dxa"/>
            <w:tcBorders>
              <w:top w:val="nil"/>
              <w:bottom w:val="nil"/>
              <w:right w:val="single" w:sz="4" w:space="0" w:color="003C69"/>
            </w:tcBorders>
          </w:tcPr>
          <w:p w14:paraId="1006C128" w14:textId="77777777" w:rsidR="000E2DE6" w:rsidRPr="000E2DE6" w:rsidRDefault="000E2DE6" w:rsidP="000E2DE6">
            <w:pPr>
              <w:spacing w:after="0" w:line="240" w:lineRule="auto"/>
              <w:rPr>
                <w:rFonts w:cs="Arial"/>
                <w:szCs w:val="24"/>
              </w:rPr>
            </w:pPr>
            <w:r w:rsidRPr="000E2DE6">
              <w:rPr>
                <w:rFonts w:cs="Arial"/>
                <w:szCs w:val="24"/>
              </w:rPr>
              <w:t>3183</w:t>
            </w:r>
          </w:p>
        </w:tc>
        <w:tc>
          <w:tcPr>
            <w:tcW w:w="1407" w:type="dxa"/>
            <w:tcBorders>
              <w:left w:val="single" w:sz="4" w:space="0" w:color="003C69"/>
              <w:bottom w:val="nil"/>
              <w:right w:val="single" w:sz="4" w:space="0" w:color="003C69"/>
            </w:tcBorders>
          </w:tcPr>
          <w:p w14:paraId="6E2CE7CE" w14:textId="77777777" w:rsidR="000E2DE6" w:rsidRPr="000E2DE6" w:rsidRDefault="000E2DE6" w:rsidP="000E2DE6">
            <w:pPr>
              <w:spacing w:after="0" w:line="240" w:lineRule="auto"/>
              <w:rPr>
                <w:rFonts w:cs="Arial"/>
                <w:szCs w:val="24"/>
              </w:rPr>
            </w:pPr>
            <w:r w:rsidRPr="000E2DE6">
              <w:rPr>
                <w:rFonts w:cs="Arial"/>
                <w:szCs w:val="24"/>
              </w:rPr>
              <w:t>31/08/2021</w:t>
            </w:r>
          </w:p>
        </w:tc>
        <w:tc>
          <w:tcPr>
            <w:tcW w:w="3375" w:type="dxa"/>
            <w:tcBorders>
              <w:left w:val="single" w:sz="4" w:space="0" w:color="003C69"/>
              <w:bottom w:val="nil"/>
              <w:right w:val="single" w:sz="4" w:space="0" w:color="003C69"/>
            </w:tcBorders>
          </w:tcPr>
          <w:p w14:paraId="4BC5C697" w14:textId="77777777" w:rsidR="000E2DE6" w:rsidRPr="000E2DE6" w:rsidRDefault="000E2DE6" w:rsidP="000E2DE6">
            <w:pPr>
              <w:spacing w:after="0" w:line="240" w:lineRule="auto"/>
              <w:rPr>
                <w:rFonts w:cs="Arial"/>
                <w:szCs w:val="24"/>
              </w:rPr>
            </w:pPr>
            <w:r w:rsidRPr="000E2DE6">
              <w:rPr>
                <w:rFonts w:cs="Arial"/>
                <w:szCs w:val="24"/>
              </w:rPr>
              <w:t>888 Abalone Pty Ltd</w:t>
            </w:r>
          </w:p>
        </w:tc>
        <w:tc>
          <w:tcPr>
            <w:tcW w:w="7292" w:type="dxa"/>
            <w:tcBorders>
              <w:left w:val="single" w:sz="4" w:space="0" w:color="003C69"/>
              <w:bottom w:val="nil"/>
            </w:tcBorders>
          </w:tcPr>
          <w:p w14:paraId="7D607953" w14:textId="77777777" w:rsidR="000E2DE6" w:rsidRPr="000E2DE6" w:rsidRDefault="000E2DE6" w:rsidP="000E2DE6">
            <w:pPr>
              <w:spacing w:after="0" w:line="240" w:lineRule="auto"/>
              <w:rPr>
                <w:rFonts w:cs="Arial"/>
                <w:szCs w:val="24"/>
              </w:rPr>
            </w:pPr>
            <w:r w:rsidRPr="000E2DE6">
              <w:rPr>
                <w:rFonts w:cs="Arial"/>
                <w:szCs w:val="24"/>
              </w:rPr>
              <w:t xml:space="preserve">To allow 888 Abalone Pty Ltd to take </w:t>
            </w:r>
            <w:proofErr w:type="spellStart"/>
            <w:r w:rsidRPr="000E2DE6">
              <w:rPr>
                <w:rFonts w:cs="Arial"/>
                <w:szCs w:val="24"/>
              </w:rPr>
              <w:t>Greenlip</w:t>
            </w:r>
            <w:proofErr w:type="spellEnd"/>
            <w:r w:rsidRPr="000E2DE6">
              <w:rPr>
                <w:rFonts w:cs="Arial"/>
                <w:szCs w:val="24"/>
              </w:rPr>
              <w:t xml:space="preserve"> and </w:t>
            </w:r>
            <w:proofErr w:type="spellStart"/>
            <w:r w:rsidRPr="000E2DE6">
              <w:rPr>
                <w:rFonts w:cs="Arial"/>
                <w:szCs w:val="24"/>
              </w:rPr>
              <w:t>Brownlip</w:t>
            </w:r>
            <w:proofErr w:type="spellEnd"/>
            <w:r w:rsidRPr="000E2DE6">
              <w:rPr>
                <w:rFonts w:cs="Arial"/>
                <w:szCs w:val="24"/>
              </w:rPr>
              <w:t xml:space="preserve"> abalone as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3B12D41F" w14:textId="77777777" w:rsidTr="002B5612">
        <w:tc>
          <w:tcPr>
            <w:tcW w:w="1885" w:type="dxa"/>
            <w:tcBorders>
              <w:top w:val="nil"/>
              <w:bottom w:val="nil"/>
              <w:right w:val="single" w:sz="4" w:space="0" w:color="003C69"/>
            </w:tcBorders>
            <w:shd w:val="clear" w:color="auto" w:fill="F2F2F2"/>
          </w:tcPr>
          <w:p w14:paraId="2BAFFE5C" w14:textId="77777777" w:rsidR="000E2DE6" w:rsidRPr="000E2DE6" w:rsidRDefault="000E2DE6" w:rsidP="000E2DE6">
            <w:pPr>
              <w:spacing w:after="0" w:line="240" w:lineRule="auto"/>
              <w:rPr>
                <w:rFonts w:cs="Arial"/>
                <w:szCs w:val="24"/>
              </w:rPr>
            </w:pPr>
            <w:r w:rsidRPr="000E2DE6">
              <w:rPr>
                <w:rFonts w:cs="Arial"/>
                <w:szCs w:val="24"/>
              </w:rPr>
              <w:t>3184</w:t>
            </w:r>
          </w:p>
        </w:tc>
        <w:tc>
          <w:tcPr>
            <w:tcW w:w="1407" w:type="dxa"/>
            <w:tcBorders>
              <w:top w:val="nil"/>
              <w:left w:val="single" w:sz="4" w:space="0" w:color="003C69"/>
              <w:bottom w:val="nil"/>
              <w:right w:val="single" w:sz="4" w:space="0" w:color="003C69"/>
            </w:tcBorders>
            <w:shd w:val="clear" w:color="auto" w:fill="F2F2F2"/>
          </w:tcPr>
          <w:p w14:paraId="19BDE42B" w14:textId="77777777" w:rsidR="000E2DE6" w:rsidRPr="000E2DE6" w:rsidRDefault="000E2DE6" w:rsidP="000E2DE6">
            <w:pPr>
              <w:spacing w:after="0" w:line="240" w:lineRule="auto"/>
              <w:rPr>
                <w:rFonts w:cs="Arial"/>
                <w:szCs w:val="24"/>
              </w:rPr>
            </w:pPr>
            <w:r w:rsidRPr="000E2DE6">
              <w:rPr>
                <w:rFonts w:cs="Arial"/>
                <w:szCs w:val="24"/>
              </w:rPr>
              <w:t>31/03/2020</w:t>
            </w:r>
          </w:p>
        </w:tc>
        <w:tc>
          <w:tcPr>
            <w:tcW w:w="3375" w:type="dxa"/>
            <w:tcBorders>
              <w:top w:val="nil"/>
              <w:left w:val="single" w:sz="4" w:space="0" w:color="003C69"/>
              <w:bottom w:val="nil"/>
              <w:right w:val="single" w:sz="4" w:space="0" w:color="003C69"/>
            </w:tcBorders>
            <w:shd w:val="clear" w:color="auto" w:fill="F2F2F2"/>
          </w:tcPr>
          <w:p w14:paraId="24E709CF" w14:textId="77777777" w:rsidR="000E2DE6" w:rsidRPr="000E2DE6" w:rsidRDefault="000E2DE6" w:rsidP="000E2DE6">
            <w:pPr>
              <w:spacing w:after="0" w:line="240" w:lineRule="auto"/>
              <w:rPr>
                <w:rFonts w:cs="Arial"/>
                <w:szCs w:val="24"/>
              </w:rPr>
            </w:pPr>
            <w:r w:rsidRPr="000E2DE6">
              <w:rPr>
                <w:rFonts w:cs="Arial"/>
                <w:szCs w:val="24"/>
              </w:rPr>
              <w:t>Recreational fishing from boat licence holders and fishing tour operator’s licence holders</w:t>
            </w:r>
          </w:p>
        </w:tc>
        <w:tc>
          <w:tcPr>
            <w:tcW w:w="7292" w:type="dxa"/>
            <w:tcBorders>
              <w:top w:val="nil"/>
              <w:left w:val="single" w:sz="4" w:space="0" w:color="003C69"/>
              <w:bottom w:val="nil"/>
            </w:tcBorders>
            <w:shd w:val="clear" w:color="auto" w:fill="F2F2F2"/>
          </w:tcPr>
          <w:p w14:paraId="4E7008EA" w14:textId="77777777" w:rsidR="000E2DE6" w:rsidRPr="000E2DE6" w:rsidRDefault="000E2DE6" w:rsidP="000E2DE6">
            <w:pPr>
              <w:spacing w:after="0" w:line="240" w:lineRule="auto"/>
              <w:rPr>
                <w:rFonts w:cs="Arial"/>
                <w:szCs w:val="24"/>
              </w:rPr>
            </w:pPr>
            <w:r w:rsidRPr="000E2DE6">
              <w:rPr>
                <w:rFonts w:cs="Arial"/>
                <w:szCs w:val="24"/>
              </w:rPr>
              <w:t>For the purposes of allowing up to a maximum of six octopus trigger traps to be used for recreational fishing for octopus by the holder of a recreational (boat) fishing licence or fishing tour operator’s licence.</w:t>
            </w:r>
          </w:p>
        </w:tc>
      </w:tr>
      <w:tr w:rsidR="000E2DE6" w:rsidRPr="000E2DE6" w14:paraId="17EBD52F" w14:textId="77777777" w:rsidTr="002B5612">
        <w:tc>
          <w:tcPr>
            <w:tcW w:w="1885" w:type="dxa"/>
            <w:tcBorders>
              <w:top w:val="nil"/>
              <w:bottom w:val="nil"/>
              <w:right w:val="single" w:sz="4" w:space="0" w:color="003C69"/>
            </w:tcBorders>
          </w:tcPr>
          <w:p w14:paraId="5C607E4E" w14:textId="77777777" w:rsidR="000E2DE6" w:rsidRPr="000E2DE6" w:rsidRDefault="000E2DE6" w:rsidP="000E2DE6">
            <w:pPr>
              <w:spacing w:after="0" w:line="240" w:lineRule="auto"/>
              <w:rPr>
                <w:rFonts w:cs="Arial"/>
                <w:szCs w:val="24"/>
              </w:rPr>
            </w:pPr>
            <w:r w:rsidRPr="000E2DE6">
              <w:rPr>
                <w:rFonts w:cs="Arial"/>
                <w:szCs w:val="24"/>
              </w:rPr>
              <w:lastRenderedPageBreak/>
              <w:t>3185</w:t>
            </w:r>
          </w:p>
        </w:tc>
        <w:tc>
          <w:tcPr>
            <w:tcW w:w="1407" w:type="dxa"/>
            <w:tcBorders>
              <w:top w:val="nil"/>
              <w:left w:val="single" w:sz="4" w:space="0" w:color="003C69"/>
              <w:right w:val="single" w:sz="4" w:space="0" w:color="003C69"/>
            </w:tcBorders>
          </w:tcPr>
          <w:p w14:paraId="7CDA5664" w14:textId="77777777" w:rsidR="000E2DE6" w:rsidRPr="000E2DE6" w:rsidRDefault="000E2DE6" w:rsidP="000E2DE6">
            <w:pPr>
              <w:spacing w:after="0" w:line="240" w:lineRule="auto"/>
              <w:rPr>
                <w:rFonts w:cs="Arial"/>
                <w:szCs w:val="24"/>
              </w:rPr>
            </w:pPr>
            <w:r w:rsidRPr="000E2DE6">
              <w:rPr>
                <w:rFonts w:cs="Arial"/>
                <w:szCs w:val="24"/>
              </w:rPr>
              <w:t>26/10/2018</w:t>
            </w:r>
          </w:p>
        </w:tc>
        <w:tc>
          <w:tcPr>
            <w:tcW w:w="3375" w:type="dxa"/>
            <w:tcBorders>
              <w:top w:val="nil"/>
              <w:left w:val="single" w:sz="4" w:space="0" w:color="003C69"/>
              <w:right w:val="single" w:sz="4" w:space="0" w:color="003C69"/>
            </w:tcBorders>
          </w:tcPr>
          <w:p w14:paraId="5F313549"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David Broun of CSIRO, </w:t>
            </w:r>
            <w:proofErr w:type="spellStart"/>
            <w:r w:rsidRPr="000E2DE6">
              <w:rPr>
                <w:rFonts w:cs="Arial"/>
                <w:szCs w:val="24"/>
              </w:rPr>
              <w:t>Kado</w:t>
            </w:r>
            <w:proofErr w:type="spellEnd"/>
            <w:r w:rsidRPr="000E2DE6">
              <w:rPr>
                <w:rFonts w:cs="Arial"/>
                <w:szCs w:val="24"/>
              </w:rPr>
              <w:t xml:space="preserve"> Muir and staff and students of Leonora District High School</w:t>
            </w:r>
          </w:p>
        </w:tc>
        <w:tc>
          <w:tcPr>
            <w:tcW w:w="7292" w:type="dxa"/>
            <w:tcBorders>
              <w:top w:val="nil"/>
              <w:left w:val="single" w:sz="4" w:space="0" w:color="003C69"/>
            </w:tcBorders>
          </w:tcPr>
          <w:p w14:paraId="7DD60E34" w14:textId="77777777" w:rsidR="000E2DE6" w:rsidRPr="000E2DE6" w:rsidRDefault="000E2DE6" w:rsidP="000E2DE6">
            <w:pPr>
              <w:spacing w:after="0" w:line="240" w:lineRule="auto"/>
              <w:rPr>
                <w:rFonts w:cs="Arial"/>
                <w:szCs w:val="24"/>
              </w:rPr>
            </w:pPr>
            <w:r w:rsidRPr="000E2DE6">
              <w:rPr>
                <w:rFonts w:cs="Arial"/>
                <w:szCs w:val="24"/>
              </w:rPr>
              <w:t>To collect fish and crustaceans from Malcolm Dam, approximately 10km east of Leonora for the purposes of research.</w:t>
            </w:r>
          </w:p>
        </w:tc>
      </w:tr>
      <w:tr w:rsidR="000E2DE6" w:rsidRPr="000E2DE6" w14:paraId="5AD56A19" w14:textId="77777777" w:rsidTr="000E2DE6">
        <w:tc>
          <w:tcPr>
            <w:tcW w:w="1885" w:type="dxa"/>
            <w:tcBorders>
              <w:top w:val="nil"/>
              <w:bottom w:val="nil"/>
              <w:right w:val="single" w:sz="4" w:space="0" w:color="003C69"/>
            </w:tcBorders>
            <w:shd w:val="clear" w:color="auto" w:fill="F2F2F2"/>
          </w:tcPr>
          <w:p w14:paraId="4D5E1BF4" w14:textId="77777777" w:rsidR="000E2DE6" w:rsidRPr="000E2DE6" w:rsidRDefault="000E2DE6" w:rsidP="000E2DE6">
            <w:pPr>
              <w:spacing w:after="0" w:line="240" w:lineRule="auto"/>
              <w:rPr>
                <w:rFonts w:cs="Arial"/>
                <w:szCs w:val="24"/>
              </w:rPr>
            </w:pPr>
            <w:r w:rsidRPr="000E2DE6">
              <w:rPr>
                <w:rFonts w:cs="Arial"/>
                <w:szCs w:val="24"/>
              </w:rPr>
              <w:t>3186</w:t>
            </w:r>
          </w:p>
        </w:tc>
        <w:tc>
          <w:tcPr>
            <w:tcW w:w="1407" w:type="dxa"/>
            <w:tcBorders>
              <w:left w:val="single" w:sz="4" w:space="0" w:color="003C69"/>
              <w:right w:val="single" w:sz="4" w:space="0" w:color="003C69"/>
            </w:tcBorders>
            <w:shd w:val="clear" w:color="auto" w:fill="F2F2F2"/>
          </w:tcPr>
          <w:p w14:paraId="2E633C1B" w14:textId="77777777" w:rsidR="000E2DE6" w:rsidRPr="000E2DE6" w:rsidRDefault="000E2DE6" w:rsidP="000E2DE6">
            <w:pPr>
              <w:spacing w:after="0" w:line="240" w:lineRule="auto"/>
              <w:rPr>
                <w:rFonts w:cs="Arial"/>
                <w:szCs w:val="24"/>
              </w:rPr>
            </w:pPr>
            <w:r w:rsidRPr="000E2DE6">
              <w:rPr>
                <w:rFonts w:cs="Arial"/>
                <w:szCs w:val="24"/>
              </w:rPr>
              <w:t>31/01/2021</w:t>
            </w:r>
          </w:p>
        </w:tc>
        <w:tc>
          <w:tcPr>
            <w:tcW w:w="3375" w:type="dxa"/>
            <w:tcBorders>
              <w:left w:val="single" w:sz="4" w:space="0" w:color="003C69"/>
              <w:right w:val="single" w:sz="4" w:space="0" w:color="003C69"/>
            </w:tcBorders>
            <w:shd w:val="clear" w:color="auto" w:fill="F2F2F2"/>
          </w:tcPr>
          <w:p w14:paraId="300590D5" w14:textId="77777777" w:rsidR="000E2DE6" w:rsidRPr="000E2DE6" w:rsidRDefault="000E2DE6" w:rsidP="000E2DE6">
            <w:pPr>
              <w:tabs>
                <w:tab w:val="left" w:pos="970"/>
              </w:tabs>
              <w:spacing w:after="0" w:line="240" w:lineRule="auto"/>
              <w:rPr>
                <w:rFonts w:cs="Arial"/>
                <w:szCs w:val="24"/>
              </w:rPr>
            </w:pPr>
            <w:r w:rsidRPr="000E2DE6">
              <w:rPr>
                <w:rFonts w:cs="Arial"/>
                <w:szCs w:val="24"/>
              </w:rPr>
              <w:t>Holly Emery-Butcher, Belinda Robson, Stephen Beatty, students and volunteers of Murdoch University</w:t>
            </w:r>
          </w:p>
        </w:tc>
        <w:tc>
          <w:tcPr>
            <w:tcW w:w="7292" w:type="dxa"/>
            <w:tcBorders>
              <w:left w:val="single" w:sz="4" w:space="0" w:color="003C69"/>
            </w:tcBorders>
            <w:shd w:val="clear" w:color="auto" w:fill="F2F2F2"/>
          </w:tcPr>
          <w:p w14:paraId="6091F79F" w14:textId="77777777" w:rsidR="000E2DE6" w:rsidRPr="000E2DE6" w:rsidRDefault="000E2DE6" w:rsidP="000E2DE6">
            <w:pPr>
              <w:spacing w:after="0" w:line="240" w:lineRule="auto"/>
              <w:rPr>
                <w:rFonts w:cs="Arial"/>
                <w:szCs w:val="24"/>
              </w:rPr>
            </w:pPr>
            <w:r w:rsidRPr="000E2DE6">
              <w:rPr>
                <w:rFonts w:cs="Arial"/>
                <w:szCs w:val="24"/>
              </w:rPr>
              <w:t>To collect native crustaceans from locations as per Table 1 for the purposes of research.</w:t>
            </w:r>
          </w:p>
        </w:tc>
      </w:tr>
      <w:tr w:rsidR="000E2DE6" w:rsidRPr="000E2DE6" w14:paraId="08681DB5" w14:textId="77777777" w:rsidTr="00312318">
        <w:tc>
          <w:tcPr>
            <w:tcW w:w="1885" w:type="dxa"/>
            <w:tcBorders>
              <w:top w:val="nil"/>
              <w:bottom w:val="nil"/>
              <w:right w:val="single" w:sz="4" w:space="0" w:color="003C69"/>
            </w:tcBorders>
          </w:tcPr>
          <w:p w14:paraId="48542B08" w14:textId="77777777" w:rsidR="000E2DE6" w:rsidRPr="000E2DE6" w:rsidRDefault="000E2DE6" w:rsidP="000E2DE6">
            <w:pPr>
              <w:spacing w:after="0" w:line="240" w:lineRule="auto"/>
              <w:rPr>
                <w:rFonts w:cs="Arial"/>
                <w:szCs w:val="24"/>
              </w:rPr>
            </w:pPr>
            <w:r w:rsidRPr="000E2DE6">
              <w:rPr>
                <w:rFonts w:cs="Arial"/>
                <w:szCs w:val="24"/>
              </w:rPr>
              <w:t>3187</w:t>
            </w:r>
          </w:p>
        </w:tc>
        <w:tc>
          <w:tcPr>
            <w:tcW w:w="1407" w:type="dxa"/>
            <w:tcBorders>
              <w:left w:val="single" w:sz="4" w:space="0" w:color="003C69"/>
              <w:right w:val="single" w:sz="4" w:space="0" w:color="003C69"/>
            </w:tcBorders>
          </w:tcPr>
          <w:p w14:paraId="6003A599" w14:textId="77777777" w:rsidR="000E2DE6" w:rsidRPr="000E2DE6" w:rsidRDefault="000E2DE6" w:rsidP="000E2DE6">
            <w:pPr>
              <w:spacing w:after="0" w:line="240" w:lineRule="auto"/>
              <w:rPr>
                <w:rFonts w:cs="Arial"/>
                <w:szCs w:val="24"/>
              </w:rPr>
            </w:pPr>
            <w:r w:rsidRPr="000E2DE6">
              <w:rPr>
                <w:rFonts w:cs="Arial"/>
                <w:szCs w:val="24"/>
              </w:rPr>
              <w:t>01/11/2019</w:t>
            </w:r>
          </w:p>
        </w:tc>
        <w:tc>
          <w:tcPr>
            <w:tcW w:w="3375" w:type="dxa"/>
            <w:tcBorders>
              <w:left w:val="single" w:sz="4" w:space="0" w:color="003C69"/>
              <w:right w:val="single" w:sz="4" w:space="0" w:color="003C69"/>
            </w:tcBorders>
          </w:tcPr>
          <w:p w14:paraId="06F4DAAB" w14:textId="77777777" w:rsidR="000E2DE6" w:rsidRPr="000E2DE6" w:rsidRDefault="000E2DE6" w:rsidP="000E2DE6">
            <w:pPr>
              <w:tabs>
                <w:tab w:val="left" w:pos="970"/>
              </w:tabs>
              <w:spacing w:after="0" w:line="240" w:lineRule="auto"/>
              <w:rPr>
                <w:rFonts w:cs="Arial"/>
                <w:szCs w:val="24"/>
              </w:rPr>
            </w:pPr>
            <w:r w:rsidRPr="000E2DE6">
              <w:rPr>
                <w:rFonts w:cs="Arial"/>
                <w:szCs w:val="24"/>
              </w:rPr>
              <w:t>Kimberley Crab Managed Fishery Licence</w:t>
            </w:r>
          </w:p>
        </w:tc>
        <w:tc>
          <w:tcPr>
            <w:tcW w:w="7292" w:type="dxa"/>
            <w:tcBorders>
              <w:left w:val="single" w:sz="4" w:space="0" w:color="003C69"/>
            </w:tcBorders>
          </w:tcPr>
          <w:p w14:paraId="7A757DCD" w14:textId="77777777" w:rsidR="000E2DE6" w:rsidRPr="000E2DE6" w:rsidRDefault="000E2DE6" w:rsidP="000E2DE6">
            <w:pPr>
              <w:spacing w:after="0" w:line="240" w:lineRule="auto"/>
              <w:rPr>
                <w:rFonts w:cs="Arial"/>
                <w:szCs w:val="24"/>
              </w:rPr>
            </w:pPr>
            <w:r w:rsidRPr="000E2DE6">
              <w:rPr>
                <w:rFonts w:cs="Arial"/>
                <w:szCs w:val="24"/>
              </w:rPr>
              <w:t xml:space="preserve">Exemption from Automatic Location Communicator nomination requirements under the new Kimberley Crab Managed Fishery Management Plan 2018.  </w:t>
            </w:r>
          </w:p>
        </w:tc>
      </w:tr>
      <w:tr w:rsidR="000E2DE6" w:rsidRPr="000E2DE6" w14:paraId="230DBBB6" w14:textId="77777777" w:rsidTr="002B5612">
        <w:tc>
          <w:tcPr>
            <w:tcW w:w="1885" w:type="dxa"/>
            <w:tcBorders>
              <w:top w:val="nil"/>
              <w:bottom w:val="nil"/>
              <w:right w:val="single" w:sz="4" w:space="0" w:color="003C69"/>
            </w:tcBorders>
            <w:shd w:val="clear" w:color="auto" w:fill="F2F2F2"/>
          </w:tcPr>
          <w:p w14:paraId="1D486287" w14:textId="77777777" w:rsidR="000E2DE6" w:rsidRPr="000E2DE6" w:rsidRDefault="000E2DE6" w:rsidP="000E2DE6">
            <w:pPr>
              <w:spacing w:after="0" w:line="240" w:lineRule="auto"/>
              <w:rPr>
                <w:rFonts w:cs="Arial"/>
                <w:szCs w:val="24"/>
              </w:rPr>
            </w:pPr>
            <w:r w:rsidRPr="000E2DE6">
              <w:rPr>
                <w:rFonts w:cs="Arial"/>
                <w:szCs w:val="24"/>
              </w:rPr>
              <w:t>3188</w:t>
            </w:r>
          </w:p>
        </w:tc>
        <w:tc>
          <w:tcPr>
            <w:tcW w:w="1407" w:type="dxa"/>
            <w:tcBorders>
              <w:left w:val="single" w:sz="4" w:space="0" w:color="003C69"/>
              <w:bottom w:val="nil"/>
              <w:right w:val="single" w:sz="4" w:space="0" w:color="003C69"/>
            </w:tcBorders>
            <w:shd w:val="clear" w:color="auto" w:fill="F2F2F2"/>
          </w:tcPr>
          <w:p w14:paraId="7CF88A3D" w14:textId="77777777" w:rsidR="000E2DE6" w:rsidRPr="000E2DE6" w:rsidRDefault="000E2DE6" w:rsidP="000E2DE6">
            <w:pPr>
              <w:spacing w:after="0" w:line="240" w:lineRule="auto"/>
              <w:rPr>
                <w:rFonts w:cs="Arial"/>
                <w:szCs w:val="24"/>
              </w:rPr>
            </w:pPr>
            <w:r w:rsidRPr="000E2DE6">
              <w:rPr>
                <w:rFonts w:cs="Arial"/>
                <w:szCs w:val="24"/>
              </w:rPr>
              <w:t>30/04/2019</w:t>
            </w:r>
          </w:p>
        </w:tc>
        <w:tc>
          <w:tcPr>
            <w:tcW w:w="3375" w:type="dxa"/>
            <w:tcBorders>
              <w:left w:val="single" w:sz="4" w:space="0" w:color="003C69"/>
              <w:bottom w:val="nil"/>
              <w:right w:val="single" w:sz="4" w:space="0" w:color="003C69"/>
            </w:tcBorders>
            <w:shd w:val="clear" w:color="auto" w:fill="F2F2F2"/>
          </w:tcPr>
          <w:p w14:paraId="65DC4503" w14:textId="77777777" w:rsidR="000E2DE6" w:rsidRPr="000E2DE6" w:rsidRDefault="000E2DE6" w:rsidP="000E2DE6">
            <w:pPr>
              <w:tabs>
                <w:tab w:val="left" w:pos="970"/>
              </w:tabs>
              <w:spacing w:after="0" w:line="240" w:lineRule="auto"/>
              <w:rPr>
                <w:rFonts w:cs="Arial"/>
                <w:szCs w:val="24"/>
              </w:rPr>
            </w:pPr>
            <w:r w:rsidRPr="000E2DE6">
              <w:rPr>
                <w:rFonts w:cs="Arial"/>
                <w:szCs w:val="24"/>
              </w:rPr>
              <w:t>West Coast Rock Lobster Managed Fishery Licence holders</w:t>
            </w:r>
          </w:p>
        </w:tc>
        <w:tc>
          <w:tcPr>
            <w:tcW w:w="7292" w:type="dxa"/>
            <w:tcBorders>
              <w:left w:val="single" w:sz="4" w:space="0" w:color="003C69"/>
              <w:bottom w:val="nil"/>
            </w:tcBorders>
            <w:shd w:val="clear" w:color="auto" w:fill="F2F2F2"/>
          </w:tcPr>
          <w:p w14:paraId="4E5071DC" w14:textId="77777777" w:rsidR="000E2DE6" w:rsidRPr="000E2DE6" w:rsidRDefault="000E2DE6" w:rsidP="000E2DE6">
            <w:pPr>
              <w:spacing w:after="0" w:line="240" w:lineRule="auto"/>
              <w:rPr>
                <w:rFonts w:cs="Arial"/>
                <w:szCs w:val="24"/>
              </w:rPr>
            </w:pPr>
            <w:r w:rsidRPr="000E2DE6">
              <w:rPr>
                <w:rFonts w:cs="Arial"/>
                <w:szCs w:val="24"/>
              </w:rPr>
              <w:t xml:space="preserve">The maximum number of pots that may be operated under the authority of a West Coast Rock Lobster Managed Fishery Licence during the period 1 November 2018–30 April 2019 is: </w:t>
            </w:r>
          </w:p>
          <w:p w14:paraId="7F2CE2BB" w14:textId="77777777" w:rsidR="000E2DE6" w:rsidRPr="000E2DE6" w:rsidRDefault="000E2DE6" w:rsidP="00ED1C7A">
            <w:pPr>
              <w:numPr>
                <w:ilvl w:val="0"/>
                <w:numId w:val="48"/>
              </w:numPr>
              <w:spacing w:after="0" w:line="240" w:lineRule="auto"/>
              <w:contextualSpacing/>
              <w:rPr>
                <w:rFonts w:eastAsia="MS Mincho" w:cs="Arial"/>
                <w:szCs w:val="24"/>
              </w:rPr>
            </w:pPr>
            <w:r w:rsidRPr="000E2DE6">
              <w:rPr>
                <w:rFonts w:eastAsia="MS Mincho" w:cs="Arial"/>
                <w:szCs w:val="24"/>
              </w:rPr>
              <w:t xml:space="preserve">in Zone A, the sum of: </w:t>
            </w:r>
          </w:p>
          <w:p w14:paraId="780309A8" w14:textId="77777777" w:rsidR="000E2DE6" w:rsidRPr="000E2DE6" w:rsidRDefault="000E2DE6" w:rsidP="00ED1C7A">
            <w:pPr>
              <w:numPr>
                <w:ilvl w:val="0"/>
                <w:numId w:val="49"/>
              </w:numPr>
              <w:spacing w:after="0" w:line="240" w:lineRule="auto"/>
              <w:contextualSpacing/>
              <w:rPr>
                <w:rFonts w:eastAsia="MS Mincho" w:cs="Arial"/>
                <w:szCs w:val="24"/>
              </w:rPr>
            </w:pPr>
            <w:r w:rsidRPr="000E2DE6">
              <w:rPr>
                <w:rFonts w:eastAsia="MS Mincho" w:cs="Arial"/>
                <w:szCs w:val="24"/>
              </w:rPr>
              <w:t>the current entitlement of Zone A units multiplied by 0.1</w:t>
            </w:r>
          </w:p>
          <w:p w14:paraId="27965743" w14:textId="77777777" w:rsidR="000E2DE6" w:rsidRPr="000E2DE6" w:rsidRDefault="000E2DE6" w:rsidP="00ED1C7A">
            <w:pPr>
              <w:numPr>
                <w:ilvl w:val="0"/>
                <w:numId w:val="49"/>
              </w:numPr>
              <w:spacing w:after="0" w:line="240" w:lineRule="auto"/>
              <w:contextualSpacing/>
              <w:rPr>
                <w:rFonts w:eastAsia="MS Mincho" w:cs="Arial"/>
                <w:szCs w:val="24"/>
              </w:rPr>
            </w:pPr>
            <w:r w:rsidRPr="000E2DE6">
              <w:rPr>
                <w:rFonts w:eastAsia="MS Mincho" w:cs="Arial"/>
                <w:szCs w:val="24"/>
              </w:rPr>
              <w:t xml:space="preserve">the current entitlement of Zone B units multiplied by 0, and </w:t>
            </w:r>
          </w:p>
          <w:p w14:paraId="4D9E681A" w14:textId="77777777" w:rsidR="000E2DE6" w:rsidRPr="000E2DE6" w:rsidRDefault="000E2DE6" w:rsidP="00ED1C7A">
            <w:pPr>
              <w:numPr>
                <w:ilvl w:val="0"/>
                <w:numId w:val="49"/>
              </w:numPr>
              <w:spacing w:after="0" w:line="240" w:lineRule="auto"/>
              <w:contextualSpacing/>
              <w:rPr>
                <w:rFonts w:eastAsia="MS Mincho" w:cs="Arial"/>
                <w:szCs w:val="24"/>
              </w:rPr>
            </w:pPr>
            <w:r w:rsidRPr="000E2DE6">
              <w:rPr>
                <w:rFonts w:eastAsia="MS Mincho" w:cs="Arial"/>
                <w:szCs w:val="24"/>
              </w:rPr>
              <w:t>the current entitlement of Zone C units multiplied by 0</w:t>
            </w:r>
          </w:p>
          <w:p w14:paraId="510C8137" w14:textId="77777777" w:rsidR="000E2DE6" w:rsidRPr="000E2DE6" w:rsidRDefault="000E2DE6" w:rsidP="00ED1C7A">
            <w:pPr>
              <w:numPr>
                <w:ilvl w:val="0"/>
                <w:numId w:val="48"/>
              </w:numPr>
              <w:spacing w:after="0" w:line="240" w:lineRule="auto"/>
              <w:contextualSpacing/>
              <w:rPr>
                <w:rFonts w:eastAsia="MS Mincho" w:cs="Arial"/>
                <w:szCs w:val="24"/>
              </w:rPr>
            </w:pPr>
            <w:r w:rsidRPr="000E2DE6">
              <w:rPr>
                <w:rFonts w:eastAsia="MS Mincho" w:cs="Arial"/>
                <w:szCs w:val="24"/>
              </w:rPr>
              <w:t xml:space="preserve">in Zone B, the sum of: </w:t>
            </w:r>
          </w:p>
          <w:p w14:paraId="67C5F7AA" w14:textId="77777777" w:rsidR="000E2DE6" w:rsidRPr="000E2DE6" w:rsidRDefault="000E2DE6" w:rsidP="00ED1C7A">
            <w:pPr>
              <w:numPr>
                <w:ilvl w:val="0"/>
                <w:numId w:val="50"/>
              </w:numPr>
              <w:spacing w:after="0" w:line="240" w:lineRule="auto"/>
              <w:contextualSpacing/>
              <w:rPr>
                <w:rFonts w:eastAsia="MS Mincho" w:cs="Arial"/>
                <w:szCs w:val="24"/>
              </w:rPr>
            </w:pPr>
            <w:r w:rsidRPr="000E2DE6">
              <w:rPr>
                <w:rFonts w:eastAsia="MS Mincho" w:cs="Arial"/>
                <w:szCs w:val="24"/>
              </w:rPr>
              <w:t>the current entitlement of Zone A units multiplied by 0.056</w:t>
            </w:r>
          </w:p>
          <w:p w14:paraId="30BB290C" w14:textId="77777777" w:rsidR="000E2DE6" w:rsidRPr="000E2DE6" w:rsidRDefault="000E2DE6" w:rsidP="00ED1C7A">
            <w:pPr>
              <w:numPr>
                <w:ilvl w:val="0"/>
                <w:numId w:val="50"/>
              </w:numPr>
              <w:spacing w:after="0" w:line="240" w:lineRule="auto"/>
              <w:contextualSpacing/>
              <w:rPr>
                <w:rFonts w:eastAsia="MS Mincho" w:cs="Arial"/>
                <w:szCs w:val="24"/>
              </w:rPr>
            </w:pPr>
            <w:r w:rsidRPr="000E2DE6">
              <w:rPr>
                <w:rFonts w:eastAsia="MS Mincho" w:cs="Arial"/>
                <w:szCs w:val="24"/>
              </w:rPr>
              <w:t xml:space="preserve">the current entitlement of Zone B units multiplied by 0.1, and </w:t>
            </w:r>
          </w:p>
          <w:p w14:paraId="1722879B" w14:textId="77777777" w:rsidR="000E2DE6" w:rsidRPr="000E2DE6" w:rsidRDefault="000E2DE6" w:rsidP="00ED1C7A">
            <w:pPr>
              <w:numPr>
                <w:ilvl w:val="0"/>
                <w:numId w:val="50"/>
              </w:numPr>
              <w:spacing w:after="0" w:line="240" w:lineRule="auto"/>
              <w:contextualSpacing/>
              <w:rPr>
                <w:rFonts w:eastAsia="MS Mincho" w:cs="Arial"/>
                <w:szCs w:val="24"/>
              </w:rPr>
            </w:pPr>
            <w:r w:rsidRPr="000E2DE6">
              <w:rPr>
                <w:rFonts w:eastAsia="MS Mincho" w:cs="Arial"/>
                <w:szCs w:val="24"/>
              </w:rPr>
              <w:t xml:space="preserve">the current entitlement of Zone C units multiplied by 0 </w:t>
            </w:r>
          </w:p>
          <w:p w14:paraId="22B8FB69" w14:textId="77777777" w:rsidR="000E2DE6" w:rsidRPr="000E2DE6" w:rsidRDefault="000E2DE6" w:rsidP="00ED1C7A">
            <w:pPr>
              <w:numPr>
                <w:ilvl w:val="0"/>
                <w:numId w:val="48"/>
              </w:numPr>
              <w:spacing w:after="0" w:line="240" w:lineRule="auto"/>
              <w:contextualSpacing/>
              <w:rPr>
                <w:rFonts w:eastAsia="MS Mincho" w:cs="Arial"/>
                <w:szCs w:val="24"/>
              </w:rPr>
            </w:pPr>
            <w:r w:rsidRPr="000E2DE6">
              <w:rPr>
                <w:rFonts w:eastAsia="MS Mincho" w:cs="Arial"/>
                <w:szCs w:val="24"/>
              </w:rPr>
              <w:t xml:space="preserve">in Zone C, the sum of - </w:t>
            </w:r>
          </w:p>
          <w:p w14:paraId="2D91A42B" w14:textId="77777777" w:rsidR="000E2DE6" w:rsidRPr="000E2DE6" w:rsidRDefault="000E2DE6" w:rsidP="00ED1C7A">
            <w:pPr>
              <w:numPr>
                <w:ilvl w:val="0"/>
                <w:numId w:val="51"/>
              </w:numPr>
              <w:spacing w:after="0" w:line="240" w:lineRule="auto"/>
              <w:contextualSpacing/>
              <w:rPr>
                <w:rFonts w:eastAsia="MS Mincho" w:cs="Arial"/>
                <w:szCs w:val="24"/>
              </w:rPr>
            </w:pPr>
            <w:r w:rsidRPr="000E2DE6">
              <w:rPr>
                <w:rFonts w:eastAsia="MS Mincho" w:cs="Arial"/>
                <w:szCs w:val="24"/>
              </w:rPr>
              <w:t xml:space="preserve">the current entitlement of Zone A units multiplied by 0, </w:t>
            </w:r>
          </w:p>
          <w:p w14:paraId="4753C1DD" w14:textId="77777777" w:rsidR="000E2DE6" w:rsidRPr="000E2DE6" w:rsidRDefault="000E2DE6" w:rsidP="00ED1C7A">
            <w:pPr>
              <w:numPr>
                <w:ilvl w:val="0"/>
                <w:numId w:val="51"/>
              </w:numPr>
              <w:spacing w:after="0" w:line="240" w:lineRule="auto"/>
              <w:contextualSpacing/>
              <w:rPr>
                <w:rFonts w:eastAsia="MS Mincho" w:cs="Arial"/>
                <w:szCs w:val="24"/>
              </w:rPr>
            </w:pPr>
            <w:r w:rsidRPr="000E2DE6">
              <w:rPr>
                <w:rFonts w:eastAsia="MS Mincho" w:cs="Arial"/>
                <w:szCs w:val="24"/>
              </w:rPr>
              <w:t xml:space="preserve">the current entitlement of Zone B units multiplied by 0, and </w:t>
            </w:r>
          </w:p>
          <w:p w14:paraId="7341169F" w14:textId="77777777" w:rsidR="000E2DE6" w:rsidRPr="000E2DE6" w:rsidRDefault="000E2DE6" w:rsidP="00ED1C7A">
            <w:pPr>
              <w:numPr>
                <w:ilvl w:val="0"/>
                <w:numId w:val="51"/>
              </w:numPr>
              <w:spacing w:after="0" w:line="240" w:lineRule="auto"/>
              <w:contextualSpacing/>
              <w:rPr>
                <w:rFonts w:eastAsia="MS Mincho" w:cs="Arial"/>
                <w:szCs w:val="24"/>
              </w:rPr>
            </w:pPr>
            <w:proofErr w:type="gramStart"/>
            <w:r w:rsidRPr="000E2DE6">
              <w:rPr>
                <w:rFonts w:eastAsia="MS Mincho" w:cs="Arial"/>
                <w:szCs w:val="24"/>
              </w:rPr>
              <w:t>the</w:t>
            </w:r>
            <w:proofErr w:type="gramEnd"/>
            <w:r w:rsidRPr="000E2DE6">
              <w:rPr>
                <w:rFonts w:eastAsia="MS Mincho" w:cs="Arial"/>
                <w:szCs w:val="24"/>
              </w:rPr>
              <w:t xml:space="preserve"> current entitlement of Zone C units multiplied by 0.1.</w:t>
            </w:r>
          </w:p>
        </w:tc>
      </w:tr>
      <w:tr w:rsidR="000E2DE6" w:rsidRPr="000E2DE6" w14:paraId="72D8CA32" w14:textId="77777777" w:rsidTr="002B5612">
        <w:tc>
          <w:tcPr>
            <w:tcW w:w="1885" w:type="dxa"/>
            <w:tcBorders>
              <w:top w:val="nil"/>
              <w:bottom w:val="nil"/>
              <w:right w:val="single" w:sz="4" w:space="0" w:color="003C69"/>
            </w:tcBorders>
          </w:tcPr>
          <w:p w14:paraId="60E708F6" w14:textId="77777777" w:rsidR="000E2DE6" w:rsidRPr="000E2DE6" w:rsidRDefault="000E2DE6" w:rsidP="000E2DE6">
            <w:pPr>
              <w:spacing w:after="0" w:line="240" w:lineRule="auto"/>
              <w:rPr>
                <w:rFonts w:cs="Arial"/>
                <w:szCs w:val="24"/>
              </w:rPr>
            </w:pPr>
            <w:r w:rsidRPr="000E2DE6">
              <w:rPr>
                <w:rFonts w:cs="Arial"/>
                <w:szCs w:val="24"/>
              </w:rPr>
              <w:t>3189</w:t>
            </w:r>
          </w:p>
        </w:tc>
        <w:tc>
          <w:tcPr>
            <w:tcW w:w="1407" w:type="dxa"/>
            <w:tcBorders>
              <w:top w:val="nil"/>
              <w:left w:val="single" w:sz="4" w:space="0" w:color="003C69"/>
              <w:bottom w:val="nil"/>
              <w:right w:val="single" w:sz="4" w:space="0" w:color="003C69"/>
            </w:tcBorders>
          </w:tcPr>
          <w:p w14:paraId="1A4FA906" w14:textId="77777777" w:rsidR="000E2DE6" w:rsidRPr="000E2DE6" w:rsidRDefault="000E2DE6" w:rsidP="000E2DE6">
            <w:pPr>
              <w:spacing w:after="0" w:line="240" w:lineRule="auto"/>
              <w:rPr>
                <w:rFonts w:cs="Arial"/>
                <w:szCs w:val="24"/>
              </w:rPr>
            </w:pPr>
            <w:r w:rsidRPr="000E2DE6">
              <w:rPr>
                <w:rFonts w:cs="Arial"/>
                <w:szCs w:val="24"/>
              </w:rPr>
              <w:t>26/10/2018</w:t>
            </w:r>
          </w:p>
        </w:tc>
        <w:tc>
          <w:tcPr>
            <w:tcW w:w="3375" w:type="dxa"/>
            <w:tcBorders>
              <w:top w:val="nil"/>
              <w:left w:val="single" w:sz="4" w:space="0" w:color="003C69"/>
              <w:bottom w:val="nil"/>
              <w:right w:val="single" w:sz="4" w:space="0" w:color="003C69"/>
            </w:tcBorders>
          </w:tcPr>
          <w:p w14:paraId="7D1414FB"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DPIRD</w:t>
            </w:r>
          </w:p>
        </w:tc>
        <w:tc>
          <w:tcPr>
            <w:tcW w:w="7292" w:type="dxa"/>
            <w:tcBorders>
              <w:top w:val="nil"/>
              <w:left w:val="single" w:sz="4" w:space="0" w:color="003C69"/>
              <w:bottom w:val="nil"/>
            </w:tcBorders>
          </w:tcPr>
          <w:p w14:paraId="0675DE2B" w14:textId="77777777" w:rsidR="000E2DE6" w:rsidRPr="000E2DE6" w:rsidRDefault="000E2DE6" w:rsidP="000E2DE6">
            <w:pPr>
              <w:spacing w:after="0" w:line="240" w:lineRule="auto"/>
              <w:rPr>
                <w:rFonts w:cs="Arial"/>
                <w:szCs w:val="24"/>
              </w:rPr>
            </w:pPr>
            <w:r w:rsidRPr="000E2DE6">
              <w:rPr>
                <w:rFonts w:cs="Arial"/>
                <w:szCs w:val="24"/>
              </w:rPr>
              <w:t>To conduct and assist with education, communications and promotional activities associated with DPIRD</w:t>
            </w:r>
          </w:p>
        </w:tc>
      </w:tr>
      <w:tr w:rsidR="000E2DE6" w:rsidRPr="000E2DE6" w14:paraId="6E744CF9" w14:textId="77777777" w:rsidTr="002B5612">
        <w:tc>
          <w:tcPr>
            <w:tcW w:w="1885" w:type="dxa"/>
            <w:tcBorders>
              <w:top w:val="nil"/>
              <w:bottom w:val="nil"/>
              <w:right w:val="single" w:sz="4" w:space="0" w:color="003C69"/>
            </w:tcBorders>
            <w:shd w:val="clear" w:color="auto" w:fill="F2F2F2"/>
          </w:tcPr>
          <w:p w14:paraId="01D1D14F" w14:textId="77777777" w:rsidR="000E2DE6" w:rsidRPr="000E2DE6" w:rsidRDefault="000E2DE6" w:rsidP="000E2DE6">
            <w:pPr>
              <w:spacing w:after="0" w:line="240" w:lineRule="auto"/>
              <w:rPr>
                <w:rFonts w:cs="Arial"/>
                <w:szCs w:val="24"/>
              </w:rPr>
            </w:pPr>
            <w:r w:rsidRPr="000E2DE6">
              <w:rPr>
                <w:rFonts w:cs="Arial"/>
                <w:szCs w:val="24"/>
              </w:rPr>
              <w:lastRenderedPageBreak/>
              <w:t>3190</w:t>
            </w:r>
          </w:p>
        </w:tc>
        <w:tc>
          <w:tcPr>
            <w:tcW w:w="1407" w:type="dxa"/>
            <w:tcBorders>
              <w:top w:val="nil"/>
              <w:left w:val="single" w:sz="4" w:space="0" w:color="003C69"/>
              <w:right w:val="single" w:sz="4" w:space="0" w:color="003C69"/>
            </w:tcBorders>
            <w:shd w:val="clear" w:color="auto" w:fill="F2F2F2"/>
          </w:tcPr>
          <w:p w14:paraId="695781F6" w14:textId="77777777" w:rsidR="000E2DE6" w:rsidRPr="000E2DE6" w:rsidRDefault="000E2DE6" w:rsidP="000E2DE6">
            <w:pPr>
              <w:spacing w:after="0" w:line="240" w:lineRule="auto"/>
              <w:rPr>
                <w:rFonts w:cs="Arial"/>
                <w:szCs w:val="24"/>
              </w:rPr>
            </w:pPr>
            <w:r w:rsidRPr="000E2DE6">
              <w:rPr>
                <w:rFonts w:cs="Arial"/>
                <w:szCs w:val="24"/>
              </w:rPr>
              <w:t>30/01/2021</w:t>
            </w:r>
          </w:p>
        </w:tc>
        <w:tc>
          <w:tcPr>
            <w:tcW w:w="3375" w:type="dxa"/>
            <w:tcBorders>
              <w:top w:val="nil"/>
              <w:left w:val="single" w:sz="4" w:space="0" w:color="003C69"/>
              <w:right w:val="single" w:sz="4" w:space="0" w:color="003C69"/>
            </w:tcBorders>
            <w:shd w:val="clear" w:color="auto" w:fill="F2F2F2"/>
          </w:tcPr>
          <w:p w14:paraId="5D21B866" w14:textId="77777777" w:rsidR="000E2DE6" w:rsidRPr="000E2DE6" w:rsidRDefault="000E2DE6" w:rsidP="000E2DE6">
            <w:pPr>
              <w:tabs>
                <w:tab w:val="left" w:pos="970"/>
              </w:tabs>
              <w:spacing w:after="0" w:line="240" w:lineRule="auto"/>
              <w:rPr>
                <w:rFonts w:cs="Arial"/>
                <w:szCs w:val="24"/>
              </w:rPr>
            </w:pPr>
            <w:r w:rsidRPr="000E2DE6">
              <w:rPr>
                <w:rFonts w:cs="Arial"/>
                <w:szCs w:val="24"/>
              </w:rPr>
              <w:t>Stephen Beatty and others as named in Table 1</w:t>
            </w:r>
          </w:p>
        </w:tc>
        <w:tc>
          <w:tcPr>
            <w:tcW w:w="7292" w:type="dxa"/>
            <w:tcBorders>
              <w:top w:val="nil"/>
              <w:left w:val="single" w:sz="4" w:space="0" w:color="003C69"/>
            </w:tcBorders>
            <w:shd w:val="clear" w:color="auto" w:fill="F2F2F2"/>
          </w:tcPr>
          <w:p w14:paraId="71ABFF76" w14:textId="77777777" w:rsidR="000E2DE6" w:rsidRPr="000E2DE6" w:rsidRDefault="000E2DE6" w:rsidP="000E2DE6">
            <w:pPr>
              <w:spacing w:after="0" w:line="240" w:lineRule="auto"/>
              <w:rPr>
                <w:rFonts w:cs="Arial"/>
                <w:szCs w:val="24"/>
              </w:rPr>
            </w:pPr>
            <w:r w:rsidRPr="000E2DE6">
              <w:rPr>
                <w:rFonts w:cs="Arial"/>
                <w:szCs w:val="24"/>
              </w:rPr>
              <w:t>To collect catch, tag and release estuarine and freshwater fish from Canning River within a 5km radius of Kent St Weir for the purposes of research.</w:t>
            </w:r>
          </w:p>
        </w:tc>
      </w:tr>
      <w:tr w:rsidR="000E2DE6" w:rsidRPr="000E2DE6" w14:paraId="2296F37F" w14:textId="77777777" w:rsidTr="00312318">
        <w:tc>
          <w:tcPr>
            <w:tcW w:w="1885" w:type="dxa"/>
            <w:tcBorders>
              <w:top w:val="nil"/>
              <w:bottom w:val="nil"/>
              <w:right w:val="single" w:sz="4" w:space="0" w:color="003C69"/>
            </w:tcBorders>
          </w:tcPr>
          <w:p w14:paraId="7EB9D714" w14:textId="77777777" w:rsidR="000E2DE6" w:rsidRPr="000E2DE6" w:rsidRDefault="000E2DE6" w:rsidP="000E2DE6">
            <w:pPr>
              <w:spacing w:after="0" w:line="240" w:lineRule="auto"/>
              <w:rPr>
                <w:rFonts w:cs="Arial"/>
                <w:szCs w:val="24"/>
              </w:rPr>
            </w:pPr>
            <w:r w:rsidRPr="000E2DE6">
              <w:rPr>
                <w:rFonts w:cs="Arial"/>
                <w:szCs w:val="24"/>
              </w:rPr>
              <w:t>3191</w:t>
            </w:r>
          </w:p>
        </w:tc>
        <w:tc>
          <w:tcPr>
            <w:tcW w:w="1407" w:type="dxa"/>
            <w:tcBorders>
              <w:left w:val="single" w:sz="4" w:space="0" w:color="003C69"/>
              <w:right w:val="single" w:sz="4" w:space="0" w:color="003C69"/>
            </w:tcBorders>
          </w:tcPr>
          <w:p w14:paraId="3A7D0663" w14:textId="77777777" w:rsidR="000E2DE6" w:rsidRPr="000E2DE6" w:rsidRDefault="000E2DE6" w:rsidP="000E2DE6">
            <w:pPr>
              <w:spacing w:after="0" w:line="240" w:lineRule="auto"/>
              <w:rPr>
                <w:rFonts w:cs="Arial"/>
                <w:szCs w:val="24"/>
              </w:rPr>
            </w:pPr>
            <w:r w:rsidRPr="000E2DE6">
              <w:rPr>
                <w:rFonts w:cs="Arial"/>
                <w:szCs w:val="24"/>
              </w:rPr>
              <w:t>31/03/2022</w:t>
            </w:r>
          </w:p>
        </w:tc>
        <w:tc>
          <w:tcPr>
            <w:tcW w:w="3375" w:type="dxa"/>
            <w:tcBorders>
              <w:left w:val="single" w:sz="4" w:space="0" w:color="003C69"/>
              <w:right w:val="single" w:sz="4" w:space="0" w:color="003C69"/>
            </w:tcBorders>
          </w:tcPr>
          <w:p w14:paraId="696AE1FF" w14:textId="77777777" w:rsidR="000E2DE6" w:rsidRPr="000E2DE6" w:rsidRDefault="000E2DE6" w:rsidP="000E2DE6">
            <w:pPr>
              <w:tabs>
                <w:tab w:val="left" w:pos="970"/>
              </w:tabs>
              <w:spacing w:after="0" w:line="240" w:lineRule="auto"/>
              <w:rPr>
                <w:rFonts w:cs="Arial"/>
                <w:szCs w:val="24"/>
              </w:rPr>
            </w:pPr>
            <w:r w:rsidRPr="000E2DE6">
              <w:rPr>
                <w:rFonts w:cs="Arial"/>
                <w:szCs w:val="24"/>
              </w:rPr>
              <w:t>Chevron Australia</w:t>
            </w:r>
          </w:p>
        </w:tc>
        <w:tc>
          <w:tcPr>
            <w:tcW w:w="7292" w:type="dxa"/>
            <w:tcBorders>
              <w:left w:val="single" w:sz="4" w:space="0" w:color="003C69"/>
            </w:tcBorders>
          </w:tcPr>
          <w:p w14:paraId="446CF244" w14:textId="77777777" w:rsidR="000E2DE6" w:rsidRPr="000E2DE6" w:rsidRDefault="000E2DE6" w:rsidP="000E2DE6">
            <w:pPr>
              <w:spacing w:after="0" w:line="240" w:lineRule="auto"/>
              <w:rPr>
                <w:rFonts w:cs="Arial"/>
                <w:szCs w:val="24"/>
              </w:rPr>
            </w:pPr>
            <w:r w:rsidRPr="000E2DE6">
              <w:rPr>
                <w:rFonts w:cs="Arial"/>
                <w:szCs w:val="24"/>
              </w:rPr>
              <w:t>To collect native rock oysters to test for heavy metal contaminants, and finfish to assess environmental impacts as part of Chevron Australia’s environmental compliance monitoring around Barrow Island.</w:t>
            </w:r>
          </w:p>
        </w:tc>
      </w:tr>
      <w:tr w:rsidR="000E2DE6" w:rsidRPr="000E2DE6" w14:paraId="4A94C4FF" w14:textId="77777777" w:rsidTr="000E2DE6">
        <w:tc>
          <w:tcPr>
            <w:tcW w:w="1885" w:type="dxa"/>
            <w:tcBorders>
              <w:top w:val="nil"/>
              <w:bottom w:val="nil"/>
              <w:right w:val="single" w:sz="4" w:space="0" w:color="003C69"/>
            </w:tcBorders>
            <w:shd w:val="clear" w:color="auto" w:fill="F2F2F2"/>
          </w:tcPr>
          <w:p w14:paraId="14080BFB" w14:textId="77777777" w:rsidR="000E2DE6" w:rsidRPr="000E2DE6" w:rsidRDefault="000E2DE6" w:rsidP="000E2DE6">
            <w:pPr>
              <w:spacing w:after="0" w:line="240" w:lineRule="auto"/>
              <w:rPr>
                <w:rFonts w:cs="Arial"/>
                <w:szCs w:val="24"/>
              </w:rPr>
            </w:pPr>
            <w:r w:rsidRPr="000E2DE6">
              <w:rPr>
                <w:rFonts w:cs="Arial"/>
                <w:szCs w:val="24"/>
              </w:rPr>
              <w:t>3192</w:t>
            </w:r>
          </w:p>
        </w:tc>
        <w:tc>
          <w:tcPr>
            <w:tcW w:w="1407" w:type="dxa"/>
            <w:tcBorders>
              <w:left w:val="single" w:sz="4" w:space="0" w:color="003C69"/>
              <w:right w:val="single" w:sz="4" w:space="0" w:color="003C69"/>
            </w:tcBorders>
            <w:shd w:val="clear" w:color="auto" w:fill="F2F2F2"/>
          </w:tcPr>
          <w:p w14:paraId="13C0628B" w14:textId="77777777" w:rsidR="000E2DE6" w:rsidRPr="000E2DE6" w:rsidRDefault="000E2DE6" w:rsidP="000E2DE6">
            <w:pPr>
              <w:spacing w:after="0" w:line="240" w:lineRule="auto"/>
              <w:rPr>
                <w:rFonts w:cs="Arial"/>
                <w:szCs w:val="24"/>
              </w:rPr>
            </w:pPr>
            <w:r w:rsidRPr="000E2DE6">
              <w:rPr>
                <w:rFonts w:cs="Arial"/>
                <w:szCs w:val="24"/>
              </w:rPr>
              <w:t>31/10/2021</w:t>
            </w:r>
          </w:p>
        </w:tc>
        <w:tc>
          <w:tcPr>
            <w:tcW w:w="3375" w:type="dxa"/>
            <w:tcBorders>
              <w:left w:val="single" w:sz="4" w:space="0" w:color="003C69"/>
              <w:right w:val="single" w:sz="4" w:space="0" w:color="003C69"/>
            </w:tcBorders>
            <w:shd w:val="clear" w:color="auto" w:fill="F2F2F2"/>
          </w:tcPr>
          <w:p w14:paraId="5691377A" w14:textId="77777777" w:rsidR="000E2DE6" w:rsidRPr="000E2DE6" w:rsidRDefault="000E2DE6" w:rsidP="000E2DE6">
            <w:pPr>
              <w:tabs>
                <w:tab w:val="left" w:pos="970"/>
              </w:tabs>
              <w:spacing w:after="0" w:line="240" w:lineRule="auto"/>
              <w:rPr>
                <w:rFonts w:cs="Arial"/>
                <w:szCs w:val="24"/>
              </w:rPr>
            </w:pPr>
            <w:r w:rsidRPr="000E2DE6">
              <w:rPr>
                <w:rFonts w:cs="Arial"/>
                <w:szCs w:val="24"/>
              </w:rPr>
              <w:t>South Metropolitan TAFE (SMT)</w:t>
            </w:r>
          </w:p>
        </w:tc>
        <w:tc>
          <w:tcPr>
            <w:tcW w:w="7292" w:type="dxa"/>
            <w:tcBorders>
              <w:left w:val="single" w:sz="4" w:space="0" w:color="003C69"/>
            </w:tcBorders>
            <w:shd w:val="clear" w:color="auto" w:fill="F2F2F2"/>
          </w:tcPr>
          <w:p w14:paraId="1C0A1A04" w14:textId="77777777" w:rsidR="000E2DE6" w:rsidRPr="000E2DE6" w:rsidRDefault="000E2DE6" w:rsidP="000E2DE6">
            <w:pPr>
              <w:spacing w:after="0" w:line="240" w:lineRule="auto"/>
              <w:rPr>
                <w:rFonts w:cs="Arial"/>
                <w:szCs w:val="24"/>
              </w:rPr>
            </w:pPr>
            <w:r w:rsidRPr="000E2DE6">
              <w:rPr>
                <w:rFonts w:cs="Arial"/>
                <w:szCs w:val="24"/>
              </w:rPr>
              <w:t xml:space="preserve">To allow SMT collect </w:t>
            </w:r>
            <w:r w:rsidRPr="000E2DE6">
              <w:rPr>
                <w:rFonts w:cs="Arial"/>
                <w:i/>
                <w:szCs w:val="24"/>
              </w:rPr>
              <w:t xml:space="preserve">M. </w:t>
            </w:r>
            <w:proofErr w:type="spellStart"/>
            <w:r w:rsidRPr="000E2DE6">
              <w:rPr>
                <w:rFonts w:cs="Arial"/>
                <w:i/>
                <w:szCs w:val="24"/>
              </w:rPr>
              <w:t>latisulcatus</w:t>
            </w:r>
            <w:proofErr w:type="spellEnd"/>
            <w:r w:rsidRPr="000E2DE6">
              <w:rPr>
                <w:rFonts w:cs="Arial"/>
                <w:szCs w:val="24"/>
              </w:rPr>
              <w:t xml:space="preserve"> and conduct a research and development trial.</w:t>
            </w:r>
          </w:p>
        </w:tc>
      </w:tr>
      <w:tr w:rsidR="000E2DE6" w:rsidRPr="000E2DE6" w14:paraId="4166AAC3" w14:textId="77777777" w:rsidTr="00312318">
        <w:tc>
          <w:tcPr>
            <w:tcW w:w="1885" w:type="dxa"/>
            <w:tcBorders>
              <w:top w:val="nil"/>
              <w:bottom w:val="nil"/>
              <w:right w:val="single" w:sz="4" w:space="0" w:color="003C69"/>
            </w:tcBorders>
          </w:tcPr>
          <w:p w14:paraId="485657A8" w14:textId="77777777" w:rsidR="000E2DE6" w:rsidRPr="000E2DE6" w:rsidRDefault="000E2DE6" w:rsidP="000E2DE6">
            <w:pPr>
              <w:spacing w:after="0" w:line="240" w:lineRule="auto"/>
              <w:rPr>
                <w:rFonts w:cs="Arial"/>
                <w:szCs w:val="24"/>
              </w:rPr>
            </w:pPr>
            <w:r w:rsidRPr="000E2DE6">
              <w:rPr>
                <w:rFonts w:cs="Arial"/>
                <w:szCs w:val="24"/>
              </w:rPr>
              <w:t>3193</w:t>
            </w:r>
          </w:p>
        </w:tc>
        <w:tc>
          <w:tcPr>
            <w:tcW w:w="1407" w:type="dxa"/>
            <w:tcBorders>
              <w:left w:val="single" w:sz="4" w:space="0" w:color="003C69"/>
              <w:right w:val="single" w:sz="4" w:space="0" w:color="003C69"/>
            </w:tcBorders>
          </w:tcPr>
          <w:p w14:paraId="336DACE3" w14:textId="77777777" w:rsidR="000E2DE6" w:rsidRPr="000E2DE6" w:rsidRDefault="000E2DE6" w:rsidP="000E2DE6">
            <w:pPr>
              <w:spacing w:after="0" w:line="240" w:lineRule="auto"/>
              <w:rPr>
                <w:rFonts w:cs="Arial"/>
                <w:szCs w:val="24"/>
              </w:rPr>
            </w:pPr>
            <w:r w:rsidRPr="000E2DE6">
              <w:rPr>
                <w:rFonts w:cs="Arial"/>
                <w:szCs w:val="24"/>
              </w:rPr>
              <w:t>31/10/2021</w:t>
            </w:r>
          </w:p>
        </w:tc>
        <w:tc>
          <w:tcPr>
            <w:tcW w:w="3375" w:type="dxa"/>
            <w:tcBorders>
              <w:left w:val="single" w:sz="4" w:space="0" w:color="003C69"/>
              <w:right w:val="single" w:sz="4" w:space="0" w:color="003C69"/>
            </w:tcBorders>
          </w:tcPr>
          <w:p w14:paraId="118E46AD" w14:textId="77777777" w:rsidR="000E2DE6" w:rsidRPr="000E2DE6" w:rsidRDefault="000E2DE6" w:rsidP="000E2DE6">
            <w:pPr>
              <w:tabs>
                <w:tab w:val="left" w:pos="970"/>
              </w:tabs>
              <w:spacing w:after="0" w:line="240" w:lineRule="auto"/>
              <w:rPr>
                <w:rFonts w:cs="Arial"/>
                <w:szCs w:val="24"/>
              </w:rPr>
            </w:pPr>
            <w:r w:rsidRPr="000E2DE6">
              <w:rPr>
                <w:rFonts w:cs="Arial"/>
                <w:szCs w:val="24"/>
              </w:rPr>
              <w:t>Little Rat Coral Farm Pty Ltd (LRCF)</w:t>
            </w:r>
          </w:p>
        </w:tc>
        <w:tc>
          <w:tcPr>
            <w:tcW w:w="7292" w:type="dxa"/>
            <w:tcBorders>
              <w:left w:val="single" w:sz="4" w:space="0" w:color="003C69"/>
            </w:tcBorders>
          </w:tcPr>
          <w:p w14:paraId="1A3A15E5" w14:textId="77777777" w:rsidR="000E2DE6" w:rsidRPr="000E2DE6" w:rsidRDefault="000E2DE6" w:rsidP="000E2DE6">
            <w:pPr>
              <w:spacing w:after="0" w:line="240" w:lineRule="auto"/>
              <w:rPr>
                <w:rFonts w:cs="Arial"/>
                <w:szCs w:val="24"/>
              </w:rPr>
            </w:pPr>
            <w:r w:rsidRPr="000E2DE6">
              <w:rPr>
                <w:rFonts w:cs="Arial"/>
                <w:szCs w:val="24"/>
              </w:rPr>
              <w:t xml:space="preserve">To enable LRCF to collect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0B70ADF4" w14:textId="77777777" w:rsidTr="000E2DE6">
        <w:tc>
          <w:tcPr>
            <w:tcW w:w="1885" w:type="dxa"/>
            <w:tcBorders>
              <w:top w:val="nil"/>
              <w:bottom w:val="nil"/>
              <w:right w:val="single" w:sz="4" w:space="0" w:color="003C69"/>
            </w:tcBorders>
            <w:shd w:val="clear" w:color="auto" w:fill="F2F2F2"/>
          </w:tcPr>
          <w:p w14:paraId="1AB1DA00" w14:textId="77777777" w:rsidR="000E2DE6" w:rsidRPr="000E2DE6" w:rsidRDefault="000E2DE6" w:rsidP="000E2DE6">
            <w:pPr>
              <w:spacing w:after="0" w:line="240" w:lineRule="auto"/>
              <w:rPr>
                <w:rFonts w:cs="Arial"/>
                <w:szCs w:val="24"/>
              </w:rPr>
            </w:pPr>
            <w:r w:rsidRPr="000E2DE6">
              <w:rPr>
                <w:rFonts w:cs="Arial"/>
                <w:szCs w:val="24"/>
              </w:rPr>
              <w:t>3194</w:t>
            </w:r>
          </w:p>
        </w:tc>
        <w:tc>
          <w:tcPr>
            <w:tcW w:w="1407" w:type="dxa"/>
            <w:tcBorders>
              <w:left w:val="single" w:sz="4" w:space="0" w:color="003C69"/>
              <w:right w:val="single" w:sz="4" w:space="0" w:color="003C69"/>
            </w:tcBorders>
            <w:shd w:val="clear" w:color="auto" w:fill="F2F2F2"/>
          </w:tcPr>
          <w:p w14:paraId="3404FFB4" w14:textId="77777777" w:rsidR="000E2DE6" w:rsidRPr="000E2DE6" w:rsidRDefault="000E2DE6" w:rsidP="000E2DE6">
            <w:pPr>
              <w:spacing w:after="0" w:line="240" w:lineRule="auto"/>
              <w:rPr>
                <w:rFonts w:cs="Arial"/>
                <w:szCs w:val="24"/>
              </w:rPr>
            </w:pPr>
            <w:r w:rsidRPr="000E2DE6">
              <w:rPr>
                <w:rFonts w:cs="Arial"/>
                <w:szCs w:val="24"/>
              </w:rPr>
              <w:t>01/11/2020</w:t>
            </w:r>
          </w:p>
        </w:tc>
        <w:tc>
          <w:tcPr>
            <w:tcW w:w="3375" w:type="dxa"/>
            <w:tcBorders>
              <w:left w:val="single" w:sz="4" w:space="0" w:color="003C69"/>
              <w:right w:val="single" w:sz="4" w:space="0" w:color="003C69"/>
            </w:tcBorders>
            <w:shd w:val="clear" w:color="auto" w:fill="F2F2F2"/>
          </w:tcPr>
          <w:p w14:paraId="3ED25DBA" w14:textId="77777777" w:rsidR="000E2DE6" w:rsidRPr="000E2DE6" w:rsidRDefault="000E2DE6" w:rsidP="000E2DE6">
            <w:pPr>
              <w:tabs>
                <w:tab w:val="left" w:pos="970"/>
              </w:tabs>
              <w:spacing w:after="0" w:line="240" w:lineRule="auto"/>
              <w:rPr>
                <w:rFonts w:cs="Arial"/>
                <w:szCs w:val="24"/>
              </w:rPr>
            </w:pPr>
            <w:r w:rsidRPr="000E2DE6">
              <w:rPr>
                <w:rFonts w:cs="Arial"/>
                <w:szCs w:val="24"/>
              </w:rPr>
              <w:t>Persons fishing from an authorised boat specified on a Pilbara Crab Managed Fishery Licence</w:t>
            </w:r>
          </w:p>
        </w:tc>
        <w:tc>
          <w:tcPr>
            <w:tcW w:w="7292" w:type="dxa"/>
            <w:tcBorders>
              <w:left w:val="single" w:sz="4" w:space="0" w:color="003C69"/>
            </w:tcBorders>
            <w:shd w:val="clear" w:color="auto" w:fill="F2F2F2"/>
          </w:tcPr>
          <w:p w14:paraId="27629166" w14:textId="77777777" w:rsidR="000E2DE6" w:rsidRPr="000E2DE6" w:rsidRDefault="000E2DE6" w:rsidP="000E2DE6">
            <w:pPr>
              <w:spacing w:after="0" w:line="240" w:lineRule="auto"/>
              <w:rPr>
                <w:rFonts w:cs="Arial"/>
                <w:szCs w:val="24"/>
              </w:rPr>
            </w:pPr>
            <w:r w:rsidRPr="000E2DE6">
              <w:rPr>
                <w:rFonts w:cs="Arial"/>
                <w:szCs w:val="24"/>
              </w:rPr>
              <w:t>To enable the trial of alternative crab trap designs over a two-year period for assessment by the Fisheries Science and Resource Assessment division.</w:t>
            </w:r>
          </w:p>
        </w:tc>
      </w:tr>
      <w:tr w:rsidR="000E2DE6" w:rsidRPr="000E2DE6" w14:paraId="232A338B" w14:textId="77777777" w:rsidTr="00312318">
        <w:tc>
          <w:tcPr>
            <w:tcW w:w="1885" w:type="dxa"/>
            <w:tcBorders>
              <w:top w:val="nil"/>
              <w:bottom w:val="nil"/>
              <w:right w:val="single" w:sz="4" w:space="0" w:color="003C69"/>
            </w:tcBorders>
          </w:tcPr>
          <w:p w14:paraId="7CCE3072" w14:textId="77777777" w:rsidR="000E2DE6" w:rsidRPr="000E2DE6" w:rsidRDefault="000E2DE6" w:rsidP="000E2DE6">
            <w:pPr>
              <w:spacing w:after="0" w:line="240" w:lineRule="auto"/>
              <w:rPr>
                <w:rFonts w:cs="Arial"/>
                <w:szCs w:val="24"/>
              </w:rPr>
            </w:pPr>
            <w:r w:rsidRPr="000E2DE6">
              <w:rPr>
                <w:rFonts w:cs="Arial"/>
                <w:szCs w:val="24"/>
              </w:rPr>
              <w:t>3195</w:t>
            </w:r>
          </w:p>
        </w:tc>
        <w:tc>
          <w:tcPr>
            <w:tcW w:w="1407" w:type="dxa"/>
            <w:tcBorders>
              <w:left w:val="single" w:sz="4" w:space="0" w:color="003C69"/>
              <w:right w:val="single" w:sz="4" w:space="0" w:color="003C69"/>
            </w:tcBorders>
          </w:tcPr>
          <w:p w14:paraId="0D257835" w14:textId="77777777" w:rsidR="000E2DE6" w:rsidRPr="000E2DE6" w:rsidRDefault="000E2DE6" w:rsidP="000E2DE6">
            <w:pPr>
              <w:spacing w:after="0" w:line="240" w:lineRule="auto"/>
              <w:rPr>
                <w:rFonts w:cs="Arial"/>
                <w:szCs w:val="24"/>
              </w:rPr>
            </w:pPr>
            <w:r w:rsidRPr="000E2DE6">
              <w:rPr>
                <w:rFonts w:cs="Arial"/>
                <w:szCs w:val="24"/>
              </w:rPr>
              <w:t>03/10/2020</w:t>
            </w:r>
          </w:p>
        </w:tc>
        <w:tc>
          <w:tcPr>
            <w:tcW w:w="3375" w:type="dxa"/>
            <w:tcBorders>
              <w:left w:val="single" w:sz="4" w:space="0" w:color="003C69"/>
              <w:right w:val="single" w:sz="4" w:space="0" w:color="003C69"/>
            </w:tcBorders>
          </w:tcPr>
          <w:p w14:paraId="71814738" w14:textId="0CFB6926" w:rsidR="000E2DE6" w:rsidRPr="000E2DE6" w:rsidRDefault="000E2DE6" w:rsidP="000E2DE6">
            <w:pPr>
              <w:tabs>
                <w:tab w:val="left" w:pos="970"/>
              </w:tabs>
              <w:spacing w:after="0" w:line="240" w:lineRule="auto"/>
              <w:rPr>
                <w:rFonts w:cs="Arial"/>
                <w:szCs w:val="24"/>
              </w:rPr>
            </w:pPr>
            <w:r w:rsidRPr="000E2DE6">
              <w:rPr>
                <w:rFonts w:cs="Arial"/>
                <w:szCs w:val="24"/>
              </w:rPr>
              <w:t xml:space="preserve">Nestor E Bosch, staff and students of </w:t>
            </w:r>
            <w:r w:rsidR="00504300">
              <w:rPr>
                <w:rFonts w:cs="Arial"/>
                <w:szCs w:val="24"/>
              </w:rPr>
              <w:t>The University of Western Australia (</w:t>
            </w:r>
            <w:r w:rsidRPr="000E2DE6">
              <w:rPr>
                <w:rFonts w:cs="Arial"/>
                <w:szCs w:val="24"/>
              </w:rPr>
              <w:t>UWA</w:t>
            </w:r>
            <w:r w:rsidR="00504300">
              <w:rPr>
                <w:rFonts w:cs="Arial"/>
                <w:szCs w:val="24"/>
              </w:rPr>
              <w:t>)</w:t>
            </w:r>
          </w:p>
        </w:tc>
        <w:tc>
          <w:tcPr>
            <w:tcW w:w="7292" w:type="dxa"/>
            <w:tcBorders>
              <w:left w:val="single" w:sz="4" w:space="0" w:color="003C69"/>
            </w:tcBorders>
          </w:tcPr>
          <w:p w14:paraId="07961181" w14:textId="77777777" w:rsidR="000E2DE6" w:rsidRPr="000E2DE6" w:rsidRDefault="000E2DE6" w:rsidP="000E2DE6">
            <w:pPr>
              <w:spacing w:after="0" w:line="240" w:lineRule="auto"/>
              <w:rPr>
                <w:rFonts w:cs="Arial"/>
                <w:szCs w:val="24"/>
              </w:rPr>
            </w:pPr>
            <w:r w:rsidRPr="000E2DE6">
              <w:rPr>
                <w:rFonts w:cs="Arial"/>
                <w:szCs w:val="24"/>
              </w:rPr>
              <w:t xml:space="preserve">To collect parrotfish from no more than three locations between Ningaloo and Esperance, including – but not limited to – Ningaloo, Port Gregory or </w:t>
            </w:r>
            <w:proofErr w:type="spellStart"/>
            <w:r w:rsidRPr="000E2DE6">
              <w:rPr>
                <w:rFonts w:cs="Arial"/>
                <w:szCs w:val="24"/>
              </w:rPr>
              <w:t>Horrocks</w:t>
            </w:r>
            <w:proofErr w:type="spellEnd"/>
            <w:r w:rsidRPr="000E2DE6">
              <w:rPr>
                <w:rFonts w:cs="Arial"/>
                <w:szCs w:val="24"/>
              </w:rPr>
              <w:t xml:space="preserve"> and Rottnest Island for the purposes of research.</w:t>
            </w:r>
          </w:p>
        </w:tc>
      </w:tr>
      <w:tr w:rsidR="000E2DE6" w:rsidRPr="000E2DE6" w14:paraId="7926F4CA" w14:textId="77777777" w:rsidTr="000E2DE6">
        <w:tc>
          <w:tcPr>
            <w:tcW w:w="1885" w:type="dxa"/>
            <w:tcBorders>
              <w:top w:val="nil"/>
              <w:bottom w:val="nil"/>
              <w:right w:val="single" w:sz="4" w:space="0" w:color="003C69"/>
            </w:tcBorders>
            <w:shd w:val="clear" w:color="auto" w:fill="F2F2F2"/>
          </w:tcPr>
          <w:p w14:paraId="25081F62" w14:textId="77777777" w:rsidR="000E2DE6" w:rsidRPr="000E2DE6" w:rsidRDefault="000E2DE6" w:rsidP="000E2DE6">
            <w:pPr>
              <w:spacing w:after="0" w:line="240" w:lineRule="auto"/>
              <w:rPr>
                <w:rFonts w:cs="Arial"/>
                <w:szCs w:val="24"/>
              </w:rPr>
            </w:pPr>
            <w:r w:rsidRPr="000E2DE6">
              <w:rPr>
                <w:rFonts w:cs="Arial"/>
                <w:szCs w:val="24"/>
              </w:rPr>
              <w:t>3196</w:t>
            </w:r>
          </w:p>
        </w:tc>
        <w:tc>
          <w:tcPr>
            <w:tcW w:w="1407" w:type="dxa"/>
            <w:tcBorders>
              <w:left w:val="single" w:sz="4" w:space="0" w:color="003C69"/>
              <w:right w:val="single" w:sz="4" w:space="0" w:color="003C69"/>
            </w:tcBorders>
            <w:shd w:val="clear" w:color="auto" w:fill="F2F2F2"/>
          </w:tcPr>
          <w:p w14:paraId="43A8BBCE"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right w:val="single" w:sz="4" w:space="0" w:color="003C69"/>
            </w:tcBorders>
            <w:shd w:val="clear" w:color="auto" w:fill="F2F2F2"/>
          </w:tcPr>
          <w:p w14:paraId="3B39B96F" w14:textId="77777777" w:rsidR="000E2DE6" w:rsidRPr="000E2DE6" w:rsidRDefault="000E2DE6" w:rsidP="000E2DE6">
            <w:pPr>
              <w:tabs>
                <w:tab w:val="left" w:pos="970"/>
              </w:tabs>
              <w:spacing w:after="0" w:line="240" w:lineRule="auto"/>
              <w:rPr>
                <w:rFonts w:cs="Arial"/>
                <w:szCs w:val="24"/>
              </w:rPr>
            </w:pPr>
            <w:r w:rsidRPr="000E2DE6">
              <w:rPr>
                <w:rFonts w:cs="Arial"/>
                <w:szCs w:val="24"/>
              </w:rPr>
              <w:t>Ocean Grown Abalone Pty Ltd</w:t>
            </w:r>
          </w:p>
        </w:tc>
        <w:tc>
          <w:tcPr>
            <w:tcW w:w="7292" w:type="dxa"/>
            <w:tcBorders>
              <w:left w:val="single" w:sz="4" w:space="0" w:color="003C69"/>
            </w:tcBorders>
            <w:shd w:val="clear" w:color="auto" w:fill="F2F2F2"/>
          </w:tcPr>
          <w:p w14:paraId="308BAADF" w14:textId="77777777" w:rsidR="000E2DE6" w:rsidRPr="000E2DE6" w:rsidRDefault="000E2DE6" w:rsidP="000E2DE6">
            <w:pPr>
              <w:spacing w:after="0" w:line="240" w:lineRule="auto"/>
              <w:rPr>
                <w:rFonts w:cs="Arial"/>
                <w:szCs w:val="24"/>
              </w:rPr>
            </w:pPr>
            <w:r w:rsidRPr="000E2DE6">
              <w:rPr>
                <w:rFonts w:cs="Arial"/>
                <w:szCs w:val="24"/>
              </w:rPr>
              <w:t>To allow Ocean Grown Abalone to conduct a research and development trial.</w:t>
            </w:r>
          </w:p>
        </w:tc>
      </w:tr>
      <w:tr w:rsidR="000E2DE6" w:rsidRPr="000E2DE6" w14:paraId="0CB8B8A7" w14:textId="77777777" w:rsidTr="002B5612">
        <w:tc>
          <w:tcPr>
            <w:tcW w:w="1885" w:type="dxa"/>
            <w:tcBorders>
              <w:top w:val="nil"/>
              <w:bottom w:val="nil"/>
              <w:right w:val="single" w:sz="4" w:space="0" w:color="003C69"/>
            </w:tcBorders>
          </w:tcPr>
          <w:p w14:paraId="6689EA08" w14:textId="77777777" w:rsidR="000E2DE6" w:rsidRPr="000E2DE6" w:rsidRDefault="000E2DE6" w:rsidP="000E2DE6">
            <w:pPr>
              <w:spacing w:after="0" w:line="240" w:lineRule="auto"/>
              <w:rPr>
                <w:rFonts w:cs="Arial"/>
                <w:szCs w:val="24"/>
              </w:rPr>
            </w:pPr>
            <w:r w:rsidRPr="000E2DE6">
              <w:rPr>
                <w:rFonts w:cs="Arial"/>
                <w:szCs w:val="24"/>
              </w:rPr>
              <w:t>3197</w:t>
            </w:r>
          </w:p>
        </w:tc>
        <w:tc>
          <w:tcPr>
            <w:tcW w:w="1407" w:type="dxa"/>
            <w:tcBorders>
              <w:left w:val="single" w:sz="4" w:space="0" w:color="003C69"/>
              <w:bottom w:val="nil"/>
              <w:right w:val="single" w:sz="4" w:space="0" w:color="003C69"/>
            </w:tcBorders>
          </w:tcPr>
          <w:p w14:paraId="53E43076" w14:textId="77777777" w:rsidR="000E2DE6" w:rsidRPr="000E2DE6" w:rsidRDefault="000E2DE6" w:rsidP="000E2DE6">
            <w:pPr>
              <w:spacing w:after="0" w:line="240" w:lineRule="auto"/>
              <w:rPr>
                <w:rFonts w:cs="Arial"/>
                <w:szCs w:val="24"/>
              </w:rPr>
            </w:pPr>
            <w:r w:rsidRPr="000E2DE6">
              <w:rPr>
                <w:rFonts w:cs="Arial"/>
                <w:szCs w:val="24"/>
              </w:rPr>
              <w:t>15/05/2019</w:t>
            </w:r>
          </w:p>
        </w:tc>
        <w:tc>
          <w:tcPr>
            <w:tcW w:w="3375" w:type="dxa"/>
            <w:tcBorders>
              <w:left w:val="single" w:sz="4" w:space="0" w:color="003C69"/>
              <w:bottom w:val="nil"/>
              <w:right w:val="single" w:sz="4" w:space="0" w:color="003C69"/>
            </w:tcBorders>
          </w:tcPr>
          <w:p w14:paraId="74240CDC" w14:textId="77777777" w:rsidR="000E2DE6" w:rsidRPr="000E2DE6" w:rsidRDefault="000E2DE6" w:rsidP="000E2DE6">
            <w:pPr>
              <w:tabs>
                <w:tab w:val="left" w:pos="970"/>
              </w:tabs>
              <w:spacing w:after="0" w:line="240" w:lineRule="auto"/>
              <w:rPr>
                <w:rFonts w:cs="Arial"/>
                <w:szCs w:val="24"/>
              </w:rPr>
            </w:pPr>
            <w:r w:rsidRPr="000E2DE6">
              <w:rPr>
                <w:rFonts w:cs="Arial"/>
                <w:szCs w:val="24"/>
              </w:rPr>
              <w:t>Individuals involved in the sale of west coast rock lobster as named in Schedule 1</w:t>
            </w:r>
          </w:p>
        </w:tc>
        <w:tc>
          <w:tcPr>
            <w:tcW w:w="7292" w:type="dxa"/>
            <w:tcBorders>
              <w:left w:val="single" w:sz="4" w:space="0" w:color="003C69"/>
              <w:bottom w:val="nil"/>
            </w:tcBorders>
          </w:tcPr>
          <w:p w14:paraId="260E46A4" w14:textId="77777777" w:rsidR="000E2DE6" w:rsidRPr="000E2DE6" w:rsidRDefault="000E2DE6" w:rsidP="000E2DE6">
            <w:pPr>
              <w:spacing w:after="0" w:line="240" w:lineRule="auto"/>
              <w:rPr>
                <w:rFonts w:cs="Arial"/>
                <w:szCs w:val="24"/>
              </w:rPr>
            </w:pPr>
            <w:r w:rsidRPr="000E2DE6">
              <w:rPr>
                <w:rFonts w:cs="Arial"/>
                <w:szCs w:val="24"/>
              </w:rPr>
              <w:t>An interim mechanism to enhance the supply of rock lobster to the WA community.</w:t>
            </w:r>
          </w:p>
        </w:tc>
      </w:tr>
      <w:tr w:rsidR="000E2DE6" w:rsidRPr="000E2DE6" w14:paraId="7A026679" w14:textId="77777777" w:rsidTr="002B5612">
        <w:tc>
          <w:tcPr>
            <w:tcW w:w="1885" w:type="dxa"/>
            <w:tcBorders>
              <w:top w:val="nil"/>
              <w:bottom w:val="nil"/>
              <w:right w:val="single" w:sz="4" w:space="0" w:color="003C69"/>
            </w:tcBorders>
            <w:shd w:val="clear" w:color="auto" w:fill="F2F2F2"/>
          </w:tcPr>
          <w:p w14:paraId="2590A58D" w14:textId="77777777" w:rsidR="000E2DE6" w:rsidRPr="000E2DE6" w:rsidRDefault="000E2DE6" w:rsidP="000E2DE6">
            <w:pPr>
              <w:spacing w:after="0" w:line="240" w:lineRule="auto"/>
              <w:rPr>
                <w:rFonts w:cs="Arial"/>
                <w:szCs w:val="24"/>
              </w:rPr>
            </w:pPr>
            <w:r w:rsidRPr="000E2DE6">
              <w:rPr>
                <w:rFonts w:cs="Arial"/>
                <w:szCs w:val="24"/>
              </w:rPr>
              <w:t>3198</w:t>
            </w:r>
          </w:p>
        </w:tc>
        <w:tc>
          <w:tcPr>
            <w:tcW w:w="1407" w:type="dxa"/>
            <w:tcBorders>
              <w:top w:val="nil"/>
              <w:left w:val="single" w:sz="4" w:space="0" w:color="003C69"/>
              <w:bottom w:val="nil"/>
              <w:right w:val="single" w:sz="4" w:space="0" w:color="003C69"/>
            </w:tcBorders>
            <w:shd w:val="clear" w:color="auto" w:fill="F2F2F2"/>
          </w:tcPr>
          <w:p w14:paraId="392BE59E" w14:textId="77777777" w:rsidR="000E2DE6" w:rsidRPr="000E2DE6" w:rsidRDefault="000E2DE6" w:rsidP="000E2DE6">
            <w:pPr>
              <w:spacing w:after="0" w:line="240" w:lineRule="auto"/>
              <w:rPr>
                <w:rFonts w:cs="Arial"/>
                <w:szCs w:val="24"/>
              </w:rPr>
            </w:pPr>
            <w:r w:rsidRPr="000E2DE6">
              <w:rPr>
                <w:rFonts w:cs="Arial"/>
                <w:szCs w:val="24"/>
              </w:rPr>
              <w:t>10/12/2020</w:t>
            </w:r>
          </w:p>
        </w:tc>
        <w:tc>
          <w:tcPr>
            <w:tcW w:w="3375" w:type="dxa"/>
            <w:tcBorders>
              <w:top w:val="nil"/>
              <w:left w:val="single" w:sz="4" w:space="0" w:color="003C69"/>
              <w:bottom w:val="nil"/>
              <w:right w:val="single" w:sz="4" w:space="0" w:color="003C69"/>
            </w:tcBorders>
            <w:shd w:val="clear" w:color="auto" w:fill="F2F2F2"/>
          </w:tcPr>
          <w:p w14:paraId="6414BE9B"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John </w:t>
            </w:r>
            <w:proofErr w:type="spellStart"/>
            <w:r w:rsidRPr="000E2DE6">
              <w:rPr>
                <w:rFonts w:cs="Arial"/>
                <w:szCs w:val="24"/>
              </w:rPr>
              <w:t>Statton</w:t>
            </w:r>
            <w:proofErr w:type="spellEnd"/>
            <w:r w:rsidRPr="000E2DE6">
              <w:rPr>
                <w:rFonts w:cs="Arial"/>
                <w:szCs w:val="24"/>
              </w:rPr>
              <w:t xml:space="preserve">, staff and volunteers of UWA and members of </w:t>
            </w:r>
            <w:proofErr w:type="spellStart"/>
            <w:r w:rsidRPr="000E2DE6">
              <w:rPr>
                <w:rFonts w:cs="Arial"/>
                <w:szCs w:val="24"/>
              </w:rPr>
              <w:t>Ozfish</w:t>
            </w:r>
            <w:proofErr w:type="spellEnd"/>
            <w:r w:rsidRPr="000E2DE6">
              <w:rPr>
                <w:rFonts w:cs="Arial"/>
                <w:szCs w:val="24"/>
              </w:rPr>
              <w:t xml:space="preserve"> unlimited</w:t>
            </w:r>
          </w:p>
        </w:tc>
        <w:tc>
          <w:tcPr>
            <w:tcW w:w="7292" w:type="dxa"/>
            <w:tcBorders>
              <w:top w:val="nil"/>
              <w:left w:val="single" w:sz="4" w:space="0" w:color="003C69"/>
              <w:bottom w:val="nil"/>
            </w:tcBorders>
            <w:shd w:val="clear" w:color="auto" w:fill="F2F2F2"/>
          </w:tcPr>
          <w:p w14:paraId="0AE122D8" w14:textId="77777777" w:rsidR="000E2DE6" w:rsidRPr="000E2DE6" w:rsidRDefault="000E2DE6" w:rsidP="000E2DE6">
            <w:pPr>
              <w:spacing w:after="0" w:line="240" w:lineRule="auto"/>
              <w:rPr>
                <w:rFonts w:cs="Arial"/>
                <w:szCs w:val="24"/>
              </w:rPr>
            </w:pPr>
            <w:r w:rsidRPr="000E2DE6">
              <w:rPr>
                <w:rFonts w:cs="Arial"/>
                <w:szCs w:val="24"/>
              </w:rPr>
              <w:t>To collect seagrass fruit and seeds from Cockburn Sound, Owen Anchorage and Shark Bay for the purposes of research.</w:t>
            </w:r>
          </w:p>
        </w:tc>
      </w:tr>
      <w:tr w:rsidR="000E2DE6" w:rsidRPr="000E2DE6" w14:paraId="477ED827" w14:textId="77777777" w:rsidTr="002B5612">
        <w:tc>
          <w:tcPr>
            <w:tcW w:w="1885" w:type="dxa"/>
            <w:tcBorders>
              <w:top w:val="nil"/>
              <w:bottom w:val="nil"/>
              <w:right w:val="single" w:sz="4" w:space="0" w:color="003C69"/>
            </w:tcBorders>
          </w:tcPr>
          <w:p w14:paraId="49221E07" w14:textId="77777777" w:rsidR="000E2DE6" w:rsidRPr="000E2DE6" w:rsidRDefault="000E2DE6" w:rsidP="000E2DE6">
            <w:pPr>
              <w:spacing w:after="0" w:line="240" w:lineRule="auto"/>
              <w:rPr>
                <w:rFonts w:cs="Arial"/>
                <w:szCs w:val="24"/>
              </w:rPr>
            </w:pPr>
            <w:r w:rsidRPr="000E2DE6">
              <w:rPr>
                <w:rFonts w:cs="Arial"/>
                <w:szCs w:val="24"/>
              </w:rPr>
              <w:lastRenderedPageBreak/>
              <w:t>3199</w:t>
            </w:r>
          </w:p>
        </w:tc>
        <w:tc>
          <w:tcPr>
            <w:tcW w:w="1407" w:type="dxa"/>
            <w:tcBorders>
              <w:top w:val="nil"/>
              <w:left w:val="single" w:sz="4" w:space="0" w:color="003C69"/>
              <w:right w:val="single" w:sz="4" w:space="0" w:color="003C69"/>
            </w:tcBorders>
          </w:tcPr>
          <w:p w14:paraId="3CE6C5F0" w14:textId="77777777" w:rsidR="000E2DE6" w:rsidRPr="000E2DE6" w:rsidRDefault="000E2DE6" w:rsidP="000E2DE6">
            <w:pPr>
              <w:spacing w:after="0" w:line="240" w:lineRule="auto"/>
              <w:rPr>
                <w:rFonts w:cs="Arial"/>
                <w:szCs w:val="24"/>
              </w:rPr>
            </w:pPr>
            <w:r w:rsidRPr="000E2DE6">
              <w:rPr>
                <w:rFonts w:cs="Arial"/>
                <w:szCs w:val="24"/>
              </w:rPr>
              <w:t>01/07/2021</w:t>
            </w:r>
          </w:p>
        </w:tc>
        <w:tc>
          <w:tcPr>
            <w:tcW w:w="3375" w:type="dxa"/>
            <w:tcBorders>
              <w:top w:val="nil"/>
              <w:left w:val="single" w:sz="4" w:space="0" w:color="003C69"/>
              <w:right w:val="single" w:sz="4" w:space="0" w:color="003C69"/>
            </w:tcBorders>
          </w:tcPr>
          <w:p w14:paraId="7C446864" w14:textId="77777777" w:rsidR="000E2DE6" w:rsidRPr="000E2DE6" w:rsidRDefault="000E2DE6" w:rsidP="000E2DE6">
            <w:pPr>
              <w:tabs>
                <w:tab w:val="left" w:pos="970"/>
              </w:tabs>
              <w:spacing w:after="0" w:line="240" w:lineRule="auto"/>
              <w:rPr>
                <w:rFonts w:cs="Arial"/>
                <w:szCs w:val="24"/>
              </w:rPr>
            </w:pPr>
            <w:r w:rsidRPr="000E2DE6">
              <w:rPr>
                <w:rFonts w:cs="Arial"/>
                <w:szCs w:val="24"/>
              </w:rPr>
              <w:t>Anthony Santoro and Stephen Beatty of Murdoch University</w:t>
            </w:r>
          </w:p>
        </w:tc>
        <w:tc>
          <w:tcPr>
            <w:tcW w:w="7292" w:type="dxa"/>
            <w:tcBorders>
              <w:top w:val="nil"/>
              <w:left w:val="single" w:sz="4" w:space="0" w:color="003C69"/>
            </w:tcBorders>
          </w:tcPr>
          <w:p w14:paraId="6765CD38" w14:textId="77777777" w:rsidR="000E2DE6" w:rsidRPr="000E2DE6" w:rsidRDefault="000E2DE6" w:rsidP="000E2DE6">
            <w:pPr>
              <w:spacing w:after="0" w:line="240" w:lineRule="auto"/>
              <w:rPr>
                <w:rFonts w:cs="Arial"/>
                <w:szCs w:val="24"/>
              </w:rPr>
            </w:pPr>
            <w:r w:rsidRPr="000E2DE6">
              <w:rPr>
                <w:rFonts w:cs="Arial"/>
                <w:szCs w:val="24"/>
              </w:rPr>
              <w:t>To catch and release freshwater turtles (</w:t>
            </w:r>
            <w:proofErr w:type="spellStart"/>
            <w:r w:rsidRPr="000E2DE6">
              <w:rPr>
                <w:rFonts w:cs="Arial"/>
                <w:i/>
                <w:szCs w:val="24"/>
              </w:rPr>
              <w:t>Chelodina</w:t>
            </w:r>
            <w:proofErr w:type="spellEnd"/>
            <w:r w:rsidRPr="000E2DE6">
              <w:rPr>
                <w:rFonts w:cs="Arial"/>
                <w:i/>
                <w:szCs w:val="24"/>
              </w:rPr>
              <w:t xml:space="preserve"> </w:t>
            </w:r>
            <w:proofErr w:type="spellStart"/>
            <w:r w:rsidRPr="000E2DE6">
              <w:rPr>
                <w:rFonts w:cs="Arial"/>
                <w:i/>
                <w:szCs w:val="24"/>
              </w:rPr>
              <w:t>colliei</w:t>
            </w:r>
            <w:proofErr w:type="spellEnd"/>
            <w:r w:rsidRPr="000E2DE6">
              <w:rPr>
                <w:rFonts w:cs="Arial"/>
                <w:szCs w:val="24"/>
              </w:rPr>
              <w:t xml:space="preserve">) from </w:t>
            </w:r>
            <w:proofErr w:type="spellStart"/>
            <w:r w:rsidRPr="000E2DE6">
              <w:rPr>
                <w:rFonts w:cs="Arial"/>
                <w:szCs w:val="24"/>
              </w:rPr>
              <w:t>Chelodina</w:t>
            </w:r>
            <w:proofErr w:type="spellEnd"/>
            <w:r w:rsidRPr="000E2DE6">
              <w:rPr>
                <w:rFonts w:cs="Arial"/>
                <w:szCs w:val="24"/>
              </w:rPr>
              <w:t xml:space="preserve"> Wetland, </w:t>
            </w:r>
            <w:proofErr w:type="spellStart"/>
            <w:r w:rsidRPr="000E2DE6">
              <w:rPr>
                <w:rFonts w:cs="Arial"/>
                <w:szCs w:val="24"/>
              </w:rPr>
              <w:t>Bibra</w:t>
            </w:r>
            <w:proofErr w:type="spellEnd"/>
            <w:r w:rsidRPr="000E2DE6">
              <w:rPr>
                <w:rFonts w:cs="Arial"/>
                <w:szCs w:val="24"/>
              </w:rPr>
              <w:t xml:space="preserve"> Lake, North Lake and Melaleuca Swamp for the purposes of research.</w:t>
            </w:r>
          </w:p>
        </w:tc>
      </w:tr>
      <w:tr w:rsidR="000E2DE6" w:rsidRPr="000E2DE6" w14:paraId="7CE70E59" w14:textId="77777777" w:rsidTr="000E2DE6">
        <w:tc>
          <w:tcPr>
            <w:tcW w:w="1885" w:type="dxa"/>
            <w:tcBorders>
              <w:top w:val="nil"/>
              <w:bottom w:val="nil"/>
              <w:right w:val="single" w:sz="4" w:space="0" w:color="003C69"/>
            </w:tcBorders>
            <w:shd w:val="clear" w:color="auto" w:fill="F2F2F2"/>
          </w:tcPr>
          <w:p w14:paraId="68371ED7" w14:textId="77777777" w:rsidR="000E2DE6" w:rsidRPr="000E2DE6" w:rsidRDefault="000E2DE6" w:rsidP="000E2DE6">
            <w:pPr>
              <w:spacing w:after="0" w:line="240" w:lineRule="auto"/>
              <w:rPr>
                <w:rFonts w:cs="Arial"/>
                <w:szCs w:val="24"/>
              </w:rPr>
            </w:pPr>
            <w:r w:rsidRPr="000E2DE6">
              <w:rPr>
                <w:rFonts w:cs="Arial"/>
                <w:szCs w:val="24"/>
              </w:rPr>
              <w:t>3200</w:t>
            </w:r>
          </w:p>
        </w:tc>
        <w:tc>
          <w:tcPr>
            <w:tcW w:w="1407" w:type="dxa"/>
            <w:tcBorders>
              <w:left w:val="single" w:sz="4" w:space="0" w:color="003C69"/>
              <w:right w:val="single" w:sz="4" w:space="0" w:color="003C69"/>
            </w:tcBorders>
            <w:shd w:val="clear" w:color="auto" w:fill="F2F2F2"/>
          </w:tcPr>
          <w:p w14:paraId="25A713AB" w14:textId="77777777" w:rsidR="000E2DE6" w:rsidRPr="000E2DE6" w:rsidRDefault="000E2DE6" w:rsidP="000E2DE6">
            <w:pPr>
              <w:spacing w:after="0" w:line="240" w:lineRule="auto"/>
              <w:rPr>
                <w:rFonts w:cs="Arial"/>
                <w:szCs w:val="24"/>
              </w:rPr>
            </w:pPr>
            <w:r w:rsidRPr="000E2DE6">
              <w:rPr>
                <w:rFonts w:cs="Arial"/>
                <w:szCs w:val="24"/>
              </w:rPr>
              <w:t>23/11/2018</w:t>
            </w:r>
          </w:p>
        </w:tc>
        <w:tc>
          <w:tcPr>
            <w:tcW w:w="3375" w:type="dxa"/>
            <w:tcBorders>
              <w:left w:val="single" w:sz="4" w:space="0" w:color="003C69"/>
              <w:right w:val="single" w:sz="4" w:space="0" w:color="003C69"/>
            </w:tcBorders>
            <w:shd w:val="clear" w:color="auto" w:fill="F2F2F2"/>
          </w:tcPr>
          <w:p w14:paraId="15AA60BD" w14:textId="77777777" w:rsidR="000E2DE6" w:rsidRPr="000E2DE6" w:rsidRDefault="000E2DE6" w:rsidP="000E2DE6">
            <w:pPr>
              <w:tabs>
                <w:tab w:val="left" w:pos="970"/>
              </w:tabs>
              <w:spacing w:after="0" w:line="240" w:lineRule="auto"/>
              <w:rPr>
                <w:rFonts w:cs="Arial"/>
                <w:szCs w:val="24"/>
              </w:rPr>
            </w:pPr>
            <w:r w:rsidRPr="000E2DE6">
              <w:rPr>
                <w:rFonts w:cs="Arial"/>
                <w:szCs w:val="24"/>
              </w:rPr>
              <w:t>Chastity King, Les Dodd and students of Rockingham Senior High School</w:t>
            </w:r>
          </w:p>
        </w:tc>
        <w:tc>
          <w:tcPr>
            <w:tcW w:w="7292" w:type="dxa"/>
            <w:tcBorders>
              <w:left w:val="single" w:sz="4" w:space="0" w:color="003C69"/>
            </w:tcBorders>
            <w:shd w:val="clear" w:color="auto" w:fill="F2F2F2"/>
          </w:tcPr>
          <w:p w14:paraId="444DEF6D" w14:textId="77777777" w:rsidR="000E2DE6" w:rsidRPr="000E2DE6" w:rsidRDefault="000E2DE6" w:rsidP="000E2DE6">
            <w:pPr>
              <w:spacing w:after="0" w:line="240" w:lineRule="auto"/>
              <w:rPr>
                <w:rFonts w:cs="Arial"/>
                <w:szCs w:val="24"/>
              </w:rPr>
            </w:pPr>
            <w:r w:rsidRPr="000E2DE6">
              <w:rPr>
                <w:rFonts w:cs="Arial"/>
                <w:szCs w:val="24"/>
              </w:rPr>
              <w:t>To collect plankton, fish and invertebrates from shoreline along Palm Beach, near Mangles Bay for the purposes of teaching.</w:t>
            </w:r>
          </w:p>
        </w:tc>
      </w:tr>
      <w:tr w:rsidR="000E2DE6" w:rsidRPr="000E2DE6" w14:paraId="37F35505" w14:textId="77777777" w:rsidTr="00312318">
        <w:tc>
          <w:tcPr>
            <w:tcW w:w="1885" w:type="dxa"/>
            <w:tcBorders>
              <w:top w:val="nil"/>
              <w:bottom w:val="nil"/>
              <w:right w:val="single" w:sz="4" w:space="0" w:color="003C69"/>
            </w:tcBorders>
          </w:tcPr>
          <w:p w14:paraId="471E5FCC" w14:textId="77777777" w:rsidR="000E2DE6" w:rsidRPr="000E2DE6" w:rsidRDefault="000E2DE6" w:rsidP="000E2DE6">
            <w:pPr>
              <w:spacing w:after="0" w:line="240" w:lineRule="auto"/>
              <w:rPr>
                <w:rFonts w:cs="Arial"/>
                <w:szCs w:val="24"/>
              </w:rPr>
            </w:pPr>
            <w:r w:rsidRPr="000E2DE6">
              <w:rPr>
                <w:rFonts w:cs="Arial"/>
                <w:szCs w:val="24"/>
              </w:rPr>
              <w:t>3201</w:t>
            </w:r>
          </w:p>
        </w:tc>
        <w:tc>
          <w:tcPr>
            <w:tcW w:w="1407" w:type="dxa"/>
            <w:tcBorders>
              <w:left w:val="single" w:sz="4" w:space="0" w:color="003C69"/>
              <w:right w:val="single" w:sz="4" w:space="0" w:color="003C69"/>
            </w:tcBorders>
          </w:tcPr>
          <w:p w14:paraId="734DEB80" w14:textId="77777777" w:rsidR="000E2DE6" w:rsidRPr="000E2DE6" w:rsidRDefault="000E2DE6" w:rsidP="000E2DE6">
            <w:pPr>
              <w:spacing w:after="0" w:line="240" w:lineRule="auto"/>
              <w:rPr>
                <w:rFonts w:cs="Arial"/>
                <w:szCs w:val="24"/>
              </w:rPr>
            </w:pPr>
            <w:r w:rsidRPr="000E2DE6">
              <w:rPr>
                <w:rFonts w:cs="Arial"/>
                <w:szCs w:val="24"/>
              </w:rPr>
              <w:t>30/11/2021</w:t>
            </w:r>
          </w:p>
        </w:tc>
        <w:tc>
          <w:tcPr>
            <w:tcW w:w="3375" w:type="dxa"/>
            <w:tcBorders>
              <w:left w:val="single" w:sz="4" w:space="0" w:color="003C69"/>
              <w:right w:val="single" w:sz="4" w:space="0" w:color="003C69"/>
            </w:tcBorders>
          </w:tcPr>
          <w:p w14:paraId="0F5077E7"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Bunbury Dolphin Discovery Centre Incorporated</w:t>
            </w:r>
          </w:p>
        </w:tc>
        <w:tc>
          <w:tcPr>
            <w:tcW w:w="7292" w:type="dxa"/>
            <w:tcBorders>
              <w:left w:val="single" w:sz="4" w:space="0" w:color="003C69"/>
            </w:tcBorders>
          </w:tcPr>
          <w:p w14:paraId="1D1489B3" w14:textId="77777777" w:rsidR="000E2DE6" w:rsidRPr="000E2DE6" w:rsidRDefault="000E2DE6" w:rsidP="000E2DE6">
            <w:pPr>
              <w:spacing w:after="0" w:line="240" w:lineRule="auto"/>
              <w:rPr>
                <w:rFonts w:cs="Arial"/>
                <w:szCs w:val="24"/>
              </w:rPr>
            </w:pPr>
            <w:r w:rsidRPr="000E2DE6">
              <w:rPr>
                <w:rFonts w:cs="Arial"/>
                <w:szCs w:val="24"/>
              </w:rPr>
              <w:t>The take of fish for the purpose of public display at the Dolphin Discovery Centre.</w:t>
            </w:r>
          </w:p>
        </w:tc>
      </w:tr>
      <w:tr w:rsidR="000E2DE6" w:rsidRPr="000E2DE6" w14:paraId="5277A87E" w14:textId="77777777" w:rsidTr="000E2DE6">
        <w:tc>
          <w:tcPr>
            <w:tcW w:w="1885" w:type="dxa"/>
            <w:tcBorders>
              <w:top w:val="nil"/>
              <w:bottom w:val="nil"/>
              <w:right w:val="single" w:sz="4" w:space="0" w:color="003C69"/>
            </w:tcBorders>
            <w:shd w:val="clear" w:color="auto" w:fill="F2F2F2"/>
          </w:tcPr>
          <w:p w14:paraId="0D11751D" w14:textId="77777777" w:rsidR="000E2DE6" w:rsidRPr="000E2DE6" w:rsidRDefault="000E2DE6" w:rsidP="000E2DE6">
            <w:pPr>
              <w:spacing w:after="0" w:line="240" w:lineRule="auto"/>
              <w:rPr>
                <w:rFonts w:cs="Arial"/>
                <w:szCs w:val="24"/>
              </w:rPr>
            </w:pPr>
            <w:r w:rsidRPr="000E2DE6">
              <w:rPr>
                <w:rFonts w:cs="Arial"/>
                <w:szCs w:val="24"/>
              </w:rPr>
              <w:t>3202</w:t>
            </w:r>
          </w:p>
        </w:tc>
        <w:tc>
          <w:tcPr>
            <w:tcW w:w="1407" w:type="dxa"/>
            <w:tcBorders>
              <w:left w:val="single" w:sz="4" w:space="0" w:color="003C69"/>
              <w:right w:val="single" w:sz="4" w:space="0" w:color="003C69"/>
            </w:tcBorders>
            <w:shd w:val="clear" w:color="auto" w:fill="F2F2F2"/>
          </w:tcPr>
          <w:p w14:paraId="71C69A45" w14:textId="77777777" w:rsidR="000E2DE6" w:rsidRPr="000E2DE6" w:rsidRDefault="000E2DE6" w:rsidP="000E2DE6">
            <w:pPr>
              <w:spacing w:after="0" w:line="240" w:lineRule="auto"/>
              <w:rPr>
                <w:rFonts w:cs="Arial"/>
                <w:szCs w:val="24"/>
              </w:rPr>
            </w:pPr>
            <w:r w:rsidRPr="000E2DE6">
              <w:rPr>
                <w:rFonts w:cs="Arial"/>
                <w:szCs w:val="24"/>
              </w:rPr>
              <w:t>31/03/2020</w:t>
            </w:r>
          </w:p>
        </w:tc>
        <w:tc>
          <w:tcPr>
            <w:tcW w:w="3375" w:type="dxa"/>
            <w:tcBorders>
              <w:left w:val="single" w:sz="4" w:space="0" w:color="003C69"/>
              <w:right w:val="single" w:sz="4" w:space="0" w:color="003C69"/>
            </w:tcBorders>
            <w:shd w:val="clear" w:color="auto" w:fill="F2F2F2"/>
          </w:tcPr>
          <w:p w14:paraId="6B1946DE" w14:textId="77777777" w:rsidR="000E2DE6" w:rsidRPr="000E2DE6" w:rsidRDefault="000E2DE6" w:rsidP="000E2DE6">
            <w:pPr>
              <w:tabs>
                <w:tab w:val="left" w:pos="970"/>
              </w:tabs>
              <w:spacing w:after="0" w:line="240" w:lineRule="auto"/>
              <w:rPr>
                <w:rFonts w:cs="Arial"/>
                <w:szCs w:val="24"/>
              </w:rPr>
            </w:pPr>
            <w:r w:rsidRPr="000E2DE6">
              <w:rPr>
                <w:rFonts w:cs="Arial"/>
                <w:szCs w:val="24"/>
              </w:rPr>
              <w:t>Recreational fishing from boat licence holders and persons operating under the authority of a fishing tour operator’s licence.</w:t>
            </w:r>
          </w:p>
        </w:tc>
        <w:tc>
          <w:tcPr>
            <w:tcW w:w="7292" w:type="dxa"/>
            <w:tcBorders>
              <w:left w:val="single" w:sz="4" w:space="0" w:color="003C69"/>
            </w:tcBorders>
            <w:shd w:val="clear" w:color="auto" w:fill="F2F2F2"/>
          </w:tcPr>
          <w:p w14:paraId="43C0B1F4" w14:textId="77777777" w:rsidR="000E2DE6" w:rsidRPr="000E2DE6" w:rsidRDefault="000E2DE6" w:rsidP="000E2DE6">
            <w:pPr>
              <w:spacing w:after="0" w:line="240" w:lineRule="auto"/>
              <w:rPr>
                <w:rFonts w:cs="Arial"/>
                <w:szCs w:val="24"/>
              </w:rPr>
            </w:pPr>
            <w:r w:rsidRPr="000E2DE6">
              <w:rPr>
                <w:rFonts w:cs="Arial"/>
                <w:szCs w:val="24"/>
              </w:rPr>
              <w:t>For the purpose of allowing up to a maximum of six octopus trigger traps to be used for recreational fishing for octopus by the holder of a recreational (boat) fishing licence or fishing tour operator’s licence.</w:t>
            </w:r>
          </w:p>
        </w:tc>
      </w:tr>
      <w:tr w:rsidR="000E2DE6" w:rsidRPr="000E2DE6" w14:paraId="01A4E097" w14:textId="77777777" w:rsidTr="00312318">
        <w:tc>
          <w:tcPr>
            <w:tcW w:w="1885" w:type="dxa"/>
            <w:tcBorders>
              <w:top w:val="nil"/>
              <w:bottom w:val="nil"/>
              <w:right w:val="single" w:sz="4" w:space="0" w:color="003C69"/>
            </w:tcBorders>
          </w:tcPr>
          <w:p w14:paraId="5387D538" w14:textId="77777777" w:rsidR="000E2DE6" w:rsidRPr="000E2DE6" w:rsidRDefault="000E2DE6" w:rsidP="000E2DE6">
            <w:pPr>
              <w:spacing w:after="0" w:line="240" w:lineRule="auto"/>
              <w:rPr>
                <w:rFonts w:cs="Arial"/>
                <w:szCs w:val="24"/>
              </w:rPr>
            </w:pPr>
            <w:r w:rsidRPr="000E2DE6">
              <w:rPr>
                <w:rFonts w:cs="Arial"/>
                <w:szCs w:val="24"/>
              </w:rPr>
              <w:t>3203</w:t>
            </w:r>
          </w:p>
        </w:tc>
        <w:tc>
          <w:tcPr>
            <w:tcW w:w="1407" w:type="dxa"/>
            <w:tcBorders>
              <w:left w:val="single" w:sz="4" w:space="0" w:color="003C69"/>
              <w:right w:val="single" w:sz="4" w:space="0" w:color="003C69"/>
            </w:tcBorders>
          </w:tcPr>
          <w:p w14:paraId="1D0BB151"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left w:val="single" w:sz="4" w:space="0" w:color="003C69"/>
              <w:right w:val="single" w:sz="4" w:space="0" w:color="003C69"/>
            </w:tcBorders>
          </w:tcPr>
          <w:p w14:paraId="649E4073"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V and M </w:t>
            </w:r>
            <w:proofErr w:type="spellStart"/>
            <w:r w:rsidRPr="000E2DE6">
              <w:rPr>
                <w:rFonts w:cs="Arial"/>
                <w:szCs w:val="24"/>
              </w:rPr>
              <w:t>Filippou</w:t>
            </w:r>
            <w:proofErr w:type="spellEnd"/>
            <w:r w:rsidRPr="000E2DE6">
              <w:rPr>
                <w:rFonts w:cs="Arial"/>
                <w:szCs w:val="24"/>
              </w:rPr>
              <w:t xml:space="preserve"> </w:t>
            </w:r>
          </w:p>
        </w:tc>
        <w:tc>
          <w:tcPr>
            <w:tcW w:w="7292" w:type="dxa"/>
            <w:tcBorders>
              <w:left w:val="single" w:sz="4" w:space="0" w:color="003C69"/>
            </w:tcBorders>
          </w:tcPr>
          <w:p w14:paraId="261B5552" w14:textId="77777777" w:rsidR="000E2DE6" w:rsidRPr="000E2DE6" w:rsidRDefault="000E2DE6" w:rsidP="000E2DE6">
            <w:pPr>
              <w:spacing w:after="0" w:line="240" w:lineRule="auto"/>
              <w:rPr>
                <w:rFonts w:cs="Arial"/>
                <w:szCs w:val="24"/>
              </w:rPr>
            </w:pPr>
            <w:r w:rsidRPr="000E2DE6">
              <w:rPr>
                <w:rFonts w:cs="Arial"/>
                <w:szCs w:val="24"/>
              </w:rPr>
              <w:t>To enable the holder of Fishing Boat Licence Number 2103 or persons acting on their behalf to use fish traps to take finfish.</w:t>
            </w:r>
          </w:p>
        </w:tc>
      </w:tr>
      <w:tr w:rsidR="000E2DE6" w:rsidRPr="000E2DE6" w14:paraId="7A61EB26" w14:textId="77777777" w:rsidTr="000E2DE6">
        <w:tc>
          <w:tcPr>
            <w:tcW w:w="1885" w:type="dxa"/>
            <w:tcBorders>
              <w:top w:val="nil"/>
              <w:bottom w:val="nil"/>
              <w:right w:val="single" w:sz="4" w:space="0" w:color="003C69"/>
            </w:tcBorders>
            <w:shd w:val="clear" w:color="auto" w:fill="F2F2F2"/>
          </w:tcPr>
          <w:p w14:paraId="2D48C45E" w14:textId="77777777" w:rsidR="000E2DE6" w:rsidRPr="000E2DE6" w:rsidRDefault="000E2DE6" w:rsidP="000E2DE6">
            <w:pPr>
              <w:spacing w:after="0" w:line="240" w:lineRule="auto"/>
              <w:rPr>
                <w:rFonts w:cs="Arial"/>
                <w:szCs w:val="24"/>
              </w:rPr>
            </w:pPr>
            <w:r w:rsidRPr="000E2DE6">
              <w:rPr>
                <w:rFonts w:cs="Arial"/>
                <w:szCs w:val="24"/>
              </w:rPr>
              <w:t>3204</w:t>
            </w:r>
          </w:p>
        </w:tc>
        <w:tc>
          <w:tcPr>
            <w:tcW w:w="1407" w:type="dxa"/>
            <w:tcBorders>
              <w:left w:val="single" w:sz="4" w:space="0" w:color="003C69"/>
              <w:right w:val="single" w:sz="4" w:space="0" w:color="003C69"/>
            </w:tcBorders>
            <w:shd w:val="clear" w:color="auto" w:fill="F2F2F2"/>
          </w:tcPr>
          <w:p w14:paraId="5BA216E0" w14:textId="77777777" w:rsidR="000E2DE6" w:rsidRPr="000E2DE6" w:rsidRDefault="000E2DE6" w:rsidP="000E2DE6">
            <w:pPr>
              <w:spacing w:after="0" w:line="240" w:lineRule="auto"/>
              <w:rPr>
                <w:rFonts w:cs="Arial"/>
                <w:szCs w:val="24"/>
              </w:rPr>
            </w:pPr>
            <w:r w:rsidRPr="000E2DE6">
              <w:rPr>
                <w:rFonts w:cs="Arial"/>
                <w:szCs w:val="24"/>
              </w:rPr>
              <w:t>30/11/2019</w:t>
            </w:r>
          </w:p>
        </w:tc>
        <w:tc>
          <w:tcPr>
            <w:tcW w:w="3375" w:type="dxa"/>
            <w:tcBorders>
              <w:left w:val="single" w:sz="4" w:space="0" w:color="003C69"/>
              <w:right w:val="single" w:sz="4" w:space="0" w:color="003C69"/>
            </w:tcBorders>
            <w:shd w:val="clear" w:color="auto" w:fill="F2F2F2"/>
          </w:tcPr>
          <w:p w14:paraId="745474B6" w14:textId="77777777" w:rsidR="000E2DE6" w:rsidRPr="000E2DE6" w:rsidRDefault="000E2DE6" w:rsidP="000E2DE6">
            <w:pPr>
              <w:tabs>
                <w:tab w:val="left" w:pos="970"/>
              </w:tabs>
              <w:spacing w:after="0" w:line="240" w:lineRule="auto"/>
              <w:rPr>
                <w:rFonts w:cs="Arial"/>
                <w:szCs w:val="24"/>
              </w:rPr>
            </w:pPr>
            <w:r w:rsidRPr="000E2DE6">
              <w:rPr>
                <w:rFonts w:cs="Arial"/>
                <w:szCs w:val="24"/>
              </w:rPr>
              <w:t>J, H, D &amp; K Yates and N &amp; F Ferguson and masters of vessels named in Schedule 2</w:t>
            </w:r>
          </w:p>
        </w:tc>
        <w:tc>
          <w:tcPr>
            <w:tcW w:w="7292" w:type="dxa"/>
            <w:tcBorders>
              <w:left w:val="single" w:sz="4" w:space="0" w:color="003C69"/>
            </w:tcBorders>
            <w:shd w:val="clear" w:color="auto" w:fill="F2F2F2"/>
          </w:tcPr>
          <w:p w14:paraId="670E70D6" w14:textId="77777777" w:rsidR="000E2DE6" w:rsidRPr="000E2DE6" w:rsidRDefault="000E2DE6" w:rsidP="00ED1C7A">
            <w:pPr>
              <w:numPr>
                <w:ilvl w:val="0"/>
                <w:numId w:val="46"/>
              </w:numPr>
              <w:spacing w:after="0" w:line="240" w:lineRule="auto"/>
              <w:ind w:left="360"/>
              <w:contextualSpacing/>
              <w:rPr>
                <w:rFonts w:eastAsia="MS Mincho" w:cs="Arial"/>
                <w:szCs w:val="24"/>
              </w:rPr>
            </w:pPr>
            <w:r w:rsidRPr="000E2DE6">
              <w:rPr>
                <w:rFonts w:eastAsia="MS Mincho" w:cs="Arial"/>
                <w:szCs w:val="24"/>
              </w:rPr>
              <w:t>To take spanner crab (</w:t>
            </w:r>
            <w:proofErr w:type="spellStart"/>
            <w:r w:rsidRPr="000E2DE6">
              <w:rPr>
                <w:rFonts w:eastAsia="MS Mincho" w:cs="Arial"/>
                <w:i/>
                <w:szCs w:val="24"/>
              </w:rPr>
              <w:t>Ranina</w:t>
            </w:r>
            <w:proofErr w:type="spellEnd"/>
            <w:r w:rsidRPr="000E2DE6">
              <w:rPr>
                <w:rFonts w:eastAsia="MS Mincho" w:cs="Arial"/>
                <w:i/>
                <w:szCs w:val="24"/>
              </w:rPr>
              <w:t xml:space="preserve"> </w:t>
            </w:r>
            <w:proofErr w:type="spellStart"/>
            <w:r w:rsidRPr="000E2DE6">
              <w:rPr>
                <w:rFonts w:eastAsia="MS Mincho" w:cs="Arial"/>
                <w:i/>
                <w:szCs w:val="24"/>
              </w:rPr>
              <w:t>ranina</w:t>
            </w:r>
            <w:proofErr w:type="spellEnd"/>
            <w:r w:rsidRPr="000E2DE6">
              <w:rPr>
                <w:rFonts w:eastAsia="MS Mincho" w:cs="Arial"/>
                <w:szCs w:val="24"/>
              </w:rPr>
              <w:t>) for a commercial purpose by means of a '</w:t>
            </w:r>
            <w:proofErr w:type="spellStart"/>
            <w:r w:rsidRPr="000E2DE6">
              <w:rPr>
                <w:rFonts w:eastAsia="MS Mincho" w:cs="Arial"/>
                <w:szCs w:val="24"/>
              </w:rPr>
              <w:t>dillie</w:t>
            </w:r>
            <w:proofErr w:type="spellEnd"/>
            <w:r w:rsidRPr="000E2DE6">
              <w:rPr>
                <w:rFonts w:eastAsia="MS Mincho" w:cs="Arial"/>
                <w:szCs w:val="24"/>
              </w:rPr>
              <w:t>', from these vessels only:</w:t>
            </w:r>
          </w:p>
          <w:p w14:paraId="300BB25C" w14:textId="77777777" w:rsidR="000E2DE6" w:rsidRPr="000E2DE6" w:rsidRDefault="000E2DE6" w:rsidP="00ED1C7A">
            <w:pPr>
              <w:numPr>
                <w:ilvl w:val="0"/>
                <w:numId w:val="47"/>
              </w:numPr>
              <w:spacing w:after="0" w:line="240" w:lineRule="auto"/>
              <w:ind w:left="1137"/>
              <w:contextualSpacing/>
              <w:rPr>
                <w:rFonts w:eastAsia="MS Mincho" w:cs="Arial"/>
                <w:szCs w:val="24"/>
              </w:rPr>
            </w:pPr>
            <w:r w:rsidRPr="000E2DE6">
              <w:rPr>
                <w:rFonts w:eastAsia="MS Mincho" w:cs="Arial"/>
                <w:szCs w:val="24"/>
              </w:rPr>
              <w:t>Double Eight (UVI 453194); and</w:t>
            </w:r>
          </w:p>
          <w:p w14:paraId="4BC64D7C" w14:textId="77777777" w:rsidR="000E2DE6" w:rsidRPr="000E2DE6" w:rsidRDefault="000E2DE6" w:rsidP="00ED1C7A">
            <w:pPr>
              <w:numPr>
                <w:ilvl w:val="0"/>
                <w:numId w:val="47"/>
              </w:numPr>
              <w:spacing w:after="0" w:line="240" w:lineRule="auto"/>
              <w:ind w:left="1137"/>
              <w:contextualSpacing/>
              <w:rPr>
                <w:rFonts w:eastAsia="MS Mincho" w:cs="Arial"/>
                <w:szCs w:val="24"/>
              </w:rPr>
            </w:pPr>
            <w:r w:rsidRPr="000E2DE6">
              <w:rPr>
                <w:rFonts w:eastAsia="MS Mincho" w:cs="Arial"/>
                <w:szCs w:val="24"/>
              </w:rPr>
              <w:t xml:space="preserve">Sovereign. </w:t>
            </w:r>
          </w:p>
          <w:p w14:paraId="119774A0" w14:textId="77777777" w:rsidR="000E2DE6" w:rsidRPr="000E2DE6" w:rsidRDefault="000E2DE6" w:rsidP="00ED1C7A">
            <w:pPr>
              <w:numPr>
                <w:ilvl w:val="0"/>
                <w:numId w:val="46"/>
              </w:numPr>
              <w:spacing w:after="0" w:line="240" w:lineRule="auto"/>
              <w:ind w:left="360"/>
              <w:contextualSpacing/>
              <w:rPr>
                <w:rFonts w:eastAsia="MS Mincho" w:cs="Arial"/>
                <w:szCs w:val="24"/>
              </w:rPr>
            </w:pPr>
            <w:r w:rsidRPr="000E2DE6">
              <w:rPr>
                <w:rFonts w:eastAsia="MS Mincho" w:cs="Arial"/>
                <w:szCs w:val="24"/>
              </w:rPr>
              <w:t>To undertake the activities in Schedule 2(1) from a boat which does not have a fishing boat licence.</w:t>
            </w:r>
          </w:p>
        </w:tc>
      </w:tr>
      <w:tr w:rsidR="000E2DE6" w:rsidRPr="000E2DE6" w14:paraId="040D479F" w14:textId="77777777" w:rsidTr="002B5612">
        <w:tc>
          <w:tcPr>
            <w:tcW w:w="1885" w:type="dxa"/>
            <w:tcBorders>
              <w:top w:val="nil"/>
              <w:bottom w:val="nil"/>
              <w:right w:val="single" w:sz="4" w:space="0" w:color="003C69"/>
            </w:tcBorders>
          </w:tcPr>
          <w:p w14:paraId="19870685" w14:textId="77777777" w:rsidR="000E2DE6" w:rsidRPr="000E2DE6" w:rsidRDefault="000E2DE6" w:rsidP="000E2DE6">
            <w:pPr>
              <w:spacing w:after="0" w:line="240" w:lineRule="auto"/>
              <w:rPr>
                <w:rFonts w:cs="Arial"/>
                <w:szCs w:val="24"/>
              </w:rPr>
            </w:pPr>
            <w:r w:rsidRPr="000E2DE6">
              <w:rPr>
                <w:rFonts w:cs="Arial"/>
                <w:szCs w:val="24"/>
              </w:rPr>
              <w:t>3205</w:t>
            </w:r>
          </w:p>
        </w:tc>
        <w:tc>
          <w:tcPr>
            <w:tcW w:w="1407" w:type="dxa"/>
            <w:tcBorders>
              <w:left w:val="single" w:sz="4" w:space="0" w:color="003C69"/>
              <w:bottom w:val="nil"/>
              <w:right w:val="single" w:sz="4" w:space="0" w:color="003C69"/>
            </w:tcBorders>
          </w:tcPr>
          <w:p w14:paraId="6C11DD94"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left w:val="single" w:sz="4" w:space="0" w:color="003C69"/>
              <w:bottom w:val="nil"/>
              <w:right w:val="single" w:sz="4" w:space="0" w:color="003C69"/>
            </w:tcBorders>
          </w:tcPr>
          <w:p w14:paraId="046E58A0"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Andrew and Tracey </w:t>
            </w:r>
            <w:proofErr w:type="spellStart"/>
            <w:r w:rsidRPr="000E2DE6">
              <w:rPr>
                <w:rFonts w:cs="Arial"/>
                <w:szCs w:val="24"/>
              </w:rPr>
              <w:t>Basile</w:t>
            </w:r>
            <w:proofErr w:type="spellEnd"/>
          </w:p>
        </w:tc>
        <w:tc>
          <w:tcPr>
            <w:tcW w:w="7292" w:type="dxa"/>
            <w:tcBorders>
              <w:left w:val="single" w:sz="4" w:space="0" w:color="003C69"/>
              <w:bottom w:val="nil"/>
            </w:tcBorders>
          </w:tcPr>
          <w:p w14:paraId="184AAE4C" w14:textId="77777777" w:rsidR="000E2DE6" w:rsidRPr="000E2DE6" w:rsidRDefault="000E2DE6" w:rsidP="000E2DE6">
            <w:pPr>
              <w:spacing w:after="0" w:line="240" w:lineRule="auto"/>
              <w:rPr>
                <w:rFonts w:cs="Arial"/>
                <w:szCs w:val="24"/>
              </w:rPr>
            </w:pPr>
            <w:r w:rsidRPr="000E2DE6">
              <w:rPr>
                <w:rFonts w:cs="Arial"/>
                <w:szCs w:val="24"/>
              </w:rPr>
              <w:t xml:space="preserve">To allow Andrew and Tracey </w:t>
            </w:r>
            <w:proofErr w:type="spellStart"/>
            <w:r w:rsidRPr="000E2DE6">
              <w:rPr>
                <w:rFonts w:cs="Arial"/>
                <w:szCs w:val="24"/>
              </w:rPr>
              <w:t>Basile</w:t>
            </w:r>
            <w:proofErr w:type="spellEnd"/>
            <w:r w:rsidRPr="000E2DE6">
              <w:rPr>
                <w:rFonts w:cs="Arial"/>
                <w:szCs w:val="24"/>
              </w:rPr>
              <w:t xml:space="preserve"> to collect coral </w:t>
            </w:r>
            <w:proofErr w:type="spellStart"/>
            <w:r w:rsidRPr="000E2DE6">
              <w:rPr>
                <w:rFonts w:cs="Arial"/>
                <w:szCs w:val="24"/>
              </w:rPr>
              <w:t>broodstock</w:t>
            </w:r>
            <w:proofErr w:type="spellEnd"/>
            <w:r w:rsidRPr="000E2DE6">
              <w:rPr>
                <w:rFonts w:cs="Arial"/>
                <w:szCs w:val="24"/>
              </w:rPr>
              <w:t xml:space="preserve"> for aquaculture.</w:t>
            </w:r>
          </w:p>
        </w:tc>
      </w:tr>
      <w:tr w:rsidR="000E2DE6" w:rsidRPr="000E2DE6" w14:paraId="3813665A" w14:textId="77777777" w:rsidTr="002B5612">
        <w:tc>
          <w:tcPr>
            <w:tcW w:w="1885" w:type="dxa"/>
            <w:tcBorders>
              <w:top w:val="nil"/>
              <w:bottom w:val="nil"/>
              <w:right w:val="single" w:sz="4" w:space="0" w:color="003C69"/>
            </w:tcBorders>
            <w:shd w:val="clear" w:color="auto" w:fill="F2F2F2"/>
          </w:tcPr>
          <w:p w14:paraId="0C81401C" w14:textId="77777777" w:rsidR="000E2DE6" w:rsidRPr="000E2DE6" w:rsidRDefault="000E2DE6" w:rsidP="000E2DE6">
            <w:pPr>
              <w:spacing w:after="0" w:line="240" w:lineRule="auto"/>
              <w:rPr>
                <w:rFonts w:cs="Arial"/>
                <w:szCs w:val="24"/>
              </w:rPr>
            </w:pPr>
            <w:r w:rsidRPr="000E2DE6">
              <w:rPr>
                <w:rFonts w:cs="Arial"/>
                <w:szCs w:val="24"/>
              </w:rPr>
              <w:t>3206</w:t>
            </w:r>
          </w:p>
        </w:tc>
        <w:tc>
          <w:tcPr>
            <w:tcW w:w="1407" w:type="dxa"/>
            <w:tcBorders>
              <w:top w:val="nil"/>
              <w:left w:val="single" w:sz="4" w:space="0" w:color="003C69"/>
              <w:bottom w:val="nil"/>
              <w:right w:val="single" w:sz="4" w:space="0" w:color="003C69"/>
            </w:tcBorders>
            <w:shd w:val="clear" w:color="auto" w:fill="F2F2F2"/>
          </w:tcPr>
          <w:p w14:paraId="55851F21"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top w:val="nil"/>
              <w:left w:val="single" w:sz="4" w:space="0" w:color="003C69"/>
              <w:bottom w:val="nil"/>
              <w:right w:val="single" w:sz="4" w:space="0" w:color="003C69"/>
            </w:tcBorders>
            <w:shd w:val="clear" w:color="auto" w:fill="F2F2F2"/>
          </w:tcPr>
          <w:p w14:paraId="6F080E3A"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Nathan </w:t>
            </w:r>
            <w:proofErr w:type="spellStart"/>
            <w:r w:rsidRPr="000E2DE6">
              <w:rPr>
                <w:rFonts w:cs="Arial"/>
                <w:szCs w:val="24"/>
              </w:rPr>
              <w:t>Boothman</w:t>
            </w:r>
            <w:proofErr w:type="spellEnd"/>
          </w:p>
        </w:tc>
        <w:tc>
          <w:tcPr>
            <w:tcW w:w="7292" w:type="dxa"/>
            <w:tcBorders>
              <w:top w:val="nil"/>
              <w:left w:val="single" w:sz="4" w:space="0" w:color="003C69"/>
              <w:bottom w:val="nil"/>
            </w:tcBorders>
            <w:shd w:val="clear" w:color="auto" w:fill="F2F2F2"/>
          </w:tcPr>
          <w:p w14:paraId="2316ADB9" w14:textId="77777777" w:rsidR="000E2DE6" w:rsidRPr="000E2DE6" w:rsidRDefault="000E2DE6" w:rsidP="000E2DE6">
            <w:pPr>
              <w:spacing w:after="0" w:line="240" w:lineRule="auto"/>
              <w:rPr>
                <w:rFonts w:cs="Arial"/>
                <w:szCs w:val="24"/>
              </w:rPr>
            </w:pPr>
            <w:r w:rsidRPr="000E2DE6">
              <w:rPr>
                <w:rFonts w:cs="Arial"/>
                <w:szCs w:val="24"/>
              </w:rPr>
              <w:t xml:space="preserve">To enable Nathan </w:t>
            </w:r>
            <w:proofErr w:type="spellStart"/>
            <w:r w:rsidRPr="000E2DE6">
              <w:rPr>
                <w:rFonts w:cs="Arial"/>
                <w:szCs w:val="24"/>
              </w:rPr>
              <w:t>Boothman</w:t>
            </w:r>
            <w:proofErr w:type="spellEnd"/>
            <w:r w:rsidRPr="000E2DE6">
              <w:rPr>
                <w:rFonts w:cs="Arial"/>
                <w:szCs w:val="24"/>
              </w:rPr>
              <w:t xml:space="preserve"> to collect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087BEF3A" w14:textId="77777777" w:rsidTr="002B5612">
        <w:tc>
          <w:tcPr>
            <w:tcW w:w="1885" w:type="dxa"/>
            <w:tcBorders>
              <w:top w:val="nil"/>
              <w:bottom w:val="nil"/>
              <w:right w:val="single" w:sz="4" w:space="0" w:color="003C69"/>
            </w:tcBorders>
          </w:tcPr>
          <w:p w14:paraId="5B4A63DC" w14:textId="77777777" w:rsidR="000E2DE6" w:rsidRPr="000E2DE6" w:rsidRDefault="000E2DE6" w:rsidP="000E2DE6">
            <w:pPr>
              <w:spacing w:after="0" w:line="240" w:lineRule="auto"/>
              <w:rPr>
                <w:rFonts w:cs="Arial"/>
                <w:szCs w:val="24"/>
              </w:rPr>
            </w:pPr>
            <w:r w:rsidRPr="000E2DE6">
              <w:rPr>
                <w:rFonts w:cs="Arial"/>
                <w:szCs w:val="24"/>
              </w:rPr>
              <w:lastRenderedPageBreak/>
              <w:t>3207</w:t>
            </w:r>
          </w:p>
        </w:tc>
        <w:tc>
          <w:tcPr>
            <w:tcW w:w="1407" w:type="dxa"/>
            <w:tcBorders>
              <w:top w:val="nil"/>
              <w:left w:val="single" w:sz="4" w:space="0" w:color="003C69"/>
              <w:right w:val="single" w:sz="4" w:space="0" w:color="003C69"/>
            </w:tcBorders>
          </w:tcPr>
          <w:p w14:paraId="4FE5CE9B" w14:textId="77777777" w:rsidR="000E2DE6" w:rsidRPr="000E2DE6" w:rsidRDefault="000E2DE6" w:rsidP="000E2DE6">
            <w:pPr>
              <w:spacing w:after="0" w:line="240" w:lineRule="auto"/>
              <w:rPr>
                <w:rFonts w:cs="Arial"/>
                <w:szCs w:val="24"/>
              </w:rPr>
            </w:pPr>
            <w:r w:rsidRPr="000E2DE6">
              <w:rPr>
                <w:rFonts w:cs="Arial"/>
                <w:szCs w:val="24"/>
              </w:rPr>
              <w:t>30/06/2023</w:t>
            </w:r>
          </w:p>
        </w:tc>
        <w:tc>
          <w:tcPr>
            <w:tcW w:w="3375" w:type="dxa"/>
            <w:tcBorders>
              <w:top w:val="nil"/>
              <w:left w:val="single" w:sz="4" w:space="0" w:color="003C69"/>
              <w:right w:val="single" w:sz="4" w:space="0" w:color="003C69"/>
            </w:tcBorders>
          </w:tcPr>
          <w:p w14:paraId="3E33E86D" w14:textId="77777777" w:rsidR="000E2DE6" w:rsidRPr="000E2DE6" w:rsidRDefault="000E2DE6" w:rsidP="000E2DE6">
            <w:pPr>
              <w:tabs>
                <w:tab w:val="left" w:pos="970"/>
              </w:tabs>
              <w:spacing w:after="0" w:line="240" w:lineRule="auto"/>
              <w:rPr>
                <w:rFonts w:cs="Arial"/>
                <w:szCs w:val="24"/>
              </w:rPr>
            </w:pPr>
            <w:r w:rsidRPr="000E2DE6">
              <w:rPr>
                <w:rFonts w:cs="Arial"/>
                <w:szCs w:val="24"/>
              </w:rPr>
              <w:t>Approved Port Authority personnel</w:t>
            </w:r>
          </w:p>
        </w:tc>
        <w:tc>
          <w:tcPr>
            <w:tcW w:w="7292" w:type="dxa"/>
            <w:tcBorders>
              <w:top w:val="nil"/>
              <w:left w:val="single" w:sz="4" w:space="0" w:color="003C69"/>
            </w:tcBorders>
          </w:tcPr>
          <w:p w14:paraId="68686873" w14:textId="77777777" w:rsidR="000E2DE6" w:rsidRPr="000E2DE6" w:rsidRDefault="000E2DE6" w:rsidP="000E2DE6">
            <w:pPr>
              <w:spacing w:after="0" w:line="240" w:lineRule="auto"/>
              <w:rPr>
                <w:rFonts w:cs="Arial"/>
                <w:szCs w:val="24"/>
              </w:rPr>
            </w:pPr>
            <w:r w:rsidRPr="000E2DE6">
              <w:rPr>
                <w:rFonts w:cs="Arial"/>
                <w:szCs w:val="24"/>
              </w:rPr>
              <w:t xml:space="preserve">To enable Port Authority personnel to undertake surveillance activities at the direction of department officers to protect the State's aquatic resources from introduced marine species.  </w:t>
            </w:r>
          </w:p>
        </w:tc>
      </w:tr>
      <w:tr w:rsidR="000E2DE6" w:rsidRPr="000E2DE6" w14:paraId="640B934A" w14:textId="77777777" w:rsidTr="000E2DE6">
        <w:tc>
          <w:tcPr>
            <w:tcW w:w="1885" w:type="dxa"/>
            <w:tcBorders>
              <w:top w:val="nil"/>
              <w:bottom w:val="nil"/>
              <w:right w:val="single" w:sz="4" w:space="0" w:color="003C69"/>
            </w:tcBorders>
            <w:shd w:val="clear" w:color="auto" w:fill="F2F2F2"/>
          </w:tcPr>
          <w:p w14:paraId="159549AE" w14:textId="77777777" w:rsidR="000E2DE6" w:rsidRPr="000E2DE6" w:rsidRDefault="000E2DE6" w:rsidP="000E2DE6">
            <w:pPr>
              <w:spacing w:after="0" w:line="240" w:lineRule="auto"/>
              <w:rPr>
                <w:rFonts w:cs="Arial"/>
                <w:szCs w:val="24"/>
              </w:rPr>
            </w:pPr>
            <w:r w:rsidRPr="000E2DE6">
              <w:rPr>
                <w:rFonts w:cs="Arial"/>
                <w:szCs w:val="24"/>
              </w:rPr>
              <w:t>3208</w:t>
            </w:r>
          </w:p>
        </w:tc>
        <w:tc>
          <w:tcPr>
            <w:tcW w:w="1407" w:type="dxa"/>
            <w:tcBorders>
              <w:left w:val="single" w:sz="4" w:space="0" w:color="003C69"/>
              <w:right w:val="single" w:sz="4" w:space="0" w:color="003C69"/>
            </w:tcBorders>
            <w:shd w:val="clear" w:color="auto" w:fill="F2F2F2"/>
          </w:tcPr>
          <w:p w14:paraId="1B38683D" w14:textId="77777777" w:rsidR="000E2DE6" w:rsidRPr="000E2DE6" w:rsidRDefault="000E2DE6" w:rsidP="000E2DE6">
            <w:pPr>
              <w:spacing w:after="0" w:line="240" w:lineRule="auto"/>
              <w:rPr>
                <w:rFonts w:cs="Arial"/>
                <w:szCs w:val="24"/>
              </w:rPr>
            </w:pPr>
            <w:r w:rsidRPr="000E2DE6">
              <w:rPr>
                <w:rFonts w:cs="Arial"/>
                <w:szCs w:val="24"/>
              </w:rPr>
              <w:t>1/11/2021</w:t>
            </w:r>
          </w:p>
        </w:tc>
        <w:tc>
          <w:tcPr>
            <w:tcW w:w="3375" w:type="dxa"/>
            <w:tcBorders>
              <w:left w:val="single" w:sz="4" w:space="0" w:color="003C69"/>
              <w:right w:val="single" w:sz="4" w:space="0" w:color="003C69"/>
            </w:tcBorders>
            <w:shd w:val="clear" w:color="auto" w:fill="F2F2F2"/>
          </w:tcPr>
          <w:p w14:paraId="5E039F56"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Jane Prince, Robert Black and Matilda </w:t>
            </w:r>
            <w:proofErr w:type="spellStart"/>
            <w:r w:rsidRPr="000E2DE6">
              <w:rPr>
                <w:rFonts w:cs="Arial"/>
                <w:szCs w:val="24"/>
              </w:rPr>
              <w:t>Murley</w:t>
            </w:r>
            <w:proofErr w:type="spellEnd"/>
            <w:r w:rsidRPr="000E2DE6">
              <w:rPr>
                <w:rFonts w:cs="Arial"/>
                <w:szCs w:val="24"/>
              </w:rPr>
              <w:t xml:space="preserve"> of UWA (and other volunteers)</w:t>
            </w:r>
          </w:p>
        </w:tc>
        <w:tc>
          <w:tcPr>
            <w:tcW w:w="7292" w:type="dxa"/>
            <w:tcBorders>
              <w:left w:val="single" w:sz="4" w:space="0" w:color="003C69"/>
            </w:tcBorders>
            <w:shd w:val="clear" w:color="auto" w:fill="F2F2F2"/>
          </w:tcPr>
          <w:p w14:paraId="4C048267" w14:textId="77777777" w:rsidR="000E2DE6" w:rsidRPr="000E2DE6" w:rsidRDefault="000E2DE6" w:rsidP="000E2DE6">
            <w:pPr>
              <w:spacing w:after="0" w:line="243" w:lineRule="auto"/>
              <w:ind w:right="65"/>
              <w:rPr>
                <w:rFonts w:cs="Arial"/>
                <w:szCs w:val="24"/>
              </w:rPr>
            </w:pPr>
            <w:r w:rsidRPr="000E2DE6">
              <w:rPr>
                <w:rFonts w:cs="Arial"/>
                <w:szCs w:val="24"/>
              </w:rPr>
              <w:t xml:space="preserve">Exemption to collect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intertidal invertebrates</w:t>
            </w:r>
            <w:r w:rsidRPr="000E2DE6">
              <w:rPr>
                <w:rFonts w:cs="Arial"/>
                <w:szCs w:val="24"/>
              </w:rPr>
              <w:fldChar w:fldCharType="end"/>
            </w:r>
            <w:r w:rsidRPr="000E2DE6">
              <w:rPr>
                <w:rFonts w:cs="Arial"/>
                <w:szCs w:val="24"/>
              </w:rPr>
              <w:t xml:space="preserve"> for </w:t>
            </w:r>
            <w:r w:rsidRPr="000E2DE6">
              <w:rPr>
                <w:rFonts w:cs="Arial"/>
                <w:szCs w:val="24"/>
              </w:rPr>
              <w:fldChar w:fldCharType="begin"/>
            </w:r>
            <w:r w:rsidRPr="000E2DE6">
              <w:rPr>
                <w:rFonts w:cs="Arial"/>
                <w:szCs w:val="24"/>
              </w:rPr>
              <w:instrText xml:space="preserve"> MERGEFIELD Purpose </w:instrText>
            </w:r>
            <w:r w:rsidRPr="000E2DE6">
              <w:rPr>
                <w:rFonts w:cs="Arial"/>
                <w:szCs w:val="24"/>
              </w:rPr>
              <w:fldChar w:fldCharType="separate"/>
            </w:r>
            <w:r w:rsidRPr="000E2DE6">
              <w:rPr>
                <w:rFonts w:cs="Arial"/>
                <w:szCs w:val="24"/>
              </w:rPr>
              <w:t>research</w:t>
            </w:r>
            <w:r w:rsidRPr="000E2DE6">
              <w:rPr>
                <w:rFonts w:cs="Arial"/>
                <w:szCs w:val="24"/>
              </w:rPr>
              <w:fldChar w:fldCharType="end"/>
            </w:r>
            <w:r w:rsidRPr="000E2DE6">
              <w:rPr>
                <w:rFonts w:cs="Arial"/>
                <w:szCs w:val="24"/>
              </w:rPr>
              <w:t xml:space="preserve"> from 24 sites at Rottnest Island.</w:t>
            </w:r>
          </w:p>
        </w:tc>
      </w:tr>
      <w:tr w:rsidR="000E2DE6" w:rsidRPr="000E2DE6" w14:paraId="6EC0DF15" w14:textId="77777777" w:rsidTr="00312318">
        <w:tc>
          <w:tcPr>
            <w:tcW w:w="1885" w:type="dxa"/>
            <w:tcBorders>
              <w:top w:val="nil"/>
              <w:bottom w:val="nil"/>
              <w:right w:val="single" w:sz="4" w:space="0" w:color="003C69"/>
            </w:tcBorders>
          </w:tcPr>
          <w:p w14:paraId="2B1E70F9" w14:textId="77777777" w:rsidR="000E2DE6" w:rsidRPr="000E2DE6" w:rsidRDefault="000E2DE6" w:rsidP="000E2DE6">
            <w:pPr>
              <w:spacing w:after="0" w:line="240" w:lineRule="auto"/>
              <w:rPr>
                <w:rFonts w:cs="Arial"/>
                <w:szCs w:val="24"/>
              </w:rPr>
            </w:pPr>
            <w:r w:rsidRPr="000E2DE6">
              <w:rPr>
                <w:rFonts w:cs="Arial"/>
                <w:szCs w:val="24"/>
              </w:rPr>
              <w:t>3209</w:t>
            </w:r>
          </w:p>
        </w:tc>
        <w:tc>
          <w:tcPr>
            <w:tcW w:w="1407" w:type="dxa"/>
            <w:tcBorders>
              <w:left w:val="single" w:sz="4" w:space="0" w:color="003C69"/>
              <w:right w:val="single" w:sz="4" w:space="0" w:color="003C69"/>
            </w:tcBorders>
          </w:tcPr>
          <w:p w14:paraId="49E0DA4C" w14:textId="77777777" w:rsidR="000E2DE6" w:rsidRPr="000E2DE6" w:rsidRDefault="000E2DE6" w:rsidP="000E2DE6">
            <w:pPr>
              <w:spacing w:after="0" w:line="240" w:lineRule="auto"/>
              <w:rPr>
                <w:rFonts w:cs="Arial"/>
                <w:szCs w:val="24"/>
              </w:rPr>
            </w:pPr>
            <w:r w:rsidRPr="000E2DE6">
              <w:rPr>
                <w:rFonts w:cs="Arial"/>
                <w:szCs w:val="24"/>
              </w:rPr>
              <w:t>28/2/2019</w:t>
            </w:r>
          </w:p>
        </w:tc>
        <w:tc>
          <w:tcPr>
            <w:tcW w:w="3375" w:type="dxa"/>
            <w:tcBorders>
              <w:left w:val="single" w:sz="4" w:space="0" w:color="003C69"/>
              <w:right w:val="single" w:sz="4" w:space="0" w:color="003C69"/>
            </w:tcBorders>
          </w:tcPr>
          <w:p w14:paraId="52236748"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Henry Carrick, Jane Price and Robert Black of UWA  </w:t>
            </w:r>
          </w:p>
        </w:tc>
        <w:tc>
          <w:tcPr>
            <w:tcW w:w="7292" w:type="dxa"/>
            <w:tcBorders>
              <w:left w:val="single" w:sz="4" w:space="0" w:color="003C69"/>
            </w:tcBorders>
          </w:tcPr>
          <w:p w14:paraId="333E0E8C" w14:textId="77777777" w:rsidR="000E2DE6" w:rsidRPr="000E2DE6" w:rsidRDefault="000E2DE6" w:rsidP="000E2DE6">
            <w:pPr>
              <w:spacing w:after="0" w:line="240" w:lineRule="auto"/>
              <w:rPr>
                <w:rFonts w:cs="Arial"/>
                <w:szCs w:val="24"/>
              </w:rPr>
            </w:pPr>
            <w:r w:rsidRPr="000E2DE6">
              <w:rPr>
                <w:rFonts w:cs="Arial"/>
                <w:szCs w:val="24"/>
              </w:rPr>
              <w:t xml:space="preserve">Exemption to collect coral for research from 10 sites at Rottnest Island.  </w:t>
            </w:r>
          </w:p>
        </w:tc>
      </w:tr>
      <w:tr w:rsidR="000E2DE6" w:rsidRPr="000E2DE6" w14:paraId="52B7335B" w14:textId="77777777" w:rsidTr="000E2DE6">
        <w:tc>
          <w:tcPr>
            <w:tcW w:w="1885" w:type="dxa"/>
            <w:tcBorders>
              <w:top w:val="nil"/>
              <w:bottom w:val="nil"/>
              <w:right w:val="single" w:sz="4" w:space="0" w:color="003C69"/>
            </w:tcBorders>
            <w:shd w:val="clear" w:color="auto" w:fill="F2F2F2"/>
          </w:tcPr>
          <w:p w14:paraId="783B1ABE" w14:textId="77777777" w:rsidR="000E2DE6" w:rsidRPr="000E2DE6" w:rsidRDefault="000E2DE6" w:rsidP="000E2DE6">
            <w:pPr>
              <w:spacing w:after="0" w:line="240" w:lineRule="auto"/>
              <w:rPr>
                <w:rFonts w:cs="Arial"/>
                <w:szCs w:val="24"/>
              </w:rPr>
            </w:pPr>
            <w:r w:rsidRPr="000E2DE6">
              <w:rPr>
                <w:rFonts w:cs="Arial"/>
                <w:szCs w:val="24"/>
              </w:rPr>
              <w:t>3210</w:t>
            </w:r>
          </w:p>
        </w:tc>
        <w:tc>
          <w:tcPr>
            <w:tcW w:w="1407" w:type="dxa"/>
            <w:tcBorders>
              <w:left w:val="single" w:sz="4" w:space="0" w:color="003C69"/>
              <w:right w:val="single" w:sz="4" w:space="0" w:color="003C69"/>
            </w:tcBorders>
            <w:shd w:val="clear" w:color="auto" w:fill="F2F2F2"/>
          </w:tcPr>
          <w:p w14:paraId="0E7DDD71" w14:textId="77777777" w:rsidR="000E2DE6" w:rsidRPr="000E2DE6" w:rsidRDefault="000E2DE6" w:rsidP="000E2DE6">
            <w:pPr>
              <w:spacing w:after="0" w:line="240" w:lineRule="auto"/>
              <w:jc w:val="center"/>
              <w:rPr>
                <w:rFonts w:cs="Arial"/>
                <w:szCs w:val="24"/>
              </w:rPr>
            </w:pPr>
            <w:r w:rsidRPr="000E2DE6">
              <w:rPr>
                <w:rFonts w:cs="Arial"/>
                <w:szCs w:val="24"/>
              </w:rPr>
              <w:t>31/01/2020</w:t>
            </w:r>
          </w:p>
        </w:tc>
        <w:tc>
          <w:tcPr>
            <w:tcW w:w="3375" w:type="dxa"/>
            <w:tcBorders>
              <w:left w:val="single" w:sz="4" w:space="0" w:color="003C69"/>
              <w:right w:val="single" w:sz="4" w:space="0" w:color="003C69"/>
            </w:tcBorders>
            <w:shd w:val="clear" w:color="auto" w:fill="F2F2F2"/>
          </w:tcPr>
          <w:p w14:paraId="0DA4F99E"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Alan </w:t>
            </w:r>
            <w:proofErr w:type="spellStart"/>
            <w:r w:rsidRPr="000E2DE6">
              <w:rPr>
                <w:rFonts w:cs="Arial"/>
                <w:szCs w:val="24"/>
              </w:rPr>
              <w:t>Cottingham</w:t>
            </w:r>
            <w:proofErr w:type="spellEnd"/>
            <w:r w:rsidRPr="000E2DE6">
              <w:rPr>
                <w:rFonts w:cs="Arial"/>
                <w:szCs w:val="24"/>
              </w:rPr>
              <w:t xml:space="preserve">, James </w:t>
            </w:r>
            <w:proofErr w:type="spellStart"/>
            <w:r w:rsidRPr="000E2DE6">
              <w:rPr>
                <w:rFonts w:cs="Arial"/>
                <w:szCs w:val="24"/>
              </w:rPr>
              <w:t>Tweedley</w:t>
            </w:r>
            <w:proofErr w:type="spellEnd"/>
            <w:r w:rsidRPr="000E2DE6">
              <w:rPr>
                <w:rFonts w:cs="Arial"/>
                <w:szCs w:val="24"/>
              </w:rPr>
              <w:t xml:space="preserve">, Chris Hallett, Stephen Beatty and Oliver </w:t>
            </w:r>
            <w:proofErr w:type="spellStart"/>
            <w:r w:rsidRPr="000E2DE6">
              <w:rPr>
                <w:rFonts w:cs="Arial"/>
                <w:szCs w:val="24"/>
              </w:rPr>
              <w:t>Krumholz</w:t>
            </w:r>
            <w:proofErr w:type="spellEnd"/>
            <w:r w:rsidRPr="000E2DE6">
              <w:rPr>
                <w:rFonts w:cs="Arial"/>
                <w:szCs w:val="24"/>
              </w:rPr>
              <w:t xml:space="preserve"> of Murdoch University  </w:t>
            </w:r>
          </w:p>
        </w:tc>
        <w:tc>
          <w:tcPr>
            <w:tcW w:w="7292" w:type="dxa"/>
            <w:tcBorders>
              <w:left w:val="single" w:sz="4" w:space="0" w:color="003C69"/>
            </w:tcBorders>
            <w:shd w:val="clear" w:color="auto" w:fill="F2F2F2"/>
          </w:tcPr>
          <w:p w14:paraId="0D08D368" w14:textId="77777777" w:rsidR="000E2DE6" w:rsidRPr="000E2DE6" w:rsidRDefault="000E2DE6" w:rsidP="000E2DE6">
            <w:pPr>
              <w:spacing w:after="0" w:line="243" w:lineRule="auto"/>
              <w:ind w:right="65"/>
              <w:rPr>
                <w:rFonts w:cs="Arial"/>
                <w:szCs w:val="24"/>
              </w:rPr>
            </w:pPr>
            <w:r w:rsidRPr="000E2DE6">
              <w:rPr>
                <w:rFonts w:cs="Arial"/>
                <w:szCs w:val="24"/>
              </w:rPr>
              <w:t xml:space="preserve">Exemption to collect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blue mussels (</w:t>
            </w:r>
            <w:r w:rsidRPr="000E2DE6">
              <w:rPr>
                <w:rFonts w:cs="Arial"/>
                <w:i/>
                <w:szCs w:val="24"/>
              </w:rPr>
              <w:t>Mytilus edulis</w:t>
            </w:r>
            <w:r w:rsidRPr="000E2DE6">
              <w:rPr>
                <w:rFonts w:cs="Arial"/>
                <w:szCs w:val="24"/>
              </w:rPr>
              <w:t>) from Melville Waters</w:t>
            </w:r>
            <w:r w:rsidRPr="000E2DE6">
              <w:rPr>
                <w:rFonts w:cs="Arial"/>
                <w:szCs w:val="24"/>
              </w:rPr>
              <w:fldChar w:fldCharType="end"/>
            </w:r>
            <w:r w:rsidRPr="000E2DE6">
              <w:rPr>
                <w:rFonts w:cs="Arial"/>
                <w:szCs w:val="24"/>
              </w:rPr>
              <w:t xml:space="preserve"> for </w:t>
            </w:r>
            <w:r w:rsidRPr="000E2DE6">
              <w:rPr>
                <w:rFonts w:cs="Arial"/>
                <w:szCs w:val="24"/>
              </w:rPr>
              <w:fldChar w:fldCharType="begin"/>
            </w:r>
            <w:r w:rsidRPr="000E2DE6">
              <w:rPr>
                <w:rFonts w:cs="Arial"/>
                <w:szCs w:val="24"/>
              </w:rPr>
              <w:instrText xml:space="preserve"> MERGEFIELD Purpose </w:instrText>
            </w:r>
            <w:r w:rsidRPr="000E2DE6">
              <w:rPr>
                <w:rFonts w:cs="Arial"/>
                <w:szCs w:val="24"/>
              </w:rPr>
              <w:fldChar w:fldCharType="separate"/>
            </w:r>
            <w:r w:rsidRPr="000E2DE6">
              <w:rPr>
                <w:rFonts w:cs="Arial"/>
                <w:szCs w:val="24"/>
              </w:rPr>
              <w:t>research</w:t>
            </w:r>
            <w:r w:rsidRPr="000E2DE6">
              <w:rPr>
                <w:rFonts w:cs="Arial"/>
                <w:szCs w:val="24"/>
              </w:rPr>
              <w:fldChar w:fldCharType="end"/>
            </w:r>
            <w:r w:rsidRPr="000E2DE6">
              <w:rPr>
                <w:rFonts w:cs="Arial"/>
                <w:szCs w:val="24"/>
              </w:rPr>
              <w:t>.</w:t>
            </w:r>
          </w:p>
          <w:p w14:paraId="26A2E851" w14:textId="77777777" w:rsidR="000E2DE6" w:rsidRPr="000E2DE6" w:rsidRDefault="000E2DE6" w:rsidP="000E2DE6">
            <w:pPr>
              <w:spacing w:after="0" w:line="240" w:lineRule="auto"/>
              <w:ind w:left="206" w:hanging="89"/>
              <w:rPr>
                <w:rFonts w:cs="Arial"/>
                <w:szCs w:val="24"/>
              </w:rPr>
            </w:pPr>
          </w:p>
        </w:tc>
      </w:tr>
      <w:tr w:rsidR="000E2DE6" w:rsidRPr="000E2DE6" w14:paraId="48A48E51" w14:textId="77777777" w:rsidTr="00312318">
        <w:tc>
          <w:tcPr>
            <w:tcW w:w="1885" w:type="dxa"/>
            <w:tcBorders>
              <w:top w:val="nil"/>
              <w:bottom w:val="nil"/>
              <w:right w:val="single" w:sz="4" w:space="0" w:color="003C69"/>
            </w:tcBorders>
          </w:tcPr>
          <w:p w14:paraId="593A1248" w14:textId="77777777" w:rsidR="000E2DE6" w:rsidRPr="000E2DE6" w:rsidRDefault="000E2DE6" w:rsidP="000E2DE6">
            <w:pPr>
              <w:spacing w:after="0" w:line="240" w:lineRule="auto"/>
              <w:rPr>
                <w:rFonts w:cs="Arial"/>
                <w:szCs w:val="24"/>
              </w:rPr>
            </w:pPr>
            <w:r w:rsidRPr="000E2DE6">
              <w:rPr>
                <w:rFonts w:cs="Arial"/>
                <w:szCs w:val="24"/>
              </w:rPr>
              <w:t>3211</w:t>
            </w:r>
          </w:p>
        </w:tc>
        <w:tc>
          <w:tcPr>
            <w:tcW w:w="1407" w:type="dxa"/>
            <w:tcBorders>
              <w:left w:val="single" w:sz="4" w:space="0" w:color="003C69"/>
              <w:right w:val="single" w:sz="4" w:space="0" w:color="003C69"/>
            </w:tcBorders>
          </w:tcPr>
          <w:p w14:paraId="23DC4766" w14:textId="77777777" w:rsidR="000E2DE6" w:rsidRPr="000E2DE6" w:rsidRDefault="000E2DE6" w:rsidP="000E2DE6">
            <w:pPr>
              <w:spacing w:after="0" w:line="240" w:lineRule="auto"/>
              <w:rPr>
                <w:rFonts w:cs="Arial"/>
                <w:szCs w:val="24"/>
              </w:rPr>
            </w:pPr>
            <w:r w:rsidRPr="000E2DE6">
              <w:rPr>
                <w:rFonts w:cs="Arial"/>
                <w:szCs w:val="24"/>
              </w:rPr>
              <w:t>31/12/2023</w:t>
            </w:r>
          </w:p>
        </w:tc>
        <w:tc>
          <w:tcPr>
            <w:tcW w:w="3375" w:type="dxa"/>
            <w:tcBorders>
              <w:left w:val="single" w:sz="4" w:space="0" w:color="003C69"/>
              <w:right w:val="single" w:sz="4" w:space="0" w:color="003C69"/>
            </w:tcBorders>
          </w:tcPr>
          <w:p w14:paraId="54ABD577" w14:textId="77777777" w:rsidR="000E2DE6" w:rsidRPr="000E2DE6" w:rsidRDefault="000E2DE6" w:rsidP="000E2DE6">
            <w:pPr>
              <w:tabs>
                <w:tab w:val="left" w:pos="970"/>
              </w:tabs>
              <w:spacing w:after="0" w:line="240" w:lineRule="auto"/>
              <w:rPr>
                <w:rFonts w:cs="Arial"/>
                <w:szCs w:val="24"/>
              </w:rPr>
            </w:pPr>
            <w:r w:rsidRPr="000E2DE6">
              <w:rPr>
                <w:rFonts w:cs="Arial"/>
                <w:szCs w:val="24"/>
              </w:rPr>
              <w:t>South Metropolitan TAFE</w:t>
            </w:r>
          </w:p>
        </w:tc>
        <w:tc>
          <w:tcPr>
            <w:tcW w:w="7292" w:type="dxa"/>
            <w:tcBorders>
              <w:left w:val="single" w:sz="4" w:space="0" w:color="003C69"/>
            </w:tcBorders>
          </w:tcPr>
          <w:p w14:paraId="5F292606" w14:textId="77777777" w:rsidR="000E2DE6" w:rsidRPr="000E2DE6" w:rsidRDefault="000E2DE6" w:rsidP="000E2DE6">
            <w:pPr>
              <w:spacing w:after="0" w:line="240" w:lineRule="auto"/>
              <w:rPr>
                <w:rFonts w:cs="Arial"/>
                <w:szCs w:val="24"/>
              </w:rPr>
            </w:pPr>
            <w:r w:rsidRPr="000E2DE6">
              <w:rPr>
                <w:rFonts w:cs="Arial"/>
                <w:szCs w:val="24"/>
              </w:rPr>
              <w:t xml:space="preserve">Educational programs for training South Metropolitan TAFE students in commercial fishing practices on board ‘Maritime Image’. </w:t>
            </w:r>
          </w:p>
        </w:tc>
      </w:tr>
      <w:tr w:rsidR="000E2DE6" w:rsidRPr="000E2DE6" w14:paraId="52449126" w14:textId="77777777" w:rsidTr="000E2DE6">
        <w:tc>
          <w:tcPr>
            <w:tcW w:w="1885" w:type="dxa"/>
            <w:tcBorders>
              <w:top w:val="nil"/>
              <w:bottom w:val="nil"/>
              <w:right w:val="single" w:sz="4" w:space="0" w:color="003C69"/>
            </w:tcBorders>
            <w:shd w:val="clear" w:color="auto" w:fill="F2F2F2"/>
          </w:tcPr>
          <w:p w14:paraId="6BF4A6F8" w14:textId="77777777" w:rsidR="000E2DE6" w:rsidRPr="000E2DE6" w:rsidRDefault="000E2DE6" w:rsidP="000E2DE6">
            <w:pPr>
              <w:spacing w:after="0" w:line="240" w:lineRule="auto"/>
              <w:rPr>
                <w:rFonts w:cs="Arial"/>
                <w:szCs w:val="24"/>
              </w:rPr>
            </w:pPr>
            <w:r w:rsidRPr="000E2DE6">
              <w:rPr>
                <w:rFonts w:cs="Arial"/>
                <w:szCs w:val="24"/>
              </w:rPr>
              <w:t>3212</w:t>
            </w:r>
          </w:p>
        </w:tc>
        <w:tc>
          <w:tcPr>
            <w:tcW w:w="1407" w:type="dxa"/>
            <w:tcBorders>
              <w:left w:val="single" w:sz="4" w:space="0" w:color="003C69"/>
              <w:right w:val="single" w:sz="4" w:space="0" w:color="003C69"/>
            </w:tcBorders>
            <w:shd w:val="clear" w:color="auto" w:fill="F2F2F2"/>
          </w:tcPr>
          <w:p w14:paraId="23B6675D" w14:textId="77777777" w:rsidR="000E2DE6" w:rsidRPr="000E2DE6" w:rsidRDefault="000E2DE6" w:rsidP="000E2DE6">
            <w:pPr>
              <w:spacing w:after="0" w:line="240" w:lineRule="auto"/>
              <w:rPr>
                <w:rFonts w:cs="Arial"/>
                <w:szCs w:val="24"/>
              </w:rPr>
            </w:pPr>
            <w:r w:rsidRPr="000E2DE6">
              <w:rPr>
                <w:rFonts w:cs="Arial"/>
                <w:szCs w:val="24"/>
              </w:rPr>
              <w:t>31/12/2023</w:t>
            </w:r>
          </w:p>
        </w:tc>
        <w:tc>
          <w:tcPr>
            <w:tcW w:w="3375" w:type="dxa"/>
            <w:tcBorders>
              <w:left w:val="single" w:sz="4" w:space="0" w:color="003C69"/>
              <w:right w:val="single" w:sz="4" w:space="0" w:color="003C69"/>
            </w:tcBorders>
            <w:shd w:val="clear" w:color="auto" w:fill="F2F2F2"/>
          </w:tcPr>
          <w:p w14:paraId="27A82A96" w14:textId="77777777" w:rsidR="000E2DE6" w:rsidRPr="000E2DE6" w:rsidRDefault="000E2DE6" w:rsidP="000E2DE6">
            <w:pPr>
              <w:tabs>
                <w:tab w:val="left" w:pos="970"/>
              </w:tabs>
              <w:spacing w:after="0" w:line="240" w:lineRule="auto"/>
              <w:rPr>
                <w:rFonts w:cs="Arial"/>
                <w:szCs w:val="24"/>
              </w:rPr>
            </w:pPr>
            <w:r w:rsidRPr="000E2DE6">
              <w:rPr>
                <w:rFonts w:cs="Arial"/>
                <w:szCs w:val="24"/>
              </w:rPr>
              <w:t>South Metropolitan TAFE</w:t>
            </w:r>
          </w:p>
        </w:tc>
        <w:tc>
          <w:tcPr>
            <w:tcW w:w="7292" w:type="dxa"/>
            <w:tcBorders>
              <w:left w:val="single" w:sz="4" w:space="0" w:color="003C69"/>
            </w:tcBorders>
            <w:shd w:val="clear" w:color="auto" w:fill="F2F2F2"/>
          </w:tcPr>
          <w:p w14:paraId="79768120" w14:textId="77777777" w:rsidR="000E2DE6" w:rsidRPr="000E2DE6" w:rsidRDefault="000E2DE6" w:rsidP="000E2DE6">
            <w:pPr>
              <w:spacing w:after="0" w:line="240" w:lineRule="auto"/>
              <w:rPr>
                <w:rFonts w:cs="Arial"/>
                <w:szCs w:val="24"/>
              </w:rPr>
            </w:pPr>
            <w:r w:rsidRPr="000E2DE6">
              <w:rPr>
                <w:rFonts w:cs="Arial"/>
                <w:szCs w:val="24"/>
              </w:rPr>
              <w:t>Educational programs for training South Metropolitan TAFE students in commercial fishing practices on board ‘MV Brockman’.</w:t>
            </w:r>
          </w:p>
        </w:tc>
      </w:tr>
      <w:tr w:rsidR="000E2DE6" w:rsidRPr="000E2DE6" w14:paraId="2F663235" w14:textId="77777777" w:rsidTr="00312318">
        <w:tc>
          <w:tcPr>
            <w:tcW w:w="1885" w:type="dxa"/>
            <w:tcBorders>
              <w:top w:val="nil"/>
              <w:bottom w:val="nil"/>
              <w:right w:val="single" w:sz="4" w:space="0" w:color="003C69"/>
            </w:tcBorders>
          </w:tcPr>
          <w:p w14:paraId="2B8147A2" w14:textId="77777777" w:rsidR="000E2DE6" w:rsidRPr="000E2DE6" w:rsidRDefault="000E2DE6" w:rsidP="000E2DE6">
            <w:pPr>
              <w:spacing w:after="0" w:line="240" w:lineRule="auto"/>
              <w:rPr>
                <w:rFonts w:cs="Arial"/>
                <w:szCs w:val="24"/>
              </w:rPr>
            </w:pPr>
            <w:r w:rsidRPr="000E2DE6">
              <w:rPr>
                <w:rFonts w:cs="Arial"/>
                <w:szCs w:val="24"/>
              </w:rPr>
              <w:t>3213</w:t>
            </w:r>
          </w:p>
        </w:tc>
        <w:tc>
          <w:tcPr>
            <w:tcW w:w="1407" w:type="dxa"/>
            <w:tcBorders>
              <w:left w:val="single" w:sz="4" w:space="0" w:color="003C69"/>
              <w:right w:val="single" w:sz="4" w:space="0" w:color="003C69"/>
            </w:tcBorders>
          </w:tcPr>
          <w:p w14:paraId="19A5C9C0" w14:textId="77777777" w:rsidR="000E2DE6" w:rsidRPr="000E2DE6" w:rsidRDefault="000E2DE6" w:rsidP="000E2DE6">
            <w:pPr>
              <w:spacing w:after="0" w:line="240" w:lineRule="auto"/>
              <w:rPr>
                <w:rFonts w:cs="Arial"/>
                <w:szCs w:val="24"/>
              </w:rPr>
            </w:pPr>
            <w:r w:rsidRPr="000E2DE6">
              <w:rPr>
                <w:rFonts w:cs="Arial"/>
                <w:szCs w:val="24"/>
              </w:rPr>
              <w:t>23/12/2018</w:t>
            </w:r>
          </w:p>
        </w:tc>
        <w:tc>
          <w:tcPr>
            <w:tcW w:w="3375" w:type="dxa"/>
            <w:tcBorders>
              <w:left w:val="single" w:sz="4" w:space="0" w:color="003C69"/>
              <w:right w:val="single" w:sz="4" w:space="0" w:color="003C69"/>
            </w:tcBorders>
          </w:tcPr>
          <w:p w14:paraId="08399190"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Murdoch University</w:t>
            </w:r>
          </w:p>
        </w:tc>
        <w:tc>
          <w:tcPr>
            <w:tcW w:w="7292" w:type="dxa"/>
            <w:tcBorders>
              <w:left w:val="single" w:sz="4" w:space="0" w:color="003C69"/>
            </w:tcBorders>
          </w:tcPr>
          <w:p w14:paraId="2391E761" w14:textId="77777777" w:rsidR="000E2DE6" w:rsidRPr="000E2DE6" w:rsidRDefault="000E2DE6" w:rsidP="000E2DE6">
            <w:pPr>
              <w:spacing w:after="0" w:line="240" w:lineRule="auto"/>
              <w:rPr>
                <w:rFonts w:cs="Arial"/>
                <w:szCs w:val="24"/>
              </w:rPr>
            </w:pPr>
            <w:r w:rsidRPr="000E2DE6">
              <w:rPr>
                <w:rFonts w:cs="Arial"/>
                <w:szCs w:val="24"/>
              </w:rPr>
              <w:t xml:space="preserve">Exemption to collect and translocate sawfish and other </w:t>
            </w:r>
            <w:proofErr w:type="spellStart"/>
            <w:r w:rsidRPr="000E2DE6">
              <w:rPr>
                <w:rFonts w:cs="Arial"/>
                <w:szCs w:val="24"/>
              </w:rPr>
              <w:t>scalefish</w:t>
            </w:r>
            <w:proofErr w:type="spellEnd"/>
            <w:r w:rsidRPr="000E2DE6">
              <w:rPr>
                <w:rFonts w:cs="Arial"/>
                <w:szCs w:val="24"/>
              </w:rPr>
              <w:t xml:space="preserve"> species.  </w:t>
            </w:r>
          </w:p>
        </w:tc>
      </w:tr>
      <w:tr w:rsidR="000E2DE6" w:rsidRPr="000E2DE6" w14:paraId="3FB0FE16" w14:textId="77777777" w:rsidTr="002B5612">
        <w:tc>
          <w:tcPr>
            <w:tcW w:w="1885" w:type="dxa"/>
            <w:tcBorders>
              <w:top w:val="nil"/>
              <w:bottom w:val="nil"/>
              <w:right w:val="single" w:sz="4" w:space="0" w:color="003C69"/>
            </w:tcBorders>
            <w:shd w:val="clear" w:color="auto" w:fill="F2F2F2"/>
          </w:tcPr>
          <w:p w14:paraId="7EA0D70B" w14:textId="77777777" w:rsidR="000E2DE6" w:rsidRPr="000E2DE6" w:rsidRDefault="000E2DE6" w:rsidP="000E2DE6">
            <w:pPr>
              <w:spacing w:after="0" w:line="240" w:lineRule="auto"/>
              <w:rPr>
                <w:rFonts w:cs="Arial"/>
                <w:szCs w:val="24"/>
              </w:rPr>
            </w:pPr>
            <w:r w:rsidRPr="000E2DE6">
              <w:rPr>
                <w:rFonts w:cs="Arial"/>
                <w:szCs w:val="24"/>
              </w:rPr>
              <w:t>3214</w:t>
            </w:r>
          </w:p>
        </w:tc>
        <w:tc>
          <w:tcPr>
            <w:tcW w:w="1407" w:type="dxa"/>
            <w:tcBorders>
              <w:left w:val="single" w:sz="4" w:space="0" w:color="003C69"/>
              <w:bottom w:val="nil"/>
              <w:right w:val="single" w:sz="4" w:space="0" w:color="003C69"/>
            </w:tcBorders>
            <w:shd w:val="clear" w:color="auto" w:fill="F2F2F2"/>
          </w:tcPr>
          <w:p w14:paraId="7B66BF3F" w14:textId="77777777" w:rsidR="000E2DE6" w:rsidRPr="000E2DE6" w:rsidRDefault="000E2DE6" w:rsidP="000E2DE6">
            <w:pPr>
              <w:spacing w:after="0" w:line="240" w:lineRule="auto"/>
              <w:rPr>
                <w:rFonts w:cs="Arial"/>
                <w:szCs w:val="24"/>
              </w:rPr>
            </w:pPr>
            <w:r w:rsidRPr="000E2DE6">
              <w:rPr>
                <w:rFonts w:cs="Arial"/>
                <w:szCs w:val="24"/>
              </w:rPr>
              <w:t>01/12/2021</w:t>
            </w:r>
          </w:p>
        </w:tc>
        <w:tc>
          <w:tcPr>
            <w:tcW w:w="3375" w:type="dxa"/>
            <w:tcBorders>
              <w:left w:val="single" w:sz="4" w:space="0" w:color="003C69"/>
              <w:bottom w:val="nil"/>
              <w:right w:val="single" w:sz="4" w:space="0" w:color="003C69"/>
            </w:tcBorders>
            <w:shd w:val="clear" w:color="auto" w:fill="F2F2F2"/>
          </w:tcPr>
          <w:p w14:paraId="2FC3D6A3"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Murdoch University</w:t>
            </w:r>
          </w:p>
        </w:tc>
        <w:tc>
          <w:tcPr>
            <w:tcW w:w="7292" w:type="dxa"/>
            <w:tcBorders>
              <w:left w:val="single" w:sz="4" w:space="0" w:color="003C69"/>
              <w:bottom w:val="nil"/>
            </w:tcBorders>
            <w:shd w:val="clear" w:color="auto" w:fill="F2F2F2"/>
          </w:tcPr>
          <w:p w14:paraId="070E03B5" w14:textId="77777777" w:rsidR="000E2DE6" w:rsidRPr="000E2DE6" w:rsidRDefault="000E2DE6" w:rsidP="000E2DE6">
            <w:pPr>
              <w:spacing w:after="0" w:line="240" w:lineRule="auto"/>
              <w:rPr>
                <w:rFonts w:cs="Arial"/>
                <w:szCs w:val="24"/>
              </w:rPr>
            </w:pPr>
            <w:r w:rsidRPr="000E2DE6">
              <w:rPr>
                <w:rFonts w:cs="Arial"/>
                <w:szCs w:val="24"/>
              </w:rPr>
              <w:t xml:space="preserve">Exemption to collect fish, freshwater crayfish and invertebrates from the canning river.  </w:t>
            </w:r>
          </w:p>
        </w:tc>
      </w:tr>
      <w:tr w:rsidR="000E2DE6" w:rsidRPr="000E2DE6" w14:paraId="611D63D5" w14:textId="77777777" w:rsidTr="002B5612">
        <w:tc>
          <w:tcPr>
            <w:tcW w:w="1885" w:type="dxa"/>
            <w:tcBorders>
              <w:top w:val="nil"/>
              <w:bottom w:val="nil"/>
              <w:right w:val="single" w:sz="4" w:space="0" w:color="003C69"/>
            </w:tcBorders>
          </w:tcPr>
          <w:p w14:paraId="041068D7" w14:textId="77777777" w:rsidR="000E2DE6" w:rsidRPr="000E2DE6" w:rsidRDefault="000E2DE6" w:rsidP="000E2DE6">
            <w:pPr>
              <w:spacing w:after="0" w:line="240" w:lineRule="auto"/>
              <w:rPr>
                <w:rFonts w:cs="Arial"/>
                <w:szCs w:val="24"/>
              </w:rPr>
            </w:pPr>
            <w:r w:rsidRPr="000E2DE6">
              <w:rPr>
                <w:rFonts w:cs="Arial"/>
                <w:szCs w:val="24"/>
              </w:rPr>
              <w:t>3215</w:t>
            </w:r>
          </w:p>
        </w:tc>
        <w:tc>
          <w:tcPr>
            <w:tcW w:w="1407" w:type="dxa"/>
            <w:tcBorders>
              <w:top w:val="nil"/>
              <w:left w:val="single" w:sz="4" w:space="0" w:color="003C69"/>
              <w:bottom w:val="nil"/>
              <w:right w:val="single" w:sz="4" w:space="0" w:color="003C69"/>
            </w:tcBorders>
          </w:tcPr>
          <w:p w14:paraId="0492A13A" w14:textId="77777777" w:rsidR="000E2DE6" w:rsidRPr="000E2DE6" w:rsidRDefault="000E2DE6" w:rsidP="000E2DE6">
            <w:pPr>
              <w:spacing w:after="0" w:line="240" w:lineRule="auto"/>
              <w:rPr>
                <w:rFonts w:cs="Arial"/>
                <w:szCs w:val="24"/>
              </w:rPr>
            </w:pPr>
            <w:r w:rsidRPr="000E2DE6">
              <w:rPr>
                <w:rFonts w:cs="Arial"/>
                <w:szCs w:val="24"/>
              </w:rPr>
              <w:t>31/12/2023</w:t>
            </w:r>
          </w:p>
        </w:tc>
        <w:tc>
          <w:tcPr>
            <w:tcW w:w="3375" w:type="dxa"/>
            <w:tcBorders>
              <w:top w:val="nil"/>
              <w:left w:val="single" w:sz="4" w:space="0" w:color="003C69"/>
              <w:bottom w:val="nil"/>
              <w:right w:val="single" w:sz="4" w:space="0" w:color="003C69"/>
            </w:tcBorders>
          </w:tcPr>
          <w:p w14:paraId="083FEC7D" w14:textId="77777777" w:rsidR="000E2DE6" w:rsidRPr="000E2DE6" w:rsidRDefault="000E2DE6" w:rsidP="000E2DE6">
            <w:pPr>
              <w:tabs>
                <w:tab w:val="left" w:pos="970"/>
              </w:tabs>
              <w:spacing w:after="0" w:line="240" w:lineRule="auto"/>
              <w:rPr>
                <w:rFonts w:cs="Arial"/>
                <w:szCs w:val="24"/>
              </w:rPr>
            </w:pPr>
            <w:r w:rsidRPr="000E2DE6">
              <w:rPr>
                <w:rFonts w:cs="Arial"/>
                <w:szCs w:val="24"/>
              </w:rPr>
              <w:t>DPIRD – Fisheries (internal)</w:t>
            </w:r>
          </w:p>
        </w:tc>
        <w:tc>
          <w:tcPr>
            <w:tcW w:w="7292" w:type="dxa"/>
            <w:tcBorders>
              <w:top w:val="nil"/>
              <w:left w:val="single" w:sz="4" w:space="0" w:color="003C69"/>
              <w:bottom w:val="nil"/>
            </w:tcBorders>
          </w:tcPr>
          <w:p w14:paraId="176036A7" w14:textId="77777777" w:rsidR="000E2DE6" w:rsidRPr="000E2DE6" w:rsidRDefault="000E2DE6" w:rsidP="000E2DE6">
            <w:pPr>
              <w:spacing w:after="0" w:line="240" w:lineRule="auto"/>
              <w:rPr>
                <w:rFonts w:cs="Arial"/>
                <w:szCs w:val="24"/>
              </w:rPr>
            </w:pPr>
            <w:r w:rsidRPr="000E2DE6">
              <w:rPr>
                <w:rFonts w:cs="Arial"/>
                <w:szCs w:val="24"/>
              </w:rPr>
              <w:t xml:space="preserve">Enabling boats in excess of 375 boat units to be used in the Exmouth Gulf Prawn, </w:t>
            </w:r>
            <w:proofErr w:type="spellStart"/>
            <w:r w:rsidRPr="000E2DE6">
              <w:rPr>
                <w:rFonts w:cs="Arial"/>
                <w:szCs w:val="24"/>
              </w:rPr>
              <w:t>Nickol</w:t>
            </w:r>
            <w:proofErr w:type="spellEnd"/>
            <w:r w:rsidRPr="000E2DE6">
              <w:rPr>
                <w:rFonts w:cs="Arial"/>
                <w:szCs w:val="24"/>
              </w:rPr>
              <w:t xml:space="preserve"> Bay Prawn, Onslow Prawn and Shark Bay Scallop Managed Fisheries.</w:t>
            </w:r>
          </w:p>
        </w:tc>
      </w:tr>
      <w:tr w:rsidR="000E2DE6" w:rsidRPr="000E2DE6" w14:paraId="3EB880AA" w14:textId="77777777" w:rsidTr="002B5612">
        <w:tc>
          <w:tcPr>
            <w:tcW w:w="1885" w:type="dxa"/>
            <w:tcBorders>
              <w:top w:val="nil"/>
              <w:bottom w:val="nil"/>
              <w:right w:val="single" w:sz="4" w:space="0" w:color="003C69"/>
            </w:tcBorders>
            <w:shd w:val="clear" w:color="auto" w:fill="F2F2F2"/>
          </w:tcPr>
          <w:p w14:paraId="3F8BC0F0" w14:textId="77777777" w:rsidR="000E2DE6" w:rsidRPr="000E2DE6" w:rsidRDefault="000E2DE6" w:rsidP="000E2DE6">
            <w:pPr>
              <w:spacing w:after="0" w:line="240" w:lineRule="auto"/>
              <w:rPr>
                <w:rFonts w:cs="Arial"/>
                <w:szCs w:val="24"/>
              </w:rPr>
            </w:pPr>
            <w:r w:rsidRPr="000E2DE6">
              <w:rPr>
                <w:rFonts w:cs="Arial"/>
                <w:szCs w:val="24"/>
              </w:rPr>
              <w:lastRenderedPageBreak/>
              <w:t>3216</w:t>
            </w:r>
          </w:p>
        </w:tc>
        <w:tc>
          <w:tcPr>
            <w:tcW w:w="1407" w:type="dxa"/>
            <w:tcBorders>
              <w:top w:val="nil"/>
              <w:left w:val="single" w:sz="4" w:space="0" w:color="003C69"/>
              <w:right w:val="single" w:sz="4" w:space="0" w:color="003C69"/>
            </w:tcBorders>
            <w:shd w:val="clear" w:color="auto" w:fill="F2F2F2"/>
          </w:tcPr>
          <w:p w14:paraId="6F7599DE" w14:textId="77777777" w:rsidR="000E2DE6" w:rsidRPr="000E2DE6" w:rsidRDefault="000E2DE6" w:rsidP="000E2DE6">
            <w:pPr>
              <w:spacing w:after="0" w:line="240" w:lineRule="auto"/>
              <w:rPr>
                <w:rFonts w:cs="Arial"/>
                <w:szCs w:val="24"/>
              </w:rPr>
            </w:pPr>
            <w:r w:rsidRPr="000E2DE6">
              <w:rPr>
                <w:rFonts w:cs="Arial"/>
                <w:szCs w:val="24"/>
              </w:rPr>
              <w:t>1/6/2019</w:t>
            </w:r>
          </w:p>
        </w:tc>
        <w:tc>
          <w:tcPr>
            <w:tcW w:w="3375" w:type="dxa"/>
            <w:tcBorders>
              <w:top w:val="nil"/>
              <w:left w:val="single" w:sz="4" w:space="0" w:color="003C69"/>
              <w:right w:val="single" w:sz="4" w:space="0" w:color="003C69"/>
            </w:tcBorders>
            <w:shd w:val="clear" w:color="auto" w:fill="F2F2F2"/>
          </w:tcPr>
          <w:p w14:paraId="0D9CBBF5"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Peter Charles </w:t>
            </w:r>
            <w:proofErr w:type="spellStart"/>
            <w:r w:rsidRPr="000E2DE6">
              <w:rPr>
                <w:rFonts w:cs="Arial"/>
                <w:szCs w:val="24"/>
              </w:rPr>
              <w:t>Warrilow</w:t>
            </w:r>
            <w:proofErr w:type="spellEnd"/>
          </w:p>
        </w:tc>
        <w:tc>
          <w:tcPr>
            <w:tcW w:w="7292" w:type="dxa"/>
            <w:tcBorders>
              <w:top w:val="nil"/>
              <w:left w:val="single" w:sz="4" w:space="0" w:color="003C69"/>
            </w:tcBorders>
            <w:shd w:val="clear" w:color="auto" w:fill="F2F2F2"/>
          </w:tcPr>
          <w:p w14:paraId="50E36578" w14:textId="77777777" w:rsidR="000E2DE6" w:rsidRPr="000E2DE6" w:rsidRDefault="000E2DE6" w:rsidP="000E2DE6">
            <w:pPr>
              <w:spacing w:after="0" w:line="240" w:lineRule="auto"/>
              <w:rPr>
                <w:rFonts w:cs="Arial"/>
                <w:szCs w:val="24"/>
              </w:rPr>
            </w:pPr>
            <w:r w:rsidRPr="000E2DE6">
              <w:rPr>
                <w:rFonts w:cs="Arial"/>
                <w:szCs w:val="24"/>
              </w:rPr>
              <w:t xml:space="preserve">To permit Mr Peter Charles </w:t>
            </w:r>
            <w:proofErr w:type="spellStart"/>
            <w:r w:rsidRPr="000E2DE6">
              <w:rPr>
                <w:rFonts w:cs="Arial"/>
                <w:szCs w:val="24"/>
              </w:rPr>
              <w:t>Warrilow</w:t>
            </w:r>
            <w:proofErr w:type="spellEnd"/>
            <w:r w:rsidRPr="000E2DE6">
              <w:rPr>
                <w:rFonts w:cs="Arial"/>
                <w:szCs w:val="24"/>
              </w:rPr>
              <w:t xml:space="preserve"> to operate in the Southern Demersal Gillnet and Demersal Longline Managed Fishery with 450 Zone 1 units that permit Mr </w:t>
            </w:r>
            <w:proofErr w:type="spellStart"/>
            <w:r w:rsidRPr="000E2DE6">
              <w:rPr>
                <w:rFonts w:cs="Arial"/>
                <w:szCs w:val="24"/>
              </w:rPr>
              <w:t>Warrilow</w:t>
            </w:r>
            <w:proofErr w:type="spellEnd"/>
            <w:r w:rsidRPr="000E2DE6">
              <w:rPr>
                <w:rFonts w:cs="Arial"/>
                <w:szCs w:val="24"/>
              </w:rPr>
              <w:t xml:space="preserve"> to fish for 264 hours by means of 37.8 metres of demersal gillnet, or nine hooks on a demersal longline. This is consistent with a Zone 1 historical unit as previously described in the Joint Authority Southern Demersal Gillnet and Demersal Longline Managed Fishery Management Plan 1992, while the Southern Demersal Gillnet and Demersal Longline Managed Fishery Management Plan 2018 is amended to recognise Zone 1 historical units.</w:t>
            </w:r>
          </w:p>
        </w:tc>
      </w:tr>
      <w:tr w:rsidR="000E2DE6" w:rsidRPr="000E2DE6" w14:paraId="3899CDF9" w14:textId="77777777" w:rsidTr="00312318">
        <w:tc>
          <w:tcPr>
            <w:tcW w:w="1885" w:type="dxa"/>
            <w:tcBorders>
              <w:top w:val="nil"/>
              <w:bottom w:val="nil"/>
              <w:right w:val="single" w:sz="4" w:space="0" w:color="003C69"/>
            </w:tcBorders>
          </w:tcPr>
          <w:p w14:paraId="472CCBF4" w14:textId="77777777" w:rsidR="000E2DE6" w:rsidRPr="000E2DE6" w:rsidRDefault="000E2DE6" w:rsidP="000E2DE6">
            <w:pPr>
              <w:spacing w:after="0" w:line="240" w:lineRule="auto"/>
              <w:rPr>
                <w:rFonts w:cs="Arial"/>
                <w:szCs w:val="24"/>
              </w:rPr>
            </w:pPr>
            <w:r w:rsidRPr="000E2DE6">
              <w:rPr>
                <w:rFonts w:cs="Arial"/>
                <w:szCs w:val="24"/>
              </w:rPr>
              <w:t>3217</w:t>
            </w:r>
          </w:p>
        </w:tc>
        <w:tc>
          <w:tcPr>
            <w:tcW w:w="1407" w:type="dxa"/>
            <w:tcBorders>
              <w:left w:val="single" w:sz="4" w:space="0" w:color="003C69"/>
              <w:right w:val="single" w:sz="4" w:space="0" w:color="003C69"/>
            </w:tcBorders>
          </w:tcPr>
          <w:p w14:paraId="1C993373" w14:textId="77777777" w:rsidR="000E2DE6" w:rsidRPr="000E2DE6" w:rsidRDefault="000E2DE6" w:rsidP="000E2DE6">
            <w:pPr>
              <w:spacing w:after="0" w:line="240" w:lineRule="auto"/>
              <w:rPr>
                <w:rFonts w:cs="Arial"/>
                <w:szCs w:val="24"/>
              </w:rPr>
            </w:pPr>
            <w:r w:rsidRPr="000E2DE6">
              <w:rPr>
                <w:rFonts w:cs="Arial"/>
                <w:szCs w:val="24"/>
              </w:rPr>
              <w:t>21/12/2021</w:t>
            </w:r>
          </w:p>
        </w:tc>
        <w:tc>
          <w:tcPr>
            <w:tcW w:w="3375" w:type="dxa"/>
            <w:tcBorders>
              <w:left w:val="single" w:sz="4" w:space="0" w:color="003C69"/>
              <w:right w:val="single" w:sz="4" w:space="0" w:color="003C69"/>
            </w:tcBorders>
          </w:tcPr>
          <w:p w14:paraId="3C577428" w14:textId="77777777" w:rsidR="000E2DE6" w:rsidRPr="000E2DE6" w:rsidRDefault="000E2DE6" w:rsidP="000E2DE6">
            <w:pPr>
              <w:tabs>
                <w:tab w:val="left" w:pos="970"/>
              </w:tabs>
              <w:spacing w:after="0" w:line="240" w:lineRule="auto"/>
              <w:rPr>
                <w:rFonts w:cs="Arial"/>
                <w:szCs w:val="24"/>
              </w:rPr>
            </w:pPr>
            <w:r w:rsidRPr="000E2DE6">
              <w:rPr>
                <w:rFonts w:cs="Arial"/>
                <w:szCs w:val="24"/>
              </w:rPr>
              <w:t>Stephen Beatty and others as listed in Schedule 1 (of Murdoch University)</w:t>
            </w:r>
          </w:p>
        </w:tc>
        <w:tc>
          <w:tcPr>
            <w:tcW w:w="7292" w:type="dxa"/>
            <w:tcBorders>
              <w:left w:val="single" w:sz="4" w:space="0" w:color="003C69"/>
            </w:tcBorders>
          </w:tcPr>
          <w:p w14:paraId="020FF0E9" w14:textId="77777777" w:rsidR="000E2DE6" w:rsidRPr="000E2DE6" w:rsidRDefault="000E2DE6" w:rsidP="000E2DE6">
            <w:pPr>
              <w:spacing w:after="0" w:line="240" w:lineRule="auto"/>
              <w:rPr>
                <w:rFonts w:cs="Arial"/>
                <w:szCs w:val="24"/>
              </w:rPr>
            </w:pPr>
            <w:r w:rsidRPr="000E2DE6">
              <w:rPr>
                <w:rFonts w:cs="Arial"/>
                <w:szCs w:val="24"/>
              </w:rPr>
              <w:t>To collect Carter's freshwater mussel from Lower Vasse River, within 400m of the Causeway Rd Bridge, Busselton (see Figure 1) and the Vasse Diversion Drain (see figure 2).</w:t>
            </w:r>
          </w:p>
        </w:tc>
      </w:tr>
      <w:tr w:rsidR="000E2DE6" w:rsidRPr="000E2DE6" w14:paraId="6F750812" w14:textId="77777777" w:rsidTr="000E2DE6">
        <w:tc>
          <w:tcPr>
            <w:tcW w:w="1885" w:type="dxa"/>
            <w:tcBorders>
              <w:top w:val="nil"/>
              <w:bottom w:val="nil"/>
              <w:right w:val="single" w:sz="4" w:space="0" w:color="003C69"/>
            </w:tcBorders>
            <w:shd w:val="clear" w:color="auto" w:fill="F2F2F2"/>
          </w:tcPr>
          <w:p w14:paraId="7F7F8D31" w14:textId="77777777" w:rsidR="000E2DE6" w:rsidRPr="000E2DE6" w:rsidRDefault="000E2DE6" w:rsidP="000E2DE6">
            <w:pPr>
              <w:spacing w:after="0" w:line="240" w:lineRule="auto"/>
              <w:rPr>
                <w:rFonts w:cs="Arial"/>
                <w:szCs w:val="24"/>
              </w:rPr>
            </w:pPr>
            <w:r w:rsidRPr="000E2DE6">
              <w:rPr>
                <w:rFonts w:cs="Arial"/>
                <w:szCs w:val="24"/>
              </w:rPr>
              <w:t>3218</w:t>
            </w:r>
          </w:p>
        </w:tc>
        <w:tc>
          <w:tcPr>
            <w:tcW w:w="1407" w:type="dxa"/>
            <w:tcBorders>
              <w:left w:val="single" w:sz="4" w:space="0" w:color="003C69"/>
              <w:right w:val="single" w:sz="4" w:space="0" w:color="003C69"/>
            </w:tcBorders>
            <w:shd w:val="clear" w:color="auto" w:fill="F2F2F2"/>
          </w:tcPr>
          <w:p w14:paraId="5B58896F" w14:textId="77777777" w:rsidR="000E2DE6" w:rsidRPr="000E2DE6" w:rsidRDefault="000E2DE6" w:rsidP="000E2DE6">
            <w:pPr>
              <w:spacing w:after="0" w:line="240" w:lineRule="auto"/>
              <w:rPr>
                <w:rFonts w:cs="Arial"/>
                <w:szCs w:val="24"/>
              </w:rPr>
            </w:pPr>
            <w:r w:rsidRPr="000E2DE6">
              <w:rPr>
                <w:rFonts w:cs="Arial"/>
                <w:szCs w:val="24"/>
              </w:rPr>
              <w:t>15/11/2020</w:t>
            </w:r>
          </w:p>
        </w:tc>
        <w:tc>
          <w:tcPr>
            <w:tcW w:w="3375" w:type="dxa"/>
            <w:tcBorders>
              <w:left w:val="single" w:sz="4" w:space="0" w:color="003C69"/>
              <w:right w:val="single" w:sz="4" w:space="0" w:color="003C69"/>
            </w:tcBorders>
            <w:shd w:val="clear" w:color="auto" w:fill="F2F2F2"/>
          </w:tcPr>
          <w:p w14:paraId="6E9D523F" w14:textId="77777777" w:rsidR="000E2DE6" w:rsidRPr="000E2DE6" w:rsidRDefault="000E2DE6" w:rsidP="000E2DE6">
            <w:pPr>
              <w:tabs>
                <w:tab w:val="left" w:pos="970"/>
              </w:tabs>
              <w:spacing w:after="0" w:line="240" w:lineRule="auto"/>
              <w:rPr>
                <w:rFonts w:cs="Arial"/>
                <w:szCs w:val="24"/>
              </w:rPr>
            </w:pPr>
            <w:r w:rsidRPr="000E2DE6">
              <w:rPr>
                <w:rFonts w:cs="Arial"/>
                <w:szCs w:val="24"/>
              </w:rPr>
              <w:t>Mathew Vanderklift (and others as listed in Schedule 1 of CSIRO)</w:t>
            </w:r>
          </w:p>
        </w:tc>
        <w:tc>
          <w:tcPr>
            <w:tcW w:w="7292" w:type="dxa"/>
            <w:tcBorders>
              <w:left w:val="single" w:sz="4" w:space="0" w:color="003C69"/>
            </w:tcBorders>
            <w:shd w:val="clear" w:color="auto" w:fill="F2F2F2"/>
          </w:tcPr>
          <w:p w14:paraId="24691C72" w14:textId="77777777" w:rsidR="000E2DE6" w:rsidRPr="000E2DE6" w:rsidRDefault="000E2DE6" w:rsidP="000E2DE6">
            <w:pPr>
              <w:spacing w:after="0" w:line="240" w:lineRule="auto"/>
              <w:rPr>
                <w:rFonts w:cs="Arial"/>
                <w:szCs w:val="24"/>
              </w:rPr>
            </w:pPr>
            <w:r w:rsidRPr="000E2DE6">
              <w:rPr>
                <w:rFonts w:cs="Arial"/>
                <w:szCs w:val="24"/>
              </w:rPr>
              <w:t xml:space="preserve">To collect Seagrass and Mangroves for the purposes of research.  </w:t>
            </w:r>
          </w:p>
        </w:tc>
      </w:tr>
      <w:tr w:rsidR="000E2DE6" w:rsidRPr="000E2DE6" w14:paraId="22940E6E" w14:textId="77777777" w:rsidTr="00312318">
        <w:tc>
          <w:tcPr>
            <w:tcW w:w="1885" w:type="dxa"/>
            <w:tcBorders>
              <w:top w:val="nil"/>
              <w:bottom w:val="nil"/>
              <w:right w:val="single" w:sz="4" w:space="0" w:color="003C69"/>
            </w:tcBorders>
          </w:tcPr>
          <w:p w14:paraId="77C37F64" w14:textId="77777777" w:rsidR="000E2DE6" w:rsidRPr="000E2DE6" w:rsidRDefault="000E2DE6" w:rsidP="000E2DE6">
            <w:pPr>
              <w:spacing w:after="0" w:line="240" w:lineRule="auto"/>
              <w:rPr>
                <w:rFonts w:cs="Arial"/>
                <w:szCs w:val="24"/>
              </w:rPr>
            </w:pPr>
            <w:r w:rsidRPr="000E2DE6">
              <w:rPr>
                <w:rFonts w:cs="Arial"/>
                <w:szCs w:val="24"/>
              </w:rPr>
              <w:t>3219</w:t>
            </w:r>
          </w:p>
        </w:tc>
        <w:tc>
          <w:tcPr>
            <w:tcW w:w="1407" w:type="dxa"/>
            <w:tcBorders>
              <w:left w:val="single" w:sz="4" w:space="0" w:color="003C69"/>
              <w:right w:val="single" w:sz="4" w:space="0" w:color="003C69"/>
            </w:tcBorders>
          </w:tcPr>
          <w:p w14:paraId="21FB0C0D" w14:textId="77777777" w:rsidR="000E2DE6" w:rsidRPr="000E2DE6" w:rsidRDefault="000E2DE6" w:rsidP="000E2DE6">
            <w:pPr>
              <w:spacing w:after="0" w:line="240" w:lineRule="auto"/>
              <w:rPr>
                <w:rFonts w:cs="Arial"/>
                <w:szCs w:val="24"/>
              </w:rPr>
            </w:pPr>
            <w:r w:rsidRPr="000E2DE6">
              <w:rPr>
                <w:rFonts w:cs="Arial"/>
                <w:szCs w:val="24"/>
              </w:rPr>
              <w:t>30/01/2019</w:t>
            </w:r>
          </w:p>
        </w:tc>
        <w:tc>
          <w:tcPr>
            <w:tcW w:w="3375" w:type="dxa"/>
            <w:tcBorders>
              <w:left w:val="single" w:sz="4" w:space="0" w:color="003C69"/>
              <w:right w:val="single" w:sz="4" w:space="0" w:color="003C69"/>
            </w:tcBorders>
          </w:tcPr>
          <w:p w14:paraId="370A17C7"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Dean </w:t>
            </w:r>
            <w:proofErr w:type="spellStart"/>
            <w:r w:rsidRPr="000E2DE6">
              <w:rPr>
                <w:rFonts w:cs="Arial"/>
                <w:szCs w:val="24"/>
              </w:rPr>
              <w:t>Thorburn</w:t>
            </w:r>
            <w:proofErr w:type="spellEnd"/>
          </w:p>
        </w:tc>
        <w:tc>
          <w:tcPr>
            <w:tcW w:w="7292" w:type="dxa"/>
            <w:tcBorders>
              <w:left w:val="single" w:sz="4" w:space="0" w:color="003C69"/>
            </w:tcBorders>
          </w:tcPr>
          <w:p w14:paraId="193F0AF5" w14:textId="77777777" w:rsidR="000E2DE6" w:rsidRPr="000E2DE6" w:rsidRDefault="000E2DE6" w:rsidP="000E2DE6">
            <w:pPr>
              <w:spacing w:after="0" w:line="240" w:lineRule="auto"/>
              <w:rPr>
                <w:rFonts w:cs="Arial"/>
                <w:szCs w:val="24"/>
              </w:rPr>
            </w:pPr>
            <w:r w:rsidRPr="000E2DE6">
              <w:rPr>
                <w:rFonts w:cs="Arial"/>
                <w:szCs w:val="24"/>
              </w:rPr>
              <w:t>To remove marine aquatic species from Koolan Island mine pit prior to draining. The species are to be returned to the sea.</w:t>
            </w:r>
          </w:p>
        </w:tc>
      </w:tr>
      <w:tr w:rsidR="000E2DE6" w:rsidRPr="000E2DE6" w14:paraId="2A92A272" w14:textId="77777777" w:rsidTr="002B5612">
        <w:tc>
          <w:tcPr>
            <w:tcW w:w="1885" w:type="dxa"/>
            <w:tcBorders>
              <w:top w:val="nil"/>
              <w:bottom w:val="nil"/>
              <w:right w:val="single" w:sz="4" w:space="0" w:color="003C69"/>
            </w:tcBorders>
            <w:shd w:val="clear" w:color="auto" w:fill="F2F2F2"/>
          </w:tcPr>
          <w:p w14:paraId="24FA58FF" w14:textId="77777777" w:rsidR="000E2DE6" w:rsidRPr="000E2DE6" w:rsidRDefault="000E2DE6" w:rsidP="000E2DE6">
            <w:pPr>
              <w:spacing w:after="0" w:line="240" w:lineRule="auto"/>
              <w:rPr>
                <w:rFonts w:cs="Arial"/>
                <w:szCs w:val="24"/>
              </w:rPr>
            </w:pPr>
            <w:r w:rsidRPr="000E2DE6">
              <w:rPr>
                <w:rFonts w:cs="Arial"/>
                <w:szCs w:val="24"/>
              </w:rPr>
              <w:t>3220</w:t>
            </w:r>
          </w:p>
        </w:tc>
        <w:tc>
          <w:tcPr>
            <w:tcW w:w="1407" w:type="dxa"/>
            <w:tcBorders>
              <w:left w:val="single" w:sz="4" w:space="0" w:color="003C69"/>
              <w:bottom w:val="nil"/>
              <w:right w:val="single" w:sz="4" w:space="0" w:color="003C69"/>
            </w:tcBorders>
            <w:shd w:val="clear" w:color="auto" w:fill="F2F2F2"/>
          </w:tcPr>
          <w:p w14:paraId="3334E99B" w14:textId="77777777" w:rsidR="000E2DE6" w:rsidRPr="000E2DE6" w:rsidRDefault="000E2DE6" w:rsidP="000E2DE6">
            <w:pPr>
              <w:spacing w:after="0" w:line="240" w:lineRule="auto"/>
              <w:rPr>
                <w:rFonts w:cs="Arial"/>
                <w:szCs w:val="24"/>
              </w:rPr>
            </w:pPr>
            <w:r w:rsidRPr="000E2DE6">
              <w:rPr>
                <w:rFonts w:cs="Arial"/>
                <w:szCs w:val="24"/>
              </w:rPr>
              <w:t>31/12/2020</w:t>
            </w:r>
          </w:p>
        </w:tc>
        <w:tc>
          <w:tcPr>
            <w:tcW w:w="3375" w:type="dxa"/>
            <w:tcBorders>
              <w:left w:val="single" w:sz="4" w:space="0" w:color="003C69"/>
              <w:bottom w:val="nil"/>
              <w:right w:val="single" w:sz="4" w:space="0" w:color="003C69"/>
            </w:tcBorders>
            <w:shd w:val="clear" w:color="auto" w:fill="F2F2F2"/>
          </w:tcPr>
          <w:p w14:paraId="0FF2B747" w14:textId="77777777" w:rsidR="000E2DE6" w:rsidRPr="000E2DE6" w:rsidRDefault="000E2DE6" w:rsidP="000E2DE6">
            <w:pPr>
              <w:tabs>
                <w:tab w:val="left" w:pos="970"/>
              </w:tabs>
              <w:spacing w:after="0" w:line="240" w:lineRule="auto"/>
              <w:rPr>
                <w:rFonts w:cs="Arial"/>
                <w:szCs w:val="24"/>
              </w:rPr>
            </w:pPr>
            <w:r w:rsidRPr="000E2DE6">
              <w:rPr>
                <w:rFonts w:cs="Arial"/>
                <w:szCs w:val="24"/>
              </w:rPr>
              <w:t>Persons authorised to fish under the authority of a licensed fishing boat as specified in Schedule 1</w:t>
            </w:r>
          </w:p>
        </w:tc>
        <w:tc>
          <w:tcPr>
            <w:tcW w:w="7292" w:type="dxa"/>
            <w:tcBorders>
              <w:left w:val="single" w:sz="4" w:space="0" w:color="003C69"/>
              <w:bottom w:val="nil"/>
            </w:tcBorders>
            <w:shd w:val="clear" w:color="auto" w:fill="F2F2F2"/>
          </w:tcPr>
          <w:p w14:paraId="6D6DDBB5" w14:textId="398BD85A" w:rsidR="000E2DE6" w:rsidRPr="000E2DE6" w:rsidRDefault="000E2DE6" w:rsidP="00504300">
            <w:pPr>
              <w:spacing w:after="0" w:line="240" w:lineRule="auto"/>
              <w:rPr>
                <w:rFonts w:cs="Arial"/>
                <w:szCs w:val="24"/>
              </w:rPr>
            </w:pPr>
            <w:r w:rsidRPr="000E2DE6">
              <w:rPr>
                <w:rFonts w:cs="Arial"/>
                <w:szCs w:val="24"/>
              </w:rPr>
              <w:t xml:space="preserve">To allow the continuation of commercial nearshore net fishing and purse seining in the waters of the </w:t>
            </w:r>
            <w:r w:rsidR="00504300" w:rsidRPr="00504300">
              <w:rPr>
                <w:rFonts w:cs="Arial"/>
                <w:szCs w:val="24"/>
              </w:rPr>
              <w:t xml:space="preserve">West Coast Demersal </w:t>
            </w:r>
            <w:proofErr w:type="spellStart"/>
            <w:r w:rsidR="00504300" w:rsidRPr="00504300">
              <w:rPr>
                <w:rFonts w:cs="Arial"/>
                <w:szCs w:val="24"/>
              </w:rPr>
              <w:t>Scalefish</w:t>
            </w:r>
            <w:proofErr w:type="spellEnd"/>
            <w:r w:rsidR="00504300" w:rsidRPr="00504300">
              <w:rPr>
                <w:rFonts w:cs="Arial"/>
                <w:szCs w:val="24"/>
              </w:rPr>
              <w:t xml:space="preserve"> (Interim) Managed Fishery</w:t>
            </w:r>
            <w:r w:rsidRPr="000E2DE6">
              <w:rPr>
                <w:rFonts w:cs="Arial"/>
                <w:szCs w:val="24"/>
              </w:rPr>
              <w:t>.</w:t>
            </w:r>
          </w:p>
        </w:tc>
      </w:tr>
      <w:tr w:rsidR="000E2DE6" w:rsidRPr="000E2DE6" w14:paraId="64771450" w14:textId="77777777" w:rsidTr="002B5612">
        <w:tc>
          <w:tcPr>
            <w:tcW w:w="1885" w:type="dxa"/>
            <w:tcBorders>
              <w:top w:val="nil"/>
              <w:bottom w:val="nil"/>
              <w:right w:val="single" w:sz="4" w:space="0" w:color="003C69"/>
            </w:tcBorders>
          </w:tcPr>
          <w:p w14:paraId="566EB446" w14:textId="77777777" w:rsidR="000E2DE6" w:rsidRPr="000E2DE6" w:rsidRDefault="000E2DE6" w:rsidP="000E2DE6">
            <w:pPr>
              <w:spacing w:after="0" w:line="240" w:lineRule="auto"/>
              <w:rPr>
                <w:rFonts w:cs="Arial"/>
                <w:szCs w:val="24"/>
              </w:rPr>
            </w:pPr>
            <w:r w:rsidRPr="000E2DE6">
              <w:rPr>
                <w:rFonts w:cs="Arial"/>
                <w:szCs w:val="24"/>
              </w:rPr>
              <w:t>3221</w:t>
            </w:r>
          </w:p>
        </w:tc>
        <w:tc>
          <w:tcPr>
            <w:tcW w:w="1407" w:type="dxa"/>
            <w:tcBorders>
              <w:top w:val="nil"/>
              <w:left w:val="single" w:sz="4" w:space="0" w:color="003C69"/>
              <w:bottom w:val="nil"/>
              <w:right w:val="single" w:sz="4" w:space="0" w:color="003C69"/>
            </w:tcBorders>
          </w:tcPr>
          <w:p w14:paraId="7006B87E" w14:textId="77777777" w:rsidR="000E2DE6" w:rsidRPr="000E2DE6" w:rsidRDefault="000E2DE6" w:rsidP="000E2DE6">
            <w:pPr>
              <w:spacing w:after="0" w:line="240" w:lineRule="auto"/>
              <w:rPr>
                <w:rFonts w:cs="Arial"/>
                <w:szCs w:val="24"/>
              </w:rPr>
            </w:pPr>
            <w:r w:rsidRPr="000E2DE6">
              <w:rPr>
                <w:rFonts w:cs="Arial"/>
                <w:szCs w:val="24"/>
              </w:rPr>
              <w:t>31/12/2023</w:t>
            </w:r>
          </w:p>
        </w:tc>
        <w:tc>
          <w:tcPr>
            <w:tcW w:w="3375" w:type="dxa"/>
            <w:tcBorders>
              <w:top w:val="nil"/>
              <w:left w:val="single" w:sz="4" w:space="0" w:color="003C69"/>
              <w:bottom w:val="nil"/>
              <w:right w:val="single" w:sz="4" w:space="0" w:color="003C69"/>
            </w:tcBorders>
          </w:tcPr>
          <w:p w14:paraId="4CE0BC86" w14:textId="77777777" w:rsidR="000E2DE6" w:rsidRPr="000E2DE6" w:rsidRDefault="000E2DE6" w:rsidP="000E2DE6">
            <w:pPr>
              <w:spacing w:after="0" w:line="240" w:lineRule="auto"/>
              <w:rPr>
                <w:rFonts w:cs="Arial"/>
                <w:szCs w:val="24"/>
              </w:rPr>
            </w:pPr>
            <w:r w:rsidRPr="000E2DE6">
              <w:rPr>
                <w:rFonts w:cs="Arial"/>
                <w:szCs w:val="24"/>
              </w:rPr>
              <w:t>Onslow Prawn Managed Fishery licences</w:t>
            </w:r>
          </w:p>
        </w:tc>
        <w:tc>
          <w:tcPr>
            <w:tcW w:w="7292" w:type="dxa"/>
            <w:tcBorders>
              <w:top w:val="nil"/>
              <w:left w:val="single" w:sz="4" w:space="0" w:color="003C69"/>
              <w:bottom w:val="nil"/>
            </w:tcBorders>
          </w:tcPr>
          <w:p w14:paraId="64AD392B" w14:textId="77777777" w:rsidR="000E2DE6" w:rsidRPr="000E2DE6" w:rsidRDefault="000E2DE6" w:rsidP="000E2DE6">
            <w:pPr>
              <w:spacing w:after="0" w:line="240" w:lineRule="auto"/>
              <w:rPr>
                <w:rFonts w:cs="Arial"/>
                <w:szCs w:val="24"/>
              </w:rPr>
            </w:pPr>
            <w:r w:rsidRPr="000E2DE6">
              <w:rPr>
                <w:rFonts w:cs="Arial"/>
                <w:szCs w:val="24"/>
              </w:rPr>
              <w:t xml:space="preserve">Use of </w:t>
            </w:r>
            <w:proofErr w:type="spellStart"/>
            <w:r w:rsidRPr="000E2DE6">
              <w:rPr>
                <w:rFonts w:cs="Arial"/>
                <w:szCs w:val="24"/>
              </w:rPr>
              <w:t>headrope</w:t>
            </w:r>
            <w:proofErr w:type="spellEnd"/>
            <w:r w:rsidRPr="000E2DE6">
              <w:rPr>
                <w:rFonts w:cs="Arial"/>
                <w:szCs w:val="24"/>
              </w:rPr>
              <w:t xml:space="preserve"> lengths not provided for in the Onslow Prawn Managed Fishery Management Plan 1991 for commercial fishing in the Onslow Prawn Managed Fishery.</w:t>
            </w:r>
          </w:p>
        </w:tc>
      </w:tr>
      <w:tr w:rsidR="000E2DE6" w:rsidRPr="000E2DE6" w14:paraId="7BED4C73" w14:textId="77777777" w:rsidTr="002B5612">
        <w:tc>
          <w:tcPr>
            <w:tcW w:w="1885" w:type="dxa"/>
            <w:tcBorders>
              <w:top w:val="nil"/>
              <w:bottom w:val="nil"/>
              <w:right w:val="single" w:sz="4" w:space="0" w:color="003C69"/>
            </w:tcBorders>
            <w:shd w:val="clear" w:color="auto" w:fill="F2F2F2"/>
          </w:tcPr>
          <w:p w14:paraId="47533E44" w14:textId="77777777" w:rsidR="000E2DE6" w:rsidRPr="000E2DE6" w:rsidRDefault="000E2DE6" w:rsidP="000E2DE6">
            <w:pPr>
              <w:spacing w:after="0" w:line="240" w:lineRule="auto"/>
              <w:rPr>
                <w:rFonts w:cs="Arial"/>
                <w:szCs w:val="24"/>
              </w:rPr>
            </w:pPr>
            <w:r w:rsidRPr="000E2DE6">
              <w:rPr>
                <w:rFonts w:cs="Arial"/>
                <w:szCs w:val="24"/>
              </w:rPr>
              <w:lastRenderedPageBreak/>
              <w:t>3222</w:t>
            </w:r>
          </w:p>
        </w:tc>
        <w:tc>
          <w:tcPr>
            <w:tcW w:w="1407" w:type="dxa"/>
            <w:tcBorders>
              <w:top w:val="nil"/>
              <w:left w:val="single" w:sz="4" w:space="0" w:color="003C69"/>
              <w:right w:val="single" w:sz="4" w:space="0" w:color="003C69"/>
            </w:tcBorders>
            <w:shd w:val="clear" w:color="auto" w:fill="F2F2F2"/>
          </w:tcPr>
          <w:p w14:paraId="5F88A48C"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top w:val="nil"/>
              <w:left w:val="single" w:sz="4" w:space="0" w:color="003C69"/>
              <w:right w:val="single" w:sz="4" w:space="0" w:color="003C69"/>
            </w:tcBorders>
            <w:shd w:val="clear" w:color="auto" w:fill="F2F2F2"/>
          </w:tcPr>
          <w:p w14:paraId="181D73A4"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Persons on board an authorised boat of the Northern Demersal </w:t>
            </w:r>
            <w:proofErr w:type="spellStart"/>
            <w:r w:rsidRPr="000E2DE6">
              <w:rPr>
                <w:rFonts w:cs="Arial"/>
                <w:szCs w:val="24"/>
              </w:rPr>
              <w:t>Scalefish</w:t>
            </w:r>
            <w:proofErr w:type="spellEnd"/>
            <w:r w:rsidRPr="000E2DE6">
              <w:rPr>
                <w:rFonts w:cs="Arial"/>
                <w:szCs w:val="24"/>
              </w:rPr>
              <w:t xml:space="preserve"> Managed Fishery and Pilbara Trap Managed Fishery </w:t>
            </w:r>
          </w:p>
        </w:tc>
        <w:tc>
          <w:tcPr>
            <w:tcW w:w="7292" w:type="dxa"/>
            <w:tcBorders>
              <w:top w:val="nil"/>
              <w:left w:val="single" w:sz="4" w:space="0" w:color="003C69"/>
            </w:tcBorders>
            <w:shd w:val="clear" w:color="auto" w:fill="F2F2F2"/>
          </w:tcPr>
          <w:p w14:paraId="3CEA19D1" w14:textId="77777777" w:rsidR="000E2DE6" w:rsidRPr="000E2DE6" w:rsidRDefault="000E2DE6" w:rsidP="000E2DE6">
            <w:pPr>
              <w:spacing w:after="0" w:line="240" w:lineRule="auto"/>
              <w:rPr>
                <w:rFonts w:cs="Arial"/>
                <w:szCs w:val="24"/>
              </w:rPr>
            </w:pPr>
            <w:r w:rsidRPr="000E2DE6">
              <w:rPr>
                <w:rFonts w:cs="Arial"/>
                <w:szCs w:val="24"/>
              </w:rPr>
              <w:t>To mitigate occupational health and safety concerns and monetary concerns associated the prohibition on the use of bait bands on commercial vessels.</w:t>
            </w:r>
          </w:p>
        </w:tc>
      </w:tr>
      <w:tr w:rsidR="000E2DE6" w:rsidRPr="000E2DE6" w14:paraId="41B24045" w14:textId="77777777" w:rsidTr="00312318">
        <w:tc>
          <w:tcPr>
            <w:tcW w:w="1885" w:type="dxa"/>
            <w:tcBorders>
              <w:top w:val="nil"/>
              <w:bottom w:val="nil"/>
              <w:right w:val="single" w:sz="4" w:space="0" w:color="003C69"/>
            </w:tcBorders>
          </w:tcPr>
          <w:p w14:paraId="599ADCB3" w14:textId="77777777" w:rsidR="000E2DE6" w:rsidRPr="000E2DE6" w:rsidRDefault="000E2DE6" w:rsidP="000E2DE6">
            <w:pPr>
              <w:spacing w:after="0" w:line="240" w:lineRule="auto"/>
              <w:rPr>
                <w:rFonts w:cs="Arial"/>
                <w:szCs w:val="24"/>
              </w:rPr>
            </w:pPr>
            <w:r w:rsidRPr="000E2DE6">
              <w:rPr>
                <w:rFonts w:cs="Arial"/>
                <w:szCs w:val="24"/>
              </w:rPr>
              <w:t>3223</w:t>
            </w:r>
          </w:p>
        </w:tc>
        <w:tc>
          <w:tcPr>
            <w:tcW w:w="1407" w:type="dxa"/>
            <w:tcBorders>
              <w:left w:val="single" w:sz="4" w:space="0" w:color="003C69"/>
              <w:right w:val="single" w:sz="4" w:space="0" w:color="003C69"/>
            </w:tcBorders>
          </w:tcPr>
          <w:p w14:paraId="2511A1DC" w14:textId="77777777" w:rsidR="000E2DE6" w:rsidRPr="000E2DE6" w:rsidRDefault="000E2DE6" w:rsidP="000E2DE6">
            <w:pPr>
              <w:spacing w:after="0" w:line="240" w:lineRule="auto"/>
              <w:rPr>
                <w:rFonts w:cs="Arial"/>
                <w:szCs w:val="24"/>
              </w:rPr>
            </w:pPr>
            <w:r w:rsidRPr="000E2DE6">
              <w:rPr>
                <w:rFonts w:cs="Arial"/>
                <w:szCs w:val="24"/>
              </w:rPr>
              <w:t>14/09/2019</w:t>
            </w:r>
          </w:p>
        </w:tc>
        <w:tc>
          <w:tcPr>
            <w:tcW w:w="3375" w:type="dxa"/>
            <w:tcBorders>
              <w:left w:val="single" w:sz="4" w:space="0" w:color="003C69"/>
              <w:right w:val="single" w:sz="4" w:space="0" w:color="003C69"/>
            </w:tcBorders>
          </w:tcPr>
          <w:p w14:paraId="307B3ECD" w14:textId="77777777" w:rsidR="000E2DE6" w:rsidRPr="000E2DE6" w:rsidRDefault="000E2DE6" w:rsidP="000E2DE6">
            <w:pPr>
              <w:tabs>
                <w:tab w:val="left" w:pos="970"/>
              </w:tabs>
              <w:spacing w:after="0" w:line="240" w:lineRule="auto"/>
              <w:rPr>
                <w:rFonts w:cs="Arial"/>
                <w:szCs w:val="24"/>
              </w:rPr>
            </w:pPr>
            <w:r w:rsidRPr="000E2DE6">
              <w:rPr>
                <w:rFonts w:cs="Arial"/>
                <w:szCs w:val="24"/>
              </w:rPr>
              <w:t>The holder, or master operating under the authority, of West Coast Rock Lobster Managed Fishery Licence WCLL1401.</w:t>
            </w:r>
          </w:p>
        </w:tc>
        <w:tc>
          <w:tcPr>
            <w:tcW w:w="7292" w:type="dxa"/>
            <w:tcBorders>
              <w:left w:val="single" w:sz="4" w:space="0" w:color="003C69"/>
            </w:tcBorders>
          </w:tcPr>
          <w:p w14:paraId="03251C10" w14:textId="77777777" w:rsidR="000E2DE6" w:rsidRPr="000E2DE6" w:rsidRDefault="000E2DE6" w:rsidP="000E2DE6">
            <w:pPr>
              <w:spacing w:after="0" w:line="240" w:lineRule="auto"/>
              <w:rPr>
                <w:rFonts w:cs="Arial"/>
                <w:szCs w:val="24"/>
              </w:rPr>
            </w:pPr>
            <w:r w:rsidRPr="000E2DE6">
              <w:rPr>
                <w:rFonts w:cs="Arial"/>
                <w:szCs w:val="24"/>
              </w:rPr>
              <w:t xml:space="preserve">To supply up to 450kg of lobsters to the Mission Australia Christmas Lunch on 25 December 2018.  </w:t>
            </w:r>
          </w:p>
        </w:tc>
      </w:tr>
      <w:tr w:rsidR="000E2DE6" w:rsidRPr="000E2DE6" w14:paraId="6C9B87EB" w14:textId="77777777" w:rsidTr="000E2DE6">
        <w:tc>
          <w:tcPr>
            <w:tcW w:w="1885" w:type="dxa"/>
            <w:tcBorders>
              <w:top w:val="nil"/>
              <w:bottom w:val="nil"/>
              <w:right w:val="single" w:sz="4" w:space="0" w:color="003C69"/>
            </w:tcBorders>
            <w:shd w:val="clear" w:color="auto" w:fill="F2F2F2"/>
          </w:tcPr>
          <w:p w14:paraId="6E586238" w14:textId="77777777" w:rsidR="000E2DE6" w:rsidRPr="000E2DE6" w:rsidRDefault="000E2DE6" w:rsidP="000E2DE6">
            <w:pPr>
              <w:spacing w:after="0" w:line="240" w:lineRule="auto"/>
              <w:rPr>
                <w:rFonts w:cs="Arial"/>
                <w:szCs w:val="24"/>
              </w:rPr>
            </w:pPr>
            <w:r w:rsidRPr="000E2DE6">
              <w:rPr>
                <w:rFonts w:cs="Arial"/>
                <w:szCs w:val="24"/>
              </w:rPr>
              <w:t>3224</w:t>
            </w:r>
          </w:p>
        </w:tc>
        <w:tc>
          <w:tcPr>
            <w:tcW w:w="1407" w:type="dxa"/>
            <w:tcBorders>
              <w:left w:val="single" w:sz="4" w:space="0" w:color="003C69"/>
              <w:right w:val="single" w:sz="4" w:space="0" w:color="003C69"/>
            </w:tcBorders>
            <w:shd w:val="clear" w:color="auto" w:fill="F2F2F2"/>
          </w:tcPr>
          <w:p w14:paraId="4FBCF64E" w14:textId="77777777" w:rsidR="000E2DE6" w:rsidRPr="000E2DE6" w:rsidRDefault="000E2DE6" w:rsidP="000E2DE6">
            <w:pPr>
              <w:spacing w:after="0" w:line="240" w:lineRule="auto"/>
              <w:rPr>
                <w:rFonts w:cs="Arial"/>
                <w:szCs w:val="24"/>
              </w:rPr>
            </w:pPr>
            <w:r w:rsidRPr="000E2DE6">
              <w:rPr>
                <w:rFonts w:cs="Arial"/>
                <w:szCs w:val="24"/>
              </w:rPr>
              <w:t>30/05/2019</w:t>
            </w:r>
          </w:p>
        </w:tc>
        <w:tc>
          <w:tcPr>
            <w:tcW w:w="3375" w:type="dxa"/>
            <w:tcBorders>
              <w:left w:val="single" w:sz="4" w:space="0" w:color="003C69"/>
              <w:right w:val="single" w:sz="4" w:space="0" w:color="003C69"/>
            </w:tcBorders>
            <w:shd w:val="clear" w:color="auto" w:fill="F2F2F2"/>
          </w:tcPr>
          <w:p w14:paraId="1F41E0D6" w14:textId="77777777" w:rsidR="000E2DE6" w:rsidRPr="000E2DE6" w:rsidRDefault="000E2DE6" w:rsidP="000E2DE6">
            <w:pPr>
              <w:tabs>
                <w:tab w:val="left" w:pos="970"/>
              </w:tabs>
              <w:spacing w:after="0" w:line="240" w:lineRule="auto"/>
              <w:rPr>
                <w:rFonts w:cs="Arial"/>
                <w:szCs w:val="24"/>
              </w:rPr>
            </w:pPr>
            <w:r w:rsidRPr="000E2DE6">
              <w:rPr>
                <w:rFonts w:cs="Arial"/>
                <w:szCs w:val="24"/>
              </w:rPr>
              <w:t>Neptune Geomatics Pty Ltd</w:t>
            </w:r>
          </w:p>
        </w:tc>
        <w:tc>
          <w:tcPr>
            <w:tcW w:w="7292" w:type="dxa"/>
            <w:tcBorders>
              <w:left w:val="single" w:sz="4" w:space="0" w:color="003C69"/>
            </w:tcBorders>
            <w:shd w:val="clear" w:color="auto" w:fill="F2F2F2"/>
          </w:tcPr>
          <w:p w14:paraId="3D5B24B2" w14:textId="77777777" w:rsidR="000E2DE6" w:rsidRPr="000E2DE6" w:rsidRDefault="000E2DE6" w:rsidP="000E2DE6">
            <w:pPr>
              <w:spacing w:after="0" w:line="240" w:lineRule="auto"/>
              <w:rPr>
                <w:rFonts w:cs="Arial"/>
                <w:szCs w:val="24"/>
              </w:rPr>
            </w:pPr>
            <w:r w:rsidRPr="000E2DE6">
              <w:rPr>
                <w:rFonts w:cs="Arial"/>
                <w:szCs w:val="24"/>
              </w:rPr>
              <w:t>To collect baseline environmental information along the proposed Browse Basin to North West Shelf pipeline route.</w:t>
            </w:r>
          </w:p>
        </w:tc>
      </w:tr>
      <w:tr w:rsidR="000E2DE6" w:rsidRPr="000E2DE6" w14:paraId="571C49C7" w14:textId="77777777" w:rsidTr="00312318">
        <w:tc>
          <w:tcPr>
            <w:tcW w:w="1885" w:type="dxa"/>
            <w:tcBorders>
              <w:top w:val="nil"/>
              <w:bottom w:val="nil"/>
              <w:right w:val="single" w:sz="4" w:space="0" w:color="003C69"/>
            </w:tcBorders>
          </w:tcPr>
          <w:p w14:paraId="25BA389C" w14:textId="77777777" w:rsidR="000E2DE6" w:rsidRPr="000E2DE6" w:rsidRDefault="000E2DE6" w:rsidP="000E2DE6">
            <w:pPr>
              <w:spacing w:after="0" w:line="240" w:lineRule="auto"/>
              <w:rPr>
                <w:rFonts w:cs="Arial"/>
                <w:szCs w:val="24"/>
              </w:rPr>
            </w:pPr>
            <w:r w:rsidRPr="000E2DE6">
              <w:rPr>
                <w:rFonts w:cs="Arial"/>
                <w:szCs w:val="24"/>
              </w:rPr>
              <w:t>3225</w:t>
            </w:r>
          </w:p>
        </w:tc>
        <w:tc>
          <w:tcPr>
            <w:tcW w:w="1407" w:type="dxa"/>
            <w:tcBorders>
              <w:left w:val="single" w:sz="4" w:space="0" w:color="003C69"/>
              <w:right w:val="single" w:sz="4" w:space="0" w:color="003C69"/>
            </w:tcBorders>
          </w:tcPr>
          <w:p w14:paraId="741A846C" w14:textId="77777777" w:rsidR="000E2DE6" w:rsidRPr="000E2DE6" w:rsidRDefault="000E2DE6" w:rsidP="000E2DE6">
            <w:pPr>
              <w:spacing w:after="0" w:line="240" w:lineRule="auto"/>
              <w:rPr>
                <w:rFonts w:cs="Arial"/>
                <w:szCs w:val="24"/>
              </w:rPr>
            </w:pPr>
            <w:r w:rsidRPr="000E2DE6">
              <w:rPr>
                <w:rFonts w:cs="Arial"/>
                <w:szCs w:val="24"/>
              </w:rPr>
              <w:t>11/03/2019</w:t>
            </w:r>
          </w:p>
        </w:tc>
        <w:tc>
          <w:tcPr>
            <w:tcW w:w="3375" w:type="dxa"/>
            <w:tcBorders>
              <w:left w:val="single" w:sz="4" w:space="0" w:color="003C69"/>
              <w:right w:val="single" w:sz="4" w:space="0" w:color="003C69"/>
            </w:tcBorders>
          </w:tcPr>
          <w:p w14:paraId="38571593" w14:textId="77777777" w:rsidR="000E2DE6" w:rsidRPr="000E2DE6" w:rsidRDefault="000E2DE6" w:rsidP="000E2DE6">
            <w:pPr>
              <w:tabs>
                <w:tab w:val="left" w:pos="970"/>
              </w:tabs>
              <w:spacing w:after="0" w:line="240" w:lineRule="auto"/>
              <w:rPr>
                <w:rFonts w:cs="Arial"/>
                <w:szCs w:val="24"/>
              </w:rPr>
            </w:pPr>
            <w:r w:rsidRPr="000E2DE6">
              <w:rPr>
                <w:rFonts w:cs="Arial"/>
                <w:szCs w:val="24"/>
              </w:rPr>
              <w:t>Area 2 West Coast Estuarine Managed Fishery licence holders</w:t>
            </w:r>
          </w:p>
        </w:tc>
        <w:tc>
          <w:tcPr>
            <w:tcW w:w="7292" w:type="dxa"/>
            <w:tcBorders>
              <w:left w:val="single" w:sz="4" w:space="0" w:color="003C69"/>
            </w:tcBorders>
          </w:tcPr>
          <w:p w14:paraId="7FE3896E" w14:textId="77777777" w:rsidR="000E2DE6" w:rsidRPr="000E2DE6" w:rsidRDefault="000E2DE6" w:rsidP="000E2DE6">
            <w:pPr>
              <w:spacing w:after="0" w:line="240" w:lineRule="auto"/>
              <w:rPr>
                <w:rFonts w:cs="Arial"/>
                <w:szCs w:val="24"/>
              </w:rPr>
            </w:pPr>
            <w:r w:rsidRPr="000E2DE6">
              <w:rPr>
                <w:rFonts w:cs="Arial"/>
                <w:szCs w:val="24"/>
              </w:rPr>
              <w:t>To allow crab pots to be set, remain and be pulled in the waters of Area 2 of the West Coast Estuarine Managed Fishery in order to service public demand for crabs for Christmas and Mandurah Crab Fest.</w:t>
            </w:r>
          </w:p>
        </w:tc>
      </w:tr>
      <w:tr w:rsidR="000E2DE6" w:rsidRPr="000E2DE6" w14:paraId="26A9B1A6" w14:textId="77777777" w:rsidTr="002B5612">
        <w:tc>
          <w:tcPr>
            <w:tcW w:w="1885" w:type="dxa"/>
            <w:tcBorders>
              <w:top w:val="nil"/>
              <w:bottom w:val="nil"/>
              <w:right w:val="single" w:sz="4" w:space="0" w:color="003C69"/>
            </w:tcBorders>
            <w:shd w:val="clear" w:color="auto" w:fill="F2F2F2"/>
          </w:tcPr>
          <w:p w14:paraId="73474B34" w14:textId="77777777" w:rsidR="000E2DE6" w:rsidRPr="000E2DE6" w:rsidRDefault="000E2DE6" w:rsidP="000E2DE6">
            <w:pPr>
              <w:spacing w:after="0" w:line="240" w:lineRule="auto"/>
              <w:rPr>
                <w:rFonts w:cs="Arial"/>
                <w:szCs w:val="24"/>
              </w:rPr>
            </w:pPr>
            <w:r w:rsidRPr="000E2DE6">
              <w:rPr>
                <w:rFonts w:cs="Arial"/>
                <w:szCs w:val="24"/>
              </w:rPr>
              <w:t>3226</w:t>
            </w:r>
          </w:p>
        </w:tc>
        <w:tc>
          <w:tcPr>
            <w:tcW w:w="1407" w:type="dxa"/>
            <w:tcBorders>
              <w:left w:val="single" w:sz="4" w:space="0" w:color="003C69"/>
              <w:bottom w:val="nil"/>
              <w:right w:val="single" w:sz="4" w:space="0" w:color="003C69"/>
            </w:tcBorders>
            <w:shd w:val="clear" w:color="auto" w:fill="F2F2F2"/>
          </w:tcPr>
          <w:p w14:paraId="111D0A05" w14:textId="77777777" w:rsidR="000E2DE6" w:rsidRPr="000E2DE6" w:rsidRDefault="000E2DE6" w:rsidP="000E2DE6">
            <w:pPr>
              <w:spacing w:after="0" w:line="240" w:lineRule="auto"/>
              <w:rPr>
                <w:rFonts w:cs="Arial"/>
                <w:szCs w:val="24"/>
              </w:rPr>
            </w:pPr>
            <w:r w:rsidRPr="000E2DE6">
              <w:rPr>
                <w:rFonts w:cs="Arial"/>
                <w:szCs w:val="24"/>
              </w:rPr>
              <w:t>19/12/2021</w:t>
            </w:r>
          </w:p>
        </w:tc>
        <w:tc>
          <w:tcPr>
            <w:tcW w:w="3375" w:type="dxa"/>
            <w:tcBorders>
              <w:left w:val="single" w:sz="4" w:space="0" w:color="003C69"/>
              <w:bottom w:val="nil"/>
              <w:right w:val="single" w:sz="4" w:space="0" w:color="003C69"/>
            </w:tcBorders>
            <w:shd w:val="clear" w:color="auto" w:fill="F2F2F2"/>
          </w:tcPr>
          <w:p w14:paraId="22162CAC" w14:textId="77777777" w:rsidR="000E2DE6" w:rsidRPr="000E2DE6" w:rsidRDefault="000E2DE6" w:rsidP="000E2DE6">
            <w:pPr>
              <w:tabs>
                <w:tab w:val="left" w:pos="970"/>
              </w:tabs>
              <w:spacing w:after="0" w:line="240" w:lineRule="auto"/>
              <w:rPr>
                <w:rFonts w:cs="Arial"/>
                <w:szCs w:val="24"/>
              </w:rPr>
            </w:pPr>
            <w:r w:rsidRPr="000E2DE6">
              <w:rPr>
                <w:rFonts w:cs="Arial"/>
                <w:szCs w:val="24"/>
              </w:rPr>
              <w:t>All holders of, and persons operating under the authority of a South Coast Crustacean Managed Fishery Licence and persons who legally purchase or obtain rock lobster from South Coast Crustacean Managed Fishery Licence holders.</w:t>
            </w:r>
          </w:p>
        </w:tc>
        <w:tc>
          <w:tcPr>
            <w:tcW w:w="7292" w:type="dxa"/>
            <w:tcBorders>
              <w:left w:val="single" w:sz="4" w:space="0" w:color="003C69"/>
              <w:bottom w:val="nil"/>
            </w:tcBorders>
            <w:shd w:val="clear" w:color="auto" w:fill="F2F2F2"/>
          </w:tcPr>
          <w:p w14:paraId="47BC8791" w14:textId="77777777" w:rsidR="000E2DE6" w:rsidRPr="000E2DE6" w:rsidRDefault="000E2DE6" w:rsidP="000E2DE6">
            <w:pPr>
              <w:spacing w:after="0" w:line="240" w:lineRule="auto"/>
              <w:rPr>
                <w:rFonts w:cs="Arial"/>
                <w:szCs w:val="24"/>
              </w:rPr>
            </w:pPr>
            <w:r w:rsidRPr="000E2DE6">
              <w:rPr>
                <w:rFonts w:cs="Arial"/>
                <w:szCs w:val="24"/>
              </w:rPr>
              <w:t>An interim mechanism to allow for the take of western rock lobster of 76mm in length or more in the South Coast Crustacean Managed Fishery.</w:t>
            </w:r>
          </w:p>
        </w:tc>
      </w:tr>
      <w:tr w:rsidR="000E2DE6" w:rsidRPr="000E2DE6" w14:paraId="19ECD192" w14:textId="77777777" w:rsidTr="002B5612">
        <w:tc>
          <w:tcPr>
            <w:tcW w:w="1885" w:type="dxa"/>
            <w:tcBorders>
              <w:top w:val="nil"/>
              <w:bottom w:val="nil"/>
              <w:right w:val="single" w:sz="4" w:space="0" w:color="003C69"/>
            </w:tcBorders>
          </w:tcPr>
          <w:p w14:paraId="5710FD54" w14:textId="77777777" w:rsidR="000E2DE6" w:rsidRPr="000E2DE6" w:rsidRDefault="000E2DE6" w:rsidP="000E2DE6">
            <w:pPr>
              <w:spacing w:after="0" w:line="240" w:lineRule="auto"/>
              <w:rPr>
                <w:rFonts w:cs="Arial"/>
                <w:szCs w:val="24"/>
              </w:rPr>
            </w:pPr>
            <w:r w:rsidRPr="000E2DE6">
              <w:rPr>
                <w:rFonts w:cs="Arial"/>
                <w:szCs w:val="24"/>
              </w:rPr>
              <w:t>3227</w:t>
            </w:r>
          </w:p>
        </w:tc>
        <w:tc>
          <w:tcPr>
            <w:tcW w:w="1407" w:type="dxa"/>
            <w:tcBorders>
              <w:top w:val="nil"/>
              <w:left w:val="single" w:sz="4" w:space="0" w:color="003C69"/>
              <w:bottom w:val="nil"/>
              <w:right w:val="single" w:sz="4" w:space="0" w:color="003C69"/>
            </w:tcBorders>
          </w:tcPr>
          <w:p w14:paraId="41D3590E" w14:textId="77777777" w:rsidR="000E2DE6" w:rsidRPr="000E2DE6" w:rsidRDefault="000E2DE6" w:rsidP="000E2DE6">
            <w:pPr>
              <w:spacing w:after="0" w:line="240" w:lineRule="auto"/>
              <w:rPr>
                <w:rFonts w:cs="Arial"/>
                <w:szCs w:val="24"/>
              </w:rPr>
            </w:pPr>
            <w:r w:rsidRPr="000E2DE6">
              <w:rPr>
                <w:rFonts w:cs="Arial"/>
                <w:szCs w:val="24"/>
              </w:rPr>
              <w:t>13/03/2019</w:t>
            </w:r>
          </w:p>
        </w:tc>
        <w:tc>
          <w:tcPr>
            <w:tcW w:w="3375" w:type="dxa"/>
            <w:tcBorders>
              <w:top w:val="nil"/>
              <w:left w:val="single" w:sz="4" w:space="0" w:color="003C69"/>
              <w:bottom w:val="nil"/>
              <w:right w:val="single" w:sz="4" w:space="0" w:color="003C69"/>
            </w:tcBorders>
          </w:tcPr>
          <w:p w14:paraId="640C4A3F"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Abigail Ross Of </w:t>
            </w:r>
            <w:proofErr w:type="spellStart"/>
            <w:r w:rsidRPr="000E2DE6">
              <w:rPr>
                <w:rFonts w:cs="Arial"/>
                <w:szCs w:val="24"/>
              </w:rPr>
              <w:t>Aecom</w:t>
            </w:r>
            <w:proofErr w:type="spellEnd"/>
            <w:r w:rsidRPr="000E2DE6">
              <w:rPr>
                <w:rFonts w:cs="Arial"/>
                <w:szCs w:val="24"/>
              </w:rPr>
              <w:t xml:space="preserve"> Australia Pty Ltd and others as listed in Schedule 1</w:t>
            </w:r>
          </w:p>
        </w:tc>
        <w:tc>
          <w:tcPr>
            <w:tcW w:w="7292" w:type="dxa"/>
            <w:tcBorders>
              <w:top w:val="nil"/>
              <w:left w:val="single" w:sz="4" w:space="0" w:color="003C69"/>
              <w:bottom w:val="nil"/>
            </w:tcBorders>
          </w:tcPr>
          <w:p w14:paraId="46893CC3" w14:textId="77777777" w:rsidR="000E2DE6" w:rsidRPr="000E2DE6" w:rsidRDefault="000E2DE6" w:rsidP="000E2DE6">
            <w:pPr>
              <w:spacing w:after="0" w:line="240" w:lineRule="auto"/>
              <w:rPr>
                <w:rFonts w:cs="Arial"/>
                <w:szCs w:val="24"/>
              </w:rPr>
            </w:pPr>
            <w:r w:rsidRPr="000E2DE6">
              <w:rPr>
                <w:rFonts w:cs="Arial"/>
                <w:szCs w:val="24"/>
              </w:rPr>
              <w:t>To collect prawn and sawfish survey data to support environmental assessment for a proposed solar salt Project.</w:t>
            </w:r>
          </w:p>
        </w:tc>
      </w:tr>
      <w:tr w:rsidR="000E2DE6" w:rsidRPr="000E2DE6" w14:paraId="5B8A2776" w14:textId="77777777" w:rsidTr="002B5612">
        <w:tc>
          <w:tcPr>
            <w:tcW w:w="1885" w:type="dxa"/>
            <w:tcBorders>
              <w:top w:val="nil"/>
              <w:bottom w:val="nil"/>
              <w:right w:val="single" w:sz="4" w:space="0" w:color="003C69"/>
            </w:tcBorders>
            <w:shd w:val="clear" w:color="auto" w:fill="F2F2F2"/>
          </w:tcPr>
          <w:p w14:paraId="2D308184" w14:textId="77777777" w:rsidR="000E2DE6" w:rsidRPr="000E2DE6" w:rsidRDefault="000E2DE6" w:rsidP="000E2DE6">
            <w:pPr>
              <w:spacing w:after="0" w:line="240" w:lineRule="auto"/>
              <w:rPr>
                <w:rFonts w:cs="Arial"/>
                <w:szCs w:val="24"/>
              </w:rPr>
            </w:pPr>
            <w:r w:rsidRPr="000E2DE6">
              <w:rPr>
                <w:rFonts w:cs="Arial"/>
                <w:szCs w:val="24"/>
              </w:rPr>
              <w:lastRenderedPageBreak/>
              <w:t>3228</w:t>
            </w:r>
          </w:p>
        </w:tc>
        <w:tc>
          <w:tcPr>
            <w:tcW w:w="1407" w:type="dxa"/>
            <w:tcBorders>
              <w:top w:val="nil"/>
              <w:left w:val="single" w:sz="4" w:space="0" w:color="003C69"/>
              <w:right w:val="single" w:sz="4" w:space="0" w:color="003C69"/>
            </w:tcBorders>
            <w:shd w:val="clear" w:color="auto" w:fill="F2F2F2"/>
          </w:tcPr>
          <w:p w14:paraId="38E576A0" w14:textId="77777777" w:rsidR="000E2DE6" w:rsidRPr="000E2DE6" w:rsidRDefault="000E2DE6" w:rsidP="000E2DE6">
            <w:pPr>
              <w:spacing w:after="0" w:line="240" w:lineRule="auto"/>
              <w:rPr>
                <w:rFonts w:cs="Arial"/>
                <w:szCs w:val="24"/>
              </w:rPr>
            </w:pPr>
            <w:r w:rsidRPr="000E2DE6">
              <w:rPr>
                <w:rFonts w:cs="Arial"/>
                <w:szCs w:val="24"/>
              </w:rPr>
              <w:t>31/01/2020</w:t>
            </w:r>
          </w:p>
        </w:tc>
        <w:tc>
          <w:tcPr>
            <w:tcW w:w="3375" w:type="dxa"/>
            <w:tcBorders>
              <w:top w:val="nil"/>
              <w:left w:val="single" w:sz="4" w:space="0" w:color="003C69"/>
              <w:right w:val="single" w:sz="4" w:space="0" w:color="003C69"/>
            </w:tcBorders>
            <w:shd w:val="clear" w:color="auto" w:fill="F2F2F2"/>
          </w:tcPr>
          <w:p w14:paraId="5604B183" w14:textId="77777777" w:rsidR="000E2DE6" w:rsidRPr="000E2DE6" w:rsidRDefault="000E2DE6" w:rsidP="000E2DE6">
            <w:pPr>
              <w:tabs>
                <w:tab w:val="left" w:pos="970"/>
              </w:tabs>
              <w:spacing w:after="0" w:line="240" w:lineRule="auto"/>
              <w:rPr>
                <w:rFonts w:cs="Arial"/>
                <w:szCs w:val="24"/>
              </w:rPr>
            </w:pPr>
            <w:r w:rsidRPr="000E2DE6">
              <w:rPr>
                <w:rFonts w:cs="Arial"/>
                <w:szCs w:val="24"/>
              </w:rPr>
              <w:t>One Sea Pty Ltd</w:t>
            </w:r>
          </w:p>
        </w:tc>
        <w:tc>
          <w:tcPr>
            <w:tcW w:w="7292" w:type="dxa"/>
            <w:tcBorders>
              <w:top w:val="nil"/>
              <w:left w:val="single" w:sz="4" w:space="0" w:color="003C69"/>
            </w:tcBorders>
            <w:shd w:val="clear" w:color="auto" w:fill="F2F2F2"/>
          </w:tcPr>
          <w:p w14:paraId="0D1AE32F" w14:textId="77777777" w:rsidR="000E2DE6" w:rsidRPr="000E2DE6" w:rsidRDefault="000E2DE6" w:rsidP="000E2DE6">
            <w:pPr>
              <w:spacing w:after="0" w:line="240" w:lineRule="auto"/>
              <w:rPr>
                <w:rFonts w:cs="Arial"/>
                <w:szCs w:val="24"/>
              </w:rPr>
            </w:pPr>
            <w:r w:rsidRPr="000E2DE6">
              <w:rPr>
                <w:rFonts w:cs="Arial"/>
                <w:szCs w:val="24"/>
              </w:rPr>
              <w:t>To allow commercial fishing of scallops using a slightly larger vessel given the lack of compliant vessels available.</w:t>
            </w:r>
          </w:p>
        </w:tc>
      </w:tr>
      <w:tr w:rsidR="000E2DE6" w:rsidRPr="000E2DE6" w14:paraId="235FF235" w14:textId="77777777" w:rsidTr="00312318">
        <w:tc>
          <w:tcPr>
            <w:tcW w:w="1885" w:type="dxa"/>
            <w:tcBorders>
              <w:top w:val="nil"/>
              <w:bottom w:val="nil"/>
              <w:right w:val="single" w:sz="4" w:space="0" w:color="003C69"/>
            </w:tcBorders>
          </w:tcPr>
          <w:p w14:paraId="5E18CC35" w14:textId="77777777" w:rsidR="000E2DE6" w:rsidRPr="000E2DE6" w:rsidRDefault="000E2DE6" w:rsidP="000E2DE6">
            <w:pPr>
              <w:spacing w:after="0" w:line="240" w:lineRule="auto"/>
              <w:rPr>
                <w:rFonts w:cs="Arial"/>
                <w:szCs w:val="24"/>
              </w:rPr>
            </w:pPr>
            <w:r w:rsidRPr="000E2DE6">
              <w:rPr>
                <w:rFonts w:cs="Arial"/>
                <w:szCs w:val="24"/>
              </w:rPr>
              <w:t>3229</w:t>
            </w:r>
          </w:p>
        </w:tc>
        <w:tc>
          <w:tcPr>
            <w:tcW w:w="1407" w:type="dxa"/>
            <w:tcBorders>
              <w:left w:val="single" w:sz="4" w:space="0" w:color="003C69"/>
              <w:right w:val="single" w:sz="4" w:space="0" w:color="003C69"/>
            </w:tcBorders>
          </w:tcPr>
          <w:p w14:paraId="785EEE22" w14:textId="77777777" w:rsidR="000E2DE6" w:rsidRPr="000E2DE6" w:rsidRDefault="000E2DE6" w:rsidP="000E2DE6">
            <w:pPr>
              <w:spacing w:after="0" w:line="240" w:lineRule="auto"/>
              <w:rPr>
                <w:rFonts w:cs="Arial"/>
                <w:szCs w:val="24"/>
              </w:rPr>
            </w:pPr>
            <w:r w:rsidRPr="000E2DE6">
              <w:rPr>
                <w:rFonts w:cs="Arial"/>
                <w:szCs w:val="24"/>
              </w:rPr>
              <w:t>30/11/2021</w:t>
            </w:r>
          </w:p>
        </w:tc>
        <w:tc>
          <w:tcPr>
            <w:tcW w:w="3375" w:type="dxa"/>
            <w:tcBorders>
              <w:left w:val="single" w:sz="4" w:space="0" w:color="003C69"/>
              <w:right w:val="single" w:sz="4" w:space="0" w:color="003C69"/>
            </w:tcBorders>
          </w:tcPr>
          <w:p w14:paraId="6CE2893B" w14:textId="77777777" w:rsidR="000E2DE6" w:rsidRPr="000E2DE6" w:rsidRDefault="000E2DE6" w:rsidP="000E2DE6">
            <w:pPr>
              <w:tabs>
                <w:tab w:val="left" w:pos="1027"/>
              </w:tabs>
              <w:spacing w:after="0" w:line="240" w:lineRule="auto"/>
              <w:rPr>
                <w:rFonts w:cs="Arial"/>
                <w:szCs w:val="24"/>
              </w:rPr>
            </w:pPr>
            <w:r w:rsidRPr="000E2DE6">
              <w:rPr>
                <w:rFonts w:cs="Arial"/>
                <w:szCs w:val="24"/>
              </w:rPr>
              <w:t>Bunbury Dolphin Discovery Centre (employees of)</w:t>
            </w:r>
          </w:p>
        </w:tc>
        <w:tc>
          <w:tcPr>
            <w:tcW w:w="7292" w:type="dxa"/>
            <w:tcBorders>
              <w:left w:val="single" w:sz="4" w:space="0" w:color="003C69"/>
            </w:tcBorders>
          </w:tcPr>
          <w:p w14:paraId="49B79871" w14:textId="77777777" w:rsidR="000E2DE6" w:rsidRPr="000E2DE6" w:rsidRDefault="000E2DE6" w:rsidP="000E2DE6">
            <w:pPr>
              <w:spacing w:after="0" w:line="240" w:lineRule="auto"/>
              <w:rPr>
                <w:rFonts w:cs="Arial"/>
                <w:szCs w:val="24"/>
              </w:rPr>
            </w:pPr>
            <w:r w:rsidRPr="000E2DE6">
              <w:rPr>
                <w:rFonts w:cs="Arial"/>
                <w:szCs w:val="24"/>
              </w:rPr>
              <w:t>The take of fish for the purpose of public display at the Dolphin Discovery Centre.</w:t>
            </w:r>
          </w:p>
        </w:tc>
      </w:tr>
      <w:tr w:rsidR="000E2DE6" w:rsidRPr="000E2DE6" w14:paraId="2E90FE7F" w14:textId="77777777" w:rsidTr="000E2DE6">
        <w:tc>
          <w:tcPr>
            <w:tcW w:w="1885" w:type="dxa"/>
            <w:tcBorders>
              <w:top w:val="nil"/>
              <w:bottom w:val="nil"/>
              <w:right w:val="single" w:sz="4" w:space="0" w:color="003C69"/>
            </w:tcBorders>
            <w:shd w:val="clear" w:color="auto" w:fill="F2F2F2"/>
          </w:tcPr>
          <w:p w14:paraId="32DB95D9" w14:textId="77777777" w:rsidR="000E2DE6" w:rsidRPr="000E2DE6" w:rsidRDefault="000E2DE6" w:rsidP="000E2DE6">
            <w:pPr>
              <w:spacing w:after="0" w:line="240" w:lineRule="auto"/>
              <w:rPr>
                <w:rFonts w:cs="Arial"/>
                <w:szCs w:val="24"/>
              </w:rPr>
            </w:pPr>
            <w:r w:rsidRPr="000E2DE6">
              <w:rPr>
                <w:rFonts w:cs="Arial"/>
                <w:szCs w:val="24"/>
              </w:rPr>
              <w:t>3230</w:t>
            </w:r>
          </w:p>
        </w:tc>
        <w:tc>
          <w:tcPr>
            <w:tcW w:w="1407" w:type="dxa"/>
            <w:tcBorders>
              <w:left w:val="single" w:sz="4" w:space="0" w:color="003C69"/>
              <w:right w:val="single" w:sz="4" w:space="0" w:color="003C69"/>
            </w:tcBorders>
            <w:shd w:val="clear" w:color="auto" w:fill="F2F2F2"/>
          </w:tcPr>
          <w:p w14:paraId="2D108152" w14:textId="77777777" w:rsidR="000E2DE6" w:rsidRPr="000E2DE6" w:rsidRDefault="000E2DE6" w:rsidP="000E2DE6">
            <w:pPr>
              <w:spacing w:after="0" w:line="240" w:lineRule="auto"/>
              <w:rPr>
                <w:rFonts w:cs="Arial"/>
                <w:szCs w:val="24"/>
              </w:rPr>
            </w:pPr>
            <w:r w:rsidRPr="000E2DE6">
              <w:rPr>
                <w:rFonts w:cs="Arial"/>
                <w:szCs w:val="24"/>
              </w:rPr>
              <w:t>31/05/2021</w:t>
            </w:r>
          </w:p>
        </w:tc>
        <w:tc>
          <w:tcPr>
            <w:tcW w:w="3375" w:type="dxa"/>
            <w:tcBorders>
              <w:left w:val="single" w:sz="4" w:space="0" w:color="003C69"/>
              <w:right w:val="single" w:sz="4" w:space="0" w:color="003C69"/>
            </w:tcBorders>
            <w:shd w:val="clear" w:color="auto" w:fill="F2F2F2"/>
          </w:tcPr>
          <w:p w14:paraId="6D3DF84F" w14:textId="77777777" w:rsidR="000E2DE6" w:rsidRPr="000E2DE6" w:rsidRDefault="000E2DE6" w:rsidP="000E2DE6">
            <w:pPr>
              <w:tabs>
                <w:tab w:val="left" w:pos="970"/>
              </w:tabs>
              <w:spacing w:after="0" w:line="240" w:lineRule="auto"/>
              <w:rPr>
                <w:rFonts w:cs="Arial"/>
                <w:szCs w:val="24"/>
              </w:rPr>
            </w:pPr>
            <w:r w:rsidRPr="000E2DE6">
              <w:rPr>
                <w:rFonts w:cs="Arial"/>
                <w:szCs w:val="24"/>
              </w:rPr>
              <w:t>North Regional TAFE</w:t>
            </w:r>
          </w:p>
        </w:tc>
        <w:tc>
          <w:tcPr>
            <w:tcW w:w="7292" w:type="dxa"/>
            <w:tcBorders>
              <w:left w:val="single" w:sz="4" w:space="0" w:color="003C69"/>
            </w:tcBorders>
            <w:shd w:val="clear" w:color="auto" w:fill="F2F2F2"/>
          </w:tcPr>
          <w:p w14:paraId="7D6BE083" w14:textId="77777777" w:rsidR="000E2DE6" w:rsidRPr="000E2DE6" w:rsidRDefault="000E2DE6" w:rsidP="000E2DE6">
            <w:pPr>
              <w:overflowPunct w:val="0"/>
              <w:autoSpaceDE w:val="0"/>
              <w:autoSpaceDN w:val="0"/>
              <w:adjustRightInd w:val="0"/>
              <w:spacing w:after="0" w:line="240" w:lineRule="auto"/>
              <w:jc w:val="both"/>
              <w:textAlignment w:val="baseline"/>
              <w:rPr>
                <w:rFonts w:cs="Arial"/>
                <w:szCs w:val="24"/>
              </w:rPr>
            </w:pPr>
            <w:r w:rsidRPr="000E2DE6">
              <w:rPr>
                <w:rFonts w:cs="Arial"/>
                <w:szCs w:val="24"/>
              </w:rPr>
              <w:t xml:space="preserve">For the purpose of enabling the collection of aquaculture </w:t>
            </w:r>
            <w:proofErr w:type="spellStart"/>
            <w:r w:rsidRPr="000E2DE6">
              <w:rPr>
                <w:rFonts w:cs="Arial"/>
                <w:szCs w:val="24"/>
              </w:rPr>
              <w:t>broodstock</w:t>
            </w:r>
            <w:proofErr w:type="spellEnd"/>
            <w:r w:rsidRPr="000E2DE6">
              <w:rPr>
                <w:rFonts w:cs="Arial"/>
                <w:szCs w:val="24"/>
              </w:rPr>
              <w:t xml:space="preserve"> for a commercial purpose.</w:t>
            </w:r>
          </w:p>
        </w:tc>
      </w:tr>
      <w:tr w:rsidR="000E2DE6" w:rsidRPr="000E2DE6" w14:paraId="4EF3096C" w14:textId="77777777" w:rsidTr="00312318">
        <w:tc>
          <w:tcPr>
            <w:tcW w:w="1885" w:type="dxa"/>
            <w:tcBorders>
              <w:top w:val="nil"/>
              <w:bottom w:val="nil"/>
              <w:right w:val="single" w:sz="4" w:space="0" w:color="003C69"/>
            </w:tcBorders>
          </w:tcPr>
          <w:p w14:paraId="0B802030" w14:textId="77777777" w:rsidR="000E2DE6" w:rsidRPr="000E2DE6" w:rsidRDefault="000E2DE6" w:rsidP="000E2DE6">
            <w:pPr>
              <w:spacing w:after="0" w:line="240" w:lineRule="auto"/>
              <w:rPr>
                <w:rFonts w:cs="Arial"/>
                <w:szCs w:val="24"/>
              </w:rPr>
            </w:pPr>
            <w:r w:rsidRPr="000E2DE6">
              <w:rPr>
                <w:rFonts w:cs="Arial"/>
                <w:szCs w:val="24"/>
              </w:rPr>
              <w:t>3231</w:t>
            </w:r>
          </w:p>
        </w:tc>
        <w:tc>
          <w:tcPr>
            <w:tcW w:w="1407" w:type="dxa"/>
            <w:tcBorders>
              <w:left w:val="single" w:sz="4" w:space="0" w:color="003C69"/>
              <w:right w:val="single" w:sz="4" w:space="0" w:color="003C69"/>
            </w:tcBorders>
          </w:tcPr>
          <w:p w14:paraId="4D5F80F1" w14:textId="77777777" w:rsidR="000E2DE6" w:rsidRPr="000E2DE6" w:rsidRDefault="000E2DE6" w:rsidP="000E2DE6">
            <w:pPr>
              <w:spacing w:after="0" w:line="240" w:lineRule="auto"/>
              <w:rPr>
                <w:rFonts w:cs="Arial"/>
                <w:szCs w:val="24"/>
              </w:rPr>
            </w:pPr>
            <w:r w:rsidRPr="000E2DE6">
              <w:rPr>
                <w:rFonts w:cs="Arial"/>
                <w:szCs w:val="24"/>
              </w:rPr>
              <w:t>31/12/2020</w:t>
            </w:r>
          </w:p>
        </w:tc>
        <w:tc>
          <w:tcPr>
            <w:tcW w:w="3375" w:type="dxa"/>
            <w:tcBorders>
              <w:left w:val="single" w:sz="4" w:space="0" w:color="003C69"/>
              <w:right w:val="single" w:sz="4" w:space="0" w:color="003C69"/>
            </w:tcBorders>
          </w:tcPr>
          <w:p w14:paraId="63E27D88" w14:textId="77777777" w:rsidR="000E2DE6" w:rsidRPr="000E2DE6" w:rsidRDefault="000E2DE6" w:rsidP="000E2DE6">
            <w:pPr>
              <w:tabs>
                <w:tab w:val="left" w:pos="970"/>
              </w:tabs>
              <w:spacing w:after="0" w:line="240" w:lineRule="auto"/>
              <w:rPr>
                <w:rFonts w:cs="Arial"/>
                <w:szCs w:val="24"/>
              </w:rPr>
            </w:pPr>
            <w:r w:rsidRPr="000E2DE6">
              <w:rPr>
                <w:rFonts w:cs="Arial"/>
                <w:szCs w:val="24"/>
              </w:rPr>
              <w:t>Persons authorised to fish under the authority of a licensed fishing boat as specified in Schedule 1</w:t>
            </w:r>
          </w:p>
        </w:tc>
        <w:tc>
          <w:tcPr>
            <w:tcW w:w="7292" w:type="dxa"/>
            <w:tcBorders>
              <w:left w:val="single" w:sz="4" w:space="0" w:color="003C69"/>
            </w:tcBorders>
          </w:tcPr>
          <w:p w14:paraId="02F6BE66" w14:textId="77777777" w:rsidR="000E2DE6" w:rsidRPr="000E2DE6" w:rsidRDefault="000E2DE6" w:rsidP="000E2DE6">
            <w:pPr>
              <w:spacing w:after="0" w:line="240" w:lineRule="auto"/>
              <w:rPr>
                <w:rFonts w:cs="Arial"/>
                <w:szCs w:val="24"/>
              </w:rPr>
            </w:pPr>
            <w:r w:rsidRPr="000E2DE6">
              <w:rPr>
                <w:rFonts w:cs="Arial"/>
                <w:szCs w:val="24"/>
              </w:rPr>
              <w:t xml:space="preserve">Persons or class of persons specified in Schedule 1 from the West Coast Demersal </w:t>
            </w:r>
            <w:proofErr w:type="spellStart"/>
            <w:r w:rsidRPr="000E2DE6">
              <w:rPr>
                <w:rFonts w:cs="Arial"/>
                <w:szCs w:val="24"/>
              </w:rPr>
              <w:t>Scalefish</w:t>
            </w:r>
            <w:proofErr w:type="spellEnd"/>
            <w:r w:rsidRPr="000E2DE6">
              <w:rPr>
                <w:rFonts w:cs="Arial"/>
                <w:szCs w:val="24"/>
              </w:rPr>
              <w:t xml:space="preserve"> (Interim) Management Plan 2007 and regulation 117 of the Fish Resources Management Regulations 1995 to the extent that it would otherwise prevent those persons from lawfully pursing the activities specified in Schedule 2, for the period specified in Schedule 3 and subject to the conditions specified in Schedule 4</w:t>
            </w:r>
          </w:p>
        </w:tc>
      </w:tr>
      <w:tr w:rsidR="000E2DE6" w:rsidRPr="000E2DE6" w14:paraId="23E5668E" w14:textId="77777777" w:rsidTr="000E2DE6">
        <w:tc>
          <w:tcPr>
            <w:tcW w:w="1885" w:type="dxa"/>
            <w:tcBorders>
              <w:top w:val="nil"/>
              <w:bottom w:val="nil"/>
              <w:right w:val="single" w:sz="4" w:space="0" w:color="003C69"/>
            </w:tcBorders>
            <w:shd w:val="clear" w:color="auto" w:fill="F2F2F2"/>
          </w:tcPr>
          <w:p w14:paraId="5CBD612E" w14:textId="77777777" w:rsidR="000E2DE6" w:rsidRPr="000E2DE6" w:rsidRDefault="000E2DE6" w:rsidP="000E2DE6">
            <w:pPr>
              <w:spacing w:after="0" w:line="240" w:lineRule="auto"/>
              <w:rPr>
                <w:rFonts w:cs="Arial"/>
                <w:szCs w:val="24"/>
              </w:rPr>
            </w:pPr>
            <w:r w:rsidRPr="000E2DE6">
              <w:rPr>
                <w:rFonts w:cs="Arial"/>
                <w:szCs w:val="24"/>
              </w:rPr>
              <w:t>3232</w:t>
            </w:r>
          </w:p>
        </w:tc>
        <w:tc>
          <w:tcPr>
            <w:tcW w:w="1407" w:type="dxa"/>
            <w:tcBorders>
              <w:left w:val="single" w:sz="4" w:space="0" w:color="003C69"/>
              <w:right w:val="single" w:sz="4" w:space="0" w:color="003C69"/>
            </w:tcBorders>
            <w:shd w:val="clear" w:color="auto" w:fill="F2F2F2"/>
          </w:tcPr>
          <w:p w14:paraId="68461699" w14:textId="77777777" w:rsidR="000E2DE6" w:rsidRPr="000E2DE6" w:rsidRDefault="000E2DE6" w:rsidP="000E2DE6">
            <w:pPr>
              <w:spacing w:after="0" w:line="240" w:lineRule="auto"/>
              <w:rPr>
                <w:rFonts w:cs="Arial"/>
                <w:szCs w:val="24"/>
              </w:rPr>
            </w:pPr>
            <w:r w:rsidRPr="000E2DE6">
              <w:rPr>
                <w:rFonts w:cs="Arial"/>
                <w:szCs w:val="24"/>
              </w:rPr>
              <w:t>30/06/2023</w:t>
            </w:r>
          </w:p>
        </w:tc>
        <w:tc>
          <w:tcPr>
            <w:tcW w:w="3375" w:type="dxa"/>
            <w:tcBorders>
              <w:left w:val="single" w:sz="4" w:space="0" w:color="003C69"/>
              <w:right w:val="single" w:sz="4" w:space="0" w:color="003C69"/>
            </w:tcBorders>
            <w:shd w:val="clear" w:color="auto" w:fill="F2F2F2"/>
          </w:tcPr>
          <w:p w14:paraId="63DDD335" w14:textId="77777777" w:rsidR="000E2DE6" w:rsidRPr="000E2DE6" w:rsidRDefault="000E2DE6" w:rsidP="000E2DE6">
            <w:pPr>
              <w:tabs>
                <w:tab w:val="left" w:pos="970"/>
              </w:tabs>
              <w:spacing w:after="0" w:line="240" w:lineRule="auto"/>
              <w:rPr>
                <w:rFonts w:cs="Arial"/>
                <w:szCs w:val="24"/>
              </w:rPr>
            </w:pPr>
            <w:r w:rsidRPr="000E2DE6">
              <w:rPr>
                <w:rFonts w:cs="Arial"/>
                <w:szCs w:val="24"/>
              </w:rPr>
              <w:t>Approved Port Authority personnel</w:t>
            </w:r>
          </w:p>
        </w:tc>
        <w:tc>
          <w:tcPr>
            <w:tcW w:w="7292" w:type="dxa"/>
            <w:tcBorders>
              <w:left w:val="single" w:sz="4" w:space="0" w:color="003C69"/>
            </w:tcBorders>
            <w:shd w:val="clear" w:color="auto" w:fill="F2F2F2"/>
          </w:tcPr>
          <w:p w14:paraId="4FFC7A1C" w14:textId="77777777" w:rsidR="000E2DE6" w:rsidRPr="000E2DE6" w:rsidRDefault="000E2DE6" w:rsidP="000E2DE6">
            <w:pPr>
              <w:spacing w:after="0" w:line="240" w:lineRule="auto"/>
              <w:rPr>
                <w:rFonts w:cs="Arial"/>
                <w:szCs w:val="24"/>
              </w:rPr>
            </w:pPr>
            <w:r w:rsidRPr="000E2DE6">
              <w:rPr>
                <w:rFonts w:cs="Arial"/>
                <w:szCs w:val="24"/>
              </w:rPr>
              <w:t>Enabling the Port Authority personnel to undertake surveillance activities under the direction of department officers for the protection of the State's aquatic resources from introduced marine species.</w:t>
            </w:r>
          </w:p>
        </w:tc>
      </w:tr>
      <w:tr w:rsidR="000E2DE6" w:rsidRPr="000E2DE6" w14:paraId="7051FD1D" w14:textId="77777777" w:rsidTr="002B5612">
        <w:tc>
          <w:tcPr>
            <w:tcW w:w="1885" w:type="dxa"/>
            <w:tcBorders>
              <w:top w:val="nil"/>
              <w:bottom w:val="nil"/>
              <w:right w:val="single" w:sz="4" w:space="0" w:color="003C69"/>
            </w:tcBorders>
          </w:tcPr>
          <w:p w14:paraId="329C1C05" w14:textId="77777777" w:rsidR="000E2DE6" w:rsidRPr="000E2DE6" w:rsidRDefault="000E2DE6" w:rsidP="000E2DE6">
            <w:pPr>
              <w:spacing w:after="0" w:line="240" w:lineRule="auto"/>
              <w:rPr>
                <w:rFonts w:cs="Arial"/>
                <w:szCs w:val="24"/>
              </w:rPr>
            </w:pPr>
            <w:r w:rsidRPr="000E2DE6">
              <w:rPr>
                <w:rFonts w:cs="Arial"/>
                <w:szCs w:val="24"/>
              </w:rPr>
              <w:t>3233</w:t>
            </w:r>
          </w:p>
        </w:tc>
        <w:tc>
          <w:tcPr>
            <w:tcW w:w="1407" w:type="dxa"/>
            <w:tcBorders>
              <w:left w:val="single" w:sz="4" w:space="0" w:color="003C69"/>
              <w:bottom w:val="nil"/>
              <w:right w:val="single" w:sz="4" w:space="0" w:color="003C69"/>
            </w:tcBorders>
          </w:tcPr>
          <w:p w14:paraId="29EBBBC4"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bottom w:val="nil"/>
              <w:right w:val="single" w:sz="4" w:space="0" w:color="003C69"/>
            </w:tcBorders>
          </w:tcPr>
          <w:p w14:paraId="538F20C6"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Alan </w:t>
            </w:r>
            <w:proofErr w:type="spellStart"/>
            <w:r w:rsidRPr="000E2DE6">
              <w:rPr>
                <w:rFonts w:cs="Arial"/>
                <w:szCs w:val="24"/>
              </w:rPr>
              <w:t>Cottingham</w:t>
            </w:r>
            <w:proofErr w:type="spellEnd"/>
            <w:r w:rsidRPr="000E2DE6">
              <w:rPr>
                <w:rFonts w:cs="Arial"/>
                <w:szCs w:val="24"/>
              </w:rPr>
              <w:t xml:space="preserve">, James </w:t>
            </w:r>
            <w:proofErr w:type="spellStart"/>
            <w:r w:rsidRPr="000E2DE6">
              <w:rPr>
                <w:rFonts w:cs="Arial"/>
                <w:szCs w:val="24"/>
              </w:rPr>
              <w:t>Tweedley</w:t>
            </w:r>
            <w:proofErr w:type="spellEnd"/>
            <w:r w:rsidRPr="000E2DE6">
              <w:rPr>
                <w:rFonts w:cs="Arial"/>
                <w:szCs w:val="24"/>
              </w:rPr>
              <w:t xml:space="preserve">, Chris </w:t>
            </w:r>
            <w:proofErr w:type="spellStart"/>
            <w:r w:rsidRPr="000E2DE6">
              <w:rPr>
                <w:rFonts w:cs="Arial"/>
                <w:szCs w:val="24"/>
              </w:rPr>
              <w:t>Hallet</w:t>
            </w:r>
            <w:proofErr w:type="spellEnd"/>
            <w:r w:rsidRPr="000E2DE6">
              <w:rPr>
                <w:rFonts w:cs="Arial"/>
                <w:szCs w:val="24"/>
              </w:rPr>
              <w:t xml:space="preserve"> and Lauren Peck of Murdoch University</w:t>
            </w:r>
          </w:p>
        </w:tc>
        <w:tc>
          <w:tcPr>
            <w:tcW w:w="7292" w:type="dxa"/>
            <w:tcBorders>
              <w:left w:val="single" w:sz="4" w:space="0" w:color="003C69"/>
              <w:bottom w:val="nil"/>
            </w:tcBorders>
          </w:tcPr>
          <w:p w14:paraId="34E92C37" w14:textId="77777777" w:rsidR="000E2DE6" w:rsidRPr="000E2DE6" w:rsidRDefault="000E2DE6" w:rsidP="000E2DE6">
            <w:pPr>
              <w:spacing w:after="0" w:line="240" w:lineRule="auto"/>
              <w:rPr>
                <w:rFonts w:cs="Arial"/>
                <w:szCs w:val="24"/>
              </w:rPr>
            </w:pPr>
            <w:r w:rsidRPr="000E2DE6">
              <w:rPr>
                <w:rFonts w:cs="Arial"/>
                <w:szCs w:val="24"/>
              </w:rPr>
              <w:t>To collect blue mussels for research purposes.</w:t>
            </w:r>
          </w:p>
        </w:tc>
      </w:tr>
      <w:tr w:rsidR="000E2DE6" w:rsidRPr="000E2DE6" w14:paraId="3CEB65C9" w14:textId="77777777" w:rsidTr="002B5612">
        <w:tc>
          <w:tcPr>
            <w:tcW w:w="1885" w:type="dxa"/>
            <w:tcBorders>
              <w:top w:val="nil"/>
              <w:bottom w:val="nil"/>
              <w:right w:val="single" w:sz="4" w:space="0" w:color="003C69"/>
            </w:tcBorders>
            <w:shd w:val="clear" w:color="auto" w:fill="F2F2F2"/>
          </w:tcPr>
          <w:p w14:paraId="14683826" w14:textId="77777777" w:rsidR="000E2DE6" w:rsidRPr="000E2DE6" w:rsidRDefault="000E2DE6" w:rsidP="000E2DE6">
            <w:pPr>
              <w:spacing w:after="0" w:line="240" w:lineRule="auto"/>
              <w:rPr>
                <w:rFonts w:cs="Arial"/>
                <w:szCs w:val="24"/>
              </w:rPr>
            </w:pPr>
            <w:r w:rsidRPr="000E2DE6">
              <w:rPr>
                <w:rFonts w:cs="Arial"/>
                <w:szCs w:val="24"/>
              </w:rPr>
              <w:t>3234</w:t>
            </w:r>
          </w:p>
        </w:tc>
        <w:tc>
          <w:tcPr>
            <w:tcW w:w="1407" w:type="dxa"/>
            <w:tcBorders>
              <w:top w:val="nil"/>
              <w:left w:val="single" w:sz="4" w:space="0" w:color="003C69"/>
              <w:bottom w:val="nil"/>
              <w:right w:val="single" w:sz="4" w:space="0" w:color="003C69"/>
            </w:tcBorders>
            <w:shd w:val="clear" w:color="auto" w:fill="F2F2F2"/>
          </w:tcPr>
          <w:p w14:paraId="7D3ED1F5" w14:textId="77777777" w:rsidR="000E2DE6" w:rsidRPr="000E2DE6" w:rsidRDefault="000E2DE6" w:rsidP="000E2DE6">
            <w:pPr>
              <w:spacing w:after="0" w:line="240" w:lineRule="auto"/>
              <w:rPr>
                <w:rFonts w:cs="Arial"/>
                <w:szCs w:val="24"/>
              </w:rPr>
            </w:pPr>
            <w:r w:rsidRPr="000E2DE6">
              <w:rPr>
                <w:rFonts w:cs="Arial"/>
                <w:szCs w:val="24"/>
              </w:rPr>
              <w:t>30/04/2019</w:t>
            </w:r>
          </w:p>
        </w:tc>
        <w:tc>
          <w:tcPr>
            <w:tcW w:w="3375" w:type="dxa"/>
            <w:tcBorders>
              <w:top w:val="nil"/>
              <w:left w:val="single" w:sz="4" w:space="0" w:color="003C69"/>
              <w:bottom w:val="nil"/>
              <w:right w:val="single" w:sz="4" w:space="0" w:color="003C69"/>
            </w:tcBorders>
            <w:shd w:val="clear" w:color="auto" w:fill="F2F2F2"/>
          </w:tcPr>
          <w:p w14:paraId="6E09A122" w14:textId="77777777" w:rsidR="000E2DE6" w:rsidRPr="000E2DE6" w:rsidRDefault="000E2DE6" w:rsidP="000E2DE6">
            <w:pPr>
              <w:tabs>
                <w:tab w:val="left" w:pos="1012"/>
              </w:tabs>
              <w:spacing w:after="0" w:line="240" w:lineRule="auto"/>
              <w:rPr>
                <w:rFonts w:cs="Arial"/>
                <w:szCs w:val="24"/>
              </w:rPr>
            </w:pPr>
            <w:r w:rsidRPr="000E2DE6">
              <w:rPr>
                <w:rFonts w:cs="Arial"/>
                <w:szCs w:val="24"/>
              </w:rPr>
              <w:t xml:space="preserve">Fred Wells of Curtin University and Dr Tan </w:t>
            </w:r>
            <w:proofErr w:type="spellStart"/>
            <w:r w:rsidRPr="000E2DE6">
              <w:rPr>
                <w:rFonts w:cs="Arial"/>
                <w:szCs w:val="24"/>
              </w:rPr>
              <w:t>Koh</w:t>
            </w:r>
            <w:proofErr w:type="spellEnd"/>
            <w:r w:rsidRPr="000E2DE6">
              <w:rPr>
                <w:rFonts w:cs="Arial"/>
                <w:szCs w:val="24"/>
              </w:rPr>
              <w:t xml:space="preserve"> Siang from National University of Singapore</w:t>
            </w:r>
          </w:p>
        </w:tc>
        <w:tc>
          <w:tcPr>
            <w:tcW w:w="7292" w:type="dxa"/>
            <w:tcBorders>
              <w:top w:val="nil"/>
              <w:left w:val="single" w:sz="4" w:space="0" w:color="003C69"/>
              <w:bottom w:val="nil"/>
            </w:tcBorders>
            <w:shd w:val="clear" w:color="auto" w:fill="F2F2F2"/>
          </w:tcPr>
          <w:p w14:paraId="02777C62" w14:textId="77777777" w:rsidR="000E2DE6" w:rsidRPr="000E2DE6" w:rsidRDefault="000E2DE6" w:rsidP="000E2DE6">
            <w:pPr>
              <w:spacing w:after="0" w:line="240" w:lineRule="auto"/>
              <w:rPr>
                <w:rFonts w:cs="Arial"/>
                <w:szCs w:val="24"/>
              </w:rPr>
            </w:pPr>
            <w:r w:rsidRPr="000E2DE6">
              <w:rPr>
                <w:rFonts w:cs="Arial"/>
                <w:szCs w:val="24"/>
              </w:rPr>
              <w:t xml:space="preserve">To collect </w:t>
            </w:r>
            <w:proofErr w:type="spellStart"/>
            <w:r w:rsidRPr="000E2DE6">
              <w:rPr>
                <w:rFonts w:cs="Arial"/>
                <w:i/>
                <w:szCs w:val="24"/>
              </w:rPr>
              <w:t>Mytilid</w:t>
            </w:r>
            <w:proofErr w:type="spellEnd"/>
            <w:r w:rsidRPr="000E2DE6">
              <w:rPr>
                <w:rFonts w:cs="Arial"/>
                <w:szCs w:val="24"/>
              </w:rPr>
              <w:t xml:space="preserve"> bivalves from Cottesloe, North Mole, South Mole, Swan River and Cockburn Sound for research purposes.</w:t>
            </w:r>
          </w:p>
        </w:tc>
      </w:tr>
      <w:tr w:rsidR="000E2DE6" w:rsidRPr="000E2DE6" w14:paraId="1F784060" w14:textId="77777777" w:rsidTr="002B5612">
        <w:tc>
          <w:tcPr>
            <w:tcW w:w="1885" w:type="dxa"/>
            <w:tcBorders>
              <w:top w:val="nil"/>
              <w:bottom w:val="nil"/>
              <w:right w:val="single" w:sz="4" w:space="0" w:color="003C69"/>
            </w:tcBorders>
          </w:tcPr>
          <w:p w14:paraId="2DACB3FA" w14:textId="77777777" w:rsidR="000E2DE6" w:rsidRPr="000E2DE6" w:rsidRDefault="000E2DE6" w:rsidP="000E2DE6">
            <w:pPr>
              <w:spacing w:after="0" w:line="240" w:lineRule="auto"/>
              <w:rPr>
                <w:rFonts w:cs="Arial"/>
                <w:szCs w:val="24"/>
              </w:rPr>
            </w:pPr>
            <w:r w:rsidRPr="000E2DE6">
              <w:rPr>
                <w:rFonts w:cs="Arial"/>
                <w:szCs w:val="24"/>
              </w:rPr>
              <w:lastRenderedPageBreak/>
              <w:t>3235</w:t>
            </w:r>
          </w:p>
        </w:tc>
        <w:tc>
          <w:tcPr>
            <w:tcW w:w="1407" w:type="dxa"/>
            <w:tcBorders>
              <w:top w:val="nil"/>
              <w:left w:val="single" w:sz="4" w:space="0" w:color="003C69"/>
              <w:right w:val="single" w:sz="4" w:space="0" w:color="003C69"/>
            </w:tcBorders>
          </w:tcPr>
          <w:p w14:paraId="55815423" w14:textId="77777777" w:rsidR="000E2DE6" w:rsidRPr="000E2DE6" w:rsidRDefault="000E2DE6" w:rsidP="000E2DE6">
            <w:pPr>
              <w:spacing w:after="0" w:line="240" w:lineRule="auto"/>
              <w:rPr>
                <w:rFonts w:cs="Arial"/>
                <w:szCs w:val="24"/>
              </w:rPr>
            </w:pPr>
            <w:r w:rsidRPr="000E2DE6">
              <w:rPr>
                <w:rFonts w:cs="Arial"/>
                <w:szCs w:val="24"/>
              </w:rPr>
              <w:t>31/12/2021</w:t>
            </w:r>
          </w:p>
        </w:tc>
        <w:tc>
          <w:tcPr>
            <w:tcW w:w="3375" w:type="dxa"/>
            <w:tcBorders>
              <w:top w:val="nil"/>
              <w:left w:val="single" w:sz="4" w:space="0" w:color="003C69"/>
              <w:right w:val="single" w:sz="4" w:space="0" w:color="003C69"/>
            </w:tcBorders>
          </w:tcPr>
          <w:p w14:paraId="5D85A625"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James </w:t>
            </w:r>
            <w:proofErr w:type="spellStart"/>
            <w:r w:rsidRPr="000E2DE6">
              <w:rPr>
                <w:rFonts w:cs="Arial"/>
                <w:szCs w:val="24"/>
              </w:rPr>
              <w:t>Tweedley</w:t>
            </w:r>
            <w:proofErr w:type="spellEnd"/>
            <w:r w:rsidRPr="000E2DE6">
              <w:rPr>
                <w:rFonts w:cs="Arial"/>
                <w:szCs w:val="24"/>
              </w:rPr>
              <w:t xml:space="preserve">, Richard Warwick, Alan </w:t>
            </w:r>
            <w:proofErr w:type="spellStart"/>
            <w:r w:rsidRPr="000E2DE6">
              <w:rPr>
                <w:rFonts w:cs="Arial"/>
                <w:szCs w:val="24"/>
              </w:rPr>
              <w:t>Cottingham</w:t>
            </w:r>
            <w:proofErr w:type="spellEnd"/>
            <w:r w:rsidRPr="000E2DE6">
              <w:rPr>
                <w:rFonts w:cs="Arial"/>
                <w:szCs w:val="24"/>
              </w:rPr>
              <w:t xml:space="preserve"> and Brian </w:t>
            </w:r>
            <w:proofErr w:type="spellStart"/>
            <w:r w:rsidRPr="000E2DE6">
              <w:rPr>
                <w:rFonts w:cs="Arial"/>
                <w:szCs w:val="24"/>
              </w:rPr>
              <w:t>Poh</w:t>
            </w:r>
            <w:proofErr w:type="spellEnd"/>
            <w:r w:rsidRPr="000E2DE6">
              <w:rPr>
                <w:rFonts w:cs="Arial"/>
                <w:szCs w:val="24"/>
              </w:rPr>
              <w:t xml:space="preserve"> of Murdoch University</w:t>
            </w:r>
          </w:p>
        </w:tc>
        <w:tc>
          <w:tcPr>
            <w:tcW w:w="7292" w:type="dxa"/>
            <w:tcBorders>
              <w:top w:val="nil"/>
              <w:left w:val="single" w:sz="4" w:space="0" w:color="003C69"/>
            </w:tcBorders>
          </w:tcPr>
          <w:p w14:paraId="6B43B4B4" w14:textId="77777777" w:rsidR="000E2DE6" w:rsidRPr="000E2DE6" w:rsidRDefault="000E2DE6" w:rsidP="000E2DE6">
            <w:pPr>
              <w:spacing w:after="0" w:line="240" w:lineRule="auto"/>
              <w:rPr>
                <w:rFonts w:cs="Arial"/>
                <w:szCs w:val="24"/>
              </w:rPr>
            </w:pPr>
            <w:r w:rsidRPr="000E2DE6">
              <w:rPr>
                <w:rFonts w:cs="Arial"/>
                <w:szCs w:val="24"/>
              </w:rPr>
              <w:t>To collect benthic invertebrates from Swan-Canning Estuary, Peel-Harvey Estuary, Broke Inlet and Wilson Inlet for research purposes.</w:t>
            </w:r>
          </w:p>
        </w:tc>
      </w:tr>
      <w:tr w:rsidR="000E2DE6" w:rsidRPr="000E2DE6" w14:paraId="54AD2494" w14:textId="77777777" w:rsidTr="000E2DE6">
        <w:tc>
          <w:tcPr>
            <w:tcW w:w="1885" w:type="dxa"/>
            <w:tcBorders>
              <w:top w:val="nil"/>
              <w:right w:val="single" w:sz="4" w:space="0" w:color="003C69"/>
            </w:tcBorders>
            <w:shd w:val="clear" w:color="auto" w:fill="F2F2F2"/>
          </w:tcPr>
          <w:p w14:paraId="634A5467" w14:textId="77777777" w:rsidR="000E2DE6" w:rsidRPr="000E2DE6" w:rsidRDefault="000E2DE6" w:rsidP="000E2DE6">
            <w:pPr>
              <w:spacing w:after="0" w:line="240" w:lineRule="auto"/>
              <w:rPr>
                <w:rFonts w:cs="Arial"/>
                <w:szCs w:val="24"/>
              </w:rPr>
            </w:pPr>
            <w:r w:rsidRPr="000E2DE6">
              <w:rPr>
                <w:rFonts w:cs="Arial"/>
                <w:szCs w:val="24"/>
              </w:rPr>
              <w:t>3236</w:t>
            </w:r>
          </w:p>
        </w:tc>
        <w:tc>
          <w:tcPr>
            <w:tcW w:w="1407" w:type="dxa"/>
            <w:tcBorders>
              <w:left w:val="single" w:sz="4" w:space="0" w:color="003C69"/>
              <w:right w:val="single" w:sz="4" w:space="0" w:color="003C69"/>
            </w:tcBorders>
            <w:shd w:val="clear" w:color="auto" w:fill="F2F2F2"/>
          </w:tcPr>
          <w:p w14:paraId="3594CFBB" w14:textId="77777777" w:rsidR="000E2DE6" w:rsidRPr="000E2DE6" w:rsidRDefault="000E2DE6" w:rsidP="000E2DE6">
            <w:pPr>
              <w:spacing w:after="0" w:line="240" w:lineRule="auto"/>
              <w:rPr>
                <w:rFonts w:cs="Arial"/>
                <w:szCs w:val="24"/>
              </w:rPr>
            </w:pPr>
            <w:r w:rsidRPr="000E2DE6">
              <w:rPr>
                <w:rFonts w:cs="Arial"/>
                <w:szCs w:val="24"/>
              </w:rPr>
              <w:t>1/02/2022</w:t>
            </w:r>
          </w:p>
        </w:tc>
        <w:tc>
          <w:tcPr>
            <w:tcW w:w="3375" w:type="dxa"/>
            <w:tcBorders>
              <w:left w:val="single" w:sz="4" w:space="0" w:color="003C69"/>
              <w:right w:val="single" w:sz="4" w:space="0" w:color="003C69"/>
            </w:tcBorders>
            <w:shd w:val="clear" w:color="auto" w:fill="F2F2F2"/>
          </w:tcPr>
          <w:p w14:paraId="28F20A62"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Jo </w:t>
            </w:r>
            <w:proofErr w:type="spellStart"/>
            <w:r w:rsidRPr="000E2DE6">
              <w:rPr>
                <w:rFonts w:cs="Arial"/>
                <w:szCs w:val="24"/>
              </w:rPr>
              <w:t>Buckee</w:t>
            </w:r>
            <w:proofErr w:type="spellEnd"/>
            <w:r w:rsidRPr="000E2DE6">
              <w:rPr>
                <w:rFonts w:cs="Arial"/>
                <w:szCs w:val="24"/>
              </w:rPr>
              <w:t xml:space="preserve"> and student volunteers of Murdoch University</w:t>
            </w:r>
          </w:p>
        </w:tc>
        <w:tc>
          <w:tcPr>
            <w:tcW w:w="7292" w:type="dxa"/>
            <w:tcBorders>
              <w:left w:val="single" w:sz="4" w:space="0" w:color="003C69"/>
            </w:tcBorders>
            <w:shd w:val="clear" w:color="auto" w:fill="F2F2F2"/>
          </w:tcPr>
          <w:p w14:paraId="68851615" w14:textId="77777777" w:rsidR="000E2DE6" w:rsidRPr="000E2DE6" w:rsidRDefault="000E2DE6" w:rsidP="000E2DE6">
            <w:pPr>
              <w:spacing w:after="0" w:line="240" w:lineRule="auto"/>
              <w:rPr>
                <w:rFonts w:cs="Arial"/>
                <w:szCs w:val="24"/>
              </w:rPr>
            </w:pPr>
            <w:r w:rsidRPr="000E2DE6">
              <w:rPr>
                <w:rFonts w:cs="Arial"/>
                <w:szCs w:val="24"/>
              </w:rPr>
              <w:t>To collect coral fragments of dominant staghorn coral for research purposes.</w:t>
            </w:r>
          </w:p>
        </w:tc>
      </w:tr>
      <w:tr w:rsidR="000E2DE6" w:rsidRPr="000E2DE6" w14:paraId="2BBB2A43" w14:textId="77777777" w:rsidTr="00312318">
        <w:tc>
          <w:tcPr>
            <w:tcW w:w="1885" w:type="dxa"/>
            <w:tcBorders>
              <w:right w:val="single" w:sz="4" w:space="0" w:color="003C69"/>
            </w:tcBorders>
          </w:tcPr>
          <w:p w14:paraId="116132C3" w14:textId="77777777" w:rsidR="000E2DE6" w:rsidRPr="000E2DE6" w:rsidRDefault="000E2DE6" w:rsidP="000E2DE6">
            <w:pPr>
              <w:spacing w:after="0" w:line="240" w:lineRule="auto"/>
              <w:rPr>
                <w:rFonts w:cs="Arial"/>
                <w:szCs w:val="24"/>
              </w:rPr>
            </w:pPr>
            <w:r w:rsidRPr="000E2DE6">
              <w:rPr>
                <w:rFonts w:cs="Arial"/>
                <w:szCs w:val="24"/>
              </w:rPr>
              <w:t>3237</w:t>
            </w:r>
          </w:p>
        </w:tc>
        <w:tc>
          <w:tcPr>
            <w:tcW w:w="1407" w:type="dxa"/>
            <w:tcBorders>
              <w:left w:val="single" w:sz="4" w:space="0" w:color="003C69"/>
              <w:right w:val="single" w:sz="4" w:space="0" w:color="003C69"/>
            </w:tcBorders>
          </w:tcPr>
          <w:p w14:paraId="58E51304" w14:textId="77777777" w:rsidR="000E2DE6" w:rsidRPr="000E2DE6" w:rsidRDefault="000E2DE6" w:rsidP="000E2DE6">
            <w:pPr>
              <w:spacing w:after="0" w:line="240" w:lineRule="auto"/>
              <w:rPr>
                <w:rFonts w:cs="Arial"/>
                <w:szCs w:val="24"/>
              </w:rPr>
            </w:pPr>
            <w:r w:rsidRPr="000E2DE6">
              <w:rPr>
                <w:rFonts w:cs="Arial"/>
                <w:szCs w:val="24"/>
              </w:rPr>
              <w:t>22/02/2020</w:t>
            </w:r>
          </w:p>
        </w:tc>
        <w:tc>
          <w:tcPr>
            <w:tcW w:w="3375" w:type="dxa"/>
            <w:tcBorders>
              <w:left w:val="single" w:sz="4" w:space="0" w:color="003C69"/>
              <w:right w:val="single" w:sz="4" w:space="0" w:color="003C69"/>
            </w:tcBorders>
          </w:tcPr>
          <w:p w14:paraId="671778C9"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Mike Van </w:t>
            </w:r>
            <w:proofErr w:type="spellStart"/>
            <w:r w:rsidRPr="000E2DE6">
              <w:rPr>
                <w:rFonts w:cs="Arial"/>
                <w:szCs w:val="24"/>
              </w:rPr>
              <w:t>Keulen</w:t>
            </w:r>
            <w:proofErr w:type="spellEnd"/>
            <w:r w:rsidRPr="000E2DE6">
              <w:rPr>
                <w:rFonts w:cs="Arial"/>
                <w:szCs w:val="24"/>
              </w:rPr>
              <w:t xml:space="preserve"> of Murdoch University</w:t>
            </w:r>
          </w:p>
        </w:tc>
        <w:tc>
          <w:tcPr>
            <w:tcW w:w="7292" w:type="dxa"/>
            <w:tcBorders>
              <w:left w:val="single" w:sz="4" w:space="0" w:color="003C69"/>
            </w:tcBorders>
          </w:tcPr>
          <w:p w14:paraId="0A81AC49" w14:textId="77777777" w:rsidR="000E2DE6" w:rsidRPr="000E2DE6" w:rsidRDefault="000E2DE6" w:rsidP="000E2DE6">
            <w:pPr>
              <w:spacing w:after="0" w:line="240" w:lineRule="auto"/>
              <w:rPr>
                <w:rFonts w:cs="Arial"/>
                <w:szCs w:val="24"/>
              </w:rPr>
            </w:pPr>
            <w:r w:rsidRPr="000E2DE6">
              <w:rPr>
                <w:rFonts w:cs="Arial"/>
                <w:szCs w:val="24"/>
              </w:rPr>
              <w:t xml:space="preserve">Collection of fish, seagrasses, </w:t>
            </w:r>
            <w:proofErr w:type="spellStart"/>
            <w:r w:rsidRPr="000E2DE6">
              <w:rPr>
                <w:rFonts w:cs="Arial"/>
                <w:szCs w:val="24"/>
              </w:rPr>
              <w:t>macroalgae</w:t>
            </w:r>
            <w:proofErr w:type="spellEnd"/>
            <w:r w:rsidRPr="000E2DE6">
              <w:rPr>
                <w:rFonts w:cs="Arial"/>
                <w:szCs w:val="24"/>
              </w:rPr>
              <w:t xml:space="preserve"> and benthic invertebrates from Shoalwater Islands Marine Park.</w:t>
            </w:r>
          </w:p>
        </w:tc>
      </w:tr>
      <w:tr w:rsidR="000E2DE6" w:rsidRPr="000E2DE6" w14:paraId="0223A644" w14:textId="77777777" w:rsidTr="000E2DE6">
        <w:tc>
          <w:tcPr>
            <w:tcW w:w="1885" w:type="dxa"/>
            <w:tcBorders>
              <w:right w:val="single" w:sz="4" w:space="0" w:color="003C69"/>
            </w:tcBorders>
            <w:shd w:val="clear" w:color="auto" w:fill="F2F2F2"/>
          </w:tcPr>
          <w:p w14:paraId="46511997" w14:textId="77777777" w:rsidR="000E2DE6" w:rsidRPr="000E2DE6" w:rsidRDefault="000E2DE6" w:rsidP="000E2DE6">
            <w:pPr>
              <w:spacing w:after="0" w:line="240" w:lineRule="auto"/>
              <w:rPr>
                <w:rFonts w:cs="Arial"/>
                <w:szCs w:val="24"/>
              </w:rPr>
            </w:pPr>
            <w:r w:rsidRPr="000E2DE6">
              <w:rPr>
                <w:rFonts w:cs="Arial"/>
                <w:szCs w:val="24"/>
              </w:rPr>
              <w:t>3238</w:t>
            </w:r>
          </w:p>
        </w:tc>
        <w:tc>
          <w:tcPr>
            <w:tcW w:w="1407" w:type="dxa"/>
            <w:tcBorders>
              <w:left w:val="single" w:sz="4" w:space="0" w:color="003C69"/>
              <w:right w:val="single" w:sz="4" w:space="0" w:color="003C69"/>
            </w:tcBorders>
            <w:shd w:val="clear" w:color="auto" w:fill="F2F2F2"/>
          </w:tcPr>
          <w:p w14:paraId="304F9A1C" w14:textId="77777777" w:rsidR="000E2DE6" w:rsidRPr="000E2DE6" w:rsidRDefault="000E2DE6" w:rsidP="000E2DE6">
            <w:pPr>
              <w:spacing w:after="0" w:line="240" w:lineRule="auto"/>
              <w:rPr>
                <w:rFonts w:cs="Arial"/>
                <w:szCs w:val="24"/>
              </w:rPr>
            </w:pPr>
            <w:r w:rsidRPr="000E2DE6">
              <w:rPr>
                <w:rFonts w:cs="Arial"/>
                <w:szCs w:val="24"/>
              </w:rPr>
              <w:t>15/02/2022</w:t>
            </w:r>
          </w:p>
        </w:tc>
        <w:tc>
          <w:tcPr>
            <w:tcW w:w="3375" w:type="dxa"/>
            <w:tcBorders>
              <w:left w:val="single" w:sz="4" w:space="0" w:color="003C69"/>
              <w:right w:val="single" w:sz="4" w:space="0" w:color="003C69"/>
            </w:tcBorders>
            <w:shd w:val="clear" w:color="auto" w:fill="F2F2F2"/>
          </w:tcPr>
          <w:p w14:paraId="78D7FF5B"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Daniel Gorman of CSIRO </w:t>
            </w:r>
          </w:p>
        </w:tc>
        <w:tc>
          <w:tcPr>
            <w:tcW w:w="7292" w:type="dxa"/>
            <w:tcBorders>
              <w:left w:val="single" w:sz="4" w:space="0" w:color="003C69"/>
            </w:tcBorders>
            <w:shd w:val="clear" w:color="auto" w:fill="F2F2F2"/>
          </w:tcPr>
          <w:p w14:paraId="116C4870" w14:textId="77777777" w:rsidR="000E2DE6" w:rsidRPr="000E2DE6" w:rsidRDefault="000E2DE6" w:rsidP="000E2DE6">
            <w:pPr>
              <w:spacing w:after="0" w:line="240" w:lineRule="auto"/>
              <w:rPr>
                <w:rFonts w:cs="Arial"/>
                <w:szCs w:val="24"/>
              </w:rPr>
            </w:pPr>
            <w:r w:rsidRPr="000E2DE6">
              <w:rPr>
                <w:rFonts w:cs="Arial"/>
                <w:szCs w:val="24"/>
              </w:rPr>
              <w:t>Collection of fish and crustaceans from all waters in Western Australia.</w:t>
            </w:r>
          </w:p>
        </w:tc>
      </w:tr>
      <w:tr w:rsidR="000E2DE6" w:rsidRPr="000E2DE6" w14:paraId="6D1615B3" w14:textId="77777777" w:rsidTr="00312318">
        <w:tc>
          <w:tcPr>
            <w:tcW w:w="1885" w:type="dxa"/>
            <w:tcBorders>
              <w:right w:val="single" w:sz="4" w:space="0" w:color="003C69"/>
            </w:tcBorders>
          </w:tcPr>
          <w:p w14:paraId="2CAE2D4F" w14:textId="77777777" w:rsidR="000E2DE6" w:rsidRPr="000E2DE6" w:rsidRDefault="000E2DE6" w:rsidP="000E2DE6">
            <w:pPr>
              <w:spacing w:after="0" w:line="240" w:lineRule="auto"/>
              <w:rPr>
                <w:rFonts w:cs="Arial"/>
                <w:szCs w:val="24"/>
              </w:rPr>
            </w:pPr>
            <w:r w:rsidRPr="000E2DE6">
              <w:rPr>
                <w:rFonts w:cs="Arial"/>
                <w:szCs w:val="24"/>
              </w:rPr>
              <w:t>3239</w:t>
            </w:r>
          </w:p>
        </w:tc>
        <w:tc>
          <w:tcPr>
            <w:tcW w:w="1407" w:type="dxa"/>
            <w:tcBorders>
              <w:left w:val="single" w:sz="4" w:space="0" w:color="003C69"/>
              <w:right w:val="single" w:sz="4" w:space="0" w:color="003C69"/>
            </w:tcBorders>
          </w:tcPr>
          <w:p w14:paraId="310D08CB" w14:textId="77777777" w:rsidR="000E2DE6" w:rsidRPr="000E2DE6" w:rsidRDefault="000E2DE6" w:rsidP="000E2DE6">
            <w:pPr>
              <w:spacing w:after="0" w:line="240" w:lineRule="auto"/>
              <w:rPr>
                <w:rFonts w:cs="Arial"/>
                <w:szCs w:val="24"/>
              </w:rPr>
            </w:pPr>
            <w:r w:rsidRPr="000E2DE6">
              <w:rPr>
                <w:rFonts w:cs="Arial"/>
                <w:szCs w:val="24"/>
              </w:rPr>
              <w:t>28/02/2020</w:t>
            </w:r>
          </w:p>
        </w:tc>
        <w:tc>
          <w:tcPr>
            <w:tcW w:w="3375" w:type="dxa"/>
            <w:tcBorders>
              <w:left w:val="single" w:sz="4" w:space="0" w:color="003C69"/>
              <w:right w:val="single" w:sz="4" w:space="0" w:color="003C69"/>
            </w:tcBorders>
          </w:tcPr>
          <w:p w14:paraId="5C171D19"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Alan </w:t>
            </w:r>
            <w:proofErr w:type="spellStart"/>
            <w:r w:rsidRPr="000E2DE6">
              <w:rPr>
                <w:rFonts w:cs="Arial"/>
                <w:szCs w:val="24"/>
              </w:rPr>
              <w:t>Cottingham</w:t>
            </w:r>
            <w:proofErr w:type="spellEnd"/>
            <w:r w:rsidRPr="000E2DE6">
              <w:rPr>
                <w:rFonts w:cs="Arial"/>
                <w:szCs w:val="24"/>
              </w:rPr>
              <w:t xml:space="preserve"> of Murdoch University</w:t>
            </w:r>
          </w:p>
        </w:tc>
        <w:tc>
          <w:tcPr>
            <w:tcW w:w="7292" w:type="dxa"/>
            <w:tcBorders>
              <w:left w:val="single" w:sz="4" w:space="0" w:color="003C69"/>
            </w:tcBorders>
          </w:tcPr>
          <w:p w14:paraId="7DC4419D" w14:textId="77777777" w:rsidR="000E2DE6" w:rsidRPr="000E2DE6" w:rsidRDefault="000E2DE6" w:rsidP="000E2DE6">
            <w:pPr>
              <w:overflowPunct w:val="0"/>
              <w:autoSpaceDE w:val="0"/>
              <w:autoSpaceDN w:val="0"/>
              <w:adjustRightInd w:val="0"/>
              <w:spacing w:before="9" w:after="0" w:line="260" w:lineRule="exact"/>
              <w:textAlignment w:val="baseline"/>
              <w:rPr>
                <w:rFonts w:cs="Arial"/>
                <w:szCs w:val="24"/>
              </w:rPr>
            </w:pPr>
            <w:r w:rsidRPr="000E2DE6">
              <w:rPr>
                <w:rFonts w:cs="Arial"/>
                <w:szCs w:val="24"/>
              </w:rPr>
              <w:t>Collection of blue mussels (</w:t>
            </w:r>
            <w:proofErr w:type="spellStart"/>
            <w:r w:rsidRPr="000E2DE6">
              <w:rPr>
                <w:rFonts w:cs="Arial"/>
                <w:i/>
                <w:szCs w:val="24"/>
              </w:rPr>
              <w:t>Mytilus</w:t>
            </w:r>
            <w:proofErr w:type="spellEnd"/>
            <w:r w:rsidRPr="000E2DE6">
              <w:rPr>
                <w:rFonts w:cs="Arial"/>
                <w:i/>
                <w:szCs w:val="24"/>
              </w:rPr>
              <w:t xml:space="preserve"> </w:t>
            </w:r>
            <w:proofErr w:type="spellStart"/>
            <w:r w:rsidRPr="000E2DE6">
              <w:rPr>
                <w:rFonts w:cs="Arial"/>
                <w:i/>
                <w:szCs w:val="24"/>
              </w:rPr>
              <w:t>edulis</w:t>
            </w:r>
            <w:proofErr w:type="spellEnd"/>
            <w:r w:rsidRPr="000E2DE6">
              <w:rPr>
                <w:rFonts w:cs="Arial"/>
                <w:szCs w:val="24"/>
              </w:rPr>
              <w:t>) from throughout the lower and basin of the Swan River Estuary from and then seed on 300 jarrah stakes to be deployed in Melville Waters.</w:t>
            </w:r>
          </w:p>
        </w:tc>
      </w:tr>
      <w:tr w:rsidR="000E2DE6" w:rsidRPr="000E2DE6" w14:paraId="6BD21971" w14:textId="77777777" w:rsidTr="000E2DE6">
        <w:tc>
          <w:tcPr>
            <w:tcW w:w="1885" w:type="dxa"/>
            <w:tcBorders>
              <w:right w:val="single" w:sz="4" w:space="0" w:color="003C69"/>
            </w:tcBorders>
            <w:shd w:val="clear" w:color="auto" w:fill="F2F2F2"/>
          </w:tcPr>
          <w:p w14:paraId="034B6300" w14:textId="77777777" w:rsidR="000E2DE6" w:rsidRPr="000E2DE6" w:rsidRDefault="000E2DE6" w:rsidP="000E2DE6">
            <w:pPr>
              <w:spacing w:after="0" w:line="240" w:lineRule="auto"/>
              <w:rPr>
                <w:rFonts w:cs="Arial"/>
                <w:szCs w:val="24"/>
              </w:rPr>
            </w:pPr>
            <w:r w:rsidRPr="000E2DE6">
              <w:rPr>
                <w:rFonts w:cs="Arial"/>
                <w:szCs w:val="24"/>
              </w:rPr>
              <w:t>3240</w:t>
            </w:r>
          </w:p>
        </w:tc>
        <w:tc>
          <w:tcPr>
            <w:tcW w:w="1407" w:type="dxa"/>
            <w:tcBorders>
              <w:left w:val="single" w:sz="4" w:space="0" w:color="003C69"/>
              <w:right w:val="single" w:sz="4" w:space="0" w:color="003C69"/>
            </w:tcBorders>
            <w:shd w:val="clear" w:color="auto" w:fill="F2F2F2"/>
          </w:tcPr>
          <w:p w14:paraId="7E21AAEC" w14:textId="77777777" w:rsidR="000E2DE6" w:rsidRPr="000E2DE6" w:rsidRDefault="000E2DE6" w:rsidP="000E2DE6">
            <w:pPr>
              <w:spacing w:after="0" w:line="240" w:lineRule="auto"/>
              <w:rPr>
                <w:rFonts w:cs="Arial"/>
                <w:szCs w:val="24"/>
              </w:rPr>
            </w:pPr>
            <w:r w:rsidRPr="000E2DE6">
              <w:rPr>
                <w:rFonts w:cs="Arial"/>
                <w:szCs w:val="24"/>
              </w:rPr>
              <w:t>31/01/2022</w:t>
            </w:r>
          </w:p>
        </w:tc>
        <w:tc>
          <w:tcPr>
            <w:tcW w:w="3375" w:type="dxa"/>
            <w:tcBorders>
              <w:left w:val="single" w:sz="4" w:space="0" w:color="003C69"/>
              <w:right w:val="single" w:sz="4" w:space="0" w:color="003C69"/>
            </w:tcBorders>
            <w:shd w:val="clear" w:color="auto" w:fill="F2F2F2"/>
          </w:tcPr>
          <w:p w14:paraId="6CA71B37" w14:textId="77777777" w:rsidR="000E2DE6" w:rsidRPr="000E2DE6" w:rsidRDefault="000E2DE6" w:rsidP="000E2DE6">
            <w:pPr>
              <w:tabs>
                <w:tab w:val="left" w:pos="970"/>
              </w:tabs>
              <w:spacing w:after="0" w:line="240" w:lineRule="auto"/>
              <w:rPr>
                <w:rFonts w:cs="Arial"/>
                <w:szCs w:val="24"/>
              </w:rPr>
            </w:pPr>
            <w:r w:rsidRPr="000E2DE6">
              <w:rPr>
                <w:rFonts w:cs="Arial"/>
                <w:szCs w:val="24"/>
              </w:rPr>
              <w:t>West Coast Rock Lobster Managed Fishery Licence Holders as listed in Schedule 1</w:t>
            </w:r>
          </w:p>
        </w:tc>
        <w:tc>
          <w:tcPr>
            <w:tcW w:w="7292" w:type="dxa"/>
            <w:tcBorders>
              <w:left w:val="single" w:sz="4" w:space="0" w:color="003C69"/>
            </w:tcBorders>
            <w:shd w:val="clear" w:color="auto" w:fill="F2F2F2"/>
          </w:tcPr>
          <w:p w14:paraId="61CC0B15" w14:textId="77777777" w:rsidR="000E2DE6" w:rsidRPr="000E2DE6" w:rsidRDefault="000E2DE6" w:rsidP="000E2DE6">
            <w:pPr>
              <w:tabs>
                <w:tab w:val="left" w:pos="1500"/>
              </w:tabs>
              <w:spacing w:after="0" w:line="240" w:lineRule="auto"/>
              <w:rPr>
                <w:rFonts w:cs="Arial"/>
                <w:szCs w:val="24"/>
              </w:rPr>
            </w:pPr>
            <w:r w:rsidRPr="000E2DE6">
              <w:rPr>
                <w:rFonts w:cs="Arial"/>
                <w:szCs w:val="24"/>
              </w:rPr>
              <w:fldChar w:fldCharType="begin"/>
            </w:r>
            <w:r w:rsidRPr="000E2DE6">
              <w:rPr>
                <w:rFonts w:cs="Arial"/>
                <w:szCs w:val="24"/>
              </w:rPr>
              <w:instrText xml:space="preserve"> MERGEFIELD Gear </w:instrText>
            </w:r>
            <w:r w:rsidRPr="000E2DE6">
              <w:rPr>
                <w:rFonts w:cs="Arial"/>
                <w:szCs w:val="24"/>
              </w:rPr>
              <w:fldChar w:fldCharType="separate"/>
            </w:r>
            <w:r w:rsidRPr="000E2DE6">
              <w:rPr>
                <w:rFonts w:cs="Arial"/>
                <w:szCs w:val="24"/>
              </w:rPr>
              <w:t>To be in possession of, and set according to instructions from DPIRD staff, two modified rock lobster pots (in addition to their unit holdings). One modified to increase its catch of undersize lobsters, and another to increase pot efficiency.</w:t>
            </w:r>
            <w:r w:rsidRPr="000E2DE6">
              <w:rPr>
                <w:rFonts w:cs="Arial"/>
                <w:szCs w:val="24"/>
              </w:rPr>
              <w:fldChar w:fldCharType="end"/>
            </w:r>
          </w:p>
        </w:tc>
      </w:tr>
      <w:tr w:rsidR="000E2DE6" w:rsidRPr="000E2DE6" w14:paraId="17E1CAB8" w14:textId="77777777" w:rsidTr="00312318">
        <w:tc>
          <w:tcPr>
            <w:tcW w:w="1885" w:type="dxa"/>
            <w:tcBorders>
              <w:right w:val="single" w:sz="4" w:space="0" w:color="003C69"/>
            </w:tcBorders>
          </w:tcPr>
          <w:p w14:paraId="7626E4B5" w14:textId="77777777" w:rsidR="000E2DE6" w:rsidRPr="000E2DE6" w:rsidRDefault="000E2DE6" w:rsidP="000E2DE6">
            <w:pPr>
              <w:spacing w:after="0" w:line="240" w:lineRule="auto"/>
              <w:rPr>
                <w:rFonts w:cs="Arial"/>
                <w:szCs w:val="24"/>
              </w:rPr>
            </w:pPr>
            <w:r w:rsidRPr="000E2DE6">
              <w:rPr>
                <w:rFonts w:cs="Arial"/>
                <w:szCs w:val="24"/>
              </w:rPr>
              <w:t>3241</w:t>
            </w:r>
          </w:p>
        </w:tc>
        <w:tc>
          <w:tcPr>
            <w:tcW w:w="1407" w:type="dxa"/>
            <w:tcBorders>
              <w:left w:val="single" w:sz="4" w:space="0" w:color="003C69"/>
              <w:right w:val="single" w:sz="4" w:space="0" w:color="003C69"/>
            </w:tcBorders>
          </w:tcPr>
          <w:p w14:paraId="4D20D9E1" w14:textId="77777777" w:rsidR="000E2DE6" w:rsidRPr="000E2DE6" w:rsidRDefault="000E2DE6" w:rsidP="000E2DE6">
            <w:pPr>
              <w:spacing w:after="0" w:line="240" w:lineRule="auto"/>
              <w:rPr>
                <w:rFonts w:cs="Arial"/>
                <w:szCs w:val="24"/>
              </w:rPr>
            </w:pPr>
            <w:r w:rsidRPr="000E2DE6">
              <w:rPr>
                <w:rFonts w:cs="Arial"/>
                <w:szCs w:val="24"/>
              </w:rPr>
              <w:t>31/07/2019</w:t>
            </w:r>
          </w:p>
        </w:tc>
        <w:tc>
          <w:tcPr>
            <w:tcW w:w="3375" w:type="dxa"/>
            <w:tcBorders>
              <w:left w:val="single" w:sz="4" w:space="0" w:color="003C69"/>
              <w:right w:val="single" w:sz="4" w:space="0" w:color="003C69"/>
            </w:tcBorders>
          </w:tcPr>
          <w:p w14:paraId="00537CC3"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Ana </w:t>
            </w:r>
            <w:proofErr w:type="spellStart"/>
            <w:r w:rsidRPr="000E2DE6">
              <w:rPr>
                <w:rFonts w:cs="Arial"/>
                <w:szCs w:val="24"/>
              </w:rPr>
              <w:t>Giraldo</w:t>
            </w:r>
            <w:proofErr w:type="spellEnd"/>
            <w:r w:rsidRPr="000E2DE6">
              <w:rPr>
                <w:rFonts w:cs="Arial"/>
                <w:szCs w:val="24"/>
              </w:rPr>
              <w:t xml:space="preserve"> </w:t>
            </w:r>
            <w:proofErr w:type="spellStart"/>
            <w:r w:rsidRPr="000E2DE6">
              <w:rPr>
                <w:rFonts w:cs="Arial"/>
                <w:szCs w:val="24"/>
              </w:rPr>
              <w:t>Ospina</w:t>
            </w:r>
            <w:proofErr w:type="spellEnd"/>
            <w:r w:rsidRPr="000E2DE6">
              <w:rPr>
                <w:rFonts w:cs="Arial"/>
                <w:szCs w:val="24"/>
              </w:rPr>
              <w:t xml:space="preserve"> of UWA</w:t>
            </w:r>
          </w:p>
        </w:tc>
        <w:tc>
          <w:tcPr>
            <w:tcW w:w="7292" w:type="dxa"/>
            <w:tcBorders>
              <w:left w:val="single" w:sz="4" w:space="0" w:color="003C69"/>
            </w:tcBorders>
          </w:tcPr>
          <w:p w14:paraId="1DE5E729" w14:textId="77777777" w:rsidR="000E2DE6" w:rsidRPr="000E2DE6" w:rsidRDefault="000E2DE6" w:rsidP="000E2DE6">
            <w:pPr>
              <w:tabs>
                <w:tab w:val="left" w:pos="3680"/>
              </w:tabs>
              <w:overflowPunct w:val="0"/>
              <w:autoSpaceDE w:val="0"/>
              <w:autoSpaceDN w:val="0"/>
              <w:adjustRightInd w:val="0"/>
              <w:spacing w:after="0" w:line="240" w:lineRule="auto"/>
              <w:ind w:right="47"/>
              <w:jc w:val="both"/>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kelp (</w:t>
            </w:r>
            <w:r w:rsidRPr="000E2DE6">
              <w:rPr>
                <w:rFonts w:cs="Arial"/>
                <w:i/>
                <w:szCs w:val="24"/>
              </w:rPr>
              <w:t>Ecklonia radiata</w:t>
            </w:r>
            <w:r w:rsidRPr="000E2DE6">
              <w:rPr>
                <w:rFonts w:cs="Arial"/>
                <w:szCs w:val="24"/>
              </w:rPr>
              <w:t>)</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Rottnest Island</w:t>
            </w:r>
            <w:r w:rsidRPr="000E2DE6">
              <w:rPr>
                <w:rFonts w:cs="Arial"/>
                <w:szCs w:val="24"/>
              </w:rPr>
              <w:fldChar w:fldCharType="end"/>
            </w:r>
            <w:r w:rsidRPr="000E2DE6">
              <w:rPr>
                <w:rFonts w:cs="Arial"/>
                <w:szCs w:val="24"/>
              </w:rPr>
              <w:t>.</w:t>
            </w:r>
          </w:p>
        </w:tc>
      </w:tr>
      <w:tr w:rsidR="000E2DE6" w:rsidRPr="000E2DE6" w14:paraId="5E30BBA1" w14:textId="77777777" w:rsidTr="002B5612">
        <w:tc>
          <w:tcPr>
            <w:tcW w:w="1885" w:type="dxa"/>
            <w:tcBorders>
              <w:bottom w:val="nil"/>
              <w:right w:val="single" w:sz="4" w:space="0" w:color="003C69"/>
            </w:tcBorders>
            <w:shd w:val="clear" w:color="auto" w:fill="F2F2F2"/>
          </w:tcPr>
          <w:p w14:paraId="4C2AA6E5" w14:textId="77777777" w:rsidR="000E2DE6" w:rsidRPr="000E2DE6" w:rsidRDefault="000E2DE6" w:rsidP="000E2DE6">
            <w:pPr>
              <w:spacing w:after="0" w:line="240" w:lineRule="auto"/>
              <w:rPr>
                <w:rFonts w:cs="Arial"/>
                <w:szCs w:val="24"/>
              </w:rPr>
            </w:pPr>
            <w:r w:rsidRPr="000E2DE6">
              <w:rPr>
                <w:rFonts w:cs="Arial"/>
                <w:szCs w:val="24"/>
              </w:rPr>
              <w:t>3242</w:t>
            </w:r>
          </w:p>
        </w:tc>
        <w:tc>
          <w:tcPr>
            <w:tcW w:w="1407" w:type="dxa"/>
            <w:tcBorders>
              <w:left w:val="single" w:sz="4" w:space="0" w:color="003C69"/>
              <w:bottom w:val="nil"/>
              <w:right w:val="single" w:sz="4" w:space="0" w:color="003C69"/>
            </w:tcBorders>
            <w:shd w:val="clear" w:color="auto" w:fill="F2F2F2"/>
          </w:tcPr>
          <w:p w14:paraId="1B5185EC" w14:textId="77777777" w:rsidR="000E2DE6" w:rsidRPr="000E2DE6" w:rsidRDefault="000E2DE6" w:rsidP="000E2DE6">
            <w:pPr>
              <w:spacing w:after="0" w:line="240" w:lineRule="auto"/>
              <w:rPr>
                <w:rFonts w:cs="Arial"/>
                <w:szCs w:val="24"/>
              </w:rPr>
            </w:pPr>
            <w:r w:rsidRPr="000E2DE6">
              <w:rPr>
                <w:rFonts w:cs="Arial"/>
                <w:szCs w:val="24"/>
              </w:rPr>
              <w:t>18/02/2023</w:t>
            </w:r>
          </w:p>
        </w:tc>
        <w:tc>
          <w:tcPr>
            <w:tcW w:w="3375" w:type="dxa"/>
            <w:tcBorders>
              <w:left w:val="single" w:sz="4" w:space="0" w:color="003C69"/>
              <w:bottom w:val="nil"/>
              <w:right w:val="single" w:sz="4" w:space="0" w:color="003C69"/>
            </w:tcBorders>
            <w:shd w:val="clear" w:color="auto" w:fill="F2F2F2"/>
          </w:tcPr>
          <w:p w14:paraId="218B6356"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BMT WA Pty Ltd</w:t>
            </w:r>
          </w:p>
        </w:tc>
        <w:tc>
          <w:tcPr>
            <w:tcW w:w="7292" w:type="dxa"/>
            <w:tcBorders>
              <w:left w:val="single" w:sz="4" w:space="0" w:color="003C69"/>
              <w:bottom w:val="nil"/>
            </w:tcBorders>
            <w:shd w:val="clear" w:color="auto" w:fill="F2F2F2"/>
          </w:tcPr>
          <w:p w14:paraId="7B6EA159" w14:textId="77777777" w:rsidR="000E2DE6" w:rsidRPr="000E2DE6" w:rsidRDefault="000E2DE6" w:rsidP="000E2DE6">
            <w:pPr>
              <w:tabs>
                <w:tab w:val="left" w:pos="3680"/>
              </w:tabs>
              <w:overflowPunct w:val="0"/>
              <w:autoSpaceDE w:val="0"/>
              <w:autoSpaceDN w:val="0"/>
              <w:adjustRightInd w:val="0"/>
              <w:spacing w:after="0" w:line="240" w:lineRule="auto"/>
              <w:ind w:right="47"/>
              <w:jc w:val="both"/>
              <w:textAlignment w:val="baseline"/>
              <w:rPr>
                <w:rFonts w:cs="Arial"/>
                <w:szCs w:val="24"/>
              </w:rPr>
            </w:pPr>
            <w:r w:rsidRPr="000E2DE6">
              <w:rPr>
                <w:rFonts w:cs="Arial"/>
                <w:szCs w:val="24"/>
              </w:rPr>
              <w:t>To establish a baseline of the benthic habitat and communities.</w:t>
            </w:r>
          </w:p>
        </w:tc>
      </w:tr>
      <w:tr w:rsidR="000E2DE6" w:rsidRPr="000E2DE6" w14:paraId="449BE7A1" w14:textId="77777777" w:rsidTr="002B5612">
        <w:tc>
          <w:tcPr>
            <w:tcW w:w="1885" w:type="dxa"/>
            <w:tcBorders>
              <w:top w:val="nil"/>
              <w:bottom w:val="nil"/>
              <w:right w:val="single" w:sz="4" w:space="0" w:color="003C69"/>
            </w:tcBorders>
          </w:tcPr>
          <w:p w14:paraId="0E9B09B3" w14:textId="77777777" w:rsidR="000E2DE6" w:rsidRPr="000E2DE6" w:rsidRDefault="000E2DE6" w:rsidP="000E2DE6">
            <w:pPr>
              <w:spacing w:after="0" w:line="240" w:lineRule="auto"/>
              <w:rPr>
                <w:rFonts w:cs="Arial"/>
                <w:szCs w:val="24"/>
              </w:rPr>
            </w:pPr>
            <w:r w:rsidRPr="000E2DE6">
              <w:rPr>
                <w:rFonts w:cs="Arial"/>
                <w:szCs w:val="24"/>
              </w:rPr>
              <w:t>3243</w:t>
            </w:r>
          </w:p>
        </w:tc>
        <w:tc>
          <w:tcPr>
            <w:tcW w:w="1407" w:type="dxa"/>
            <w:tcBorders>
              <w:top w:val="nil"/>
              <w:left w:val="single" w:sz="4" w:space="0" w:color="003C69"/>
              <w:bottom w:val="nil"/>
              <w:right w:val="single" w:sz="4" w:space="0" w:color="003C69"/>
            </w:tcBorders>
          </w:tcPr>
          <w:p w14:paraId="6CCFD551" w14:textId="77777777" w:rsidR="000E2DE6" w:rsidRPr="000E2DE6" w:rsidRDefault="000E2DE6" w:rsidP="000E2DE6">
            <w:pPr>
              <w:spacing w:after="0" w:line="240" w:lineRule="auto"/>
              <w:rPr>
                <w:rFonts w:cs="Arial"/>
                <w:szCs w:val="24"/>
              </w:rPr>
            </w:pPr>
            <w:r w:rsidRPr="000E2DE6">
              <w:rPr>
                <w:rFonts w:cs="Arial"/>
                <w:szCs w:val="24"/>
              </w:rPr>
              <w:t>3/10/2020</w:t>
            </w:r>
          </w:p>
        </w:tc>
        <w:tc>
          <w:tcPr>
            <w:tcW w:w="3375" w:type="dxa"/>
            <w:tcBorders>
              <w:top w:val="nil"/>
              <w:left w:val="single" w:sz="4" w:space="0" w:color="003C69"/>
              <w:bottom w:val="nil"/>
              <w:right w:val="single" w:sz="4" w:space="0" w:color="003C69"/>
            </w:tcBorders>
          </w:tcPr>
          <w:p w14:paraId="7C377497" w14:textId="77777777" w:rsidR="000E2DE6" w:rsidRPr="000E2DE6" w:rsidRDefault="000E2DE6" w:rsidP="000E2DE6">
            <w:pPr>
              <w:tabs>
                <w:tab w:val="left" w:pos="970"/>
              </w:tabs>
              <w:spacing w:after="0" w:line="240" w:lineRule="auto"/>
              <w:rPr>
                <w:rFonts w:cs="Arial"/>
                <w:szCs w:val="24"/>
              </w:rPr>
            </w:pPr>
            <w:r w:rsidRPr="000E2DE6">
              <w:rPr>
                <w:rFonts w:cs="Arial"/>
                <w:szCs w:val="24"/>
              </w:rPr>
              <w:t>Nestor E Bosch of UWA</w:t>
            </w:r>
          </w:p>
        </w:tc>
        <w:tc>
          <w:tcPr>
            <w:tcW w:w="7292" w:type="dxa"/>
            <w:tcBorders>
              <w:top w:val="nil"/>
              <w:left w:val="single" w:sz="4" w:space="0" w:color="003C69"/>
              <w:bottom w:val="nil"/>
            </w:tcBorders>
          </w:tcPr>
          <w:p w14:paraId="7680C1E8"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parrotfish</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no more than three locations between Ningaloo and Esperance, including – but not limited to – Ningaloo, Port Gregory or Horrocks and Rottnest Island</w:t>
            </w:r>
            <w:r w:rsidRPr="000E2DE6">
              <w:rPr>
                <w:rFonts w:cs="Arial"/>
                <w:szCs w:val="24"/>
              </w:rPr>
              <w:fldChar w:fldCharType="end"/>
            </w:r>
            <w:r w:rsidRPr="000E2DE6">
              <w:rPr>
                <w:rFonts w:cs="Arial"/>
                <w:szCs w:val="24"/>
              </w:rPr>
              <w:t>.</w:t>
            </w:r>
          </w:p>
        </w:tc>
      </w:tr>
      <w:tr w:rsidR="000E2DE6" w:rsidRPr="000E2DE6" w14:paraId="50ED0A7F" w14:textId="77777777" w:rsidTr="002B5612">
        <w:tc>
          <w:tcPr>
            <w:tcW w:w="1885" w:type="dxa"/>
            <w:tcBorders>
              <w:top w:val="nil"/>
              <w:right w:val="single" w:sz="4" w:space="0" w:color="003C69"/>
            </w:tcBorders>
            <w:shd w:val="clear" w:color="auto" w:fill="F2F2F2"/>
          </w:tcPr>
          <w:p w14:paraId="2C11D931" w14:textId="77777777" w:rsidR="000E2DE6" w:rsidRPr="000E2DE6" w:rsidRDefault="000E2DE6" w:rsidP="000E2DE6">
            <w:pPr>
              <w:spacing w:after="0" w:line="240" w:lineRule="auto"/>
              <w:rPr>
                <w:rFonts w:cs="Arial"/>
                <w:szCs w:val="24"/>
              </w:rPr>
            </w:pPr>
            <w:r w:rsidRPr="000E2DE6">
              <w:rPr>
                <w:rFonts w:cs="Arial"/>
                <w:szCs w:val="24"/>
              </w:rPr>
              <w:lastRenderedPageBreak/>
              <w:t>3244</w:t>
            </w:r>
          </w:p>
        </w:tc>
        <w:tc>
          <w:tcPr>
            <w:tcW w:w="1407" w:type="dxa"/>
            <w:tcBorders>
              <w:top w:val="nil"/>
              <w:left w:val="single" w:sz="4" w:space="0" w:color="003C69"/>
              <w:right w:val="single" w:sz="4" w:space="0" w:color="003C69"/>
            </w:tcBorders>
            <w:shd w:val="clear" w:color="auto" w:fill="F2F2F2"/>
          </w:tcPr>
          <w:p w14:paraId="43C5EE23" w14:textId="77777777" w:rsidR="000E2DE6" w:rsidRPr="000E2DE6" w:rsidRDefault="000E2DE6" w:rsidP="000E2DE6">
            <w:pPr>
              <w:spacing w:after="0" w:line="240" w:lineRule="auto"/>
              <w:rPr>
                <w:rFonts w:cs="Arial"/>
                <w:szCs w:val="24"/>
              </w:rPr>
            </w:pPr>
            <w:r w:rsidRPr="000E2DE6">
              <w:rPr>
                <w:rFonts w:cs="Arial"/>
                <w:szCs w:val="24"/>
              </w:rPr>
              <w:t>20/05/2021</w:t>
            </w:r>
          </w:p>
        </w:tc>
        <w:tc>
          <w:tcPr>
            <w:tcW w:w="3375" w:type="dxa"/>
            <w:tcBorders>
              <w:top w:val="nil"/>
              <w:left w:val="single" w:sz="4" w:space="0" w:color="003C69"/>
              <w:right w:val="single" w:sz="4" w:space="0" w:color="003C69"/>
            </w:tcBorders>
            <w:shd w:val="clear" w:color="auto" w:fill="F2F2F2"/>
          </w:tcPr>
          <w:p w14:paraId="1B4D9D8B" w14:textId="77777777" w:rsidR="000E2DE6" w:rsidRPr="000E2DE6" w:rsidRDefault="000E2DE6" w:rsidP="000E2DE6">
            <w:pPr>
              <w:tabs>
                <w:tab w:val="left" w:pos="970"/>
              </w:tabs>
              <w:spacing w:after="0" w:line="240" w:lineRule="auto"/>
              <w:rPr>
                <w:rFonts w:cs="Arial"/>
                <w:szCs w:val="24"/>
              </w:rPr>
            </w:pPr>
            <w:r w:rsidRPr="000E2DE6">
              <w:rPr>
                <w:rFonts w:cs="Arial"/>
                <w:szCs w:val="24"/>
              </w:rPr>
              <w:t>The State of Western Australia and public service officers as specified in Schedule 1</w:t>
            </w:r>
          </w:p>
        </w:tc>
        <w:tc>
          <w:tcPr>
            <w:tcW w:w="7292" w:type="dxa"/>
            <w:tcBorders>
              <w:top w:val="nil"/>
              <w:left w:val="single" w:sz="4" w:space="0" w:color="003C69"/>
            </w:tcBorders>
            <w:shd w:val="clear" w:color="auto" w:fill="F2F2F2"/>
          </w:tcPr>
          <w:p w14:paraId="0BA19565" w14:textId="77777777" w:rsidR="000E2DE6" w:rsidRPr="000E2DE6" w:rsidRDefault="000E2DE6" w:rsidP="000E2DE6">
            <w:pPr>
              <w:spacing w:after="0" w:line="240" w:lineRule="auto"/>
              <w:rPr>
                <w:rFonts w:cs="Arial"/>
                <w:szCs w:val="24"/>
              </w:rPr>
            </w:pPr>
            <w:r w:rsidRPr="000E2DE6">
              <w:rPr>
                <w:rFonts w:cs="Arial"/>
                <w:szCs w:val="24"/>
              </w:rPr>
              <w:t>The take, possession, or relocation of fish taken on baited drumlines in the trial area during the implementation of the State Government’s SMART drumline trial.</w:t>
            </w:r>
          </w:p>
        </w:tc>
      </w:tr>
      <w:tr w:rsidR="000E2DE6" w:rsidRPr="000E2DE6" w14:paraId="2F89C9AD" w14:textId="77777777" w:rsidTr="00312318">
        <w:tc>
          <w:tcPr>
            <w:tcW w:w="1885" w:type="dxa"/>
            <w:tcBorders>
              <w:right w:val="single" w:sz="4" w:space="0" w:color="003C69"/>
            </w:tcBorders>
          </w:tcPr>
          <w:p w14:paraId="30B89CEE" w14:textId="77777777" w:rsidR="000E2DE6" w:rsidRPr="000E2DE6" w:rsidRDefault="000E2DE6" w:rsidP="000E2DE6">
            <w:pPr>
              <w:spacing w:after="0" w:line="240" w:lineRule="auto"/>
              <w:rPr>
                <w:rFonts w:cs="Arial"/>
                <w:szCs w:val="24"/>
              </w:rPr>
            </w:pPr>
            <w:r w:rsidRPr="000E2DE6">
              <w:rPr>
                <w:rFonts w:cs="Arial"/>
                <w:szCs w:val="24"/>
              </w:rPr>
              <w:t>3245</w:t>
            </w:r>
          </w:p>
        </w:tc>
        <w:tc>
          <w:tcPr>
            <w:tcW w:w="1407" w:type="dxa"/>
            <w:tcBorders>
              <w:left w:val="single" w:sz="4" w:space="0" w:color="003C69"/>
              <w:right w:val="single" w:sz="4" w:space="0" w:color="003C69"/>
            </w:tcBorders>
          </w:tcPr>
          <w:p w14:paraId="3569146D" w14:textId="77777777" w:rsidR="000E2DE6" w:rsidRPr="000E2DE6" w:rsidRDefault="000E2DE6" w:rsidP="000E2DE6">
            <w:pPr>
              <w:spacing w:after="0" w:line="240" w:lineRule="auto"/>
              <w:rPr>
                <w:rFonts w:cs="Arial"/>
                <w:szCs w:val="24"/>
              </w:rPr>
            </w:pPr>
            <w:r w:rsidRPr="000E2DE6">
              <w:rPr>
                <w:rFonts w:cs="Arial"/>
                <w:szCs w:val="24"/>
              </w:rPr>
              <w:t>20/05/2021</w:t>
            </w:r>
          </w:p>
        </w:tc>
        <w:tc>
          <w:tcPr>
            <w:tcW w:w="3375" w:type="dxa"/>
            <w:tcBorders>
              <w:left w:val="single" w:sz="4" w:space="0" w:color="003C69"/>
              <w:right w:val="single" w:sz="4" w:space="0" w:color="003C69"/>
            </w:tcBorders>
          </w:tcPr>
          <w:p w14:paraId="1B417BC2" w14:textId="77777777" w:rsidR="000E2DE6" w:rsidRPr="000E2DE6" w:rsidRDefault="000E2DE6" w:rsidP="000E2DE6">
            <w:pPr>
              <w:tabs>
                <w:tab w:val="left" w:pos="970"/>
              </w:tabs>
              <w:spacing w:after="0" w:line="240" w:lineRule="auto"/>
              <w:rPr>
                <w:rFonts w:cs="Arial"/>
                <w:szCs w:val="24"/>
              </w:rPr>
            </w:pPr>
            <w:r w:rsidRPr="000E2DE6">
              <w:rPr>
                <w:rFonts w:cs="Arial"/>
                <w:szCs w:val="24"/>
              </w:rPr>
              <w:t>The State of Western Australia and others as listed in Schedule 1</w:t>
            </w:r>
          </w:p>
        </w:tc>
        <w:tc>
          <w:tcPr>
            <w:tcW w:w="7292" w:type="dxa"/>
            <w:tcBorders>
              <w:left w:val="single" w:sz="4" w:space="0" w:color="003C69"/>
            </w:tcBorders>
          </w:tcPr>
          <w:p w14:paraId="3A357301"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The take, possession, or relocation of fish taken on baited drumlines in the Trial Area during the implementation of the State Government’s SMART drumline trial.</w:t>
            </w:r>
          </w:p>
        </w:tc>
      </w:tr>
      <w:tr w:rsidR="000E2DE6" w:rsidRPr="000E2DE6" w14:paraId="7CBA300E" w14:textId="77777777" w:rsidTr="000E2DE6">
        <w:tc>
          <w:tcPr>
            <w:tcW w:w="1885" w:type="dxa"/>
            <w:tcBorders>
              <w:right w:val="single" w:sz="4" w:space="0" w:color="003C69"/>
            </w:tcBorders>
            <w:shd w:val="clear" w:color="auto" w:fill="F2F2F2"/>
          </w:tcPr>
          <w:p w14:paraId="540AC34B" w14:textId="77777777" w:rsidR="000E2DE6" w:rsidRPr="000E2DE6" w:rsidRDefault="000E2DE6" w:rsidP="000E2DE6">
            <w:pPr>
              <w:spacing w:after="0" w:line="240" w:lineRule="auto"/>
              <w:rPr>
                <w:rFonts w:cs="Arial"/>
                <w:szCs w:val="24"/>
              </w:rPr>
            </w:pPr>
            <w:r w:rsidRPr="000E2DE6">
              <w:rPr>
                <w:rFonts w:cs="Arial"/>
                <w:szCs w:val="24"/>
              </w:rPr>
              <w:t>3246</w:t>
            </w:r>
          </w:p>
        </w:tc>
        <w:tc>
          <w:tcPr>
            <w:tcW w:w="1407" w:type="dxa"/>
            <w:tcBorders>
              <w:left w:val="single" w:sz="4" w:space="0" w:color="003C69"/>
              <w:right w:val="single" w:sz="4" w:space="0" w:color="003C69"/>
            </w:tcBorders>
            <w:shd w:val="clear" w:color="auto" w:fill="F2F2F2"/>
          </w:tcPr>
          <w:p w14:paraId="3BF2FF18" w14:textId="77777777" w:rsidR="000E2DE6" w:rsidRPr="000E2DE6" w:rsidRDefault="000E2DE6" w:rsidP="000E2DE6">
            <w:pPr>
              <w:spacing w:after="0" w:line="240" w:lineRule="auto"/>
              <w:rPr>
                <w:rFonts w:cs="Arial"/>
                <w:szCs w:val="24"/>
              </w:rPr>
            </w:pPr>
            <w:r w:rsidRPr="000E2DE6">
              <w:rPr>
                <w:rFonts w:cs="Arial"/>
                <w:szCs w:val="24"/>
              </w:rPr>
              <w:t>28/02/2022</w:t>
            </w:r>
          </w:p>
        </w:tc>
        <w:tc>
          <w:tcPr>
            <w:tcW w:w="3375" w:type="dxa"/>
            <w:tcBorders>
              <w:left w:val="single" w:sz="4" w:space="0" w:color="003C69"/>
              <w:right w:val="single" w:sz="4" w:space="0" w:color="003C69"/>
            </w:tcBorders>
            <w:shd w:val="clear" w:color="auto" w:fill="F2F2F2"/>
          </w:tcPr>
          <w:p w14:paraId="7431164E" w14:textId="77777777" w:rsidR="000E2DE6" w:rsidRPr="000E2DE6" w:rsidRDefault="000E2DE6" w:rsidP="000E2DE6">
            <w:pPr>
              <w:tabs>
                <w:tab w:val="left" w:pos="970"/>
              </w:tabs>
              <w:spacing w:after="0" w:line="240" w:lineRule="auto"/>
              <w:rPr>
                <w:rFonts w:cs="Arial"/>
                <w:szCs w:val="24"/>
              </w:rPr>
            </w:pPr>
            <w:r w:rsidRPr="000E2DE6">
              <w:rPr>
                <w:rFonts w:cs="Arial"/>
                <w:szCs w:val="24"/>
              </w:rPr>
              <w:t>Fishing Boat Licence No. 1005, Fishing Boat Licence No. 1292, Fishing Boat Licence No. 1363, Fishing Boat Licence No. 1938, Fishing Boat Licence No. 2348 and Fishing Boat Licence No. 2451</w:t>
            </w:r>
          </w:p>
        </w:tc>
        <w:tc>
          <w:tcPr>
            <w:tcW w:w="7292" w:type="dxa"/>
            <w:tcBorders>
              <w:left w:val="single" w:sz="4" w:space="0" w:color="003C69"/>
            </w:tcBorders>
            <w:shd w:val="clear" w:color="auto" w:fill="F2F2F2"/>
          </w:tcPr>
          <w:p w14:paraId="1A319F5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For the commercial take of sea cucumbers (Class </w:t>
            </w:r>
            <w:r w:rsidRPr="000E2DE6">
              <w:rPr>
                <w:rFonts w:cs="Arial"/>
                <w:i/>
                <w:szCs w:val="24"/>
              </w:rPr>
              <w:t>Holothuroidea</w:t>
            </w:r>
            <w:r w:rsidRPr="000E2DE6">
              <w:rPr>
                <w:rFonts w:cs="Arial"/>
                <w:szCs w:val="24"/>
              </w:rPr>
              <w:t>).</w:t>
            </w:r>
          </w:p>
        </w:tc>
      </w:tr>
      <w:tr w:rsidR="000E2DE6" w:rsidRPr="000E2DE6" w14:paraId="2B5374C6" w14:textId="77777777" w:rsidTr="00312318">
        <w:tc>
          <w:tcPr>
            <w:tcW w:w="1885" w:type="dxa"/>
            <w:tcBorders>
              <w:right w:val="single" w:sz="4" w:space="0" w:color="003C69"/>
            </w:tcBorders>
          </w:tcPr>
          <w:p w14:paraId="0DD2816D" w14:textId="77777777" w:rsidR="000E2DE6" w:rsidRPr="000E2DE6" w:rsidRDefault="000E2DE6" w:rsidP="000E2DE6">
            <w:pPr>
              <w:spacing w:after="0" w:line="240" w:lineRule="auto"/>
              <w:rPr>
                <w:rFonts w:cs="Arial"/>
                <w:szCs w:val="24"/>
              </w:rPr>
            </w:pPr>
            <w:r w:rsidRPr="000E2DE6">
              <w:rPr>
                <w:rFonts w:cs="Arial"/>
                <w:szCs w:val="24"/>
              </w:rPr>
              <w:t>3247</w:t>
            </w:r>
          </w:p>
        </w:tc>
        <w:tc>
          <w:tcPr>
            <w:tcW w:w="1407" w:type="dxa"/>
            <w:tcBorders>
              <w:left w:val="single" w:sz="4" w:space="0" w:color="003C69"/>
              <w:right w:val="single" w:sz="4" w:space="0" w:color="003C69"/>
            </w:tcBorders>
          </w:tcPr>
          <w:p w14:paraId="5FBBDB48" w14:textId="77777777" w:rsidR="000E2DE6" w:rsidRPr="000E2DE6" w:rsidRDefault="000E2DE6" w:rsidP="000E2DE6">
            <w:pPr>
              <w:spacing w:after="0" w:line="240" w:lineRule="auto"/>
              <w:rPr>
                <w:rFonts w:cs="Arial"/>
                <w:szCs w:val="24"/>
              </w:rPr>
            </w:pPr>
            <w:r w:rsidRPr="000E2DE6">
              <w:rPr>
                <w:rFonts w:cs="Arial"/>
                <w:szCs w:val="24"/>
              </w:rPr>
              <w:t>01/03/2022</w:t>
            </w:r>
          </w:p>
        </w:tc>
        <w:tc>
          <w:tcPr>
            <w:tcW w:w="3375" w:type="dxa"/>
            <w:tcBorders>
              <w:left w:val="single" w:sz="4" w:space="0" w:color="003C69"/>
              <w:right w:val="single" w:sz="4" w:space="0" w:color="003C69"/>
            </w:tcBorders>
          </w:tcPr>
          <w:p w14:paraId="44D84B32" w14:textId="77777777" w:rsidR="000E2DE6" w:rsidRPr="000E2DE6" w:rsidRDefault="000E2DE6" w:rsidP="000E2DE6">
            <w:pPr>
              <w:tabs>
                <w:tab w:val="left" w:pos="970"/>
              </w:tabs>
              <w:spacing w:after="0" w:line="240" w:lineRule="auto"/>
              <w:rPr>
                <w:rFonts w:cs="Arial"/>
                <w:szCs w:val="24"/>
              </w:rPr>
            </w:pPr>
            <w:r w:rsidRPr="000E2DE6">
              <w:rPr>
                <w:rFonts w:cs="Arial"/>
                <w:szCs w:val="24"/>
              </w:rPr>
              <w:t>Stephen Beatty of Murdoch University</w:t>
            </w:r>
          </w:p>
        </w:tc>
        <w:tc>
          <w:tcPr>
            <w:tcW w:w="7292" w:type="dxa"/>
            <w:tcBorders>
              <w:left w:val="single" w:sz="4" w:space="0" w:color="003C69"/>
            </w:tcBorders>
          </w:tcPr>
          <w:p w14:paraId="38C9A889"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fish, crayfish and macroinvertebrates from three sites above and below the rehabilitation site in Lesmurdie Brook, see map (Attachment 1).</w:t>
            </w:r>
          </w:p>
        </w:tc>
      </w:tr>
      <w:tr w:rsidR="000E2DE6" w:rsidRPr="000E2DE6" w14:paraId="42B31B5B" w14:textId="77777777" w:rsidTr="000E2DE6">
        <w:tc>
          <w:tcPr>
            <w:tcW w:w="1885" w:type="dxa"/>
            <w:tcBorders>
              <w:right w:val="single" w:sz="4" w:space="0" w:color="003C69"/>
            </w:tcBorders>
            <w:shd w:val="clear" w:color="auto" w:fill="F2F2F2"/>
          </w:tcPr>
          <w:p w14:paraId="3BB3A413" w14:textId="77777777" w:rsidR="000E2DE6" w:rsidRPr="000E2DE6" w:rsidRDefault="000E2DE6" w:rsidP="000E2DE6">
            <w:pPr>
              <w:spacing w:after="0" w:line="240" w:lineRule="auto"/>
              <w:rPr>
                <w:rFonts w:cs="Arial"/>
                <w:szCs w:val="24"/>
              </w:rPr>
            </w:pPr>
            <w:r w:rsidRPr="000E2DE6">
              <w:rPr>
                <w:rFonts w:cs="Arial"/>
                <w:szCs w:val="24"/>
              </w:rPr>
              <w:t>3248</w:t>
            </w:r>
          </w:p>
        </w:tc>
        <w:tc>
          <w:tcPr>
            <w:tcW w:w="1407" w:type="dxa"/>
            <w:tcBorders>
              <w:left w:val="single" w:sz="4" w:space="0" w:color="003C69"/>
              <w:right w:val="single" w:sz="4" w:space="0" w:color="003C69"/>
            </w:tcBorders>
            <w:shd w:val="clear" w:color="auto" w:fill="F2F2F2"/>
          </w:tcPr>
          <w:p w14:paraId="75AA4610" w14:textId="77777777" w:rsidR="000E2DE6" w:rsidRPr="000E2DE6" w:rsidRDefault="000E2DE6" w:rsidP="000E2DE6">
            <w:pPr>
              <w:spacing w:after="0" w:line="240" w:lineRule="auto"/>
              <w:rPr>
                <w:rFonts w:cs="Arial"/>
                <w:szCs w:val="24"/>
              </w:rPr>
            </w:pPr>
            <w:r w:rsidRPr="000E2DE6">
              <w:rPr>
                <w:rFonts w:cs="Arial"/>
                <w:szCs w:val="24"/>
              </w:rPr>
              <w:t>22/03/2019</w:t>
            </w:r>
          </w:p>
        </w:tc>
        <w:tc>
          <w:tcPr>
            <w:tcW w:w="3375" w:type="dxa"/>
            <w:tcBorders>
              <w:left w:val="single" w:sz="4" w:space="0" w:color="003C69"/>
              <w:right w:val="single" w:sz="4" w:space="0" w:color="003C69"/>
            </w:tcBorders>
            <w:shd w:val="clear" w:color="auto" w:fill="F2F2F2"/>
          </w:tcPr>
          <w:p w14:paraId="204ED9DD"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Fred Wells, </w:t>
            </w:r>
            <w:proofErr w:type="spellStart"/>
            <w:r w:rsidRPr="000E2DE6">
              <w:rPr>
                <w:rFonts w:cs="Arial"/>
                <w:szCs w:val="24"/>
              </w:rPr>
              <w:t>Marthe</w:t>
            </w:r>
            <w:proofErr w:type="spellEnd"/>
            <w:r w:rsidRPr="000E2DE6">
              <w:rPr>
                <w:rFonts w:cs="Arial"/>
                <w:szCs w:val="24"/>
              </w:rPr>
              <w:t xml:space="preserve"> Monique Gagnon and students of Curtin University</w:t>
            </w:r>
          </w:p>
        </w:tc>
        <w:tc>
          <w:tcPr>
            <w:tcW w:w="7292" w:type="dxa"/>
            <w:tcBorders>
              <w:left w:val="single" w:sz="4" w:space="0" w:color="003C69"/>
            </w:tcBorders>
            <w:shd w:val="clear" w:color="auto" w:fill="F2F2F2"/>
          </w:tcPr>
          <w:p w14:paraId="0C08A51E"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marine whelks (</w:t>
            </w:r>
            <w:r w:rsidRPr="000E2DE6">
              <w:rPr>
                <w:rFonts w:cs="Arial"/>
                <w:i/>
                <w:szCs w:val="24"/>
              </w:rPr>
              <w:t xml:space="preserve">Thais </w:t>
            </w:r>
            <w:proofErr w:type="spellStart"/>
            <w:r w:rsidRPr="000E2DE6">
              <w:rPr>
                <w:rFonts w:cs="Arial"/>
                <w:i/>
                <w:szCs w:val="24"/>
              </w:rPr>
              <w:t>orbita</w:t>
            </w:r>
            <w:proofErr w:type="spellEnd"/>
            <w:r w:rsidRPr="000E2DE6">
              <w:rPr>
                <w:rFonts w:cs="Arial"/>
                <w:szCs w:val="24"/>
              </w:rPr>
              <w:t>) from locations as per Table 1.</w:t>
            </w:r>
          </w:p>
        </w:tc>
      </w:tr>
      <w:tr w:rsidR="000E2DE6" w:rsidRPr="000E2DE6" w14:paraId="303D11AC" w14:textId="77777777" w:rsidTr="002B5612">
        <w:tc>
          <w:tcPr>
            <w:tcW w:w="1885" w:type="dxa"/>
            <w:tcBorders>
              <w:bottom w:val="nil"/>
              <w:right w:val="single" w:sz="4" w:space="0" w:color="003C69"/>
            </w:tcBorders>
          </w:tcPr>
          <w:p w14:paraId="6C2D5962" w14:textId="77777777" w:rsidR="000E2DE6" w:rsidRPr="000E2DE6" w:rsidRDefault="000E2DE6" w:rsidP="000E2DE6">
            <w:pPr>
              <w:spacing w:after="0" w:line="240" w:lineRule="auto"/>
              <w:rPr>
                <w:rFonts w:cs="Arial"/>
                <w:szCs w:val="24"/>
              </w:rPr>
            </w:pPr>
            <w:r w:rsidRPr="000E2DE6">
              <w:rPr>
                <w:rFonts w:cs="Arial"/>
                <w:szCs w:val="24"/>
              </w:rPr>
              <w:t>3249</w:t>
            </w:r>
          </w:p>
        </w:tc>
        <w:tc>
          <w:tcPr>
            <w:tcW w:w="1407" w:type="dxa"/>
            <w:tcBorders>
              <w:left w:val="single" w:sz="4" w:space="0" w:color="003C69"/>
              <w:bottom w:val="nil"/>
              <w:right w:val="single" w:sz="4" w:space="0" w:color="003C69"/>
            </w:tcBorders>
          </w:tcPr>
          <w:p w14:paraId="22CAF0F3" w14:textId="77777777" w:rsidR="000E2DE6" w:rsidRPr="000E2DE6" w:rsidRDefault="000E2DE6" w:rsidP="000E2DE6">
            <w:pPr>
              <w:spacing w:after="0" w:line="240" w:lineRule="auto"/>
              <w:rPr>
                <w:rFonts w:cs="Arial"/>
                <w:szCs w:val="24"/>
              </w:rPr>
            </w:pPr>
            <w:r w:rsidRPr="000E2DE6">
              <w:rPr>
                <w:rFonts w:cs="Arial"/>
                <w:szCs w:val="24"/>
              </w:rPr>
              <w:t>19/03/2019</w:t>
            </w:r>
          </w:p>
        </w:tc>
        <w:tc>
          <w:tcPr>
            <w:tcW w:w="3375" w:type="dxa"/>
            <w:tcBorders>
              <w:left w:val="single" w:sz="4" w:space="0" w:color="003C69"/>
              <w:bottom w:val="nil"/>
              <w:right w:val="single" w:sz="4" w:space="0" w:color="003C69"/>
            </w:tcBorders>
          </w:tcPr>
          <w:p w14:paraId="5E8A66ED"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Annaleis</w:t>
            </w:r>
            <w:proofErr w:type="spellEnd"/>
            <w:r w:rsidRPr="000E2DE6">
              <w:rPr>
                <w:rFonts w:cs="Arial"/>
                <w:szCs w:val="24"/>
              </w:rPr>
              <w:t xml:space="preserve"> Martin, staff and students of John Tonkin College</w:t>
            </w:r>
          </w:p>
        </w:tc>
        <w:tc>
          <w:tcPr>
            <w:tcW w:w="7292" w:type="dxa"/>
            <w:tcBorders>
              <w:left w:val="single" w:sz="4" w:space="0" w:color="003C69"/>
              <w:bottom w:val="nil"/>
            </w:tcBorders>
          </w:tcPr>
          <w:p w14:paraId="7E9B8B54"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permit translocation of up to 20 individual smooth marron from a private farm dam.</w:t>
            </w:r>
          </w:p>
        </w:tc>
      </w:tr>
      <w:tr w:rsidR="000E2DE6" w:rsidRPr="000E2DE6" w14:paraId="1DFAEAC6" w14:textId="77777777" w:rsidTr="002B5612">
        <w:tc>
          <w:tcPr>
            <w:tcW w:w="1885" w:type="dxa"/>
            <w:tcBorders>
              <w:top w:val="nil"/>
              <w:bottom w:val="nil"/>
              <w:right w:val="single" w:sz="4" w:space="0" w:color="003C69"/>
            </w:tcBorders>
            <w:shd w:val="clear" w:color="auto" w:fill="F2F2F2"/>
          </w:tcPr>
          <w:p w14:paraId="31DBCC93" w14:textId="77777777" w:rsidR="000E2DE6" w:rsidRPr="000E2DE6" w:rsidRDefault="000E2DE6" w:rsidP="000E2DE6">
            <w:pPr>
              <w:spacing w:after="0" w:line="240" w:lineRule="auto"/>
              <w:rPr>
                <w:rFonts w:cs="Arial"/>
                <w:szCs w:val="24"/>
              </w:rPr>
            </w:pPr>
            <w:r w:rsidRPr="000E2DE6">
              <w:rPr>
                <w:rFonts w:cs="Arial"/>
                <w:szCs w:val="24"/>
              </w:rPr>
              <w:t>3250</w:t>
            </w:r>
          </w:p>
        </w:tc>
        <w:tc>
          <w:tcPr>
            <w:tcW w:w="1407" w:type="dxa"/>
            <w:tcBorders>
              <w:top w:val="nil"/>
              <w:left w:val="single" w:sz="4" w:space="0" w:color="003C69"/>
              <w:bottom w:val="nil"/>
              <w:right w:val="single" w:sz="4" w:space="0" w:color="003C69"/>
            </w:tcBorders>
            <w:shd w:val="clear" w:color="auto" w:fill="F2F2F2"/>
          </w:tcPr>
          <w:p w14:paraId="5843FC1E" w14:textId="77777777" w:rsidR="000E2DE6" w:rsidRPr="000E2DE6" w:rsidRDefault="000E2DE6" w:rsidP="000E2DE6">
            <w:pPr>
              <w:spacing w:after="0" w:line="240" w:lineRule="auto"/>
              <w:rPr>
                <w:rFonts w:cs="Arial"/>
                <w:szCs w:val="24"/>
              </w:rPr>
            </w:pPr>
            <w:r w:rsidRPr="000E2DE6">
              <w:rPr>
                <w:rFonts w:cs="Arial"/>
                <w:szCs w:val="24"/>
              </w:rPr>
              <w:t>31/03/2022</w:t>
            </w:r>
          </w:p>
        </w:tc>
        <w:tc>
          <w:tcPr>
            <w:tcW w:w="3375" w:type="dxa"/>
            <w:tcBorders>
              <w:top w:val="nil"/>
              <w:left w:val="single" w:sz="4" w:space="0" w:color="003C69"/>
              <w:bottom w:val="nil"/>
              <w:right w:val="single" w:sz="4" w:space="0" w:color="003C69"/>
            </w:tcBorders>
            <w:shd w:val="clear" w:color="auto" w:fill="F2F2F2"/>
          </w:tcPr>
          <w:p w14:paraId="432BE723"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Sinead </w:t>
            </w:r>
            <w:proofErr w:type="spellStart"/>
            <w:r w:rsidRPr="000E2DE6">
              <w:rPr>
                <w:rFonts w:cs="Arial"/>
                <w:szCs w:val="24"/>
              </w:rPr>
              <w:t>Allsop</w:t>
            </w:r>
            <w:proofErr w:type="spellEnd"/>
            <w:r w:rsidRPr="000E2DE6">
              <w:rPr>
                <w:rFonts w:cs="Arial"/>
                <w:szCs w:val="24"/>
              </w:rPr>
              <w:t>, Andrew Heyward and volunteers of Murdoch University</w:t>
            </w:r>
          </w:p>
        </w:tc>
        <w:tc>
          <w:tcPr>
            <w:tcW w:w="7292" w:type="dxa"/>
            <w:tcBorders>
              <w:top w:val="nil"/>
              <w:left w:val="single" w:sz="4" w:space="0" w:color="003C69"/>
              <w:bottom w:val="nil"/>
            </w:tcBorders>
            <w:shd w:val="clear" w:color="auto" w:fill="F2F2F2"/>
          </w:tcPr>
          <w:p w14:paraId="064EF433"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coral spawn and slick material from algae and cyanobacteria from Coral Bay.</w:t>
            </w:r>
          </w:p>
        </w:tc>
      </w:tr>
      <w:tr w:rsidR="000E2DE6" w:rsidRPr="000E2DE6" w14:paraId="6D95E172" w14:textId="77777777" w:rsidTr="002B5612">
        <w:tc>
          <w:tcPr>
            <w:tcW w:w="1885" w:type="dxa"/>
            <w:tcBorders>
              <w:top w:val="nil"/>
              <w:right w:val="single" w:sz="4" w:space="0" w:color="003C69"/>
            </w:tcBorders>
          </w:tcPr>
          <w:p w14:paraId="3E0D61C8" w14:textId="77777777" w:rsidR="000E2DE6" w:rsidRPr="000E2DE6" w:rsidRDefault="000E2DE6" w:rsidP="000E2DE6">
            <w:pPr>
              <w:spacing w:after="0" w:line="240" w:lineRule="auto"/>
              <w:rPr>
                <w:rFonts w:cs="Arial"/>
                <w:szCs w:val="24"/>
              </w:rPr>
            </w:pPr>
            <w:r w:rsidRPr="000E2DE6">
              <w:rPr>
                <w:rFonts w:cs="Arial"/>
                <w:szCs w:val="24"/>
              </w:rPr>
              <w:lastRenderedPageBreak/>
              <w:t>3251</w:t>
            </w:r>
          </w:p>
        </w:tc>
        <w:tc>
          <w:tcPr>
            <w:tcW w:w="1407" w:type="dxa"/>
            <w:tcBorders>
              <w:top w:val="nil"/>
              <w:left w:val="single" w:sz="4" w:space="0" w:color="003C69"/>
              <w:right w:val="single" w:sz="4" w:space="0" w:color="003C69"/>
            </w:tcBorders>
          </w:tcPr>
          <w:p w14:paraId="226D03CF" w14:textId="77777777" w:rsidR="000E2DE6" w:rsidRPr="000E2DE6" w:rsidRDefault="000E2DE6" w:rsidP="000E2DE6">
            <w:pPr>
              <w:spacing w:after="0" w:line="240" w:lineRule="auto"/>
              <w:rPr>
                <w:rFonts w:cs="Arial"/>
                <w:szCs w:val="24"/>
              </w:rPr>
            </w:pPr>
            <w:r w:rsidRPr="000E2DE6">
              <w:rPr>
                <w:rFonts w:cs="Arial"/>
                <w:szCs w:val="24"/>
              </w:rPr>
              <w:t>31/03/2022</w:t>
            </w:r>
          </w:p>
        </w:tc>
        <w:tc>
          <w:tcPr>
            <w:tcW w:w="3375" w:type="dxa"/>
            <w:tcBorders>
              <w:top w:val="nil"/>
              <w:left w:val="single" w:sz="4" w:space="0" w:color="003C69"/>
              <w:right w:val="single" w:sz="4" w:space="0" w:color="003C69"/>
            </w:tcBorders>
          </w:tcPr>
          <w:p w14:paraId="4B37E0FC" w14:textId="77777777" w:rsidR="000E2DE6" w:rsidRPr="000E2DE6" w:rsidRDefault="000E2DE6" w:rsidP="000E2DE6">
            <w:pPr>
              <w:tabs>
                <w:tab w:val="left" w:pos="970"/>
              </w:tabs>
              <w:spacing w:after="0" w:line="240" w:lineRule="auto"/>
              <w:rPr>
                <w:rFonts w:cs="Arial"/>
                <w:szCs w:val="24"/>
              </w:rPr>
            </w:pPr>
            <w:r w:rsidRPr="000E2DE6">
              <w:rPr>
                <w:rFonts w:cs="Arial"/>
                <w:szCs w:val="24"/>
              </w:rPr>
              <w:t>Wetland Research And Management</w:t>
            </w:r>
          </w:p>
        </w:tc>
        <w:tc>
          <w:tcPr>
            <w:tcW w:w="7292" w:type="dxa"/>
            <w:tcBorders>
              <w:top w:val="nil"/>
              <w:left w:val="single" w:sz="4" w:space="0" w:color="003C69"/>
            </w:tcBorders>
          </w:tcPr>
          <w:p w14:paraId="39BEF3A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use fish as indicators of mine impacts on the downstream freshwater environments.</w:t>
            </w:r>
          </w:p>
        </w:tc>
      </w:tr>
      <w:tr w:rsidR="000E2DE6" w:rsidRPr="000E2DE6" w14:paraId="0891B2C8" w14:textId="77777777" w:rsidTr="000E2DE6">
        <w:tc>
          <w:tcPr>
            <w:tcW w:w="1885" w:type="dxa"/>
            <w:tcBorders>
              <w:right w:val="single" w:sz="4" w:space="0" w:color="003C69"/>
            </w:tcBorders>
            <w:shd w:val="clear" w:color="auto" w:fill="F2F2F2"/>
          </w:tcPr>
          <w:p w14:paraId="29F6D0D2" w14:textId="77777777" w:rsidR="000E2DE6" w:rsidRPr="000E2DE6" w:rsidRDefault="000E2DE6" w:rsidP="000E2DE6">
            <w:pPr>
              <w:spacing w:after="0" w:line="240" w:lineRule="auto"/>
              <w:rPr>
                <w:rFonts w:cs="Arial"/>
                <w:szCs w:val="24"/>
              </w:rPr>
            </w:pPr>
            <w:r w:rsidRPr="000E2DE6">
              <w:rPr>
                <w:rFonts w:cs="Arial"/>
                <w:szCs w:val="24"/>
              </w:rPr>
              <w:t>3252</w:t>
            </w:r>
          </w:p>
        </w:tc>
        <w:tc>
          <w:tcPr>
            <w:tcW w:w="1407" w:type="dxa"/>
            <w:tcBorders>
              <w:left w:val="single" w:sz="4" w:space="0" w:color="003C69"/>
              <w:right w:val="single" w:sz="4" w:space="0" w:color="003C69"/>
            </w:tcBorders>
            <w:shd w:val="clear" w:color="auto" w:fill="F2F2F2"/>
          </w:tcPr>
          <w:p w14:paraId="7CB5CC3F" w14:textId="77777777" w:rsidR="000E2DE6" w:rsidRPr="000E2DE6" w:rsidRDefault="000E2DE6" w:rsidP="000E2DE6">
            <w:pPr>
              <w:spacing w:after="0" w:line="240" w:lineRule="auto"/>
              <w:rPr>
                <w:rFonts w:cs="Arial"/>
                <w:szCs w:val="24"/>
              </w:rPr>
            </w:pPr>
            <w:r w:rsidRPr="000E2DE6">
              <w:rPr>
                <w:rFonts w:cs="Arial"/>
                <w:szCs w:val="24"/>
              </w:rPr>
              <w:t>9/03/2019</w:t>
            </w:r>
          </w:p>
        </w:tc>
        <w:tc>
          <w:tcPr>
            <w:tcW w:w="3375" w:type="dxa"/>
            <w:tcBorders>
              <w:left w:val="single" w:sz="4" w:space="0" w:color="003C69"/>
              <w:right w:val="single" w:sz="4" w:space="0" w:color="003C69"/>
            </w:tcBorders>
            <w:shd w:val="clear" w:color="auto" w:fill="F2F2F2"/>
          </w:tcPr>
          <w:p w14:paraId="6569836C" w14:textId="77777777" w:rsidR="000E2DE6" w:rsidRPr="000E2DE6" w:rsidRDefault="000E2DE6" w:rsidP="000E2DE6">
            <w:pPr>
              <w:tabs>
                <w:tab w:val="left" w:pos="970"/>
              </w:tabs>
              <w:spacing w:after="0" w:line="240" w:lineRule="auto"/>
              <w:rPr>
                <w:rFonts w:cs="Arial"/>
                <w:szCs w:val="24"/>
              </w:rPr>
            </w:pPr>
            <w:r w:rsidRPr="000E2DE6">
              <w:rPr>
                <w:rFonts w:cs="Arial"/>
                <w:szCs w:val="24"/>
              </w:rPr>
              <w:t>Recreational Abalone Licence holders</w:t>
            </w:r>
          </w:p>
        </w:tc>
        <w:tc>
          <w:tcPr>
            <w:tcW w:w="7292" w:type="dxa"/>
            <w:tcBorders>
              <w:left w:val="single" w:sz="4" w:space="0" w:color="003C69"/>
            </w:tcBorders>
            <w:shd w:val="clear" w:color="auto" w:fill="F2F2F2"/>
          </w:tcPr>
          <w:p w14:paraId="1BE3ADDD"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current recreational abalone licence holders in the West Coast Zone to fish for abalone on Saturday 9 March 2019.</w:t>
            </w:r>
          </w:p>
        </w:tc>
      </w:tr>
      <w:tr w:rsidR="000E2DE6" w:rsidRPr="000E2DE6" w14:paraId="1BE63686" w14:textId="77777777" w:rsidTr="00312318">
        <w:tc>
          <w:tcPr>
            <w:tcW w:w="1885" w:type="dxa"/>
            <w:tcBorders>
              <w:right w:val="single" w:sz="4" w:space="0" w:color="003C69"/>
            </w:tcBorders>
          </w:tcPr>
          <w:p w14:paraId="58845EAC" w14:textId="77777777" w:rsidR="000E2DE6" w:rsidRPr="000E2DE6" w:rsidRDefault="000E2DE6" w:rsidP="000E2DE6">
            <w:pPr>
              <w:spacing w:after="0" w:line="240" w:lineRule="auto"/>
              <w:rPr>
                <w:rFonts w:cs="Arial"/>
                <w:szCs w:val="24"/>
              </w:rPr>
            </w:pPr>
            <w:r w:rsidRPr="000E2DE6">
              <w:rPr>
                <w:rFonts w:cs="Arial"/>
                <w:szCs w:val="24"/>
              </w:rPr>
              <w:t>3253</w:t>
            </w:r>
          </w:p>
        </w:tc>
        <w:tc>
          <w:tcPr>
            <w:tcW w:w="1407" w:type="dxa"/>
            <w:tcBorders>
              <w:left w:val="single" w:sz="4" w:space="0" w:color="003C69"/>
              <w:right w:val="single" w:sz="4" w:space="0" w:color="003C69"/>
            </w:tcBorders>
          </w:tcPr>
          <w:p w14:paraId="6930D947" w14:textId="77777777" w:rsidR="000E2DE6" w:rsidRPr="000E2DE6" w:rsidRDefault="000E2DE6" w:rsidP="000E2DE6">
            <w:pPr>
              <w:spacing w:after="0" w:line="240" w:lineRule="auto"/>
              <w:rPr>
                <w:rFonts w:cs="Arial"/>
                <w:szCs w:val="24"/>
              </w:rPr>
            </w:pPr>
            <w:r w:rsidRPr="000E2DE6">
              <w:rPr>
                <w:rFonts w:cs="Arial"/>
                <w:szCs w:val="24"/>
              </w:rPr>
              <w:t>10/04/2020</w:t>
            </w:r>
          </w:p>
        </w:tc>
        <w:tc>
          <w:tcPr>
            <w:tcW w:w="3375" w:type="dxa"/>
            <w:tcBorders>
              <w:left w:val="single" w:sz="4" w:space="0" w:color="003C69"/>
              <w:right w:val="single" w:sz="4" w:space="0" w:color="003C69"/>
            </w:tcBorders>
          </w:tcPr>
          <w:p w14:paraId="120C6F1C" w14:textId="77777777" w:rsidR="000E2DE6" w:rsidRPr="000E2DE6" w:rsidRDefault="000E2DE6" w:rsidP="000E2DE6">
            <w:pPr>
              <w:tabs>
                <w:tab w:val="left" w:pos="970"/>
              </w:tabs>
              <w:spacing w:after="0" w:line="240" w:lineRule="auto"/>
              <w:rPr>
                <w:rFonts w:cs="Arial"/>
                <w:szCs w:val="24"/>
              </w:rPr>
            </w:pPr>
            <w:r w:rsidRPr="000E2DE6">
              <w:rPr>
                <w:rFonts w:cs="Arial"/>
                <w:szCs w:val="24"/>
              </w:rPr>
              <w:t>Persons fishing under the authority of a South Coast Salmon or a South West Coast Salmon Managed Fishery Licence.</w:t>
            </w:r>
          </w:p>
        </w:tc>
        <w:tc>
          <w:tcPr>
            <w:tcW w:w="7292" w:type="dxa"/>
            <w:tcBorders>
              <w:left w:val="single" w:sz="4" w:space="0" w:color="003C69"/>
            </w:tcBorders>
          </w:tcPr>
          <w:p w14:paraId="020F3162"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penning of salmon for up to 24 hours.</w:t>
            </w:r>
          </w:p>
        </w:tc>
      </w:tr>
      <w:tr w:rsidR="000E2DE6" w:rsidRPr="000E2DE6" w14:paraId="453EAF98" w14:textId="77777777" w:rsidTr="000E2DE6">
        <w:tc>
          <w:tcPr>
            <w:tcW w:w="1885" w:type="dxa"/>
            <w:tcBorders>
              <w:right w:val="single" w:sz="4" w:space="0" w:color="003C69"/>
            </w:tcBorders>
            <w:shd w:val="clear" w:color="auto" w:fill="F2F2F2"/>
          </w:tcPr>
          <w:p w14:paraId="69C675D1" w14:textId="77777777" w:rsidR="000E2DE6" w:rsidRPr="000E2DE6" w:rsidRDefault="000E2DE6" w:rsidP="000E2DE6">
            <w:pPr>
              <w:spacing w:after="0" w:line="240" w:lineRule="auto"/>
              <w:rPr>
                <w:rFonts w:cs="Arial"/>
                <w:szCs w:val="24"/>
              </w:rPr>
            </w:pPr>
            <w:r w:rsidRPr="000E2DE6">
              <w:rPr>
                <w:rFonts w:cs="Arial"/>
                <w:szCs w:val="24"/>
              </w:rPr>
              <w:t>3254</w:t>
            </w:r>
          </w:p>
        </w:tc>
        <w:tc>
          <w:tcPr>
            <w:tcW w:w="1407" w:type="dxa"/>
            <w:tcBorders>
              <w:left w:val="single" w:sz="4" w:space="0" w:color="003C69"/>
              <w:right w:val="single" w:sz="4" w:space="0" w:color="003C69"/>
            </w:tcBorders>
            <w:shd w:val="clear" w:color="auto" w:fill="F2F2F2"/>
          </w:tcPr>
          <w:p w14:paraId="7DA2BA2C" w14:textId="77777777" w:rsidR="000E2DE6" w:rsidRPr="000E2DE6" w:rsidRDefault="000E2DE6" w:rsidP="000E2DE6">
            <w:pPr>
              <w:spacing w:after="0" w:line="240" w:lineRule="auto"/>
              <w:rPr>
                <w:rFonts w:cs="Arial"/>
                <w:szCs w:val="24"/>
              </w:rPr>
            </w:pPr>
            <w:r w:rsidRPr="000E2DE6">
              <w:rPr>
                <w:rFonts w:cs="Arial"/>
                <w:szCs w:val="24"/>
              </w:rPr>
              <w:t>12/02/2020</w:t>
            </w:r>
          </w:p>
        </w:tc>
        <w:tc>
          <w:tcPr>
            <w:tcW w:w="3375" w:type="dxa"/>
            <w:tcBorders>
              <w:left w:val="single" w:sz="4" w:space="0" w:color="003C69"/>
              <w:right w:val="single" w:sz="4" w:space="0" w:color="003C69"/>
            </w:tcBorders>
            <w:shd w:val="clear" w:color="auto" w:fill="F2F2F2"/>
          </w:tcPr>
          <w:p w14:paraId="66CD35B9" w14:textId="77777777" w:rsidR="000E2DE6" w:rsidRPr="000E2DE6" w:rsidRDefault="000E2DE6" w:rsidP="000E2DE6">
            <w:pPr>
              <w:tabs>
                <w:tab w:val="left" w:pos="970"/>
              </w:tabs>
              <w:spacing w:after="0" w:line="240" w:lineRule="auto"/>
              <w:rPr>
                <w:rFonts w:cs="Arial"/>
                <w:szCs w:val="24"/>
              </w:rPr>
            </w:pPr>
            <w:r w:rsidRPr="000E2DE6">
              <w:rPr>
                <w:rFonts w:cs="Arial"/>
                <w:szCs w:val="24"/>
              </w:rPr>
              <w:t>Fremantle Octopus Group Ltd</w:t>
            </w:r>
          </w:p>
        </w:tc>
        <w:tc>
          <w:tcPr>
            <w:tcW w:w="7292" w:type="dxa"/>
            <w:tcBorders>
              <w:left w:val="single" w:sz="4" w:space="0" w:color="003C69"/>
            </w:tcBorders>
            <w:shd w:val="clear" w:color="auto" w:fill="F2F2F2"/>
          </w:tcPr>
          <w:p w14:paraId="6992F144"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Fishing for octopus by way of baited active traps.</w:t>
            </w:r>
          </w:p>
        </w:tc>
      </w:tr>
      <w:tr w:rsidR="000E2DE6" w:rsidRPr="000E2DE6" w14:paraId="034F1988" w14:textId="77777777" w:rsidTr="00312318">
        <w:tc>
          <w:tcPr>
            <w:tcW w:w="1885" w:type="dxa"/>
            <w:tcBorders>
              <w:right w:val="single" w:sz="4" w:space="0" w:color="003C69"/>
            </w:tcBorders>
          </w:tcPr>
          <w:p w14:paraId="10E337A8" w14:textId="77777777" w:rsidR="000E2DE6" w:rsidRPr="000E2DE6" w:rsidRDefault="000E2DE6" w:rsidP="000E2DE6">
            <w:pPr>
              <w:spacing w:after="0" w:line="240" w:lineRule="auto"/>
              <w:rPr>
                <w:rFonts w:cs="Arial"/>
                <w:szCs w:val="24"/>
              </w:rPr>
            </w:pPr>
            <w:r w:rsidRPr="000E2DE6">
              <w:rPr>
                <w:rFonts w:cs="Arial"/>
                <w:szCs w:val="24"/>
              </w:rPr>
              <w:t>3255</w:t>
            </w:r>
          </w:p>
        </w:tc>
        <w:tc>
          <w:tcPr>
            <w:tcW w:w="1407" w:type="dxa"/>
            <w:tcBorders>
              <w:left w:val="single" w:sz="4" w:space="0" w:color="003C69"/>
              <w:right w:val="single" w:sz="4" w:space="0" w:color="003C69"/>
            </w:tcBorders>
          </w:tcPr>
          <w:p w14:paraId="77DAEEE9" w14:textId="77777777" w:rsidR="000E2DE6" w:rsidRPr="000E2DE6" w:rsidRDefault="000E2DE6" w:rsidP="000E2DE6">
            <w:pPr>
              <w:spacing w:after="0" w:line="240" w:lineRule="auto"/>
              <w:rPr>
                <w:rFonts w:cs="Arial"/>
                <w:szCs w:val="24"/>
              </w:rPr>
            </w:pPr>
            <w:r w:rsidRPr="000E2DE6">
              <w:rPr>
                <w:rFonts w:cs="Arial"/>
                <w:szCs w:val="24"/>
              </w:rPr>
              <w:t>20/03/2019</w:t>
            </w:r>
          </w:p>
        </w:tc>
        <w:tc>
          <w:tcPr>
            <w:tcW w:w="3375" w:type="dxa"/>
            <w:tcBorders>
              <w:left w:val="single" w:sz="4" w:space="0" w:color="003C69"/>
              <w:right w:val="single" w:sz="4" w:space="0" w:color="003C69"/>
            </w:tcBorders>
          </w:tcPr>
          <w:p w14:paraId="250C5A68"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Anna </w:t>
            </w:r>
            <w:proofErr w:type="spellStart"/>
            <w:r w:rsidRPr="000E2DE6">
              <w:rPr>
                <w:rFonts w:cs="Arial"/>
                <w:szCs w:val="24"/>
              </w:rPr>
              <w:t>Frouws</w:t>
            </w:r>
            <w:proofErr w:type="spellEnd"/>
            <w:r w:rsidRPr="000E2DE6">
              <w:rPr>
                <w:rFonts w:cs="Arial"/>
                <w:szCs w:val="24"/>
              </w:rPr>
              <w:t xml:space="preserve"> of Edith Cowan University</w:t>
            </w:r>
          </w:p>
        </w:tc>
        <w:tc>
          <w:tcPr>
            <w:tcW w:w="7292" w:type="dxa"/>
            <w:tcBorders>
              <w:left w:val="single" w:sz="4" w:space="0" w:color="003C69"/>
            </w:tcBorders>
          </w:tcPr>
          <w:p w14:paraId="65F501B3"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seagrass from Shark Bay.</w:t>
            </w:r>
          </w:p>
        </w:tc>
      </w:tr>
      <w:tr w:rsidR="000E2DE6" w:rsidRPr="000E2DE6" w14:paraId="57D0052F" w14:textId="77777777" w:rsidTr="000E2DE6">
        <w:tc>
          <w:tcPr>
            <w:tcW w:w="1885" w:type="dxa"/>
            <w:tcBorders>
              <w:right w:val="single" w:sz="4" w:space="0" w:color="003C69"/>
            </w:tcBorders>
            <w:shd w:val="clear" w:color="auto" w:fill="F2F2F2"/>
          </w:tcPr>
          <w:p w14:paraId="0C93204B" w14:textId="77777777" w:rsidR="000E2DE6" w:rsidRPr="000E2DE6" w:rsidRDefault="000E2DE6" w:rsidP="000E2DE6">
            <w:pPr>
              <w:spacing w:after="0" w:line="240" w:lineRule="auto"/>
              <w:rPr>
                <w:rFonts w:cs="Arial"/>
                <w:szCs w:val="24"/>
              </w:rPr>
            </w:pPr>
            <w:r w:rsidRPr="000E2DE6">
              <w:rPr>
                <w:rFonts w:cs="Arial"/>
                <w:szCs w:val="24"/>
              </w:rPr>
              <w:t>3256</w:t>
            </w:r>
          </w:p>
        </w:tc>
        <w:tc>
          <w:tcPr>
            <w:tcW w:w="1407" w:type="dxa"/>
            <w:tcBorders>
              <w:left w:val="single" w:sz="4" w:space="0" w:color="003C69"/>
              <w:right w:val="single" w:sz="4" w:space="0" w:color="003C69"/>
            </w:tcBorders>
            <w:shd w:val="clear" w:color="auto" w:fill="F2F2F2"/>
          </w:tcPr>
          <w:p w14:paraId="034AA555" w14:textId="77777777" w:rsidR="000E2DE6" w:rsidRPr="000E2DE6" w:rsidRDefault="000E2DE6" w:rsidP="000E2DE6">
            <w:pPr>
              <w:spacing w:after="0" w:line="240" w:lineRule="auto"/>
              <w:rPr>
                <w:rFonts w:cs="Arial"/>
                <w:szCs w:val="24"/>
              </w:rPr>
            </w:pPr>
            <w:r w:rsidRPr="000E2DE6">
              <w:rPr>
                <w:rFonts w:cs="Arial"/>
                <w:szCs w:val="24"/>
              </w:rPr>
              <w:t>21/10/2019</w:t>
            </w:r>
          </w:p>
        </w:tc>
        <w:tc>
          <w:tcPr>
            <w:tcW w:w="3375" w:type="dxa"/>
            <w:tcBorders>
              <w:left w:val="single" w:sz="4" w:space="0" w:color="003C69"/>
              <w:right w:val="single" w:sz="4" w:space="0" w:color="003C69"/>
            </w:tcBorders>
            <w:shd w:val="clear" w:color="auto" w:fill="F2F2F2"/>
          </w:tcPr>
          <w:p w14:paraId="61B56E4E"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Mike Van </w:t>
            </w:r>
            <w:proofErr w:type="spellStart"/>
            <w:r w:rsidRPr="000E2DE6">
              <w:rPr>
                <w:rFonts w:cs="Arial"/>
                <w:szCs w:val="24"/>
              </w:rPr>
              <w:t>Keulen</w:t>
            </w:r>
            <w:proofErr w:type="spellEnd"/>
            <w:r w:rsidRPr="000E2DE6">
              <w:rPr>
                <w:rFonts w:cs="Arial"/>
                <w:szCs w:val="24"/>
              </w:rPr>
              <w:t xml:space="preserve"> of Murdoch University</w:t>
            </w:r>
          </w:p>
        </w:tc>
        <w:tc>
          <w:tcPr>
            <w:tcW w:w="7292" w:type="dxa"/>
            <w:tcBorders>
              <w:left w:val="single" w:sz="4" w:space="0" w:color="003C69"/>
            </w:tcBorders>
            <w:shd w:val="clear" w:color="auto" w:fill="F2F2F2"/>
          </w:tcPr>
          <w:p w14:paraId="08559F61"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water samples and zooplankton from Bateman Bay and Exmouth Gulf.</w:t>
            </w:r>
          </w:p>
        </w:tc>
      </w:tr>
      <w:tr w:rsidR="000E2DE6" w:rsidRPr="000E2DE6" w14:paraId="53412998" w14:textId="77777777" w:rsidTr="00312318">
        <w:tc>
          <w:tcPr>
            <w:tcW w:w="1885" w:type="dxa"/>
            <w:tcBorders>
              <w:right w:val="single" w:sz="4" w:space="0" w:color="003C69"/>
            </w:tcBorders>
          </w:tcPr>
          <w:p w14:paraId="6263B7B6" w14:textId="77777777" w:rsidR="000E2DE6" w:rsidRPr="000E2DE6" w:rsidRDefault="000E2DE6" w:rsidP="000E2DE6">
            <w:pPr>
              <w:spacing w:after="0" w:line="240" w:lineRule="auto"/>
              <w:rPr>
                <w:rFonts w:cs="Arial"/>
                <w:szCs w:val="24"/>
              </w:rPr>
            </w:pPr>
            <w:r w:rsidRPr="000E2DE6">
              <w:rPr>
                <w:rFonts w:cs="Arial"/>
                <w:szCs w:val="24"/>
              </w:rPr>
              <w:t>3257</w:t>
            </w:r>
          </w:p>
        </w:tc>
        <w:tc>
          <w:tcPr>
            <w:tcW w:w="1407" w:type="dxa"/>
            <w:tcBorders>
              <w:left w:val="single" w:sz="4" w:space="0" w:color="003C69"/>
              <w:right w:val="single" w:sz="4" w:space="0" w:color="003C69"/>
            </w:tcBorders>
          </w:tcPr>
          <w:p w14:paraId="268BA094" w14:textId="77777777" w:rsidR="000E2DE6" w:rsidRPr="000E2DE6" w:rsidRDefault="000E2DE6" w:rsidP="000E2DE6">
            <w:pPr>
              <w:spacing w:after="0" w:line="240" w:lineRule="auto"/>
              <w:rPr>
                <w:rFonts w:cs="Arial"/>
                <w:szCs w:val="24"/>
              </w:rPr>
            </w:pPr>
            <w:r w:rsidRPr="000E2DE6">
              <w:rPr>
                <w:rFonts w:cs="Arial"/>
                <w:szCs w:val="24"/>
              </w:rPr>
              <w:t>22/03/2019</w:t>
            </w:r>
          </w:p>
        </w:tc>
        <w:tc>
          <w:tcPr>
            <w:tcW w:w="3375" w:type="dxa"/>
            <w:tcBorders>
              <w:left w:val="single" w:sz="4" w:space="0" w:color="003C69"/>
              <w:right w:val="single" w:sz="4" w:space="0" w:color="003C69"/>
            </w:tcBorders>
          </w:tcPr>
          <w:p w14:paraId="559C10FA"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Fred Wells, </w:t>
            </w:r>
            <w:proofErr w:type="spellStart"/>
            <w:r w:rsidRPr="000E2DE6">
              <w:rPr>
                <w:rFonts w:cs="Arial"/>
                <w:szCs w:val="24"/>
              </w:rPr>
              <w:t>Marthe</w:t>
            </w:r>
            <w:proofErr w:type="spellEnd"/>
            <w:r w:rsidRPr="000E2DE6">
              <w:rPr>
                <w:rFonts w:cs="Arial"/>
                <w:szCs w:val="24"/>
              </w:rPr>
              <w:t xml:space="preserve"> Monique Gagnon and students of Curtin University</w:t>
            </w:r>
          </w:p>
        </w:tc>
        <w:tc>
          <w:tcPr>
            <w:tcW w:w="7292" w:type="dxa"/>
            <w:tcBorders>
              <w:left w:val="single" w:sz="4" w:space="0" w:color="003C69"/>
            </w:tcBorders>
          </w:tcPr>
          <w:p w14:paraId="5F441E09"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For the purposes of research.</w:t>
            </w:r>
          </w:p>
        </w:tc>
      </w:tr>
      <w:tr w:rsidR="000E2DE6" w:rsidRPr="000E2DE6" w14:paraId="23FA4358" w14:textId="77777777" w:rsidTr="002B5612">
        <w:tc>
          <w:tcPr>
            <w:tcW w:w="1885" w:type="dxa"/>
            <w:tcBorders>
              <w:bottom w:val="nil"/>
              <w:right w:val="single" w:sz="4" w:space="0" w:color="003C69"/>
            </w:tcBorders>
            <w:shd w:val="clear" w:color="auto" w:fill="F2F2F2"/>
          </w:tcPr>
          <w:p w14:paraId="05E57C65" w14:textId="77777777" w:rsidR="000E2DE6" w:rsidRPr="000E2DE6" w:rsidRDefault="000E2DE6" w:rsidP="000E2DE6">
            <w:pPr>
              <w:spacing w:after="0" w:line="240" w:lineRule="auto"/>
              <w:rPr>
                <w:rFonts w:cs="Arial"/>
                <w:szCs w:val="24"/>
              </w:rPr>
            </w:pPr>
            <w:r w:rsidRPr="000E2DE6">
              <w:rPr>
                <w:rFonts w:cs="Arial"/>
                <w:szCs w:val="24"/>
              </w:rPr>
              <w:t>3258</w:t>
            </w:r>
          </w:p>
        </w:tc>
        <w:tc>
          <w:tcPr>
            <w:tcW w:w="1407" w:type="dxa"/>
            <w:tcBorders>
              <w:left w:val="single" w:sz="4" w:space="0" w:color="003C69"/>
              <w:bottom w:val="nil"/>
              <w:right w:val="single" w:sz="4" w:space="0" w:color="003C69"/>
            </w:tcBorders>
            <w:shd w:val="clear" w:color="auto" w:fill="F2F2F2"/>
          </w:tcPr>
          <w:p w14:paraId="4FE1EFCE" w14:textId="77777777" w:rsidR="000E2DE6" w:rsidRPr="000E2DE6" w:rsidRDefault="000E2DE6" w:rsidP="000E2DE6">
            <w:pPr>
              <w:spacing w:after="0" w:line="240" w:lineRule="auto"/>
              <w:rPr>
                <w:rFonts w:cs="Arial"/>
                <w:szCs w:val="24"/>
              </w:rPr>
            </w:pPr>
            <w:r w:rsidRPr="000E2DE6">
              <w:rPr>
                <w:rFonts w:cs="Arial"/>
                <w:szCs w:val="24"/>
              </w:rPr>
              <w:t>31/03/2022</w:t>
            </w:r>
          </w:p>
        </w:tc>
        <w:tc>
          <w:tcPr>
            <w:tcW w:w="3375" w:type="dxa"/>
            <w:tcBorders>
              <w:left w:val="single" w:sz="4" w:space="0" w:color="003C69"/>
              <w:bottom w:val="nil"/>
              <w:right w:val="single" w:sz="4" w:space="0" w:color="003C69"/>
            </w:tcBorders>
            <w:shd w:val="clear" w:color="auto" w:fill="F2F2F2"/>
          </w:tcPr>
          <w:p w14:paraId="29B985C2" w14:textId="77777777" w:rsidR="000E2DE6" w:rsidRPr="000E2DE6" w:rsidRDefault="000E2DE6" w:rsidP="000E2DE6">
            <w:pPr>
              <w:tabs>
                <w:tab w:val="left" w:pos="970"/>
              </w:tabs>
              <w:spacing w:after="0" w:line="240" w:lineRule="auto"/>
              <w:rPr>
                <w:rFonts w:cs="Arial"/>
                <w:szCs w:val="24"/>
              </w:rPr>
            </w:pPr>
            <w:r w:rsidRPr="000E2DE6">
              <w:rPr>
                <w:rFonts w:cs="Arial"/>
                <w:szCs w:val="24"/>
              </w:rPr>
              <w:t>Indian Ocean Fresh Australia Pty Ltd (IOFA)</w:t>
            </w:r>
          </w:p>
        </w:tc>
        <w:tc>
          <w:tcPr>
            <w:tcW w:w="7292" w:type="dxa"/>
            <w:tcBorders>
              <w:left w:val="single" w:sz="4" w:space="0" w:color="003C69"/>
              <w:bottom w:val="nil"/>
            </w:tcBorders>
            <w:shd w:val="clear" w:color="auto" w:fill="F2F2F2"/>
          </w:tcPr>
          <w:p w14:paraId="4D4D27B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hold fingerlings of giant grouper (</w:t>
            </w:r>
            <w:proofErr w:type="spellStart"/>
            <w:r w:rsidRPr="000E2DE6">
              <w:rPr>
                <w:rFonts w:cs="Arial"/>
                <w:i/>
                <w:szCs w:val="24"/>
              </w:rPr>
              <w:t>Epinephelus</w:t>
            </w:r>
            <w:proofErr w:type="spellEnd"/>
            <w:r w:rsidRPr="000E2DE6">
              <w:rPr>
                <w:rFonts w:cs="Arial"/>
                <w:i/>
                <w:szCs w:val="24"/>
              </w:rPr>
              <w:t xml:space="preserve"> </w:t>
            </w:r>
            <w:proofErr w:type="spellStart"/>
            <w:r w:rsidRPr="000E2DE6">
              <w:rPr>
                <w:rFonts w:cs="Arial"/>
                <w:i/>
                <w:szCs w:val="24"/>
              </w:rPr>
              <w:t>lanceolatus</w:t>
            </w:r>
            <w:proofErr w:type="spellEnd"/>
            <w:r w:rsidRPr="000E2DE6">
              <w:rPr>
                <w:rFonts w:cs="Arial"/>
                <w:szCs w:val="24"/>
              </w:rPr>
              <w:t xml:space="preserve">) within IOFA's leased area at Central Regional TAFE's authorised site under Aquaculture Licence Nos 1422 and 1625 and at DPIRD's Fremantle Hatchery site under Aquaculture Licence No. 1651 and undertake aquaculture of </w:t>
            </w:r>
            <w:r w:rsidRPr="000E2DE6">
              <w:rPr>
                <w:rFonts w:cs="Arial"/>
                <w:i/>
                <w:szCs w:val="24"/>
              </w:rPr>
              <w:t xml:space="preserve">E. </w:t>
            </w:r>
            <w:proofErr w:type="spellStart"/>
            <w:r w:rsidRPr="000E2DE6">
              <w:rPr>
                <w:rFonts w:cs="Arial"/>
                <w:i/>
                <w:szCs w:val="24"/>
              </w:rPr>
              <w:t>lanceolatus</w:t>
            </w:r>
            <w:proofErr w:type="spellEnd"/>
            <w:r w:rsidRPr="000E2DE6">
              <w:rPr>
                <w:rFonts w:cs="Arial"/>
                <w:szCs w:val="24"/>
              </w:rPr>
              <w:t xml:space="preserve"> within IOFA's authorised site under Schedule 2 of Aquaculture Licence No. 1633.</w:t>
            </w:r>
          </w:p>
        </w:tc>
      </w:tr>
      <w:tr w:rsidR="000E2DE6" w:rsidRPr="000E2DE6" w14:paraId="69ECA8AB" w14:textId="77777777" w:rsidTr="002B5612">
        <w:tc>
          <w:tcPr>
            <w:tcW w:w="1885" w:type="dxa"/>
            <w:tcBorders>
              <w:top w:val="nil"/>
              <w:bottom w:val="nil"/>
              <w:right w:val="single" w:sz="4" w:space="0" w:color="003C69"/>
            </w:tcBorders>
          </w:tcPr>
          <w:p w14:paraId="52F65DF6" w14:textId="77777777" w:rsidR="000E2DE6" w:rsidRPr="000E2DE6" w:rsidRDefault="000E2DE6" w:rsidP="000E2DE6">
            <w:pPr>
              <w:spacing w:after="0" w:line="240" w:lineRule="auto"/>
              <w:rPr>
                <w:rFonts w:cs="Arial"/>
                <w:szCs w:val="24"/>
              </w:rPr>
            </w:pPr>
            <w:r w:rsidRPr="000E2DE6">
              <w:rPr>
                <w:rFonts w:cs="Arial"/>
                <w:szCs w:val="24"/>
              </w:rPr>
              <w:t>3259</w:t>
            </w:r>
          </w:p>
        </w:tc>
        <w:tc>
          <w:tcPr>
            <w:tcW w:w="1407" w:type="dxa"/>
            <w:tcBorders>
              <w:top w:val="nil"/>
              <w:left w:val="single" w:sz="4" w:space="0" w:color="003C69"/>
              <w:bottom w:val="nil"/>
              <w:right w:val="single" w:sz="4" w:space="0" w:color="003C69"/>
            </w:tcBorders>
          </w:tcPr>
          <w:p w14:paraId="507F7BC9" w14:textId="77777777" w:rsidR="000E2DE6" w:rsidRPr="000E2DE6" w:rsidRDefault="000E2DE6" w:rsidP="000E2DE6">
            <w:pPr>
              <w:spacing w:after="0" w:line="240" w:lineRule="auto"/>
              <w:rPr>
                <w:rFonts w:cs="Arial"/>
                <w:szCs w:val="24"/>
              </w:rPr>
            </w:pPr>
            <w:r w:rsidRPr="000E2DE6">
              <w:rPr>
                <w:rFonts w:cs="Arial"/>
                <w:szCs w:val="24"/>
              </w:rPr>
              <w:t>30/06/2024</w:t>
            </w:r>
          </w:p>
        </w:tc>
        <w:tc>
          <w:tcPr>
            <w:tcW w:w="3375" w:type="dxa"/>
            <w:tcBorders>
              <w:top w:val="nil"/>
              <w:left w:val="single" w:sz="4" w:space="0" w:color="003C69"/>
              <w:bottom w:val="nil"/>
              <w:right w:val="single" w:sz="4" w:space="0" w:color="003C69"/>
            </w:tcBorders>
          </w:tcPr>
          <w:p w14:paraId="45BCAA8E"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Fishablility</w:t>
            </w:r>
            <w:proofErr w:type="spellEnd"/>
            <w:r w:rsidRPr="000E2DE6">
              <w:rPr>
                <w:rFonts w:cs="Arial"/>
                <w:szCs w:val="24"/>
              </w:rPr>
              <w:t xml:space="preserve"> Program (registered participants)</w:t>
            </w:r>
          </w:p>
        </w:tc>
        <w:tc>
          <w:tcPr>
            <w:tcW w:w="7292" w:type="dxa"/>
            <w:tcBorders>
              <w:top w:val="nil"/>
              <w:left w:val="single" w:sz="4" w:space="0" w:color="003C69"/>
              <w:bottom w:val="nil"/>
            </w:tcBorders>
          </w:tcPr>
          <w:p w14:paraId="71E7EFEF"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enable registered participants to recreationally fish from a vessel without a recreational boat fishing licence while participating in a </w:t>
            </w:r>
            <w:proofErr w:type="spellStart"/>
            <w:r w:rsidRPr="000E2DE6">
              <w:rPr>
                <w:rFonts w:cs="Arial"/>
                <w:szCs w:val="24"/>
              </w:rPr>
              <w:t>Fishability</w:t>
            </w:r>
            <w:proofErr w:type="spellEnd"/>
            <w:r w:rsidRPr="000E2DE6">
              <w:rPr>
                <w:rFonts w:cs="Arial"/>
                <w:szCs w:val="24"/>
              </w:rPr>
              <w:t xml:space="preserve"> program.</w:t>
            </w:r>
          </w:p>
        </w:tc>
      </w:tr>
      <w:tr w:rsidR="000E2DE6" w:rsidRPr="000E2DE6" w14:paraId="090EDEEE" w14:textId="77777777" w:rsidTr="002B5612">
        <w:tc>
          <w:tcPr>
            <w:tcW w:w="1885" w:type="dxa"/>
            <w:tcBorders>
              <w:top w:val="nil"/>
              <w:right w:val="single" w:sz="4" w:space="0" w:color="003C69"/>
            </w:tcBorders>
            <w:shd w:val="clear" w:color="auto" w:fill="F2F2F2"/>
          </w:tcPr>
          <w:p w14:paraId="370FAA46" w14:textId="77777777" w:rsidR="000E2DE6" w:rsidRPr="000E2DE6" w:rsidRDefault="000E2DE6" w:rsidP="000E2DE6">
            <w:pPr>
              <w:spacing w:after="0" w:line="240" w:lineRule="auto"/>
              <w:rPr>
                <w:rFonts w:cs="Arial"/>
                <w:szCs w:val="24"/>
              </w:rPr>
            </w:pPr>
            <w:r w:rsidRPr="000E2DE6">
              <w:rPr>
                <w:rFonts w:cs="Arial"/>
                <w:szCs w:val="24"/>
              </w:rPr>
              <w:lastRenderedPageBreak/>
              <w:t>3260</w:t>
            </w:r>
          </w:p>
        </w:tc>
        <w:tc>
          <w:tcPr>
            <w:tcW w:w="1407" w:type="dxa"/>
            <w:tcBorders>
              <w:top w:val="nil"/>
              <w:left w:val="single" w:sz="4" w:space="0" w:color="003C69"/>
              <w:right w:val="single" w:sz="4" w:space="0" w:color="003C69"/>
            </w:tcBorders>
            <w:shd w:val="clear" w:color="auto" w:fill="F2F2F2"/>
          </w:tcPr>
          <w:p w14:paraId="6F040676" w14:textId="77777777" w:rsidR="000E2DE6" w:rsidRPr="000E2DE6" w:rsidRDefault="000E2DE6" w:rsidP="000E2DE6">
            <w:pPr>
              <w:spacing w:after="0" w:line="240" w:lineRule="auto"/>
              <w:rPr>
                <w:rFonts w:cs="Arial"/>
                <w:szCs w:val="24"/>
              </w:rPr>
            </w:pPr>
            <w:r w:rsidRPr="000E2DE6">
              <w:rPr>
                <w:rFonts w:cs="Arial"/>
                <w:szCs w:val="24"/>
              </w:rPr>
              <w:t>15/04/2019</w:t>
            </w:r>
          </w:p>
        </w:tc>
        <w:tc>
          <w:tcPr>
            <w:tcW w:w="3375" w:type="dxa"/>
            <w:tcBorders>
              <w:top w:val="nil"/>
              <w:left w:val="single" w:sz="4" w:space="0" w:color="003C69"/>
              <w:right w:val="single" w:sz="4" w:space="0" w:color="003C69"/>
            </w:tcBorders>
            <w:shd w:val="clear" w:color="auto" w:fill="F2F2F2"/>
          </w:tcPr>
          <w:p w14:paraId="0878BE34"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Paul </w:t>
            </w:r>
            <w:proofErr w:type="spellStart"/>
            <w:r w:rsidRPr="000E2DE6">
              <w:rPr>
                <w:rFonts w:cs="Arial"/>
                <w:szCs w:val="24"/>
              </w:rPr>
              <w:t>Merendino</w:t>
            </w:r>
            <w:proofErr w:type="spellEnd"/>
          </w:p>
        </w:tc>
        <w:tc>
          <w:tcPr>
            <w:tcW w:w="7292" w:type="dxa"/>
            <w:tcBorders>
              <w:top w:val="nil"/>
              <w:left w:val="single" w:sz="4" w:space="0" w:color="003C69"/>
            </w:tcBorders>
            <w:shd w:val="clear" w:color="auto" w:fill="F2F2F2"/>
          </w:tcPr>
          <w:p w14:paraId="1B258292"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permit the person to pay the second instalment for the Pilbara Crab Managed Fishery Licence No. 250569319 after ‘the due date’ specified within the Plan.</w:t>
            </w:r>
          </w:p>
        </w:tc>
      </w:tr>
      <w:tr w:rsidR="000E2DE6" w:rsidRPr="000E2DE6" w14:paraId="70ED51B7" w14:textId="77777777" w:rsidTr="00312318">
        <w:tc>
          <w:tcPr>
            <w:tcW w:w="1885" w:type="dxa"/>
            <w:tcBorders>
              <w:right w:val="single" w:sz="4" w:space="0" w:color="003C69"/>
            </w:tcBorders>
          </w:tcPr>
          <w:p w14:paraId="1A8AF34E" w14:textId="77777777" w:rsidR="000E2DE6" w:rsidRPr="000E2DE6" w:rsidRDefault="000E2DE6" w:rsidP="000E2DE6">
            <w:pPr>
              <w:spacing w:after="0" w:line="240" w:lineRule="auto"/>
              <w:rPr>
                <w:rFonts w:cs="Arial"/>
                <w:szCs w:val="24"/>
              </w:rPr>
            </w:pPr>
            <w:r w:rsidRPr="000E2DE6">
              <w:rPr>
                <w:rFonts w:cs="Arial"/>
                <w:szCs w:val="24"/>
              </w:rPr>
              <w:t>3261</w:t>
            </w:r>
          </w:p>
        </w:tc>
        <w:tc>
          <w:tcPr>
            <w:tcW w:w="1407" w:type="dxa"/>
            <w:tcBorders>
              <w:left w:val="single" w:sz="4" w:space="0" w:color="003C69"/>
              <w:right w:val="single" w:sz="4" w:space="0" w:color="003C69"/>
            </w:tcBorders>
          </w:tcPr>
          <w:p w14:paraId="5FA4BC91" w14:textId="77777777" w:rsidR="000E2DE6" w:rsidRPr="000E2DE6" w:rsidRDefault="000E2DE6" w:rsidP="000E2DE6">
            <w:pPr>
              <w:spacing w:after="0" w:line="240" w:lineRule="auto"/>
              <w:rPr>
                <w:rFonts w:cs="Arial"/>
                <w:szCs w:val="24"/>
              </w:rPr>
            </w:pPr>
            <w:r w:rsidRPr="000E2DE6">
              <w:rPr>
                <w:rFonts w:cs="Arial"/>
                <w:szCs w:val="24"/>
              </w:rPr>
              <w:t>1/05/2021</w:t>
            </w:r>
          </w:p>
        </w:tc>
        <w:tc>
          <w:tcPr>
            <w:tcW w:w="3375" w:type="dxa"/>
            <w:tcBorders>
              <w:left w:val="single" w:sz="4" w:space="0" w:color="003C69"/>
              <w:right w:val="single" w:sz="4" w:space="0" w:color="003C69"/>
            </w:tcBorders>
          </w:tcPr>
          <w:p w14:paraId="4DE30095"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Alan </w:t>
            </w:r>
            <w:proofErr w:type="spellStart"/>
            <w:r w:rsidRPr="000E2DE6">
              <w:rPr>
                <w:rFonts w:cs="Arial"/>
                <w:szCs w:val="24"/>
              </w:rPr>
              <w:t>Cottingham</w:t>
            </w:r>
            <w:proofErr w:type="spellEnd"/>
            <w:r w:rsidRPr="000E2DE6">
              <w:rPr>
                <w:rFonts w:cs="Arial"/>
                <w:szCs w:val="24"/>
              </w:rPr>
              <w:t xml:space="preserve"> of Murdoch University</w:t>
            </w:r>
          </w:p>
        </w:tc>
        <w:tc>
          <w:tcPr>
            <w:tcW w:w="7292" w:type="dxa"/>
            <w:tcBorders>
              <w:left w:val="single" w:sz="4" w:space="0" w:color="003C69"/>
            </w:tcBorders>
          </w:tcPr>
          <w:p w14:paraId="189A4247"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Black bream from Peel-Harvey Estuary, as per Table 1 in Condition 4.</w:t>
            </w:r>
          </w:p>
        </w:tc>
      </w:tr>
      <w:tr w:rsidR="000E2DE6" w:rsidRPr="000E2DE6" w14:paraId="250A6F53" w14:textId="77777777" w:rsidTr="000E2DE6">
        <w:tc>
          <w:tcPr>
            <w:tcW w:w="1885" w:type="dxa"/>
            <w:tcBorders>
              <w:right w:val="single" w:sz="4" w:space="0" w:color="003C69"/>
            </w:tcBorders>
            <w:shd w:val="clear" w:color="auto" w:fill="F2F2F2"/>
          </w:tcPr>
          <w:p w14:paraId="5B64D4F6" w14:textId="77777777" w:rsidR="000E2DE6" w:rsidRPr="000E2DE6" w:rsidRDefault="000E2DE6" w:rsidP="000E2DE6">
            <w:pPr>
              <w:spacing w:after="0" w:line="240" w:lineRule="auto"/>
              <w:rPr>
                <w:rFonts w:cs="Arial"/>
                <w:szCs w:val="24"/>
              </w:rPr>
            </w:pPr>
            <w:r w:rsidRPr="000E2DE6">
              <w:rPr>
                <w:rFonts w:cs="Arial"/>
                <w:szCs w:val="24"/>
              </w:rPr>
              <w:t>3262</w:t>
            </w:r>
          </w:p>
        </w:tc>
        <w:tc>
          <w:tcPr>
            <w:tcW w:w="1407" w:type="dxa"/>
            <w:tcBorders>
              <w:left w:val="single" w:sz="4" w:space="0" w:color="003C69"/>
              <w:right w:val="single" w:sz="4" w:space="0" w:color="003C69"/>
            </w:tcBorders>
            <w:shd w:val="clear" w:color="auto" w:fill="F2F2F2"/>
          </w:tcPr>
          <w:p w14:paraId="464AC865" w14:textId="77777777" w:rsidR="000E2DE6" w:rsidRPr="000E2DE6" w:rsidRDefault="000E2DE6" w:rsidP="000E2DE6">
            <w:pPr>
              <w:spacing w:after="0" w:line="240" w:lineRule="auto"/>
              <w:rPr>
                <w:rFonts w:cs="Arial"/>
                <w:szCs w:val="24"/>
              </w:rPr>
            </w:pPr>
            <w:r w:rsidRPr="000E2DE6">
              <w:rPr>
                <w:rFonts w:cs="Arial"/>
                <w:szCs w:val="24"/>
              </w:rPr>
              <w:t>30/06/2019</w:t>
            </w:r>
          </w:p>
        </w:tc>
        <w:tc>
          <w:tcPr>
            <w:tcW w:w="3375" w:type="dxa"/>
            <w:tcBorders>
              <w:left w:val="single" w:sz="4" w:space="0" w:color="003C69"/>
              <w:right w:val="single" w:sz="4" w:space="0" w:color="003C69"/>
            </w:tcBorders>
            <w:shd w:val="clear" w:color="auto" w:fill="F2F2F2"/>
          </w:tcPr>
          <w:p w14:paraId="3DF69B2A"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MG </w:t>
            </w:r>
            <w:proofErr w:type="spellStart"/>
            <w:r w:rsidRPr="000E2DE6">
              <w:rPr>
                <w:rFonts w:cs="Arial"/>
                <w:szCs w:val="24"/>
              </w:rPr>
              <w:t>Kailis</w:t>
            </w:r>
            <w:proofErr w:type="spellEnd"/>
            <w:r w:rsidRPr="000E2DE6">
              <w:rPr>
                <w:rFonts w:cs="Arial"/>
                <w:szCs w:val="24"/>
              </w:rPr>
              <w:t xml:space="preserve"> Pty Ltd</w:t>
            </w:r>
          </w:p>
        </w:tc>
        <w:tc>
          <w:tcPr>
            <w:tcW w:w="7292" w:type="dxa"/>
            <w:tcBorders>
              <w:left w:val="single" w:sz="4" w:space="0" w:color="003C69"/>
            </w:tcBorders>
            <w:shd w:val="clear" w:color="auto" w:fill="F2F2F2"/>
          </w:tcPr>
          <w:p w14:paraId="38AB773F"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collect a total of 2000 individual black tiger prawns (</w:t>
            </w:r>
            <w:proofErr w:type="spellStart"/>
            <w:r w:rsidRPr="000E2DE6">
              <w:rPr>
                <w:rFonts w:cs="Arial"/>
                <w:i/>
                <w:szCs w:val="24"/>
              </w:rPr>
              <w:t>Penaeus</w:t>
            </w:r>
            <w:proofErr w:type="spellEnd"/>
            <w:r w:rsidRPr="000E2DE6">
              <w:rPr>
                <w:rFonts w:cs="Arial"/>
                <w:i/>
                <w:szCs w:val="24"/>
              </w:rPr>
              <w:t xml:space="preserve"> monodon</w:t>
            </w:r>
            <w:r w:rsidRPr="000E2DE6">
              <w:rPr>
                <w:rFonts w:cs="Arial"/>
                <w:szCs w:val="24"/>
              </w:rPr>
              <w:t xml:space="preserve">) and deliver them to Marine Farms Pty Ltd (t/a </w:t>
            </w:r>
            <w:proofErr w:type="spellStart"/>
            <w:r w:rsidRPr="000E2DE6">
              <w:rPr>
                <w:rFonts w:cs="Arial"/>
                <w:szCs w:val="24"/>
              </w:rPr>
              <w:t>Seafarms</w:t>
            </w:r>
            <w:proofErr w:type="spellEnd"/>
            <w:r w:rsidRPr="000E2DE6">
              <w:rPr>
                <w:rFonts w:cs="Arial"/>
                <w:szCs w:val="24"/>
              </w:rPr>
              <w:t xml:space="preserve">) and Gold Coast Marine Aquaculture to use as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714A352C" w14:textId="77777777" w:rsidTr="00312318">
        <w:tc>
          <w:tcPr>
            <w:tcW w:w="1885" w:type="dxa"/>
            <w:tcBorders>
              <w:right w:val="single" w:sz="4" w:space="0" w:color="003C69"/>
            </w:tcBorders>
          </w:tcPr>
          <w:p w14:paraId="1C5D88EA" w14:textId="77777777" w:rsidR="000E2DE6" w:rsidRPr="000E2DE6" w:rsidRDefault="000E2DE6" w:rsidP="000E2DE6">
            <w:pPr>
              <w:spacing w:after="0" w:line="240" w:lineRule="auto"/>
              <w:rPr>
                <w:rFonts w:cs="Arial"/>
                <w:szCs w:val="24"/>
              </w:rPr>
            </w:pPr>
            <w:r w:rsidRPr="000E2DE6">
              <w:rPr>
                <w:rFonts w:cs="Arial"/>
                <w:szCs w:val="24"/>
              </w:rPr>
              <w:t>3263</w:t>
            </w:r>
          </w:p>
        </w:tc>
        <w:tc>
          <w:tcPr>
            <w:tcW w:w="1407" w:type="dxa"/>
            <w:tcBorders>
              <w:left w:val="single" w:sz="4" w:space="0" w:color="003C69"/>
              <w:right w:val="single" w:sz="4" w:space="0" w:color="003C69"/>
            </w:tcBorders>
          </w:tcPr>
          <w:p w14:paraId="4B5A309B" w14:textId="77777777" w:rsidR="000E2DE6" w:rsidRPr="000E2DE6" w:rsidRDefault="000E2DE6" w:rsidP="000E2DE6">
            <w:pPr>
              <w:spacing w:after="0" w:line="240" w:lineRule="auto"/>
              <w:rPr>
                <w:rFonts w:cs="Arial"/>
                <w:szCs w:val="24"/>
              </w:rPr>
            </w:pPr>
            <w:r w:rsidRPr="000E2DE6">
              <w:rPr>
                <w:rFonts w:cs="Arial"/>
                <w:szCs w:val="24"/>
              </w:rPr>
              <w:t>1/05/2021</w:t>
            </w:r>
          </w:p>
        </w:tc>
        <w:tc>
          <w:tcPr>
            <w:tcW w:w="3375" w:type="dxa"/>
            <w:tcBorders>
              <w:left w:val="single" w:sz="4" w:space="0" w:color="003C69"/>
              <w:right w:val="single" w:sz="4" w:space="0" w:color="003C69"/>
            </w:tcBorders>
          </w:tcPr>
          <w:p w14:paraId="5E077B9B"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Giovanni </w:t>
            </w:r>
            <w:proofErr w:type="spellStart"/>
            <w:r w:rsidRPr="000E2DE6">
              <w:rPr>
                <w:rFonts w:cs="Arial"/>
                <w:szCs w:val="24"/>
              </w:rPr>
              <w:t>Polverino</w:t>
            </w:r>
            <w:proofErr w:type="spellEnd"/>
            <w:r w:rsidRPr="000E2DE6">
              <w:rPr>
                <w:rFonts w:cs="Arial"/>
                <w:szCs w:val="24"/>
              </w:rPr>
              <w:t xml:space="preserve"> of UWA</w:t>
            </w:r>
          </w:p>
        </w:tc>
        <w:tc>
          <w:tcPr>
            <w:tcW w:w="7292" w:type="dxa"/>
            <w:tcBorders>
              <w:left w:val="single" w:sz="4" w:space="0" w:color="003C69"/>
            </w:tcBorders>
          </w:tcPr>
          <w:p w14:paraId="601DC638"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Eastern mosquitofish (</w:t>
            </w:r>
            <w:proofErr w:type="spellStart"/>
            <w:r w:rsidRPr="000E2DE6">
              <w:rPr>
                <w:rFonts w:cs="Arial"/>
                <w:i/>
                <w:szCs w:val="24"/>
              </w:rPr>
              <w:t>Gambusia</w:t>
            </w:r>
            <w:proofErr w:type="spellEnd"/>
            <w:r w:rsidRPr="000E2DE6">
              <w:rPr>
                <w:rFonts w:cs="Arial"/>
                <w:i/>
                <w:szCs w:val="24"/>
              </w:rPr>
              <w:t xml:space="preserve"> </w:t>
            </w:r>
            <w:proofErr w:type="spellStart"/>
            <w:r w:rsidRPr="000E2DE6">
              <w:rPr>
                <w:rFonts w:cs="Arial"/>
                <w:i/>
                <w:szCs w:val="24"/>
              </w:rPr>
              <w:t>holbrooki</w:t>
            </w:r>
            <w:proofErr w:type="spellEnd"/>
            <w:r w:rsidRPr="000E2DE6">
              <w:rPr>
                <w:rFonts w:cs="Arial"/>
                <w:szCs w:val="24"/>
              </w:rPr>
              <w:t xml:space="preserve">) from artificial and/or natural lakes nearby the UWA campus, including but not limited to Herdsman Lake, Perry Lakes and </w:t>
            </w:r>
            <w:proofErr w:type="spellStart"/>
            <w:r w:rsidRPr="000E2DE6">
              <w:rPr>
                <w:rFonts w:cs="Arial"/>
                <w:szCs w:val="24"/>
              </w:rPr>
              <w:t>Jualbup</w:t>
            </w:r>
            <w:proofErr w:type="spellEnd"/>
            <w:r w:rsidRPr="000E2DE6">
              <w:rPr>
                <w:rFonts w:cs="Arial"/>
                <w:szCs w:val="24"/>
              </w:rPr>
              <w:t xml:space="preserve"> Lake.</w:t>
            </w:r>
          </w:p>
        </w:tc>
      </w:tr>
      <w:tr w:rsidR="000E2DE6" w:rsidRPr="000E2DE6" w14:paraId="24F35DB2" w14:textId="77777777" w:rsidTr="000E2DE6">
        <w:tc>
          <w:tcPr>
            <w:tcW w:w="1885" w:type="dxa"/>
            <w:tcBorders>
              <w:right w:val="single" w:sz="4" w:space="0" w:color="003C69"/>
            </w:tcBorders>
            <w:shd w:val="clear" w:color="auto" w:fill="F2F2F2"/>
          </w:tcPr>
          <w:p w14:paraId="46E6C93A" w14:textId="77777777" w:rsidR="000E2DE6" w:rsidRPr="000E2DE6" w:rsidRDefault="000E2DE6" w:rsidP="000E2DE6">
            <w:pPr>
              <w:spacing w:after="0" w:line="240" w:lineRule="auto"/>
              <w:rPr>
                <w:rFonts w:cs="Arial"/>
                <w:szCs w:val="24"/>
              </w:rPr>
            </w:pPr>
            <w:r w:rsidRPr="000E2DE6">
              <w:rPr>
                <w:rFonts w:cs="Arial"/>
                <w:szCs w:val="24"/>
              </w:rPr>
              <w:t>3264</w:t>
            </w:r>
          </w:p>
        </w:tc>
        <w:tc>
          <w:tcPr>
            <w:tcW w:w="1407" w:type="dxa"/>
            <w:tcBorders>
              <w:left w:val="single" w:sz="4" w:space="0" w:color="003C69"/>
              <w:right w:val="single" w:sz="4" w:space="0" w:color="003C69"/>
            </w:tcBorders>
            <w:shd w:val="clear" w:color="auto" w:fill="F2F2F2"/>
          </w:tcPr>
          <w:p w14:paraId="1EC293CF" w14:textId="77777777" w:rsidR="000E2DE6" w:rsidRPr="000E2DE6" w:rsidRDefault="000E2DE6" w:rsidP="000E2DE6">
            <w:pPr>
              <w:spacing w:after="0" w:line="240" w:lineRule="auto"/>
              <w:rPr>
                <w:rFonts w:cs="Arial"/>
                <w:szCs w:val="24"/>
              </w:rPr>
            </w:pPr>
            <w:r w:rsidRPr="000E2DE6">
              <w:rPr>
                <w:rFonts w:cs="Arial"/>
                <w:szCs w:val="24"/>
              </w:rPr>
              <w:t>31/12/2020</w:t>
            </w:r>
          </w:p>
        </w:tc>
        <w:tc>
          <w:tcPr>
            <w:tcW w:w="3375" w:type="dxa"/>
            <w:tcBorders>
              <w:left w:val="single" w:sz="4" w:space="0" w:color="003C69"/>
              <w:right w:val="single" w:sz="4" w:space="0" w:color="003C69"/>
            </w:tcBorders>
            <w:shd w:val="clear" w:color="auto" w:fill="F2F2F2"/>
          </w:tcPr>
          <w:p w14:paraId="29AD2898" w14:textId="77777777" w:rsidR="000E2DE6" w:rsidRPr="000E2DE6" w:rsidRDefault="000E2DE6" w:rsidP="000E2DE6">
            <w:pPr>
              <w:tabs>
                <w:tab w:val="left" w:pos="970"/>
              </w:tabs>
              <w:spacing w:after="0" w:line="240" w:lineRule="auto"/>
              <w:rPr>
                <w:rFonts w:cs="Arial"/>
                <w:szCs w:val="24"/>
              </w:rPr>
            </w:pPr>
            <w:r w:rsidRPr="000E2DE6">
              <w:rPr>
                <w:rFonts w:cs="Arial"/>
                <w:szCs w:val="24"/>
              </w:rPr>
              <w:t>Christy Davies of Charles Darwin University</w:t>
            </w:r>
          </w:p>
        </w:tc>
        <w:tc>
          <w:tcPr>
            <w:tcW w:w="7292" w:type="dxa"/>
            <w:tcBorders>
              <w:left w:val="single" w:sz="4" w:space="0" w:color="003C69"/>
            </w:tcBorders>
            <w:shd w:val="clear" w:color="auto" w:fill="F2F2F2"/>
          </w:tcPr>
          <w:p w14:paraId="72FB1220"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proofErr w:type="spellStart"/>
            <w:r w:rsidRPr="000E2DE6">
              <w:rPr>
                <w:rFonts w:cs="Arial"/>
                <w:szCs w:val="24"/>
              </w:rPr>
              <w:t>Speartooth</w:t>
            </w:r>
            <w:proofErr w:type="spellEnd"/>
            <w:r w:rsidRPr="000E2DE6">
              <w:rPr>
                <w:rFonts w:cs="Arial"/>
                <w:szCs w:val="24"/>
              </w:rPr>
              <w:t xml:space="preserve"> shark (</w:t>
            </w:r>
            <w:proofErr w:type="spellStart"/>
            <w:r w:rsidRPr="000E2DE6">
              <w:rPr>
                <w:rFonts w:cs="Arial"/>
                <w:i/>
                <w:szCs w:val="24"/>
              </w:rPr>
              <w:t>Glyphis</w:t>
            </w:r>
            <w:proofErr w:type="spellEnd"/>
            <w:r w:rsidRPr="000E2DE6">
              <w:rPr>
                <w:rFonts w:cs="Arial"/>
                <w:i/>
                <w:szCs w:val="24"/>
              </w:rPr>
              <w:t xml:space="preserve"> </w:t>
            </w:r>
            <w:proofErr w:type="spellStart"/>
            <w:r w:rsidRPr="000E2DE6">
              <w:rPr>
                <w:rFonts w:cs="Arial"/>
                <w:i/>
                <w:szCs w:val="24"/>
              </w:rPr>
              <w:t>glyphis</w:t>
            </w:r>
            <w:proofErr w:type="spellEnd"/>
            <w:r w:rsidRPr="000E2DE6">
              <w:rPr>
                <w:rFonts w:cs="Arial"/>
                <w:szCs w:val="24"/>
              </w:rPr>
              <w:t>) from Lower Ord River and estuary.</w:t>
            </w:r>
          </w:p>
        </w:tc>
      </w:tr>
      <w:tr w:rsidR="000E2DE6" w:rsidRPr="000E2DE6" w14:paraId="21B38B73" w14:textId="77777777" w:rsidTr="00312318">
        <w:tc>
          <w:tcPr>
            <w:tcW w:w="1885" w:type="dxa"/>
            <w:tcBorders>
              <w:right w:val="single" w:sz="4" w:space="0" w:color="003C69"/>
            </w:tcBorders>
          </w:tcPr>
          <w:p w14:paraId="275E4A1C" w14:textId="77777777" w:rsidR="000E2DE6" w:rsidRPr="000E2DE6" w:rsidRDefault="000E2DE6" w:rsidP="000E2DE6">
            <w:pPr>
              <w:spacing w:after="0" w:line="240" w:lineRule="auto"/>
              <w:rPr>
                <w:rFonts w:cs="Arial"/>
                <w:szCs w:val="24"/>
              </w:rPr>
            </w:pPr>
            <w:r w:rsidRPr="000E2DE6">
              <w:rPr>
                <w:rFonts w:cs="Arial"/>
                <w:szCs w:val="24"/>
              </w:rPr>
              <w:t>3265</w:t>
            </w:r>
          </w:p>
        </w:tc>
        <w:tc>
          <w:tcPr>
            <w:tcW w:w="1407" w:type="dxa"/>
            <w:tcBorders>
              <w:left w:val="single" w:sz="4" w:space="0" w:color="003C69"/>
              <w:right w:val="single" w:sz="4" w:space="0" w:color="003C69"/>
            </w:tcBorders>
          </w:tcPr>
          <w:p w14:paraId="674DE2D8" w14:textId="77777777" w:rsidR="000E2DE6" w:rsidRPr="000E2DE6" w:rsidRDefault="000E2DE6" w:rsidP="000E2DE6">
            <w:pPr>
              <w:spacing w:after="0" w:line="240" w:lineRule="auto"/>
              <w:jc w:val="center"/>
              <w:rPr>
                <w:rFonts w:cs="Arial"/>
                <w:szCs w:val="24"/>
              </w:rPr>
            </w:pPr>
            <w:r w:rsidRPr="000E2DE6">
              <w:rPr>
                <w:rFonts w:cs="Arial"/>
                <w:szCs w:val="24"/>
              </w:rPr>
              <w:t>31/03/2024</w:t>
            </w:r>
          </w:p>
        </w:tc>
        <w:tc>
          <w:tcPr>
            <w:tcW w:w="3375" w:type="dxa"/>
            <w:tcBorders>
              <w:left w:val="single" w:sz="4" w:space="0" w:color="003C69"/>
              <w:right w:val="single" w:sz="4" w:space="0" w:color="003C69"/>
            </w:tcBorders>
          </w:tcPr>
          <w:p w14:paraId="32046E08" w14:textId="77777777" w:rsidR="000E2DE6" w:rsidRPr="000E2DE6" w:rsidRDefault="000E2DE6" w:rsidP="000E2DE6">
            <w:pPr>
              <w:tabs>
                <w:tab w:val="left" w:pos="970"/>
              </w:tabs>
              <w:spacing w:after="0" w:line="240" w:lineRule="auto"/>
              <w:rPr>
                <w:rFonts w:cs="Arial"/>
                <w:szCs w:val="24"/>
              </w:rPr>
            </w:pPr>
            <w:r w:rsidRPr="000E2DE6">
              <w:rPr>
                <w:rFonts w:cs="Arial"/>
                <w:szCs w:val="24"/>
              </w:rPr>
              <w:t>DPIRD</w:t>
            </w:r>
          </w:p>
        </w:tc>
        <w:tc>
          <w:tcPr>
            <w:tcW w:w="7292" w:type="dxa"/>
            <w:tcBorders>
              <w:left w:val="single" w:sz="4" w:space="0" w:color="003C69"/>
            </w:tcBorders>
          </w:tcPr>
          <w:p w14:paraId="6EFE028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DPIRD to collect yellowtail kingfish for aquaculture purposes.</w:t>
            </w:r>
          </w:p>
        </w:tc>
      </w:tr>
      <w:tr w:rsidR="000E2DE6" w:rsidRPr="000E2DE6" w14:paraId="7806E795" w14:textId="77777777" w:rsidTr="000E2DE6">
        <w:tc>
          <w:tcPr>
            <w:tcW w:w="1885" w:type="dxa"/>
            <w:tcBorders>
              <w:right w:val="single" w:sz="4" w:space="0" w:color="003C69"/>
            </w:tcBorders>
            <w:shd w:val="clear" w:color="auto" w:fill="F2F2F2"/>
          </w:tcPr>
          <w:p w14:paraId="7FF97A3D" w14:textId="77777777" w:rsidR="000E2DE6" w:rsidRPr="000E2DE6" w:rsidRDefault="000E2DE6" w:rsidP="000E2DE6">
            <w:pPr>
              <w:spacing w:after="0" w:line="240" w:lineRule="auto"/>
              <w:rPr>
                <w:rFonts w:cs="Arial"/>
                <w:szCs w:val="24"/>
              </w:rPr>
            </w:pPr>
            <w:r w:rsidRPr="000E2DE6">
              <w:rPr>
                <w:rFonts w:cs="Arial"/>
                <w:szCs w:val="24"/>
              </w:rPr>
              <w:t>3266</w:t>
            </w:r>
          </w:p>
        </w:tc>
        <w:tc>
          <w:tcPr>
            <w:tcW w:w="1407" w:type="dxa"/>
            <w:tcBorders>
              <w:left w:val="single" w:sz="4" w:space="0" w:color="003C69"/>
              <w:right w:val="single" w:sz="4" w:space="0" w:color="003C69"/>
            </w:tcBorders>
            <w:shd w:val="clear" w:color="auto" w:fill="F2F2F2"/>
          </w:tcPr>
          <w:p w14:paraId="20D37098" w14:textId="77777777" w:rsidR="000E2DE6" w:rsidRPr="000E2DE6" w:rsidRDefault="000E2DE6" w:rsidP="000E2DE6">
            <w:pPr>
              <w:spacing w:after="0" w:line="240" w:lineRule="auto"/>
              <w:rPr>
                <w:rFonts w:cs="Arial"/>
                <w:szCs w:val="24"/>
              </w:rPr>
            </w:pPr>
            <w:r w:rsidRPr="000E2DE6">
              <w:rPr>
                <w:rFonts w:cs="Arial"/>
                <w:szCs w:val="24"/>
              </w:rPr>
              <w:t>30/04/2022</w:t>
            </w:r>
          </w:p>
        </w:tc>
        <w:tc>
          <w:tcPr>
            <w:tcW w:w="3375" w:type="dxa"/>
            <w:tcBorders>
              <w:left w:val="single" w:sz="4" w:space="0" w:color="003C69"/>
              <w:right w:val="single" w:sz="4" w:space="0" w:color="003C69"/>
            </w:tcBorders>
            <w:shd w:val="clear" w:color="auto" w:fill="F2F2F2"/>
          </w:tcPr>
          <w:p w14:paraId="6A934990" w14:textId="77777777" w:rsidR="000E2DE6" w:rsidRPr="000E2DE6" w:rsidRDefault="000E2DE6" w:rsidP="000E2DE6">
            <w:pPr>
              <w:tabs>
                <w:tab w:val="left" w:pos="970"/>
              </w:tabs>
              <w:spacing w:after="0" w:line="240" w:lineRule="auto"/>
              <w:rPr>
                <w:rFonts w:cs="Arial"/>
                <w:szCs w:val="24"/>
              </w:rPr>
            </w:pPr>
            <w:r w:rsidRPr="000E2DE6">
              <w:rPr>
                <w:rFonts w:cs="Arial"/>
                <w:szCs w:val="24"/>
              </w:rPr>
              <w:t>Biologic Environmental Survey Pty Ltd</w:t>
            </w:r>
          </w:p>
        </w:tc>
        <w:tc>
          <w:tcPr>
            <w:tcW w:w="7292" w:type="dxa"/>
            <w:tcBorders>
              <w:left w:val="single" w:sz="4" w:space="0" w:color="003C69"/>
            </w:tcBorders>
            <w:shd w:val="clear" w:color="auto" w:fill="F2F2F2"/>
          </w:tcPr>
          <w:p w14:paraId="2F7A0B0E"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conduct aquatic fauna surveys for use as baseline indicators for environmental impact assessments.</w:t>
            </w:r>
          </w:p>
        </w:tc>
      </w:tr>
      <w:tr w:rsidR="000E2DE6" w:rsidRPr="000E2DE6" w14:paraId="2A69E854" w14:textId="77777777" w:rsidTr="00312318">
        <w:tc>
          <w:tcPr>
            <w:tcW w:w="1885" w:type="dxa"/>
            <w:tcBorders>
              <w:right w:val="single" w:sz="4" w:space="0" w:color="003C69"/>
            </w:tcBorders>
          </w:tcPr>
          <w:p w14:paraId="3BEF349E" w14:textId="77777777" w:rsidR="000E2DE6" w:rsidRPr="000E2DE6" w:rsidRDefault="000E2DE6" w:rsidP="000E2DE6">
            <w:pPr>
              <w:spacing w:after="0" w:line="240" w:lineRule="auto"/>
              <w:rPr>
                <w:rFonts w:cs="Arial"/>
                <w:szCs w:val="24"/>
              </w:rPr>
            </w:pPr>
            <w:r w:rsidRPr="000E2DE6">
              <w:rPr>
                <w:rFonts w:cs="Arial"/>
                <w:szCs w:val="24"/>
              </w:rPr>
              <w:t>3267</w:t>
            </w:r>
          </w:p>
        </w:tc>
        <w:tc>
          <w:tcPr>
            <w:tcW w:w="1407" w:type="dxa"/>
            <w:tcBorders>
              <w:left w:val="single" w:sz="4" w:space="0" w:color="003C69"/>
              <w:right w:val="single" w:sz="4" w:space="0" w:color="003C69"/>
            </w:tcBorders>
          </w:tcPr>
          <w:p w14:paraId="62C2640B" w14:textId="77777777" w:rsidR="000E2DE6" w:rsidRPr="000E2DE6" w:rsidRDefault="000E2DE6" w:rsidP="000E2DE6">
            <w:pPr>
              <w:spacing w:after="0" w:line="240" w:lineRule="auto"/>
              <w:rPr>
                <w:rFonts w:cs="Arial"/>
                <w:szCs w:val="24"/>
              </w:rPr>
            </w:pPr>
            <w:r w:rsidRPr="000E2DE6">
              <w:rPr>
                <w:rFonts w:cs="Arial"/>
                <w:szCs w:val="24"/>
              </w:rPr>
              <w:t>1/05/2021</w:t>
            </w:r>
          </w:p>
        </w:tc>
        <w:tc>
          <w:tcPr>
            <w:tcW w:w="3375" w:type="dxa"/>
            <w:tcBorders>
              <w:left w:val="single" w:sz="4" w:space="0" w:color="003C69"/>
              <w:right w:val="single" w:sz="4" w:space="0" w:color="003C69"/>
            </w:tcBorders>
          </w:tcPr>
          <w:p w14:paraId="5684E13F"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Giovanni </w:t>
            </w:r>
            <w:proofErr w:type="spellStart"/>
            <w:r w:rsidRPr="000E2DE6">
              <w:rPr>
                <w:rFonts w:cs="Arial"/>
                <w:szCs w:val="24"/>
              </w:rPr>
              <w:t>Polverino</w:t>
            </w:r>
            <w:proofErr w:type="spellEnd"/>
            <w:r w:rsidRPr="000E2DE6">
              <w:rPr>
                <w:rFonts w:cs="Arial"/>
                <w:szCs w:val="24"/>
              </w:rPr>
              <w:t xml:space="preserve"> of UWA</w:t>
            </w:r>
          </w:p>
        </w:tc>
        <w:tc>
          <w:tcPr>
            <w:tcW w:w="7292" w:type="dxa"/>
            <w:tcBorders>
              <w:left w:val="single" w:sz="4" w:space="0" w:color="003C69"/>
            </w:tcBorders>
          </w:tcPr>
          <w:p w14:paraId="42C21344"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Eastern mosquitofish (</w:t>
            </w:r>
            <w:proofErr w:type="spellStart"/>
            <w:r w:rsidRPr="000E2DE6">
              <w:rPr>
                <w:rFonts w:cs="Arial"/>
                <w:i/>
                <w:szCs w:val="24"/>
              </w:rPr>
              <w:t>Gambusia</w:t>
            </w:r>
            <w:proofErr w:type="spellEnd"/>
            <w:r w:rsidRPr="000E2DE6">
              <w:rPr>
                <w:rFonts w:cs="Arial"/>
                <w:i/>
                <w:szCs w:val="24"/>
              </w:rPr>
              <w:t xml:space="preserve"> </w:t>
            </w:r>
            <w:proofErr w:type="spellStart"/>
            <w:r w:rsidRPr="000E2DE6">
              <w:rPr>
                <w:rFonts w:cs="Arial"/>
                <w:i/>
                <w:szCs w:val="24"/>
              </w:rPr>
              <w:t>holbrooki</w:t>
            </w:r>
            <w:proofErr w:type="spellEnd"/>
            <w:r w:rsidRPr="000E2DE6">
              <w:rPr>
                <w:rFonts w:cs="Arial"/>
                <w:szCs w:val="24"/>
              </w:rPr>
              <w:t xml:space="preserve">) from artificial and/or natural lakes nearby the UWA campus, including but not limited to Herdsman Lake, Perry Lakes and </w:t>
            </w:r>
            <w:proofErr w:type="spellStart"/>
            <w:r w:rsidRPr="000E2DE6">
              <w:rPr>
                <w:rFonts w:cs="Arial"/>
                <w:szCs w:val="24"/>
              </w:rPr>
              <w:t>Jualbup</w:t>
            </w:r>
            <w:proofErr w:type="spellEnd"/>
            <w:r w:rsidRPr="000E2DE6">
              <w:rPr>
                <w:rFonts w:cs="Arial"/>
                <w:szCs w:val="24"/>
              </w:rPr>
              <w:t xml:space="preserve"> Lake.</w:t>
            </w:r>
          </w:p>
        </w:tc>
      </w:tr>
      <w:tr w:rsidR="000E2DE6" w:rsidRPr="000E2DE6" w14:paraId="1D2A8133" w14:textId="77777777" w:rsidTr="002B5612">
        <w:tc>
          <w:tcPr>
            <w:tcW w:w="1885" w:type="dxa"/>
            <w:tcBorders>
              <w:bottom w:val="nil"/>
              <w:right w:val="single" w:sz="4" w:space="0" w:color="003C69"/>
            </w:tcBorders>
            <w:shd w:val="clear" w:color="auto" w:fill="F2F2F2"/>
          </w:tcPr>
          <w:p w14:paraId="3C02A313" w14:textId="77777777" w:rsidR="000E2DE6" w:rsidRPr="000E2DE6" w:rsidRDefault="000E2DE6" w:rsidP="000E2DE6">
            <w:pPr>
              <w:spacing w:after="0" w:line="240" w:lineRule="auto"/>
              <w:rPr>
                <w:rFonts w:cs="Arial"/>
                <w:szCs w:val="24"/>
              </w:rPr>
            </w:pPr>
            <w:r w:rsidRPr="000E2DE6">
              <w:rPr>
                <w:rFonts w:cs="Arial"/>
                <w:szCs w:val="24"/>
              </w:rPr>
              <w:t>3268</w:t>
            </w:r>
          </w:p>
        </w:tc>
        <w:tc>
          <w:tcPr>
            <w:tcW w:w="1407" w:type="dxa"/>
            <w:tcBorders>
              <w:left w:val="single" w:sz="4" w:space="0" w:color="003C69"/>
              <w:bottom w:val="nil"/>
              <w:right w:val="single" w:sz="4" w:space="0" w:color="003C69"/>
            </w:tcBorders>
            <w:shd w:val="clear" w:color="auto" w:fill="F2F2F2"/>
          </w:tcPr>
          <w:p w14:paraId="4C36F175" w14:textId="77777777" w:rsidR="000E2DE6" w:rsidRPr="000E2DE6" w:rsidRDefault="000E2DE6" w:rsidP="000E2DE6">
            <w:pPr>
              <w:spacing w:after="0" w:line="240" w:lineRule="auto"/>
              <w:rPr>
                <w:rFonts w:cs="Arial"/>
                <w:szCs w:val="24"/>
              </w:rPr>
            </w:pPr>
            <w:r w:rsidRPr="000E2DE6">
              <w:rPr>
                <w:rFonts w:cs="Arial"/>
                <w:szCs w:val="24"/>
              </w:rPr>
              <w:t>1/01/2021</w:t>
            </w:r>
          </w:p>
        </w:tc>
        <w:tc>
          <w:tcPr>
            <w:tcW w:w="3375" w:type="dxa"/>
            <w:tcBorders>
              <w:left w:val="single" w:sz="4" w:space="0" w:color="003C69"/>
              <w:bottom w:val="nil"/>
              <w:right w:val="single" w:sz="4" w:space="0" w:color="003C69"/>
            </w:tcBorders>
            <w:shd w:val="clear" w:color="auto" w:fill="F2F2F2"/>
          </w:tcPr>
          <w:p w14:paraId="72DA025F"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Bruce </w:t>
            </w:r>
            <w:proofErr w:type="spellStart"/>
            <w:r w:rsidRPr="000E2DE6">
              <w:rPr>
                <w:rFonts w:cs="Arial"/>
                <w:szCs w:val="24"/>
              </w:rPr>
              <w:t>Cockman</w:t>
            </w:r>
            <w:proofErr w:type="spellEnd"/>
          </w:p>
        </w:tc>
        <w:tc>
          <w:tcPr>
            <w:tcW w:w="7292" w:type="dxa"/>
            <w:tcBorders>
              <w:left w:val="single" w:sz="4" w:space="0" w:color="003C69"/>
              <w:bottom w:val="nil"/>
            </w:tcBorders>
            <w:shd w:val="clear" w:color="auto" w:fill="F2F2F2"/>
          </w:tcPr>
          <w:p w14:paraId="3099F3CB"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operate 100 commercial rock lobster pots with closed escape gaps from in the waters off Mandurah to Kalbarri and the Abrolhos Islands, including the closed area specified in Schedule 7 of the West Coast Rock Lobster managed Fishery Management Plan 2012.</w:t>
            </w:r>
          </w:p>
        </w:tc>
      </w:tr>
      <w:tr w:rsidR="000E2DE6" w:rsidRPr="000E2DE6" w14:paraId="47AFE243" w14:textId="77777777" w:rsidTr="002B5612">
        <w:tc>
          <w:tcPr>
            <w:tcW w:w="1885" w:type="dxa"/>
            <w:tcBorders>
              <w:top w:val="nil"/>
              <w:bottom w:val="nil"/>
              <w:right w:val="single" w:sz="4" w:space="0" w:color="003C69"/>
            </w:tcBorders>
          </w:tcPr>
          <w:p w14:paraId="02AB3BD3" w14:textId="77777777" w:rsidR="000E2DE6" w:rsidRPr="000E2DE6" w:rsidRDefault="000E2DE6" w:rsidP="000E2DE6">
            <w:pPr>
              <w:spacing w:after="0" w:line="240" w:lineRule="auto"/>
              <w:rPr>
                <w:rFonts w:cs="Arial"/>
                <w:szCs w:val="24"/>
              </w:rPr>
            </w:pPr>
            <w:r w:rsidRPr="000E2DE6">
              <w:rPr>
                <w:rFonts w:cs="Arial"/>
                <w:szCs w:val="24"/>
              </w:rPr>
              <w:t>3269</w:t>
            </w:r>
          </w:p>
        </w:tc>
        <w:tc>
          <w:tcPr>
            <w:tcW w:w="1407" w:type="dxa"/>
            <w:tcBorders>
              <w:top w:val="nil"/>
              <w:left w:val="single" w:sz="4" w:space="0" w:color="003C69"/>
              <w:bottom w:val="nil"/>
              <w:right w:val="single" w:sz="4" w:space="0" w:color="003C69"/>
            </w:tcBorders>
          </w:tcPr>
          <w:p w14:paraId="7E22CD43" w14:textId="77777777" w:rsidR="000E2DE6" w:rsidRPr="000E2DE6" w:rsidRDefault="000E2DE6" w:rsidP="000E2DE6">
            <w:pPr>
              <w:spacing w:after="0" w:line="240" w:lineRule="auto"/>
              <w:rPr>
                <w:rFonts w:cs="Arial"/>
                <w:szCs w:val="24"/>
              </w:rPr>
            </w:pPr>
            <w:r w:rsidRPr="000E2DE6">
              <w:rPr>
                <w:rFonts w:cs="Arial"/>
                <w:szCs w:val="24"/>
              </w:rPr>
              <w:t>30/04/2022</w:t>
            </w:r>
          </w:p>
        </w:tc>
        <w:tc>
          <w:tcPr>
            <w:tcW w:w="3375" w:type="dxa"/>
            <w:tcBorders>
              <w:top w:val="nil"/>
              <w:left w:val="single" w:sz="4" w:space="0" w:color="003C69"/>
              <w:bottom w:val="nil"/>
              <w:right w:val="single" w:sz="4" w:space="0" w:color="003C69"/>
            </w:tcBorders>
          </w:tcPr>
          <w:p w14:paraId="18298BB7" w14:textId="77777777" w:rsidR="000E2DE6" w:rsidRPr="000E2DE6" w:rsidRDefault="000E2DE6" w:rsidP="000E2DE6">
            <w:pPr>
              <w:tabs>
                <w:tab w:val="left" w:pos="970"/>
              </w:tabs>
              <w:spacing w:after="0" w:line="240" w:lineRule="auto"/>
              <w:rPr>
                <w:rFonts w:cs="Arial"/>
                <w:szCs w:val="24"/>
              </w:rPr>
            </w:pPr>
            <w:r w:rsidRPr="000E2DE6">
              <w:rPr>
                <w:rFonts w:cs="Arial"/>
                <w:szCs w:val="24"/>
              </w:rPr>
              <w:t>Peter and Karen Armstrong</w:t>
            </w:r>
          </w:p>
        </w:tc>
        <w:tc>
          <w:tcPr>
            <w:tcW w:w="7292" w:type="dxa"/>
            <w:tcBorders>
              <w:top w:val="nil"/>
              <w:left w:val="single" w:sz="4" w:space="0" w:color="003C69"/>
              <w:bottom w:val="nil"/>
            </w:tcBorders>
          </w:tcPr>
          <w:p w14:paraId="0CE1A627"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enable the collection of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3813AD00" w14:textId="77777777" w:rsidTr="002B5612">
        <w:tc>
          <w:tcPr>
            <w:tcW w:w="1885" w:type="dxa"/>
            <w:tcBorders>
              <w:top w:val="nil"/>
              <w:right w:val="single" w:sz="4" w:space="0" w:color="003C69"/>
            </w:tcBorders>
            <w:shd w:val="clear" w:color="auto" w:fill="F2F2F2"/>
          </w:tcPr>
          <w:p w14:paraId="4187F1BE" w14:textId="77777777" w:rsidR="000E2DE6" w:rsidRPr="000E2DE6" w:rsidRDefault="000E2DE6" w:rsidP="000E2DE6">
            <w:pPr>
              <w:spacing w:after="0" w:line="240" w:lineRule="auto"/>
              <w:rPr>
                <w:rFonts w:cs="Arial"/>
                <w:szCs w:val="24"/>
              </w:rPr>
            </w:pPr>
            <w:r w:rsidRPr="000E2DE6">
              <w:rPr>
                <w:rFonts w:cs="Arial"/>
                <w:szCs w:val="24"/>
              </w:rPr>
              <w:lastRenderedPageBreak/>
              <w:t>3270</w:t>
            </w:r>
          </w:p>
        </w:tc>
        <w:tc>
          <w:tcPr>
            <w:tcW w:w="1407" w:type="dxa"/>
            <w:tcBorders>
              <w:top w:val="nil"/>
              <w:left w:val="single" w:sz="4" w:space="0" w:color="003C69"/>
              <w:right w:val="single" w:sz="4" w:space="0" w:color="003C69"/>
            </w:tcBorders>
            <w:shd w:val="clear" w:color="auto" w:fill="F2F2F2"/>
          </w:tcPr>
          <w:p w14:paraId="1751D1DB"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top w:val="nil"/>
              <w:left w:val="single" w:sz="4" w:space="0" w:color="003C69"/>
              <w:right w:val="single" w:sz="4" w:space="0" w:color="003C69"/>
            </w:tcBorders>
            <w:shd w:val="clear" w:color="auto" w:fill="F2F2F2"/>
          </w:tcPr>
          <w:p w14:paraId="38EC6B24" w14:textId="77777777" w:rsidR="000E2DE6" w:rsidRPr="000E2DE6" w:rsidRDefault="000E2DE6" w:rsidP="000E2DE6">
            <w:pPr>
              <w:tabs>
                <w:tab w:val="left" w:pos="970"/>
              </w:tabs>
              <w:spacing w:after="0" w:line="240" w:lineRule="auto"/>
              <w:rPr>
                <w:rFonts w:cs="Arial"/>
                <w:szCs w:val="24"/>
              </w:rPr>
            </w:pPr>
            <w:r w:rsidRPr="000E2DE6">
              <w:rPr>
                <w:rFonts w:cs="Arial"/>
                <w:szCs w:val="24"/>
              </w:rPr>
              <w:t>Department of Biodiversity, Conservation and Attractions</w:t>
            </w:r>
          </w:p>
        </w:tc>
        <w:tc>
          <w:tcPr>
            <w:tcW w:w="7292" w:type="dxa"/>
            <w:tcBorders>
              <w:top w:val="nil"/>
              <w:left w:val="single" w:sz="4" w:space="0" w:color="003C69"/>
            </w:tcBorders>
            <w:shd w:val="clear" w:color="auto" w:fill="F2F2F2"/>
          </w:tcPr>
          <w:p w14:paraId="60D720D6"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For the take of </w:t>
            </w:r>
            <w:proofErr w:type="spellStart"/>
            <w:r w:rsidRPr="000E2DE6">
              <w:rPr>
                <w:rFonts w:cs="Arial"/>
                <w:i/>
                <w:szCs w:val="24"/>
              </w:rPr>
              <w:t>Rhabdosargus</w:t>
            </w:r>
            <w:proofErr w:type="spellEnd"/>
            <w:r w:rsidRPr="000E2DE6">
              <w:rPr>
                <w:rFonts w:cs="Arial"/>
                <w:i/>
                <w:szCs w:val="24"/>
              </w:rPr>
              <w:t xml:space="preserve"> </w:t>
            </w:r>
            <w:proofErr w:type="spellStart"/>
            <w:r w:rsidRPr="000E2DE6">
              <w:rPr>
                <w:rFonts w:cs="Arial"/>
                <w:i/>
                <w:szCs w:val="24"/>
              </w:rPr>
              <w:t>sarba</w:t>
            </w:r>
            <w:proofErr w:type="spellEnd"/>
            <w:r w:rsidRPr="000E2DE6">
              <w:rPr>
                <w:rFonts w:cs="Arial"/>
                <w:szCs w:val="24"/>
              </w:rPr>
              <w:t xml:space="preserve"> (silver bream), </w:t>
            </w:r>
            <w:proofErr w:type="spellStart"/>
            <w:r w:rsidRPr="000E2DE6">
              <w:rPr>
                <w:rFonts w:cs="Arial"/>
                <w:i/>
                <w:szCs w:val="24"/>
              </w:rPr>
              <w:t>Arripis</w:t>
            </w:r>
            <w:proofErr w:type="spellEnd"/>
            <w:r w:rsidRPr="000E2DE6">
              <w:rPr>
                <w:rFonts w:cs="Arial"/>
                <w:i/>
                <w:szCs w:val="24"/>
              </w:rPr>
              <w:t xml:space="preserve"> </w:t>
            </w:r>
            <w:proofErr w:type="spellStart"/>
            <w:r w:rsidRPr="000E2DE6">
              <w:rPr>
                <w:rFonts w:cs="Arial"/>
                <w:i/>
                <w:szCs w:val="24"/>
              </w:rPr>
              <w:t>georgianus</w:t>
            </w:r>
            <w:proofErr w:type="spellEnd"/>
            <w:r w:rsidRPr="000E2DE6">
              <w:rPr>
                <w:rFonts w:cs="Arial"/>
                <w:szCs w:val="24"/>
              </w:rPr>
              <w:t xml:space="preserve"> (herring), </w:t>
            </w:r>
            <w:proofErr w:type="spellStart"/>
            <w:r w:rsidRPr="000E2DE6">
              <w:rPr>
                <w:rFonts w:cs="Arial"/>
                <w:i/>
                <w:szCs w:val="24"/>
              </w:rPr>
              <w:t>Amniataba</w:t>
            </w:r>
            <w:proofErr w:type="spellEnd"/>
            <w:r w:rsidRPr="000E2DE6">
              <w:rPr>
                <w:rFonts w:cs="Arial"/>
                <w:i/>
                <w:szCs w:val="24"/>
              </w:rPr>
              <w:t xml:space="preserve"> </w:t>
            </w:r>
            <w:proofErr w:type="spellStart"/>
            <w:r w:rsidRPr="000E2DE6">
              <w:rPr>
                <w:rFonts w:cs="Arial"/>
                <w:i/>
                <w:szCs w:val="24"/>
              </w:rPr>
              <w:t>caudavittata</w:t>
            </w:r>
            <w:proofErr w:type="spellEnd"/>
            <w:r w:rsidRPr="000E2DE6">
              <w:rPr>
                <w:rFonts w:cs="Arial"/>
                <w:szCs w:val="24"/>
              </w:rPr>
              <w:t xml:space="preserve"> (yellowtail trumpeter), </w:t>
            </w:r>
            <w:proofErr w:type="spellStart"/>
            <w:r w:rsidRPr="000E2DE6">
              <w:rPr>
                <w:rFonts w:cs="Arial"/>
                <w:i/>
                <w:szCs w:val="24"/>
              </w:rPr>
              <w:t>Acanthopagrus</w:t>
            </w:r>
            <w:proofErr w:type="spellEnd"/>
            <w:r w:rsidRPr="000E2DE6">
              <w:rPr>
                <w:rFonts w:cs="Arial"/>
                <w:i/>
                <w:szCs w:val="24"/>
              </w:rPr>
              <w:t xml:space="preserve"> </w:t>
            </w:r>
            <w:proofErr w:type="spellStart"/>
            <w:r w:rsidRPr="000E2DE6">
              <w:rPr>
                <w:rFonts w:cs="Arial"/>
                <w:i/>
                <w:szCs w:val="24"/>
              </w:rPr>
              <w:t>morrisoni</w:t>
            </w:r>
            <w:proofErr w:type="spellEnd"/>
            <w:r w:rsidRPr="000E2DE6">
              <w:rPr>
                <w:rFonts w:cs="Arial"/>
                <w:szCs w:val="24"/>
              </w:rPr>
              <w:t xml:space="preserve"> (yellowfin bream) and fish of the family </w:t>
            </w:r>
            <w:proofErr w:type="spellStart"/>
            <w:r w:rsidRPr="000E2DE6">
              <w:rPr>
                <w:rFonts w:cs="Arial"/>
                <w:i/>
                <w:szCs w:val="24"/>
              </w:rPr>
              <w:t>Mugilidae</w:t>
            </w:r>
            <w:proofErr w:type="spellEnd"/>
            <w:r w:rsidRPr="000E2DE6">
              <w:rPr>
                <w:rFonts w:cs="Arial"/>
                <w:szCs w:val="24"/>
              </w:rPr>
              <w:t xml:space="preserve"> (mullet) for the feeding of dolphins in Monkey Mia.</w:t>
            </w:r>
          </w:p>
        </w:tc>
      </w:tr>
      <w:tr w:rsidR="000E2DE6" w:rsidRPr="000E2DE6" w14:paraId="7869EA08" w14:textId="77777777" w:rsidTr="00312318">
        <w:tc>
          <w:tcPr>
            <w:tcW w:w="1885" w:type="dxa"/>
            <w:tcBorders>
              <w:right w:val="single" w:sz="4" w:space="0" w:color="003C69"/>
            </w:tcBorders>
          </w:tcPr>
          <w:p w14:paraId="65E0AB1F" w14:textId="77777777" w:rsidR="000E2DE6" w:rsidRPr="000E2DE6" w:rsidRDefault="000E2DE6" w:rsidP="000E2DE6">
            <w:pPr>
              <w:spacing w:after="0" w:line="240" w:lineRule="auto"/>
              <w:rPr>
                <w:rFonts w:cs="Arial"/>
                <w:szCs w:val="24"/>
              </w:rPr>
            </w:pPr>
            <w:r w:rsidRPr="000E2DE6">
              <w:rPr>
                <w:rFonts w:cs="Arial"/>
                <w:szCs w:val="24"/>
              </w:rPr>
              <w:t>3271</w:t>
            </w:r>
          </w:p>
        </w:tc>
        <w:tc>
          <w:tcPr>
            <w:tcW w:w="1407" w:type="dxa"/>
            <w:tcBorders>
              <w:left w:val="single" w:sz="4" w:space="0" w:color="003C69"/>
              <w:right w:val="single" w:sz="4" w:space="0" w:color="003C69"/>
            </w:tcBorders>
          </w:tcPr>
          <w:p w14:paraId="7711A118" w14:textId="77777777" w:rsidR="000E2DE6" w:rsidRPr="000E2DE6" w:rsidRDefault="000E2DE6" w:rsidP="000E2DE6">
            <w:pPr>
              <w:spacing w:after="0" w:line="240" w:lineRule="auto"/>
              <w:rPr>
                <w:rFonts w:cs="Arial"/>
                <w:szCs w:val="24"/>
              </w:rPr>
            </w:pPr>
            <w:r w:rsidRPr="000E2DE6">
              <w:rPr>
                <w:rFonts w:cs="Arial"/>
                <w:szCs w:val="24"/>
              </w:rPr>
              <w:t>8/4/2022</w:t>
            </w:r>
          </w:p>
        </w:tc>
        <w:tc>
          <w:tcPr>
            <w:tcW w:w="3375" w:type="dxa"/>
            <w:tcBorders>
              <w:left w:val="single" w:sz="4" w:space="0" w:color="003C69"/>
              <w:right w:val="single" w:sz="4" w:space="0" w:color="003C69"/>
            </w:tcBorders>
          </w:tcPr>
          <w:p w14:paraId="7A5E17F1" w14:textId="77777777" w:rsidR="000E2DE6" w:rsidRPr="000E2DE6" w:rsidRDefault="000E2DE6" w:rsidP="000E2DE6">
            <w:pPr>
              <w:tabs>
                <w:tab w:val="left" w:pos="970"/>
              </w:tabs>
              <w:spacing w:after="0" w:line="240" w:lineRule="auto"/>
              <w:rPr>
                <w:rFonts w:cs="Arial"/>
                <w:szCs w:val="24"/>
              </w:rPr>
            </w:pPr>
            <w:r w:rsidRPr="000E2DE6">
              <w:rPr>
                <w:rFonts w:cs="Arial"/>
                <w:szCs w:val="24"/>
              </w:rPr>
              <w:t>Sandra Huynh of Curtin University</w:t>
            </w:r>
          </w:p>
        </w:tc>
        <w:tc>
          <w:tcPr>
            <w:tcW w:w="7292" w:type="dxa"/>
            <w:tcBorders>
              <w:left w:val="single" w:sz="4" w:space="0" w:color="003C69"/>
            </w:tcBorders>
          </w:tcPr>
          <w:p w14:paraId="06C96D11"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aquatic organisms from Perth metropolitan locations listed in Table 1 (see attached map).</w:t>
            </w:r>
          </w:p>
        </w:tc>
      </w:tr>
      <w:tr w:rsidR="000E2DE6" w:rsidRPr="000E2DE6" w14:paraId="5E3B6E4F" w14:textId="77777777" w:rsidTr="000E2DE6">
        <w:tc>
          <w:tcPr>
            <w:tcW w:w="1885" w:type="dxa"/>
            <w:tcBorders>
              <w:right w:val="single" w:sz="4" w:space="0" w:color="003C69"/>
            </w:tcBorders>
            <w:shd w:val="clear" w:color="auto" w:fill="F2F2F2"/>
          </w:tcPr>
          <w:p w14:paraId="12443257" w14:textId="77777777" w:rsidR="000E2DE6" w:rsidRPr="000E2DE6" w:rsidRDefault="000E2DE6" w:rsidP="000E2DE6">
            <w:pPr>
              <w:spacing w:after="0" w:line="240" w:lineRule="auto"/>
              <w:rPr>
                <w:rFonts w:cs="Arial"/>
                <w:szCs w:val="24"/>
              </w:rPr>
            </w:pPr>
            <w:r w:rsidRPr="000E2DE6">
              <w:rPr>
                <w:rFonts w:cs="Arial"/>
                <w:szCs w:val="24"/>
              </w:rPr>
              <w:t>3272</w:t>
            </w:r>
          </w:p>
        </w:tc>
        <w:tc>
          <w:tcPr>
            <w:tcW w:w="1407" w:type="dxa"/>
            <w:tcBorders>
              <w:left w:val="single" w:sz="4" w:space="0" w:color="003C69"/>
              <w:right w:val="single" w:sz="4" w:space="0" w:color="003C69"/>
            </w:tcBorders>
            <w:shd w:val="clear" w:color="auto" w:fill="F2F2F2"/>
          </w:tcPr>
          <w:p w14:paraId="5D4BE9C7"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right w:val="single" w:sz="4" w:space="0" w:color="003C69"/>
            </w:tcBorders>
            <w:shd w:val="clear" w:color="auto" w:fill="F2F2F2"/>
          </w:tcPr>
          <w:p w14:paraId="44545DA5"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Sophie </w:t>
            </w:r>
            <w:proofErr w:type="spellStart"/>
            <w:r w:rsidRPr="000E2DE6">
              <w:rPr>
                <w:rFonts w:cs="Arial"/>
                <w:szCs w:val="24"/>
              </w:rPr>
              <w:t>Teede</w:t>
            </w:r>
            <w:proofErr w:type="spellEnd"/>
            <w:r w:rsidRPr="000E2DE6">
              <w:rPr>
                <w:rFonts w:cs="Arial"/>
                <w:szCs w:val="24"/>
              </w:rPr>
              <w:t xml:space="preserve"> of Busselton Jetty</w:t>
            </w:r>
          </w:p>
        </w:tc>
        <w:tc>
          <w:tcPr>
            <w:tcW w:w="7292" w:type="dxa"/>
            <w:tcBorders>
              <w:left w:val="single" w:sz="4" w:space="0" w:color="003C69"/>
            </w:tcBorders>
            <w:shd w:val="clear" w:color="auto" w:fill="F2F2F2"/>
          </w:tcPr>
          <w:p w14:paraId="7399616C" w14:textId="77777777" w:rsidR="000E2DE6" w:rsidRPr="000E2DE6" w:rsidRDefault="000E2DE6" w:rsidP="000E2DE6">
            <w:pPr>
              <w:spacing w:after="0" w:line="240" w:lineRule="auto"/>
              <w:rPr>
                <w:rFonts w:cs="Arial"/>
                <w:szCs w:val="24"/>
              </w:rPr>
            </w:pPr>
            <w:r w:rsidRPr="000E2DE6">
              <w:rPr>
                <w:rFonts w:cs="Arial"/>
                <w:szCs w:val="24"/>
              </w:rPr>
              <w:t xml:space="preserve">Collection of dislodged fragments and corals from the seabed beneath Busselton Jetty, away from </w:t>
            </w:r>
            <w:proofErr w:type="spellStart"/>
            <w:r w:rsidRPr="000E2DE6">
              <w:rPr>
                <w:rFonts w:cs="Arial"/>
                <w:szCs w:val="24"/>
              </w:rPr>
              <w:t>Ngari</w:t>
            </w:r>
            <w:proofErr w:type="spellEnd"/>
            <w:r w:rsidRPr="000E2DE6">
              <w:rPr>
                <w:rFonts w:cs="Arial"/>
                <w:szCs w:val="24"/>
              </w:rPr>
              <w:t xml:space="preserve"> Marine Park boundaries.</w:t>
            </w:r>
          </w:p>
        </w:tc>
      </w:tr>
      <w:tr w:rsidR="000E2DE6" w:rsidRPr="000E2DE6" w14:paraId="741E215A" w14:textId="77777777" w:rsidTr="00312318">
        <w:tc>
          <w:tcPr>
            <w:tcW w:w="1885" w:type="dxa"/>
            <w:tcBorders>
              <w:right w:val="single" w:sz="4" w:space="0" w:color="003C69"/>
            </w:tcBorders>
          </w:tcPr>
          <w:p w14:paraId="2903B321" w14:textId="77777777" w:rsidR="000E2DE6" w:rsidRPr="000E2DE6" w:rsidRDefault="000E2DE6" w:rsidP="000E2DE6">
            <w:pPr>
              <w:spacing w:after="0" w:line="240" w:lineRule="auto"/>
              <w:rPr>
                <w:rFonts w:cs="Arial"/>
                <w:szCs w:val="24"/>
              </w:rPr>
            </w:pPr>
            <w:r w:rsidRPr="000E2DE6">
              <w:rPr>
                <w:rFonts w:cs="Arial"/>
                <w:szCs w:val="24"/>
              </w:rPr>
              <w:t>3273</w:t>
            </w:r>
          </w:p>
        </w:tc>
        <w:tc>
          <w:tcPr>
            <w:tcW w:w="1407" w:type="dxa"/>
            <w:tcBorders>
              <w:left w:val="single" w:sz="4" w:space="0" w:color="003C69"/>
              <w:right w:val="single" w:sz="4" w:space="0" w:color="003C69"/>
            </w:tcBorders>
          </w:tcPr>
          <w:p w14:paraId="0DFBB815" w14:textId="77777777" w:rsidR="000E2DE6" w:rsidRPr="000E2DE6" w:rsidRDefault="000E2DE6" w:rsidP="000E2DE6">
            <w:pPr>
              <w:spacing w:after="0" w:line="240" w:lineRule="auto"/>
              <w:rPr>
                <w:rFonts w:cs="Arial"/>
                <w:szCs w:val="24"/>
              </w:rPr>
            </w:pPr>
            <w:r w:rsidRPr="000E2DE6">
              <w:rPr>
                <w:rFonts w:cs="Arial"/>
                <w:szCs w:val="24"/>
              </w:rPr>
              <w:t>30/09/2019</w:t>
            </w:r>
          </w:p>
        </w:tc>
        <w:tc>
          <w:tcPr>
            <w:tcW w:w="3375" w:type="dxa"/>
            <w:tcBorders>
              <w:left w:val="single" w:sz="4" w:space="0" w:color="003C69"/>
              <w:right w:val="single" w:sz="4" w:space="0" w:color="003C69"/>
            </w:tcBorders>
          </w:tcPr>
          <w:p w14:paraId="0CD1AEDC" w14:textId="77777777" w:rsidR="000E2DE6" w:rsidRPr="000E2DE6" w:rsidRDefault="000E2DE6" w:rsidP="000E2DE6">
            <w:pPr>
              <w:tabs>
                <w:tab w:val="left" w:pos="970"/>
              </w:tabs>
              <w:spacing w:after="0" w:line="240" w:lineRule="auto"/>
              <w:rPr>
                <w:rFonts w:cs="Arial"/>
                <w:szCs w:val="24"/>
              </w:rPr>
            </w:pPr>
            <w:r w:rsidRPr="000E2DE6">
              <w:rPr>
                <w:rFonts w:cs="Arial"/>
                <w:szCs w:val="24"/>
              </w:rPr>
              <w:t>Employees of Neptune Geomatics Pty Ltd</w:t>
            </w:r>
          </w:p>
        </w:tc>
        <w:tc>
          <w:tcPr>
            <w:tcW w:w="7292" w:type="dxa"/>
            <w:tcBorders>
              <w:left w:val="single" w:sz="4" w:space="0" w:color="003C69"/>
            </w:tcBorders>
          </w:tcPr>
          <w:p w14:paraId="632DEE5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This exemption is granted for the purpose of research and commercial purposes to obtain baseline environmental data in the Browse Basin/North West Shelf.</w:t>
            </w:r>
          </w:p>
        </w:tc>
      </w:tr>
      <w:tr w:rsidR="000E2DE6" w:rsidRPr="000E2DE6" w14:paraId="380D6669" w14:textId="77777777" w:rsidTr="000E2DE6">
        <w:tc>
          <w:tcPr>
            <w:tcW w:w="1885" w:type="dxa"/>
            <w:tcBorders>
              <w:right w:val="single" w:sz="4" w:space="0" w:color="003C69"/>
            </w:tcBorders>
            <w:shd w:val="clear" w:color="auto" w:fill="F2F2F2"/>
          </w:tcPr>
          <w:p w14:paraId="42F2630B" w14:textId="77777777" w:rsidR="000E2DE6" w:rsidRPr="000E2DE6" w:rsidRDefault="000E2DE6" w:rsidP="000E2DE6">
            <w:pPr>
              <w:spacing w:after="0" w:line="240" w:lineRule="auto"/>
              <w:rPr>
                <w:rFonts w:cs="Arial"/>
                <w:szCs w:val="24"/>
              </w:rPr>
            </w:pPr>
            <w:r w:rsidRPr="000E2DE6">
              <w:rPr>
                <w:rFonts w:cs="Arial"/>
                <w:szCs w:val="24"/>
              </w:rPr>
              <w:t>3274</w:t>
            </w:r>
          </w:p>
        </w:tc>
        <w:tc>
          <w:tcPr>
            <w:tcW w:w="1407" w:type="dxa"/>
            <w:tcBorders>
              <w:left w:val="single" w:sz="4" w:space="0" w:color="003C69"/>
              <w:right w:val="single" w:sz="4" w:space="0" w:color="003C69"/>
            </w:tcBorders>
            <w:shd w:val="clear" w:color="auto" w:fill="F2F2F2"/>
          </w:tcPr>
          <w:p w14:paraId="67CE85D2" w14:textId="77777777" w:rsidR="000E2DE6" w:rsidRPr="000E2DE6" w:rsidRDefault="000E2DE6" w:rsidP="000E2DE6">
            <w:pPr>
              <w:spacing w:after="0" w:line="240" w:lineRule="auto"/>
              <w:rPr>
                <w:rFonts w:cs="Arial"/>
                <w:szCs w:val="24"/>
              </w:rPr>
            </w:pPr>
            <w:r w:rsidRPr="000E2DE6">
              <w:rPr>
                <w:rFonts w:cs="Arial"/>
                <w:szCs w:val="24"/>
              </w:rPr>
              <w:t>01/04/2022</w:t>
            </w:r>
          </w:p>
        </w:tc>
        <w:tc>
          <w:tcPr>
            <w:tcW w:w="3375" w:type="dxa"/>
            <w:tcBorders>
              <w:left w:val="single" w:sz="4" w:space="0" w:color="003C69"/>
              <w:right w:val="single" w:sz="4" w:space="0" w:color="003C69"/>
            </w:tcBorders>
            <w:shd w:val="clear" w:color="auto" w:fill="F2F2F2"/>
          </w:tcPr>
          <w:p w14:paraId="78F0A78C" w14:textId="77777777" w:rsidR="000E2DE6" w:rsidRPr="000E2DE6" w:rsidRDefault="000E2DE6" w:rsidP="000E2DE6">
            <w:pPr>
              <w:tabs>
                <w:tab w:val="left" w:pos="970"/>
              </w:tabs>
              <w:spacing w:after="0" w:line="240" w:lineRule="auto"/>
              <w:rPr>
                <w:rFonts w:cs="Arial"/>
                <w:szCs w:val="24"/>
              </w:rPr>
            </w:pPr>
            <w:r w:rsidRPr="000E2DE6">
              <w:rPr>
                <w:rFonts w:eastAsia="Arial" w:cs="Arial"/>
                <w:szCs w:val="24"/>
              </w:rPr>
              <w:fldChar w:fldCharType="begin"/>
            </w:r>
            <w:r w:rsidRPr="000E2DE6">
              <w:rPr>
                <w:rFonts w:eastAsia="Arial" w:cs="Arial"/>
                <w:szCs w:val="24"/>
              </w:rPr>
              <w:instrText xml:space="preserve"> MERGEFIELD Institution_Exemption_application_from </w:instrText>
            </w:r>
            <w:r w:rsidRPr="000E2DE6">
              <w:rPr>
                <w:rFonts w:eastAsia="Arial" w:cs="Arial"/>
                <w:szCs w:val="24"/>
              </w:rPr>
              <w:fldChar w:fldCharType="separate"/>
            </w:r>
            <w:r w:rsidRPr="000E2DE6">
              <w:rPr>
                <w:rFonts w:eastAsia="Arial" w:cs="Arial"/>
                <w:noProof/>
                <w:szCs w:val="24"/>
              </w:rPr>
              <w:t>Western Australian Museum</w:t>
            </w:r>
            <w:r w:rsidRPr="000E2DE6">
              <w:rPr>
                <w:rFonts w:eastAsia="Arial" w:cs="Arial"/>
                <w:szCs w:val="24"/>
              </w:rPr>
              <w:fldChar w:fldCharType="end"/>
            </w:r>
            <w:r w:rsidRPr="000E2DE6">
              <w:rPr>
                <w:rFonts w:eastAsia="Arial" w:cs="Arial"/>
                <w:szCs w:val="24"/>
              </w:rPr>
              <w:t xml:space="preserve"> – persons listed in Schedule 1</w:t>
            </w:r>
          </w:p>
        </w:tc>
        <w:tc>
          <w:tcPr>
            <w:tcW w:w="7292" w:type="dxa"/>
            <w:tcBorders>
              <w:left w:val="single" w:sz="4" w:space="0" w:color="003C69"/>
            </w:tcBorders>
            <w:shd w:val="clear" w:color="auto" w:fill="F2F2F2"/>
          </w:tcPr>
          <w:p w14:paraId="43589308"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marine fauna and flora</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State waters of Western Australia</w:t>
            </w:r>
            <w:r w:rsidRPr="000E2DE6">
              <w:rPr>
                <w:rFonts w:cs="Arial"/>
                <w:szCs w:val="24"/>
              </w:rPr>
              <w:fldChar w:fldCharType="end"/>
            </w:r>
            <w:r w:rsidRPr="000E2DE6">
              <w:rPr>
                <w:rFonts w:cs="Arial"/>
                <w:szCs w:val="24"/>
              </w:rPr>
              <w:t>.</w:t>
            </w:r>
          </w:p>
        </w:tc>
      </w:tr>
      <w:tr w:rsidR="000E2DE6" w:rsidRPr="000E2DE6" w14:paraId="64CE455F" w14:textId="77777777" w:rsidTr="00312318">
        <w:tc>
          <w:tcPr>
            <w:tcW w:w="1885" w:type="dxa"/>
            <w:tcBorders>
              <w:right w:val="single" w:sz="4" w:space="0" w:color="003C69"/>
            </w:tcBorders>
          </w:tcPr>
          <w:p w14:paraId="751E8F13" w14:textId="77777777" w:rsidR="000E2DE6" w:rsidRPr="000E2DE6" w:rsidRDefault="000E2DE6" w:rsidP="000E2DE6">
            <w:pPr>
              <w:spacing w:after="0" w:line="240" w:lineRule="auto"/>
              <w:rPr>
                <w:rFonts w:cs="Arial"/>
                <w:szCs w:val="24"/>
              </w:rPr>
            </w:pPr>
            <w:r w:rsidRPr="000E2DE6">
              <w:rPr>
                <w:rFonts w:cs="Arial"/>
                <w:szCs w:val="24"/>
              </w:rPr>
              <w:t>3275</w:t>
            </w:r>
          </w:p>
        </w:tc>
        <w:tc>
          <w:tcPr>
            <w:tcW w:w="1407" w:type="dxa"/>
            <w:tcBorders>
              <w:left w:val="single" w:sz="4" w:space="0" w:color="003C69"/>
              <w:right w:val="single" w:sz="4" w:space="0" w:color="003C69"/>
            </w:tcBorders>
          </w:tcPr>
          <w:p w14:paraId="3063D04D" w14:textId="77777777" w:rsidR="000E2DE6" w:rsidRPr="000E2DE6" w:rsidRDefault="000E2DE6" w:rsidP="000E2DE6">
            <w:pPr>
              <w:spacing w:after="0" w:line="240" w:lineRule="auto"/>
              <w:rPr>
                <w:rFonts w:cs="Arial"/>
                <w:szCs w:val="24"/>
              </w:rPr>
            </w:pPr>
            <w:r w:rsidRPr="000E2DE6">
              <w:rPr>
                <w:rFonts w:cs="Arial"/>
                <w:szCs w:val="24"/>
              </w:rPr>
              <w:t>1/04/2020</w:t>
            </w:r>
          </w:p>
        </w:tc>
        <w:tc>
          <w:tcPr>
            <w:tcW w:w="3375" w:type="dxa"/>
            <w:tcBorders>
              <w:left w:val="single" w:sz="4" w:space="0" w:color="003C69"/>
              <w:right w:val="single" w:sz="4" w:space="0" w:color="003C69"/>
            </w:tcBorders>
          </w:tcPr>
          <w:p w14:paraId="003AF251"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Verena</w:t>
            </w:r>
            <w:proofErr w:type="spellEnd"/>
            <w:r w:rsidRPr="000E2DE6">
              <w:rPr>
                <w:rFonts w:cs="Arial"/>
                <w:szCs w:val="24"/>
              </w:rPr>
              <w:t xml:space="preserve"> </w:t>
            </w:r>
            <w:proofErr w:type="spellStart"/>
            <w:r w:rsidRPr="000E2DE6">
              <w:rPr>
                <w:rFonts w:cs="Arial"/>
                <w:szCs w:val="24"/>
              </w:rPr>
              <w:t>Schoepf</w:t>
            </w:r>
            <w:proofErr w:type="spellEnd"/>
            <w:r w:rsidRPr="000E2DE6">
              <w:rPr>
                <w:rFonts w:cs="Arial"/>
                <w:szCs w:val="24"/>
              </w:rPr>
              <w:t xml:space="preserve"> of UWA</w:t>
            </w:r>
          </w:p>
        </w:tc>
        <w:tc>
          <w:tcPr>
            <w:tcW w:w="7292" w:type="dxa"/>
            <w:tcBorders>
              <w:left w:val="single" w:sz="4" w:space="0" w:color="003C69"/>
            </w:tcBorders>
          </w:tcPr>
          <w:p w14:paraId="706EC6D1"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coral from the locations as shown in Table 1.</w:t>
            </w:r>
          </w:p>
        </w:tc>
      </w:tr>
      <w:tr w:rsidR="000E2DE6" w:rsidRPr="000E2DE6" w14:paraId="6A0C3938" w14:textId="77777777" w:rsidTr="000E2DE6">
        <w:tc>
          <w:tcPr>
            <w:tcW w:w="1885" w:type="dxa"/>
            <w:tcBorders>
              <w:right w:val="single" w:sz="4" w:space="0" w:color="003C69"/>
            </w:tcBorders>
            <w:shd w:val="clear" w:color="auto" w:fill="F2F2F2"/>
          </w:tcPr>
          <w:p w14:paraId="58484911" w14:textId="77777777" w:rsidR="000E2DE6" w:rsidRPr="000E2DE6" w:rsidRDefault="000E2DE6" w:rsidP="000E2DE6">
            <w:pPr>
              <w:spacing w:after="0" w:line="240" w:lineRule="auto"/>
              <w:rPr>
                <w:rFonts w:cs="Arial"/>
                <w:szCs w:val="24"/>
              </w:rPr>
            </w:pPr>
            <w:r w:rsidRPr="000E2DE6">
              <w:rPr>
                <w:rFonts w:cs="Arial"/>
                <w:szCs w:val="24"/>
              </w:rPr>
              <w:t>3276</w:t>
            </w:r>
          </w:p>
        </w:tc>
        <w:tc>
          <w:tcPr>
            <w:tcW w:w="1407" w:type="dxa"/>
            <w:tcBorders>
              <w:left w:val="single" w:sz="4" w:space="0" w:color="003C69"/>
              <w:right w:val="single" w:sz="4" w:space="0" w:color="003C69"/>
            </w:tcBorders>
            <w:shd w:val="clear" w:color="auto" w:fill="F2F2F2"/>
          </w:tcPr>
          <w:p w14:paraId="6827FF2B" w14:textId="77777777" w:rsidR="000E2DE6" w:rsidRPr="000E2DE6" w:rsidRDefault="000E2DE6" w:rsidP="000E2DE6">
            <w:pPr>
              <w:spacing w:after="0" w:line="240" w:lineRule="auto"/>
              <w:rPr>
                <w:rFonts w:cs="Arial"/>
                <w:szCs w:val="24"/>
              </w:rPr>
            </w:pPr>
            <w:r w:rsidRPr="000E2DE6">
              <w:rPr>
                <w:rFonts w:cs="Arial"/>
                <w:szCs w:val="24"/>
              </w:rPr>
              <w:t>26/04/2019</w:t>
            </w:r>
          </w:p>
        </w:tc>
        <w:tc>
          <w:tcPr>
            <w:tcW w:w="3375" w:type="dxa"/>
            <w:tcBorders>
              <w:left w:val="single" w:sz="4" w:space="0" w:color="003C69"/>
              <w:right w:val="single" w:sz="4" w:space="0" w:color="003C69"/>
            </w:tcBorders>
            <w:shd w:val="clear" w:color="auto" w:fill="F2F2F2"/>
          </w:tcPr>
          <w:p w14:paraId="61750756" w14:textId="77777777" w:rsidR="000E2DE6" w:rsidRPr="000E2DE6" w:rsidRDefault="000E2DE6" w:rsidP="000E2DE6">
            <w:pPr>
              <w:tabs>
                <w:tab w:val="left" w:pos="970"/>
              </w:tabs>
              <w:spacing w:after="0" w:line="240" w:lineRule="auto"/>
              <w:rPr>
                <w:rFonts w:cs="Arial"/>
                <w:szCs w:val="24"/>
              </w:rPr>
            </w:pPr>
            <w:r w:rsidRPr="000E2DE6">
              <w:rPr>
                <w:rFonts w:eastAsia="Arial" w:cs="Arial"/>
                <w:szCs w:val="24"/>
              </w:rPr>
              <w:fldChar w:fldCharType="begin"/>
            </w:r>
            <w:r w:rsidRPr="000E2DE6">
              <w:rPr>
                <w:rFonts w:eastAsia="Arial" w:cs="Arial"/>
                <w:szCs w:val="24"/>
              </w:rPr>
              <w:instrText xml:space="preserve"> MERGEFIELD Scientist </w:instrText>
            </w:r>
            <w:r w:rsidRPr="000E2DE6">
              <w:rPr>
                <w:rFonts w:eastAsia="Arial" w:cs="Arial"/>
                <w:szCs w:val="24"/>
              </w:rPr>
              <w:fldChar w:fldCharType="separate"/>
            </w:r>
            <w:r w:rsidRPr="000E2DE6">
              <w:rPr>
                <w:rFonts w:eastAsia="Arial" w:cs="Arial"/>
                <w:noProof/>
                <w:szCs w:val="24"/>
              </w:rPr>
              <w:t>Abrar Essarras</w:t>
            </w:r>
            <w:r w:rsidRPr="000E2DE6">
              <w:rPr>
                <w:rFonts w:eastAsia="Arial" w:cs="Arial"/>
                <w:szCs w:val="24"/>
              </w:rPr>
              <w:fldChar w:fldCharType="end"/>
            </w:r>
            <w:r w:rsidRPr="000E2DE6">
              <w:rPr>
                <w:rFonts w:eastAsia="Arial" w:cs="Arial"/>
                <w:szCs w:val="24"/>
              </w:rPr>
              <w:t xml:space="preserve"> of </w:t>
            </w:r>
            <w:r w:rsidRPr="000E2DE6">
              <w:rPr>
                <w:rFonts w:eastAsia="Arial" w:cs="Arial"/>
                <w:szCs w:val="24"/>
              </w:rPr>
              <w:fldChar w:fldCharType="begin"/>
            </w:r>
            <w:r w:rsidRPr="000E2DE6">
              <w:rPr>
                <w:rFonts w:eastAsia="Arial" w:cs="Arial"/>
                <w:szCs w:val="24"/>
              </w:rPr>
              <w:instrText xml:space="preserve"> MERGEFIELD Institution_Exemption_application_from </w:instrText>
            </w:r>
            <w:r w:rsidRPr="000E2DE6">
              <w:rPr>
                <w:rFonts w:eastAsia="Arial" w:cs="Arial"/>
                <w:szCs w:val="24"/>
              </w:rPr>
              <w:fldChar w:fldCharType="separate"/>
            </w:r>
            <w:r w:rsidRPr="000E2DE6">
              <w:rPr>
                <w:rFonts w:eastAsia="Arial" w:cs="Arial"/>
                <w:noProof/>
                <w:szCs w:val="24"/>
              </w:rPr>
              <w:t>Murdoch University</w:t>
            </w:r>
            <w:r w:rsidRPr="000E2DE6">
              <w:rPr>
                <w:rFonts w:eastAsia="Arial" w:cs="Arial"/>
                <w:szCs w:val="24"/>
              </w:rPr>
              <w:fldChar w:fldCharType="end"/>
            </w:r>
          </w:p>
        </w:tc>
        <w:tc>
          <w:tcPr>
            <w:tcW w:w="7292" w:type="dxa"/>
            <w:tcBorders>
              <w:left w:val="single" w:sz="4" w:space="0" w:color="003C69"/>
            </w:tcBorders>
            <w:shd w:val="clear" w:color="auto" w:fill="F2F2F2"/>
          </w:tcPr>
          <w:p w14:paraId="61A74B9A"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Acorn barnacles</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Rous Head Harbour, North Fremantle</w:t>
            </w:r>
            <w:r w:rsidRPr="000E2DE6">
              <w:rPr>
                <w:rFonts w:cs="Arial"/>
                <w:szCs w:val="24"/>
              </w:rPr>
              <w:fldChar w:fldCharType="end"/>
            </w:r>
            <w:r w:rsidRPr="000E2DE6">
              <w:rPr>
                <w:rFonts w:cs="Arial"/>
                <w:szCs w:val="24"/>
              </w:rPr>
              <w:t>.</w:t>
            </w:r>
          </w:p>
        </w:tc>
      </w:tr>
      <w:tr w:rsidR="000E2DE6" w:rsidRPr="000E2DE6" w14:paraId="55BBB351" w14:textId="77777777" w:rsidTr="002B5612">
        <w:tc>
          <w:tcPr>
            <w:tcW w:w="1885" w:type="dxa"/>
            <w:tcBorders>
              <w:bottom w:val="nil"/>
              <w:right w:val="single" w:sz="4" w:space="0" w:color="003C69"/>
            </w:tcBorders>
          </w:tcPr>
          <w:p w14:paraId="71FC1738" w14:textId="77777777" w:rsidR="000E2DE6" w:rsidRPr="000E2DE6" w:rsidRDefault="000E2DE6" w:rsidP="000E2DE6">
            <w:pPr>
              <w:spacing w:after="0" w:line="240" w:lineRule="auto"/>
              <w:rPr>
                <w:rFonts w:cs="Arial"/>
                <w:szCs w:val="24"/>
              </w:rPr>
            </w:pPr>
            <w:r w:rsidRPr="000E2DE6">
              <w:rPr>
                <w:rFonts w:cs="Arial"/>
                <w:szCs w:val="24"/>
              </w:rPr>
              <w:t>3277</w:t>
            </w:r>
          </w:p>
        </w:tc>
        <w:tc>
          <w:tcPr>
            <w:tcW w:w="1407" w:type="dxa"/>
            <w:tcBorders>
              <w:left w:val="single" w:sz="4" w:space="0" w:color="003C69"/>
              <w:bottom w:val="nil"/>
              <w:right w:val="single" w:sz="4" w:space="0" w:color="003C69"/>
            </w:tcBorders>
          </w:tcPr>
          <w:p w14:paraId="6F13C58A" w14:textId="77777777" w:rsidR="000E2DE6" w:rsidRPr="000E2DE6" w:rsidRDefault="000E2DE6" w:rsidP="000E2DE6">
            <w:pPr>
              <w:spacing w:after="0" w:line="240" w:lineRule="auto"/>
              <w:rPr>
                <w:rFonts w:cs="Arial"/>
                <w:szCs w:val="24"/>
              </w:rPr>
            </w:pPr>
            <w:r w:rsidRPr="000E2DE6">
              <w:rPr>
                <w:rFonts w:cs="Arial"/>
                <w:szCs w:val="24"/>
              </w:rPr>
              <w:t>31/07/2019</w:t>
            </w:r>
          </w:p>
        </w:tc>
        <w:tc>
          <w:tcPr>
            <w:tcW w:w="3375" w:type="dxa"/>
            <w:tcBorders>
              <w:left w:val="single" w:sz="4" w:space="0" w:color="003C69"/>
              <w:bottom w:val="nil"/>
              <w:right w:val="single" w:sz="4" w:space="0" w:color="003C69"/>
            </w:tcBorders>
          </w:tcPr>
          <w:p w14:paraId="648E2542" w14:textId="77777777" w:rsidR="000E2DE6" w:rsidRPr="000E2DE6" w:rsidRDefault="000E2DE6" w:rsidP="000E2DE6">
            <w:pPr>
              <w:tabs>
                <w:tab w:val="left" w:pos="970"/>
              </w:tabs>
              <w:spacing w:after="0" w:line="240" w:lineRule="auto"/>
              <w:rPr>
                <w:rFonts w:cs="Arial"/>
                <w:szCs w:val="24"/>
              </w:rPr>
            </w:pPr>
            <w:r w:rsidRPr="000E2DE6">
              <w:rPr>
                <w:rFonts w:cs="Arial"/>
                <w:szCs w:val="24"/>
              </w:rPr>
              <w:fldChar w:fldCharType="begin"/>
            </w:r>
            <w:r w:rsidRPr="000E2DE6">
              <w:rPr>
                <w:rFonts w:cs="Arial"/>
                <w:szCs w:val="24"/>
              </w:rPr>
              <w:instrText xml:space="preserve"> MERGEFIELD Scientist </w:instrText>
            </w:r>
            <w:r w:rsidRPr="000E2DE6">
              <w:rPr>
                <w:rFonts w:cs="Arial"/>
                <w:szCs w:val="24"/>
              </w:rPr>
              <w:fldChar w:fldCharType="separate"/>
            </w:r>
            <w:r w:rsidRPr="000E2DE6">
              <w:rPr>
                <w:rFonts w:cs="Arial"/>
                <w:noProof/>
                <w:szCs w:val="24"/>
              </w:rPr>
              <w:t>Tegan Dedman</w:t>
            </w:r>
            <w:r w:rsidRPr="000E2DE6">
              <w:rPr>
                <w:rFonts w:cs="Arial"/>
                <w:szCs w:val="24"/>
              </w:rPr>
              <w:fldChar w:fldCharType="end"/>
            </w:r>
            <w:r w:rsidRPr="000E2DE6">
              <w:rPr>
                <w:rFonts w:cs="Arial"/>
                <w:szCs w:val="24"/>
              </w:rPr>
              <w:t xml:space="preserve">, </w:t>
            </w:r>
            <w:r w:rsidRPr="000E2DE6">
              <w:rPr>
                <w:rFonts w:cs="Arial"/>
                <w:szCs w:val="24"/>
              </w:rPr>
              <w:fldChar w:fldCharType="begin"/>
            </w:r>
            <w:r w:rsidRPr="000E2DE6">
              <w:rPr>
                <w:rFonts w:cs="Arial"/>
                <w:szCs w:val="24"/>
              </w:rPr>
              <w:instrText xml:space="preserve"> MERGEFIELD Others_involved_from_same_institution </w:instrText>
            </w:r>
            <w:r w:rsidRPr="000E2DE6">
              <w:rPr>
                <w:rFonts w:cs="Arial"/>
                <w:szCs w:val="24"/>
              </w:rPr>
              <w:fldChar w:fldCharType="separate"/>
            </w:r>
            <w:r w:rsidRPr="000E2DE6">
              <w:rPr>
                <w:rFonts w:cs="Arial"/>
                <w:noProof/>
                <w:szCs w:val="24"/>
              </w:rPr>
              <w:t>Shannyn Curd</w:t>
            </w:r>
            <w:r w:rsidRPr="000E2DE6">
              <w:rPr>
                <w:rFonts w:cs="Arial"/>
                <w:szCs w:val="24"/>
              </w:rPr>
              <w:fldChar w:fldCharType="end"/>
            </w:r>
            <w:r w:rsidRPr="000E2DE6">
              <w:rPr>
                <w:rFonts w:cs="Arial"/>
                <w:szCs w:val="24"/>
              </w:rPr>
              <w:t xml:space="preserve"> and </w:t>
            </w:r>
            <w:r w:rsidRPr="000E2DE6">
              <w:rPr>
                <w:rFonts w:cs="Arial"/>
                <w:szCs w:val="24"/>
              </w:rPr>
              <w:fldChar w:fldCharType="begin"/>
            </w:r>
            <w:r w:rsidRPr="000E2DE6">
              <w:rPr>
                <w:rFonts w:cs="Arial"/>
                <w:szCs w:val="24"/>
              </w:rPr>
              <w:instrText xml:space="preserve"> MERGEFIELD "Others_involved_from_elsewhere" </w:instrText>
            </w:r>
            <w:r w:rsidRPr="000E2DE6">
              <w:rPr>
                <w:rFonts w:cs="Arial"/>
                <w:szCs w:val="24"/>
              </w:rPr>
              <w:fldChar w:fldCharType="separate"/>
            </w:r>
            <w:r w:rsidRPr="000E2DE6">
              <w:rPr>
                <w:rFonts w:cs="Arial"/>
                <w:noProof/>
                <w:szCs w:val="24"/>
              </w:rPr>
              <w:t>Dr Jane Chambers</w:t>
            </w:r>
            <w:r w:rsidRPr="000E2DE6">
              <w:rPr>
                <w:rFonts w:cs="Arial"/>
                <w:szCs w:val="24"/>
              </w:rPr>
              <w:fldChar w:fldCharType="end"/>
            </w:r>
            <w:r w:rsidRPr="000E2DE6">
              <w:rPr>
                <w:rFonts w:cs="Arial"/>
                <w:szCs w:val="24"/>
              </w:rPr>
              <w:t xml:space="preserve"> of </w:t>
            </w:r>
            <w:r w:rsidRPr="000E2DE6">
              <w:rPr>
                <w:rFonts w:cs="Arial"/>
                <w:szCs w:val="24"/>
              </w:rPr>
              <w:fldChar w:fldCharType="begin"/>
            </w:r>
            <w:r w:rsidRPr="000E2DE6">
              <w:rPr>
                <w:rFonts w:cs="Arial"/>
                <w:szCs w:val="24"/>
              </w:rPr>
              <w:instrText xml:space="preserve"> MERGEFIELD "Institution_Exemption_application_from" </w:instrText>
            </w:r>
            <w:r w:rsidRPr="000E2DE6">
              <w:rPr>
                <w:rFonts w:cs="Arial"/>
                <w:szCs w:val="24"/>
              </w:rPr>
              <w:fldChar w:fldCharType="separate"/>
            </w:r>
            <w:r w:rsidRPr="000E2DE6">
              <w:rPr>
                <w:rFonts w:cs="Arial"/>
                <w:noProof/>
                <w:szCs w:val="24"/>
              </w:rPr>
              <w:t>Murdoch University</w:t>
            </w:r>
            <w:r w:rsidRPr="000E2DE6">
              <w:rPr>
                <w:rFonts w:cs="Arial"/>
                <w:szCs w:val="24"/>
              </w:rPr>
              <w:fldChar w:fldCharType="end"/>
            </w:r>
          </w:p>
        </w:tc>
        <w:tc>
          <w:tcPr>
            <w:tcW w:w="7292" w:type="dxa"/>
            <w:tcBorders>
              <w:left w:val="single" w:sz="4" w:space="0" w:color="003C69"/>
              <w:bottom w:val="nil"/>
            </w:tcBorders>
          </w:tcPr>
          <w:p w14:paraId="3C3844FF"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collect sediment samples only with no fish from Perth metropolitan wetlands as per those listed in Table 1.</w:t>
            </w:r>
          </w:p>
        </w:tc>
      </w:tr>
      <w:tr w:rsidR="000E2DE6" w:rsidRPr="000E2DE6" w14:paraId="61EC9860" w14:textId="77777777" w:rsidTr="002B5612">
        <w:tc>
          <w:tcPr>
            <w:tcW w:w="1885" w:type="dxa"/>
            <w:tcBorders>
              <w:top w:val="nil"/>
              <w:bottom w:val="nil"/>
              <w:right w:val="single" w:sz="4" w:space="0" w:color="003C69"/>
            </w:tcBorders>
            <w:shd w:val="clear" w:color="auto" w:fill="F2F2F2"/>
          </w:tcPr>
          <w:p w14:paraId="1CDB0B9C" w14:textId="77777777" w:rsidR="000E2DE6" w:rsidRPr="000E2DE6" w:rsidRDefault="000E2DE6" w:rsidP="000E2DE6">
            <w:pPr>
              <w:spacing w:after="0" w:line="240" w:lineRule="auto"/>
              <w:rPr>
                <w:rFonts w:cs="Arial"/>
                <w:szCs w:val="24"/>
              </w:rPr>
            </w:pPr>
            <w:r w:rsidRPr="000E2DE6">
              <w:rPr>
                <w:rFonts w:cs="Arial"/>
                <w:szCs w:val="24"/>
              </w:rPr>
              <w:t>3278</w:t>
            </w:r>
          </w:p>
        </w:tc>
        <w:tc>
          <w:tcPr>
            <w:tcW w:w="1407" w:type="dxa"/>
            <w:tcBorders>
              <w:top w:val="nil"/>
              <w:left w:val="single" w:sz="4" w:space="0" w:color="003C69"/>
              <w:bottom w:val="nil"/>
              <w:right w:val="single" w:sz="4" w:space="0" w:color="003C69"/>
            </w:tcBorders>
            <w:shd w:val="clear" w:color="auto" w:fill="F2F2F2"/>
          </w:tcPr>
          <w:p w14:paraId="1A5929B4" w14:textId="77777777" w:rsidR="000E2DE6" w:rsidRPr="000E2DE6" w:rsidRDefault="000E2DE6" w:rsidP="000E2DE6">
            <w:pPr>
              <w:spacing w:after="0" w:line="240" w:lineRule="auto"/>
              <w:rPr>
                <w:rFonts w:cs="Arial"/>
                <w:szCs w:val="24"/>
              </w:rPr>
            </w:pPr>
            <w:r w:rsidRPr="000E2DE6">
              <w:rPr>
                <w:rFonts w:cs="Arial"/>
                <w:szCs w:val="24"/>
              </w:rPr>
              <w:t>30/11/2019</w:t>
            </w:r>
          </w:p>
        </w:tc>
        <w:tc>
          <w:tcPr>
            <w:tcW w:w="3375" w:type="dxa"/>
            <w:tcBorders>
              <w:top w:val="nil"/>
              <w:left w:val="single" w:sz="4" w:space="0" w:color="003C69"/>
              <w:bottom w:val="nil"/>
              <w:right w:val="single" w:sz="4" w:space="0" w:color="003C69"/>
            </w:tcBorders>
            <w:shd w:val="clear" w:color="auto" w:fill="F2F2F2"/>
          </w:tcPr>
          <w:p w14:paraId="69A1A38C" w14:textId="77777777" w:rsidR="000E2DE6" w:rsidRPr="000E2DE6" w:rsidRDefault="000E2DE6" w:rsidP="000E2DE6">
            <w:pPr>
              <w:tabs>
                <w:tab w:val="left" w:pos="970"/>
              </w:tabs>
              <w:spacing w:after="0" w:line="240" w:lineRule="auto"/>
              <w:rPr>
                <w:rFonts w:cs="Arial"/>
                <w:szCs w:val="24"/>
              </w:rPr>
            </w:pPr>
            <w:r w:rsidRPr="000E2DE6">
              <w:rPr>
                <w:rFonts w:cs="Arial"/>
                <w:szCs w:val="24"/>
              </w:rPr>
              <w:t>Rock lobster processors, registered receivers and persons who legally purchase a rock lobster</w:t>
            </w:r>
          </w:p>
        </w:tc>
        <w:tc>
          <w:tcPr>
            <w:tcW w:w="7292" w:type="dxa"/>
            <w:tcBorders>
              <w:top w:val="nil"/>
              <w:left w:val="single" w:sz="4" w:space="0" w:color="003C69"/>
              <w:bottom w:val="nil"/>
            </w:tcBorders>
            <w:shd w:val="clear" w:color="auto" w:fill="F2F2F2"/>
          </w:tcPr>
          <w:p w14:paraId="790C24C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enable setose western rock lobsters taken under exemption in the West Coast Rock Lobster Managed Fishery and the South Coast Crustacean Managed Fishery to be held after 31 October 2019 and to allow setose western rock lobsters taken under exemption in the above mentioned fisheries which become </w:t>
            </w:r>
            <w:proofErr w:type="spellStart"/>
            <w:r w:rsidRPr="000E2DE6">
              <w:rPr>
                <w:rFonts w:cs="Arial"/>
                <w:szCs w:val="24"/>
              </w:rPr>
              <w:t>tarspot</w:t>
            </w:r>
            <w:proofErr w:type="spellEnd"/>
            <w:r w:rsidRPr="000E2DE6">
              <w:rPr>
                <w:rFonts w:cs="Arial"/>
                <w:szCs w:val="24"/>
              </w:rPr>
              <w:t xml:space="preserve"> or berried to continue to be held and sold by processors and registered receivers.</w:t>
            </w:r>
          </w:p>
        </w:tc>
      </w:tr>
      <w:tr w:rsidR="000E2DE6" w:rsidRPr="000E2DE6" w14:paraId="164BC7C9" w14:textId="77777777" w:rsidTr="002B5612">
        <w:tc>
          <w:tcPr>
            <w:tcW w:w="1885" w:type="dxa"/>
            <w:tcBorders>
              <w:top w:val="nil"/>
              <w:right w:val="single" w:sz="4" w:space="0" w:color="003C69"/>
            </w:tcBorders>
          </w:tcPr>
          <w:p w14:paraId="4C9E74DD" w14:textId="77777777" w:rsidR="000E2DE6" w:rsidRPr="000E2DE6" w:rsidRDefault="000E2DE6" w:rsidP="000E2DE6">
            <w:pPr>
              <w:spacing w:after="0" w:line="240" w:lineRule="auto"/>
              <w:rPr>
                <w:rFonts w:cs="Arial"/>
                <w:szCs w:val="24"/>
              </w:rPr>
            </w:pPr>
            <w:r w:rsidRPr="000E2DE6">
              <w:rPr>
                <w:rFonts w:cs="Arial"/>
                <w:szCs w:val="24"/>
              </w:rPr>
              <w:lastRenderedPageBreak/>
              <w:t>3279</w:t>
            </w:r>
          </w:p>
        </w:tc>
        <w:tc>
          <w:tcPr>
            <w:tcW w:w="1407" w:type="dxa"/>
            <w:tcBorders>
              <w:top w:val="nil"/>
              <w:left w:val="single" w:sz="4" w:space="0" w:color="003C69"/>
              <w:right w:val="single" w:sz="4" w:space="0" w:color="003C69"/>
            </w:tcBorders>
          </w:tcPr>
          <w:p w14:paraId="75F621E4" w14:textId="77777777" w:rsidR="000E2DE6" w:rsidRPr="000E2DE6" w:rsidRDefault="000E2DE6" w:rsidP="000E2DE6">
            <w:pPr>
              <w:spacing w:after="0" w:line="240" w:lineRule="auto"/>
              <w:rPr>
                <w:rFonts w:cs="Arial"/>
                <w:szCs w:val="24"/>
              </w:rPr>
            </w:pPr>
            <w:r w:rsidRPr="000E2DE6">
              <w:rPr>
                <w:rFonts w:cs="Arial"/>
                <w:szCs w:val="24"/>
              </w:rPr>
              <w:t>30/06/2019</w:t>
            </w:r>
          </w:p>
        </w:tc>
        <w:tc>
          <w:tcPr>
            <w:tcW w:w="3375" w:type="dxa"/>
            <w:tcBorders>
              <w:top w:val="nil"/>
              <w:left w:val="single" w:sz="4" w:space="0" w:color="003C69"/>
              <w:right w:val="single" w:sz="4" w:space="0" w:color="003C69"/>
            </w:tcBorders>
          </w:tcPr>
          <w:p w14:paraId="7E7F1F56" w14:textId="77777777" w:rsidR="000E2DE6" w:rsidRPr="000E2DE6" w:rsidRDefault="000E2DE6" w:rsidP="000E2DE6">
            <w:pPr>
              <w:tabs>
                <w:tab w:val="left" w:pos="970"/>
              </w:tabs>
              <w:spacing w:after="0" w:line="240" w:lineRule="auto"/>
              <w:rPr>
                <w:rFonts w:cs="Arial"/>
                <w:szCs w:val="24"/>
              </w:rPr>
            </w:pPr>
            <w:r w:rsidRPr="000E2DE6">
              <w:rPr>
                <w:rFonts w:cs="Arial"/>
                <w:szCs w:val="24"/>
              </w:rPr>
              <w:t>South Coast Crustacean Managed Fishery Licence holders and persons purchasing or obtaining fish from these operators</w:t>
            </w:r>
          </w:p>
        </w:tc>
        <w:tc>
          <w:tcPr>
            <w:tcW w:w="7292" w:type="dxa"/>
            <w:tcBorders>
              <w:top w:val="nil"/>
              <w:left w:val="single" w:sz="4" w:space="0" w:color="003C69"/>
            </w:tcBorders>
          </w:tcPr>
          <w:p w14:paraId="6DE21BA7"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Taking, possession, consigning or selling setose western rock from the South Coast Crustacean Managed Fishery.</w:t>
            </w:r>
          </w:p>
        </w:tc>
      </w:tr>
      <w:tr w:rsidR="000E2DE6" w:rsidRPr="000E2DE6" w14:paraId="67474131" w14:textId="77777777" w:rsidTr="000E2DE6">
        <w:tc>
          <w:tcPr>
            <w:tcW w:w="1885" w:type="dxa"/>
            <w:tcBorders>
              <w:right w:val="single" w:sz="4" w:space="0" w:color="003C69"/>
            </w:tcBorders>
            <w:shd w:val="clear" w:color="auto" w:fill="F2F2F2"/>
          </w:tcPr>
          <w:p w14:paraId="743C3612" w14:textId="77777777" w:rsidR="000E2DE6" w:rsidRPr="000E2DE6" w:rsidRDefault="000E2DE6" w:rsidP="000E2DE6">
            <w:pPr>
              <w:spacing w:after="0" w:line="240" w:lineRule="auto"/>
              <w:rPr>
                <w:rFonts w:cs="Arial"/>
                <w:szCs w:val="24"/>
              </w:rPr>
            </w:pPr>
            <w:r w:rsidRPr="000E2DE6">
              <w:rPr>
                <w:rFonts w:cs="Arial"/>
                <w:szCs w:val="24"/>
              </w:rPr>
              <w:t>3280</w:t>
            </w:r>
          </w:p>
        </w:tc>
        <w:tc>
          <w:tcPr>
            <w:tcW w:w="1407" w:type="dxa"/>
            <w:tcBorders>
              <w:left w:val="single" w:sz="4" w:space="0" w:color="003C69"/>
              <w:right w:val="single" w:sz="4" w:space="0" w:color="003C69"/>
            </w:tcBorders>
            <w:shd w:val="clear" w:color="auto" w:fill="F2F2F2"/>
          </w:tcPr>
          <w:p w14:paraId="44F33864" w14:textId="77777777" w:rsidR="000E2DE6" w:rsidRPr="000E2DE6" w:rsidRDefault="000E2DE6" w:rsidP="000E2DE6">
            <w:pPr>
              <w:spacing w:after="0" w:line="240" w:lineRule="auto"/>
              <w:rPr>
                <w:rFonts w:cs="Arial"/>
                <w:szCs w:val="24"/>
              </w:rPr>
            </w:pPr>
            <w:r w:rsidRPr="000E2DE6">
              <w:rPr>
                <w:rFonts w:cs="Arial"/>
                <w:szCs w:val="24"/>
              </w:rPr>
              <w:t>31/10/2019</w:t>
            </w:r>
          </w:p>
        </w:tc>
        <w:tc>
          <w:tcPr>
            <w:tcW w:w="3375" w:type="dxa"/>
            <w:tcBorders>
              <w:left w:val="single" w:sz="4" w:space="0" w:color="003C69"/>
              <w:right w:val="single" w:sz="4" w:space="0" w:color="003C69"/>
            </w:tcBorders>
            <w:shd w:val="clear" w:color="auto" w:fill="F2F2F2"/>
          </w:tcPr>
          <w:p w14:paraId="41C724E0" w14:textId="77777777" w:rsidR="000E2DE6" w:rsidRPr="000E2DE6" w:rsidRDefault="000E2DE6" w:rsidP="000E2DE6">
            <w:pPr>
              <w:tabs>
                <w:tab w:val="left" w:pos="970"/>
              </w:tabs>
              <w:spacing w:after="0" w:line="240" w:lineRule="auto"/>
              <w:rPr>
                <w:rFonts w:cs="Arial"/>
                <w:szCs w:val="24"/>
              </w:rPr>
            </w:pPr>
            <w:r w:rsidRPr="000E2DE6">
              <w:rPr>
                <w:rFonts w:cs="Arial"/>
                <w:szCs w:val="24"/>
              </w:rPr>
              <w:t>WCLL Holders, Registered Receivers, personally consigned lobster and persons purchasing rock lobster</w:t>
            </w:r>
          </w:p>
        </w:tc>
        <w:tc>
          <w:tcPr>
            <w:tcW w:w="7292" w:type="dxa"/>
            <w:tcBorders>
              <w:left w:val="single" w:sz="4" w:space="0" w:color="003C69"/>
            </w:tcBorders>
            <w:shd w:val="clear" w:color="auto" w:fill="F2F2F2"/>
          </w:tcPr>
          <w:p w14:paraId="0FDE895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Taking, possession, consigning or selling setose western rock from the West Coast Rock Lobster Managed Fishery.</w:t>
            </w:r>
          </w:p>
        </w:tc>
      </w:tr>
      <w:tr w:rsidR="000E2DE6" w:rsidRPr="000E2DE6" w14:paraId="536E7978" w14:textId="77777777" w:rsidTr="00312318">
        <w:tc>
          <w:tcPr>
            <w:tcW w:w="1885" w:type="dxa"/>
            <w:tcBorders>
              <w:right w:val="single" w:sz="4" w:space="0" w:color="003C69"/>
            </w:tcBorders>
          </w:tcPr>
          <w:p w14:paraId="339CE14C" w14:textId="77777777" w:rsidR="000E2DE6" w:rsidRPr="000E2DE6" w:rsidRDefault="000E2DE6" w:rsidP="000E2DE6">
            <w:pPr>
              <w:spacing w:after="0" w:line="240" w:lineRule="auto"/>
              <w:rPr>
                <w:rFonts w:cs="Arial"/>
                <w:szCs w:val="24"/>
              </w:rPr>
            </w:pPr>
            <w:r w:rsidRPr="000E2DE6">
              <w:rPr>
                <w:rFonts w:cs="Arial"/>
                <w:szCs w:val="24"/>
              </w:rPr>
              <w:t>3281</w:t>
            </w:r>
          </w:p>
        </w:tc>
        <w:tc>
          <w:tcPr>
            <w:tcW w:w="1407" w:type="dxa"/>
            <w:tcBorders>
              <w:left w:val="single" w:sz="4" w:space="0" w:color="003C69"/>
              <w:right w:val="single" w:sz="4" w:space="0" w:color="003C69"/>
            </w:tcBorders>
          </w:tcPr>
          <w:p w14:paraId="247BFB0D" w14:textId="77777777" w:rsidR="000E2DE6" w:rsidRPr="000E2DE6" w:rsidRDefault="000E2DE6" w:rsidP="000E2DE6">
            <w:pPr>
              <w:spacing w:after="0" w:line="240" w:lineRule="auto"/>
              <w:rPr>
                <w:rFonts w:cs="Arial"/>
                <w:szCs w:val="24"/>
              </w:rPr>
            </w:pPr>
            <w:r w:rsidRPr="000E2DE6">
              <w:rPr>
                <w:rFonts w:cs="Arial"/>
                <w:szCs w:val="24"/>
              </w:rPr>
              <w:t>01/11/2019</w:t>
            </w:r>
          </w:p>
        </w:tc>
        <w:tc>
          <w:tcPr>
            <w:tcW w:w="3375" w:type="dxa"/>
            <w:tcBorders>
              <w:left w:val="single" w:sz="4" w:space="0" w:color="003C69"/>
              <w:right w:val="single" w:sz="4" w:space="0" w:color="003C69"/>
            </w:tcBorders>
          </w:tcPr>
          <w:p w14:paraId="435ADE6A"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Glenn </w:t>
            </w:r>
            <w:proofErr w:type="spellStart"/>
            <w:r w:rsidRPr="000E2DE6">
              <w:rPr>
                <w:rFonts w:cs="Arial"/>
                <w:szCs w:val="24"/>
              </w:rPr>
              <w:t>Hyndes</w:t>
            </w:r>
            <w:proofErr w:type="spellEnd"/>
            <w:r w:rsidRPr="000E2DE6">
              <w:rPr>
                <w:rFonts w:cs="Arial"/>
                <w:szCs w:val="24"/>
              </w:rPr>
              <w:t xml:space="preserve"> and Ray </w:t>
            </w:r>
            <w:proofErr w:type="spellStart"/>
            <w:r w:rsidRPr="000E2DE6">
              <w:rPr>
                <w:rFonts w:cs="Arial"/>
                <w:szCs w:val="24"/>
              </w:rPr>
              <w:t>Froend</w:t>
            </w:r>
            <w:proofErr w:type="spellEnd"/>
            <w:r w:rsidRPr="000E2DE6">
              <w:rPr>
                <w:rFonts w:cs="Arial"/>
                <w:szCs w:val="24"/>
              </w:rPr>
              <w:t xml:space="preserve"> of Edith Cowan University</w:t>
            </w:r>
          </w:p>
        </w:tc>
        <w:tc>
          <w:tcPr>
            <w:tcW w:w="7292" w:type="dxa"/>
            <w:tcBorders>
              <w:left w:val="single" w:sz="4" w:space="0" w:color="003C69"/>
            </w:tcBorders>
          </w:tcPr>
          <w:p w14:paraId="1013674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invertebrates, particularly the amphipod Allorchestes compressa, in beach-cast wrack</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Leighton Beach, Two Rocks, and other Perth Metropolitan beaches outside of the Marmion Marine Park</w:t>
            </w:r>
            <w:r w:rsidRPr="000E2DE6">
              <w:rPr>
                <w:rFonts w:cs="Arial"/>
                <w:szCs w:val="24"/>
              </w:rPr>
              <w:fldChar w:fldCharType="end"/>
            </w:r>
            <w:r w:rsidRPr="000E2DE6">
              <w:rPr>
                <w:rFonts w:cs="Arial"/>
                <w:szCs w:val="24"/>
              </w:rPr>
              <w:t>.</w:t>
            </w:r>
          </w:p>
        </w:tc>
      </w:tr>
      <w:tr w:rsidR="000E2DE6" w:rsidRPr="000E2DE6" w14:paraId="3D367D22" w14:textId="77777777" w:rsidTr="000E2DE6">
        <w:tc>
          <w:tcPr>
            <w:tcW w:w="1885" w:type="dxa"/>
            <w:tcBorders>
              <w:right w:val="single" w:sz="4" w:space="0" w:color="003C69"/>
            </w:tcBorders>
            <w:shd w:val="clear" w:color="auto" w:fill="F2F2F2"/>
          </w:tcPr>
          <w:p w14:paraId="5036C689" w14:textId="77777777" w:rsidR="000E2DE6" w:rsidRPr="000E2DE6" w:rsidRDefault="000E2DE6" w:rsidP="000E2DE6">
            <w:pPr>
              <w:spacing w:after="0" w:line="240" w:lineRule="auto"/>
              <w:rPr>
                <w:rFonts w:cs="Arial"/>
                <w:szCs w:val="24"/>
              </w:rPr>
            </w:pPr>
            <w:r w:rsidRPr="000E2DE6">
              <w:rPr>
                <w:rFonts w:cs="Arial"/>
                <w:szCs w:val="24"/>
              </w:rPr>
              <w:t>3282</w:t>
            </w:r>
          </w:p>
        </w:tc>
        <w:tc>
          <w:tcPr>
            <w:tcW w:w="1407" w:type="dxa"/>
            <w:tcBorders>
              <w:left w:val="single" w:sz="4" w:space="0" w:color="003C69"/>
              <w:right w:val="single" w:sz="4" w:space="0" w:color="003C69"/>
            </w:tcBorders>
            <w:shd w:val="clear" w:color="auto" w:fill="F2F2F2"/>
          </w:tcPr>
          <w:p w14:paraId="606B5CB8" w14:textId="77777777" w:rsidR="000E2DE6" w:rsidRPr="000E2DE6" w:rsidRDefault="000E2DE6" w:rsidP="000E2DE6">
            <w:pPr>
              <w:spacing w:after="0" w:line="240" w:lineRule="auto"/>
              <w:rPr>
                <w:rFonts w:cs="Arial"/>
                <w:szCs w:val="24"/>
              </w:rPr>
            </w:pPr>
            <w:r w:rsidRPr="000E2DE6">
              <w:rPr>
                <w:rFonts w:cs="Arial"/>
                <w:szCs w:val="24"/>
              </w:rPr>
              <w:t>01/05/2022</w:t>
            </w:r>
          </w:p>
        </w:tc>
        <w:tc>
          <w:tcPr>
            <w:tcW w:w="3375" w:type="dxa"/>
            <w:tcBorders>
              <w:left w:val="single" w:sz="4" w:space="0" w:color="003C69"/>
              <w:right w:val="single" w:sz="4" w:space="0" w:color="003C69"/>
            </w:tcBorders>
            <w:shd w:val="clear" w:color="auto" w:fill="F2F2F2"/>
          </w:tcPr>
          <w:p w14:paraId="11D0EEB7"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Jonathon Evans, Rowan </w:t>
            </w:r>
            <w:proofErr w:type="spellStart"/>
            <w:r w:rsidRPr="000E2DE6">
              <w:rPr>
                <w:rFonts w:cs="Arial"/>
                <w:szCs w:val="24"/>
              </w:rPr>
              <w:t>Lymbery</w:t>
            </w:r>
            <w:proofErr w:type="spellEnd"/>
            <w:r w:rsidRPr="000E2DE6">
              <w:rPr>
                <w:rFonts w:cs="Arial"/>
                <w:szCs w:val="24"/>
              </w:rPr>
              <w:t xml:space="preserve">, Cameron </w:t>
            </w:r>
            <w:proofErr w:type="spellStart"/>
            <w:r w:rsidRPr="000E2DE6">
              <w:rPr>
                <w:rFonts w:cs="Arial"/>
                <w:szCs w:val="24"/>
              </w:rPr>
              <w:t>Duggin</w:t>
            </w:r>
            <w:proofErr w:type="spellEnd"/>
            <w:r w:rsidRPr="000E2DE6">
              <w:rPr>
                <w:rFonts w:cs="Arial"/>
                <w:szCs w:val="24"/>
              </w:rPr>
              <w:t xml:space="preserve"> and Jessica </w:t>
            </w:r>
            <w:proofErr w:type="spellStart"/>
            <w:r w:rsidRPr="000E2DE6">
              <w:rPr>
                <w:rFonts w:cs="Arial"/>
                <w:szCs w:val="24"/>
              </w:rPr>
              <w:t>Hadlow</w:t>
            </w:r>
            <w:proofErr w:type="spellEnd"/>
            <w:r w:rsidRPr="000E2DE6">
              <w:rPr>
                <w:rFonts w:cs="Arial"/>
                <w:szCs w:val="24"/>
              </w:rPr>
              <w:t xml:space="preserve"> of UWA</w:t>
            </w:r>
          </w:p>
        </w:tc>
        <w:tc>
          <w:tcPr>
            <w:tcW w:w="7292" w:type="dxa"/>
            <w:tcBorders>
              <w:left w:val="single" w:sz="4" w:space="0" w:color="003C69"/>
            </w:tcBorders>
            <w:shd w:val="clear" w:color="auto" w:fill="F2F2F2"/>
          </w:tcPr>
          <w:p w14:paraId="17629D3A" w14:textId="77777777" w:rsidR="000E2DE6" w:rsidRPr="000E2DE6" w:rsidRDefault="000E2DE6" w:rsidP="000E2DE6">
            <w:pPr>
              <w:tabs>
                <w:tab w:val="left" w:pos="3680"/>
              </w:tabs>
              <w:overflowPunct w:val="0"/>
              <w:autoSpaceDE w:val="0"/>
              <w:autoSpaceDN w:val="0"/>
              <w:adjustRightInd w:val="0"/>
              <w:spacing w:after="0" w:line="240" w:lineRule="auto"/>
              <w:ind w:right="47"/>
              <w:jc w:val="both"/>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the blue mussel (</w:t>
            </w:r>
            <w:r w:rsidRPr="000E2DE6">
              <w:rPr>
                <w:rFonts w:cs="Arial"/>
                <w:i/>
                <w:szCs w:val="24"/>
              </w:rPr>
              <w:t>Mytilus galloprovincialis</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Perth metropolitan locations</w:t>
            </w:r>
            <w:r w:rsidRPr="000E2DE6">
              <w:rPr>
                <w:rFonts w:cs="Arial"/>
                <w:szCs w:val="24"/>
              </w:rPr>
              <w:fldChar w:fldCharType="end"/>
            </w:r>
            <w:r w:rsidRPr="000E2DE6">
              <w:rPr>
                <w:rFonts w:cs="Arial"/>
                <w:szCs w:val="24"/>
              </w:rPr>
              <w:t>.</w:t>
            </w:r>
          </w:p>
        </w:tc>
      </w:tr>
      <w:tr w:rsidR="000E2DE6" w:rsidRPr="000E2DE6" w14:paraId="43B6F60B" w14:textId="77777777" w:rsidTr="00312318">
        <w:tc>
          <w:tcPr>
            <w:tcW w:w="1885" w:type="dxa"/>
            <w:tcBorders>
              <w:right w:val="single" w:sz="4" w:space="0" w:color="003C69"/>
            </w:tcBorders>
          </w:tcPr>
          <w:p w14:paraId="6E6B4AA1" w14:textId="77777777" w:rsidR="000E2DE6" w:rsidRPr="000E2DE6" w:rsidRDefault="000E2DE6" w:rsidP="000E2DE6">
            <w:pPr>
              <w:spacing w:after="0" w:line="240" w:lineRule="auto"/>
              <w:rPr>
                <w:rFonts w:cs="Arial"/>
                <w:szCs w:val="24"/>
              </w:rPr>
            </w:pPr>
            <w:r w:rsidRPr="000E2DE6">
              <w:rPr>
                <w:rFonts w:cs="Arial"/>
                <w:szCs w:val="24"/>
              </w:rPr>
              <w:t>3283</w:t>
            </w:r>
          </w:p>
        </w:tc>
        <w:tc>
          <w:tcPr>
            <w:tcW w:w="1407" w:type="dxa"/>
            <w:tcBorders>
              <w:left w:val="single" w:sz="4" w:space="0" w:color="003C69"/>
              <w:right w:val="single" w:sz="4" w:space="0" w:color="003C69"/>
            </w:tcBorders>
          </w:tcPr>
          <w:p w14:paraId="251AF50E" w14:textId="77777777" w:rsidR="000E2DE6" w:rsidRPr="000E2DE6" w:rsidRDefault="000E2DE6" w:rsidP="000E2DE6">
            <w:pPr>
              <w:spacing w:after="0" w:line="240" w:lineRule="auto"/>
              <w:rPr>
                <w:rFonts w:cs="Arial"/>
                <w:szCs w:val="24"/>
              </w:rPr>
            </w:pPr>
            <w:r w:rsidRPr="000E2DE6">
              <w:rPr>
                <w:rFonts w:cs="Arial"/>
                <w:szCs w:val="24"/>
              </w:rPr>
              <w:t>30/09/2019</w:t>
            </w:r>
          </w:p>
        </w:tc>
        <w:tc>
          <w:tcPr>
            <w:tcW w:w="3375" w:type="dxa"/>
            <w:tcBorders>
              <w:left w:val="single" w:sz="4" w:space="0" w:color="003C69"/>
              <w:right w:val="single" w:sz="4" w:space="0" w:color="003C69"/>
            </w:tcBorders>
          </w:tcPr>
          <w:p w14:paraId="1637E996"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Abby Mitchell, </w:t>
            </w:r>
            <w:proofErr w:type="spellStart"/>
            <w:r w:rsidRPr="000E2DE6">
              <w:rPr>
                <w:rFonts w:cs="Arial"/>
                <w:szCs w:val="24"/>
              </w:rPr>
              <w:t>Harber</w:t>
            </w:r>
            <w:proofErr w:type="spellEnd"/>
            <w:r w:rsidRPr="000E2DE6">
              <w:rPr>
                <w:rFonts w:cs="Arial"/>
                <w:szCs w:val="24"/>
              </w:rPr>
              <w:t xml:space="preserve"> Phillips Charlotte </w:t>
            </w:r>
            <w:proofErr w:type="spellStart"/>
            <w:r w:rsidRPr="000E2DE6">
              <w:rPr>
                <w:rFonts w:cs="Arial"/>
                <w:szCs w:val="24"/>
              </w:rPr>
              <w:t>O'beirne</w:t>
            </w:r>
            <w:proofErr w:type="spellEnd"/>
            <w:r w:rsidRPr="000E2DE6">
              <w:rPr>
                <w:rFonts w:cs="Arial"/>
                <w:szCs w:val="24"/>
              </w:rPr>
              <w:t>, Makayla Poole and Hannah West</w:t>
            </w:r>
          </w:p>
        </w:tc>
        <w:tc>
          <w:tcPr>
            <w:tcW w:w="7292" w:type="dxa"/>
            <w:tcBorders>
              <w:left w:val="single" w:sz="4" w:space="0" w:color="003C69"/>
            </w:tcBorders>
          </w:tcPr>
          <w:p w14:paraId="7A08EE9D"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r w:rsidRPr="000E2DE6">
              <w:rPr>
                <w:rFonts w:cs="Arial"/>
                <w:szCs w:val="24"/>
              </w:rPr>
              <w:fldChar w:fldCharType="begin"/>
            </w:r>
            <w:r w:rsidRPr="000E2DE6">
              <w:rPr>
                <w:rFonts w:cs="Arial"/>
                <w:szCs w:val="24"/>
              </w:rPr>
              <w:instrText xml:space="preserve"> MERGEFIELD Activities </w:instrText>
            </w:r>
            <w:r w:rsidRPr="000E2DE6">
              <w:rPr>
                <w:rFonts w:cs="Arial"/>
                <w:szCs w:val="24"/>
              </w:rPr>
              <w:fldChar w:fldCharType="separate"/>
            </w:r>
            <w:r w:rsidRPr="000E2DE6">
              <w:rPr>
                <w:rFonts w:cs="Arial"/>
                <w:szCs w:val="24"/>
              </w:rPr>
              <w:t>temperate hard coral species (</w:t>
            </w:r>
            <w:r w:rsidRPr="000E2DE6">
              <w:rPr>
                <w:rFonts w:cs="Arial"/>
                <w:i/>
                <w:szCs w:val="24"/>
              </w:rPr>
              <w:t>Goniastrea australensis</w:t>
            </w:r>
            <w:r w:rsidRPr="000E2DE6">
              <w:rPr>
                <w:rFonts w:cs="Arial"/>
                <w:szCs w:val="24"/>
              </w:rPr>
              <w:t xml:space="preserve"> and </w:t>
            </w:r>
            <w:r w:rsidRPr="000E2DE6">
              <w:rPr>
                <w:rFonts w:cs="Arial"/>
                <w:i/>
                <w:szCs w:val="24"/>
              </w:rPr>
              <w:t>Pocillopora damicornis</w:t>
            </w:r>
            <w:r w:rsidRPr="000E2DE6">
              <w:rPr>
                <w:rFonts w:cs="Arial"/>
                <w:szCs w:val="24"/>
              </w:rPr>
              <w:t>)</w:t>
            </w:r>
            <w:r w:rsidRPr="000E2DE6">
              <w:rPr>
                <w:rFonts w:cs="Arial"/>
                <w:szCs w:val="24"/>
              </w:rPr>
              <w:fldChar w:fldCharType="end"/>
            </w:r>
            <w:r w:rsidRPr="000E2DE6">
              <w:rPr>
                <w:rFonts w:cs="Arial"/>
                <w:szCs w:val="24"/>
              </w:rPr>
              <w:t xml:space="preserve"> from </w:t>
            </w:r>
            <w:r w:rsidRPr="000E2DE6">
              <w:rPr>
                <w:rFonts w:cs="Arial"/>
                <w:szCs w:val="24"/>
              </w:rPr>
              <w:fldChar w:fldCharType="begin"/>
            </w:r>
            <w:r w:rsidRPr="000E2DE6">
              <w:rPr>
                <w:rFonts w:cs="Arial"/>
                <w:szCs w:val="24"/>
              </w:rPr>
              <w:instrText xml:space="preserve"> MERGEFIELD Location </w:instrText>
            </w:r>
            <w:r w:rsidRPr="000E2DE6">
              <w:rPr>
                <w:rFonts w:cs="Arial"/>
                <w:szCs w:val="24"/>
              </w:rPr>
              <w:fldChar w:fldCharType="separate"/>
            </w:r>
            <w:r w:rsidRPr="000E2DE6">
              <w:rPr>
                <w:rFonts w:cs="Arial"/>
                <w:szCs w:val="24"/>
              </w:rPr>
              <w:t>Coogee Maritime Trail – western tip of groyne</w:t>
            </w:r>
            <w:r w:rsidRPr="000E2DE6">
              <w:rPr>
                <w:rFonts w:cs="Arial"/>
                <w:szCs w:val="24"/>
              </w:rPr>
              <w:fldChar w:fldCharType="end"/>
            </w:r>
            <w:r w:rsidRPr="000E2DE6">
              <w:rPr>
                <w:rFonts w:cs="Arial"/>
                <w:szCs w:val="24"/>
              </w:rPr>
              <w:t>.</w:t>
            </w:r>
          </w:p>
        </w:tc>
      </w:tr>
      <w:tr w:rsidR="000E2DE6" w:rsidRPr="000E2DE6" w14:paraId="6C7AF2D3" w14:textId="77777777" w:rsidTr="009C6F3E">
        <w:tc>
          <w:tcPr>
            <w:tcW w:w="1885" w:type="dxa"/>
            <w:tcBorders>
              <w:bottom w:val="nil"/>
              <w:right w:val="single" w:sz="4" w:space="0" w:color="003C69"/>
            </w:tcBorders>
            <w:shd w:val="clear" w:color="auto" w:fill="F2F2F2"/>
          </w:tcPr>
          <w:p w14:paraId="5D09EB52" w14:textId="77777777" w:rsidR="000E2DE6" w:rsidRPr="000E2DE6" w:rsidRDefault="000E2DE6" w:rsidP="000E2DE6">
            <w:pPr>
              <w:spacing w:after="0" w:line="240" w:lineRule="auto"/>
              <w:rPr>
                <w:rFonts w:cs="Arial"/>
                <w:szCs w:val="24"/>
              </w:rPr>
            </w:pPr>
            <w:r w:rsidRPr="000E2DE6">
              <w:rPr>
                <w:rFonts w:cs="Arial"/>
                <w:szCs w:val="24"/>
              </w:rPr>
              <w:t>3284</w:t>
            </w:r>
          </w:p>
        </w:tc>
        <w:tc>
          <w:tcPr>
            <w:tcW w:w="1407" w:type="dxa"/>
            <w:tcBorders>
              <w:left w:val="single" w:sz="4" w:space="0" w:color="003C69"/>
              <w:bottom w:val="nil"/>
              <w:right w:val="single" w:sz="4" w:space="0" w:color="003C69"/>
            </w:tcBorders>
            <w:shd w:val="clear" w:color="auto" w:fill="F2F2F2"/>
          </w:tcPr>
          <w:p w14:paraId="60959522" w14:textId="77777777" w:rsidR="000E2DE6" w:rsidRPr="000E2DE6" w:rsidRDefault="000E2DE6" w:rsidP="000E2DE6">
            <w:pPr>
              <w:spacing w:after="0" w:line="240" w:lineRule="auto"/>
              <w:rPr>
                <w:rFonts w:cs="Arial"/>
                <w:szCs w:val="24"/>
              </w:rPr>
            </w:pPr>
            <w:r w:rsidRPr="000E2DE6">
              <w:rPr>
                <w:rFonts w:cs="Arial"/>
                <w:szCs w:val="24"/>
              </w:rPr>
              <w:t>30/04/2022</w:t>
            </w:r>
          </w:p>
        </w:tc>
        <w:tc>
          <w:tcPr>
            <w:tcW w:w="3375" w:type="dxa"/>
            <w:tcBorders>
              <w:left w:val="single" w:sz="4" w:space="0" w:color="003C69"/>
              <w:bottom w:val="nil"/>
              <w:right w:val="single" w:sz="4" w:space="0" w:color="003C69"/>
            </w:tcBorders>
            <w:shd w:val="clear" w:color="auto" w:fill="F2F2F2"/>
          </w:tcPr>
          <w:p w14:paraId="65872C37" w14:textId="77777777" w:rsidR="000E2DE6" w:rsidRPr="000E2DE6" w:rsidRDefault="000E2DE6" w:rsidP="000E2DE6">
            <w:pPr>
              <w:tabs>
                <w:tab w:val="left" w:pos="970"/>
              </w:tabs>
              <w:spacing w:after="0" w:line="240" w:lineRule="auto"/>
              <w:rPr>
                <w:rFonts w:cs="Arial"/>
                <w:szCs w:val="24"/>
              </w:rPr>
            </w:pPr>
            <w:r w:rsidRPr="000E2DE6">
              <w:rPr>
                <w:rFonts w:cs="Arial"/>
                <w:szCs w:val="24"/>
              </w:rPr>
              <w:t>Shark Bay Prawn Managed Fishery Licence holders</w:t>
            </w:r>
          </w:p>
        </w:tc>
        <w:tc>
          <w:tcPr>
            <w:tcW w:w="7292" w:type="dxa"/>
            <w:tcBorders>
              <w:left w:val="single" w:sz="4" w:space="0" w:color="003C69"/>
              <w:bottom w:val="nil"/>
            </w:tcBorders>
            <w:shd w:val="clear" w:color="auto" w:fill="F2F2F2"/>
          </w:tcPr>
          <w:p w14:paraId="0DB82548"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fish for a commercial purpose within the Shark Bay Prawn Managed Fishery while fishing for scallops in the specified area.</w:t>
            </w:r>
          </w:p>
        </w:tc>
      </w:tr>
      <w:tr w:rsidR="000E2DE6" w:rsidRPr="000E2DE6" w14:paraId="437D1C39" w14:textId="77777777" w:rsidTr="009C6F3E">
        <w:tc>
          <w:tcPr>
            <w:tcW w:w="1885" w:type="dxa"/>
            <w:tcBorders>
              <w:top w:val="nil"/>
              <w:bottom w:val="nil"/>
              <w:right w:val="single" w:sz="4" w:space="0" w:color="003C69"/>
            </w:tcBorders>
          </w:tcPr>
          <w:p w14:paraId="43C28748" w14:textId="77777777" w:rsidR="000E2DE6" w:rsidRPr="000E2DE6" w:rsidRDefault="000E2DE6" w:rsidP="000E2DE6">
            <w:pPr>
              <w:spacing w:after="0" w:line="240" w:lineRule="auto"/>
              <w:rPr>
                <w:rFonts w:cs="Arial"/>
                <w:szCs w:val="24"/>
              </w:rPr>
            </w:pPr>
            <w:r w:rsidRPr="000E2DE6">
              <w:rPr>
                <w:rFonts w:cs="Arial"/>
                <w:szCs w:val="24"/>
              </w:rPr>
              <w:t>3285</w:t>
            </w:r>
          </w:p>
        </w:tc>
        <w:tc>
          <w:tcPr>
            <w:tcW w:w="1407" w:type="dxa"/>
            <w:tcBorders>
              <w:top w:val="nil"/>
              <w:left w:val="single" w:sz="4" w:space="0" w:color="003C69"/>
              <w:bottom w:val="nil"/>
              <w:right w:val="single" w:sz="4" w:space="0" w:color="003C69"/>
            </w:tcBorders>
          </w:tcPr>
          <w:p w14:paraId="18CCAE19"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top w:val="nil"/>
              <w:left w:val="single" w:sz="4" w:space="0" w:color="003C69"/>
              <w:bottom w:val="nil"/>
              <w:right w:val="single" w:sz="4" w:space="0" w:color="003C69"/>
            </w:tcBorders>
          </w:tcPr>
          <w:p w14:paraId="7F3FBFDB"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Marellan</w:t>
            </w:r>
            <w:proofErr w:type="spellEnd"/>
            <w:r w:rsidRPr="000E2DE6">
              <w:rPr>
                <w:rFonts w:cs="Arial"/>
                <w:szCs w:val="24"/>
              </w:rPr>
              <w:t xml:space="preserve"> Pty Ltd</w:t>
            </w:r>
          </w:p>
        </w:tc>
        <w:tc>
          <w:tcPr>
            <w:tcW w:w="7292" w:type="dxa"/>
            <w:tcBorders>
              <w:top w:val="nil"/>
              <w:left w:val="single" w:sz="4" w:space="0" w:color="003C69"/>
              <w:bottom w:val="nil"/>
            </w:tcBorders>
          </w:tcPr>
          <w:p w14:paraId="4BB03F66"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161E7821" w14:textId="77777777" w:rsidTr="009C6F3E">
        <w:tc>
          <w:tcPr>
            <w:tcW w:w="1885" w:type="dxa"/>
            <w:tcBorders>
              <w:top w:val="nil"/>
              <w:right w:val="single" w:sz="4" w:space="0" w:color="003C69"/>
            </w:tcBorders>
            <w:shd w:val="clear" w:color="auto" w:fill="F2F2F2"/>
          </w:tcPr>
          <w:p w14:paraId="31B08D53" w14:textId="77777777" w:rsidR="000E2DE6" w:rsidRPr="000E2DE6" w:rsidRDefault="000E2DE6" w:rsidP="000E2DE6">
            <w:pPr>
              <w:spacing w:after="0" w:line="240" w:lineRule="auto"/>
              <w:rPr>
                <w:rFonts w:cs="Arial"/>
                <w:szCs w:val="24"/>
              </w:rPr>
            </w:pPr>
            <w:r w:rsidRPr="000E2DE6">
              <w:rPr>
                <w:rFonts w:cs="Arial"/>
                <w:szCs w:val="24"/>
              </w:rPr>
              <w:lastRenderedPageBreak/>
              <w:t>3286</w:t>
            </w:r>
          </w:p>
        </w:tc>
        <w:tc>
          <w:tcPr>
            <w:tcW w:w="1407" w:type="dxa"/>
            <w:tcBorders>
              <w:top w:val="nil"/>
              <w:left w:val="single" w:sz="4" w:space="0" w:color="003C69"/>
              <w:right w:val="single" w:sz="4" w:space="0" w:color="003C69"/>
            </w:tcBorders>
            <w:shd w:val="clear" w:color="auto" w:fill="F2F2F2"/>
          </w:tcPr>
          <w:p w14:paraId="5D2A8217"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top w:val="nil"/>
              <w:left w:val="single" w:sz="4" w:space="0" w:color="003C69"/>
              <w:right w:val="single" w:sz="4" w:space="0" w:color="003C69"/>
            </w:tcBorders>
            <w:shd w:val="clear" w:color="auto" w:fill="F2F2F2"/>
          </w:tcPr>
          <w:p w14:paraId="42CD9D7F" w14:textId="77777777" w:rsidR="000E2DE6" w:rsidRPr="000E2DE6" w:rsidRDefault="000E2DE6" w:rsidP="000E2DE6">
            <w:pPr>
              <w:tabs>
                <w:tab w:val="left" w:pos="970"/>
              </w:tabs>
              <w:spacing w:after="0" w:line="240" w:lineRule="auto"/>
              <w:rPr>
                <w:rFonts w:cs="Arial"/>
                <w:szCs w:val="24"/>
              </w:rPr>
            </w:pPr>
            <w:r w:rsidRPr="000E2DE6">
              <w:rPr>
                <w:rFonts w:cs="Arial"/>
                <w:szCs w:val="24"/>
              </w:rPr>
              <w:t>Isle Holdings Pty Ltd</w:t>
            </w:r>
          </w:p>
        </w:tc>
        <w:tc>
          <w:tcPr>
            <w:tcW w:w="7292" w:type="dxa"/>
            <w:tcBorders>
              <w:top w:val="nil"/>
              <w:left w:val="single" w:sz="4" w:space="0" w:color="003C69"/>
            </w:tcBorders>
            <w:shd w:val="clear" w:color="auto" w:fill="F2F2F2"/>
          </w:tcPr>
          <w:p w14:paraId="651FF59D"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0C439078" w14:textId="77777777" w:rsidTr="00312318">
        <w:tc>
          <w:tcPr>
            <w:tcW w:w="1885" w:type="dxa"/>
            <w:tcBorders>
              <w:right w:val="single" w:sz="4" w:space="0" w:color="003C69"/>
            </w:tcBorders>
          </w:tcPr>
          <w:p w14:paraId="29F359A4" w14:textId="77777777" w:rsidR="000E2DE6" w:rsidRPr="000E2DE6" w:rsidRDefault="000E2DE6" w:rsidP="000E2DE6">
            <w:pPr>
              <w:spacing w:after="0" w:line="240" w:lineRule="auto"/>
              <w:rPr>
                <w:rFonts w:cs="Arial"/>
                <w:szCs w:val="24"/>
              </w:rPr>
            </w:pPr>
            <w:r w:rsidRPr="000E2DE6">
              <w:rPr>
                <w:rFonts w:cs="Arial"/>
                <w:szCs w:val="24"/>
              </w:rPr>
              <w:t>3287</w:t>
            </w:r>
          </w:p>
        </w:tc>
        <w:tc>
          <w:tcPr>
            <w:tcW w:w="1407" w:type="dxa"/>
            <w:tcBorders>
              <w:left w:val="single" w:sz="4" w:space="0" w:color="003C69"/>
              <w:right w:val="single" w:sz="4" w:space="0" w:color="003C69"/>
            </w:tcBorders>
          </w:tcPr>
          <w:p w14:paraId="77C29F46"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left w:val="single" w:sz="4" w:space="0" w:color="003C69"/>
              <w:right w:val="single" w:sz="4" w:space="0" w:color="003C69"/>
            </w:tcBorders>
          </w:tcPr>
          <w:p w14:paraId="00653133" w14:textId="77777777" w:rsidR="000E2DE6" w:rsidRPr="000E2DE6" w:rsidRDefault="000E2DE6" w:rsidP="000E2DE6">
            <w:pPr>
              <w:tabs>
                <w:tab w:val="left" w:pos="970"/>
              </w:tabs>
              <w:spacing w:after="0" w:line="240" w:lineRule="auto"/>
              <w:rPr>
                <w:rFonts w:cs="Arial"/>
                <w:szCs w:val="24"/>
              </w:rPr>
            </w:pPr>
            <w:r w:rsidRPr="000E2DE6">
              <w:rPr>
                <w:rFonts w:cs="Arial"/>
                <w:szCs w:val="24"/>
              </w:rPr>
              <w:t>Far West Scallops Industries Pty Ltd and Laburnum Pty Ltd</w:t>
            </w:r>
          </w:p>
        </w:tc>
        <w:tc>
          <w:tcPr>
            <w:tcW w:w="7292" w:type="dxa"/>
            <w:tcBorders>
              <w:left w:val="single" w:sz="4" w:space="0" w:color="003C69"/>
            </w:tcBorders>
          </w:tcPr>
          <w:p w14:paraId="451D333D"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714C7968" w14:textId="77777777" w:rsidTr="000E2DE6">
        <w:tc>
          <w:tcPr>
            <w:tcW w:w="1885" w:type="dxa"/>
            <w:tcBorders>
              <w:right w:val="single" w:sz="4" w:space="0" w:color="003C69"/>
            </w:tcBorders>
            <w:shd w:val="clear" w:color="auto" w:fill="F2F2F2"/>
          </w:tcPr>
          <w:p w14:paraId="1709FD46" w14:textId="77777777" w:rsidR="000E2DE6" w:rsidRPr="000E2DE6" w:rsidRDefault="000E2DE6" w:rsidP="000E2DE6">
            <w:pPr>
              <w:spacing w:after="0" w:line="240" w:lineRule="auto"/>
              <w:rPr>
                <w:rFonts w:cs="Arial"/>
                <w:szCs w:val="24"/>
              </w:rPr>
            </w:pPr>
            <w:r w:rsidRPr="000E2DE6">
              <w:rPr>
                <w:rFonts w:cs="Arial"/>
                <w:szCs w:val="24"/>
              </w:rPr>
              <w:t>3288</w:t>
            </w:r>
          </w:p>
        </w:tc>
        <w:tc>
          <w:tcPr>
            <w:tcW w:w="1407" w:type="dxa"/>
            <w:tcBorders>
              <w:left w:val="single" w:sz="4" w:space="0" w:color="003C69"/>
              <w:right w:val="single" w:sz="4" w:space="0" w:color="003C69"/>
            </w:tcBorders>
            <w:shd w:val="clear" w:color="auto" w:fill="F2F2F2"/>
          </w:tcPr>
          <w:p w14:paraId="75462A50"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left w:val="single" w:sz="4" w:space="0" w:color="003C69"/>
              <w:right w:val="single" w:sz="4" w:space="0" w:color="003C69"/>
            </w:tcBorders>
            <w:shd w:val="clear" w:color="auto" w:fill="F2F2F2"/>
          </w:tcPr>
          <w:p w14:paraId="1FD22EA2" w14:textId="77777777" w:rsidR="000E2DE6" w:rsidRPr="000E2DE6" w:rsidRDefault="000E2DE6" w:rsidP="000E2DE6">
            <w:pPr>
              <w:tabs>
                <w:tab w:val="left" w:pos="970"/>
              </w:tabs>
              <w:spacing w:after="0" w:line="240" w:lineRule="auto"/>
              <w:rPr>
                <w:rFonts w:cs="Arial"/>
                <w:szCs w:val="24"/>
              </w:rPr>
            </w:pPr>
            <w:r w:rsidRPr="000E2DE6">
              <w:rPr>
                <w:rFonts w:cs="Arial"/>
                <w:szCs w:val="24"/>
              </w:rPr>
              <w:t>Elmwood Holdings Pty Ltd, Far West Scallops Pty Ltd and Scallop Nominees Pty Ltd</w:t>
            </w:r>
          </w:p>
        </w:tc>
        <w:tc>
          <w:tcPr>
            <w:tcW w:w="7292" w:type="dxa"/>
            <w:tcBorders>
              <w:left w:val="single" w:sz="4" w:space="0" w:color="003C69"/>
            </w:tcBorders>
            <w:shd w:val="clear" w:color="auto" w:fill="F2F2F2"/>
          </w:tcPr>
          <w:p w14:paraId="5D53C229"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447E756A" w14:textId="77777777" w:rsidTr="00312318">
        <w:tc>
          <w:tcPr>
            <w:tcW w:w="1885" w:type="dxa"/>
            <w:tcBorders>
              <w:right w:val="single" w:sz="4" w:space="0" w:color="003C69"/>
            </w:tcBorders>
          </w:tcPr>
          <w:p w14:paraId="1DDA74CF" w14:textId="77777777" w:rsidR="000E2DE6" w:rsidRPr="000E2DE6" w:rsidRDefault="000E2DE6" w:rsidP="000E2DE6">
            <w:pPr>
              <w:spacing w:after="0" w:line="240" w:lineRule="auto"/>
              <w:rPr>
                <w:rFonts w:cs="Arial"/>
                <w:szCs w:val="24"/>
              </w:rPr>
            </w:pPr>
            <w:r w:rsidRPr="000E2DE6">
              <w:rPr>
                <w:rFonts w:cs="Arial"/>
                <w:szCs w:val="24"/>
              </w:rPr>
              <w:t>3289</w:t>
            </w:r>
          </w:p>
        </w:tc>
        <w:tc>
          <w:tcPr>
            <w:tcW w:w="1407" w:type="dxa"/>
            <w:tcBorders>
              <w:left w:val="single" w:sz="4" w:space="0" w:color="003C69"/>
              <w:right w:val="single" w:sz="4" w:space="0" w:color="003C69"/>
            </w:tcBorders>
          </w:tcPr>
          <w:p w14:paraId="60BFDD93"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left w:val="single" w:sz="4" w:space="0" w:color="003C69"/>
              <w:right w:val="single" w:sz="4" w:space="0" w:color="003C69"/>
            </w:tcBorders>
          </w:tcPr>
          <w:p w14:paraId="3BA428F8"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Csbs</w:t>
            </w:r>
            <w:proofErr w:type="spellEnd"/>
            <w:r w:rsidRPr="000E2DE6">
              <w:rPr>
                <w:rFonts w:cs="Arial"/>
                <w:szCs w:val="24"/>
              </w:rPr>
              <w:t xml:space="preserve"> Fishing Pty Ltd, </w:t>
            </w:r>
            <w:proofErr w:type="spellStart"/>
            <w:r w:rsidRPr="000E2DE6">
              <w:rPr>
                <w:rFonts w:cs="Arial"/>
                <w:szCs w:val="24"/>
              </w:rPr>
              <w:t>Correia</w:t>
            </w:r>
            <w:proofErr w:type="spellEnd"/>
            <w:r w:rsidRPr="000E2DE6">
              <w:rPr>
                <w:rFonts w:cs="Arial"/>
                <w:szCs w:val="24"/>
              </w:rPr>
              <w:t xml:space="preserve"> Fishing Co (WA) Pty Ltd and </w:t>
            </w:r>
            <w:proofErr w:type="spellStart"/>
            <w:r w:rsidRPr="000E2DE6">
              <w:rPr>
                <w:rFonts w:cs="Arial"/>
                <w:szCs w:val="24"/>
              </w:rPr>
              <w:t>Seafresh</w:t>
            </w:r>
            <w:proofErr w:type="spellEnd"/>
            <w:r w:rsidRPr="000E2DE6">
              <w:rPr>
                <w:rFonts w:cs="Arial"/>
                <w:szCs w:val="24"/>
              </w:rPr>
              <w:t xml:space="preserve"> Holdings Pty Ltd and </w:t>
            </w:r>
            <w:proofErr w:type="spellStart"/>
            <w:r w:rsidRPr="000E2DE6">
              <w:rPr>
                <w:rFonts w:cs="Arial"/>
                <w:szCs w:val="24"/>
              </w:rPr>
              <w:t>Fabron</w:t>
            </w:r>
            <w:proofErr w:type="spellEnd"/>
            <w:r w:rsidRPr="000E2DE6">
              <w:rPr>
                <w:rFonts w:cs="Arial"/>
                <w:szCs w:val="24"/>
              </w:rPr>
              <w:t xml:space="preserve"> Holding Pty Ltd</w:t>
            </w:r>
          </w:p>
        </w:tc>
        <w:tc>
          <w:tcPr>
            <w:tcW w:w="7292" w:type="dxa"/>
            <w:tcBorders>
              <w:left w:val="single" w:sz="4" w:space="0" w:color="003C69"/>
            </w:tcBorders>
          </w:tcPr>
          <w:p w14:paraId="23C4806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78664ACC" w14:textId="77777777" w:rsidTr="000E2DE6">
        <w:tc>
          <w:tcPr>
            <w:tcW w:w="1885" w:type="dxa"/>
            <w:tcBorders>
              <w:right w:val="single" w:sz="4" w:space="0" w:color="003C69"/>
            </w:tcBorders>
            <w:shd w:val="clear" w:color="auto" w:fill="F2F2F2"/>
          </w:tcPr>
          <w:p w14:paraId="426B2B5D" w14:textId="77777777" w:rsidR="000E2DE6" w:rsidRPr="000E2DE6" w:rsidRDefault="000E2DE6" w:rsidP="000E2DE6">
            <w:pPr>
              <w:spacing w:after="0" w:line="240" w:lineRule="auto"/>
              <w:rPr>
                <w:rFonts w:cs="Arial"/>
                <w:szCs w:val="24"/>
              </w:rPr>
            </w:pPr>
            <w:r w:rsidRPr="000E2DE6">
              <w:rPr>
                <w:rFonts w:cs="Arial"/>
                <w:szCs w:val="24"/>
              </w:rPr>
              <w:t>3290</w:t>
            </w:r>
          </w:p>
        </w:tc>
        <w:tc>
          <w:tcPr>
            <w:tcW w:w="1407" w:type="dxa"/>
            <w:tcBorders>
              <w:left w:val="single" w:sz="4" w:space="0" w:color="003C69"/>
              <w:right w:val="single" w:sz="4" w:space="0" w:color="003C69"/>
            </w:tcBorders>
            <w:shd w:val="clear" w:color="auto" w:fill="F2F2F2"/>
          </w:tcPr>
          <w:p w14:paraId="246B700B"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left w:val="single" w:sz="4" w:space="0" w:color="003C69"/>
              <w:right w:val="single" w:sz="4" w:space="0" w:color="003C69"/>
            </w:tcBorders>
            <w:shd w:val="clear" w:color="auto" w:fill="F2F2F2"/>
          </w:tcPr>
          <w:p w14:paraId="48B626FE" w14:textId="77777777" w:rsidR="000E2DE6" w:rsidRPr="000E2DE6" w:rsidRDefault="000E2DE6" w:rsidP="000E2DE6">
            <w:pPr>
              <w:tabs>
                <w:tab w:val="left" w:pos="970"/>
              </w:tabs>
              <w:spacing w:after="0" w:line="240" w:lineRule="auto"/>
              <w:rPr>
                <w:rFonts w:cs="Arial"/>
                <w:szCs w:val="24"/>
              </w:rPr>
            </w:pPr>
            <w:r w:rsidRPr="000E2DE6">
              <w:rPr>
                <w:rFonts w:cs="Arial"/>
                <w:szCs w:val="24"/>
              </w:rPr>
              <w:t>API Sub Co 1 Pty Ltd</w:t>
            </w:r>
          </w:p>
        </w:tc>
        <w:tc>
          <w:tcPr>
            <w:tcW w:w="7292" w:type="dxa"/>
            <w:tcBorders>
              <w:left w:val="single" w:sz="4" w:space="0" w:color="003C69"/>
            </w:tcBorders>
            <w:shd w:val="clear" w:color="auto" w:fill="F2F2F2"/>
          </w:tcPr>
          <w:p w14:paraId="0F02C5AE"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28040F84" w14:textId="77777777" w:rsidTr="009C6F3E">
        <w:tc>
          <w:tcPr>
            <w:tcW w:w="1885" w:type="dxa"/>
            <w:tcBorders>
              <w:bottom w:val="nil"/>
              <w:right w:val="single" w:sz="4" w:space="0" w:color="003C69"/>
            </w:tcBorders>
          </w:tcPr>
          <w:p w14:paraId="075062DB" w14:textId="77777777" w:rsidR="000E2DE6" w:rsidRPr="000E2DE6" w:rsidRDefault="000E2DE6" w:rsidP="000E2DE6">
            <w:pPr>
              <w:spacing w:after="0" w:line="240" w:lineRule="auto"/>
              <w:rPr>
                <w:rFonts w:cs="Arial"/>
                <w:szCs w:val="24"/>
              </w:rPr>
            </w:pPr>
            <w:r w:rsidRPr="000E2DE6">
              <w:rPr>
                <w:rFonts w:cs="Arial"/>
                <w:szCs w:val="24"/>
              </w:rPr>
              <w:t>3291</w:t>
            </w:r>
          </w:p>
        </w:tc>
        <w:tc>
          <w:tcPr>
            <w:tcW w:w="1407" w:type="dxa"/>
            <w:tcBorders>
              <w:left w:val="single" w:sz="4" w:space="0" w:color="003C69"/>
              <w:bottom w:val="nil"/>
              <w:right w:val="single" w:sz="4" w:space="0" w:color="003C69"/>
            </w:tcBorders>
          </w:tcPr>
          <w:p w14:paraId="31ED3105"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left w:val="single" w:sz="4" w:space="0" w:color="003C69"/>
              <w:bottom w:val="nil"/>
              <w:right w:val="single" w:sz="4" w:space="0" w:color="003C69"/>
            </w:tcBorders>
          </w:tcPr>
          <w:p w14:paraId="737E4EE6"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Mareterram</w:t>
            </w:r>
            <w:proofErr w:type="spellEnd"/>
            <w:r w:rsidRPr="000E2DE6">
              <w:rPr>
                <w:rFonts w:cs="Arial"/>
                <w:szCs w:val="24"/>
              </w:rPr>
              <w:t xml:space="preserve"> Fisheries Pty Ltd and Far West Scallops Pty Ltd</w:t>
            </w:r>
          </w:p>
        </w:tc>
        <w:tc>
          <w:tcPr>
            <w:tcW w:w="7292" w:type="dxa"/>
            <w:tcBorders>
              <w:left w:val="single" w:sz="4" w:space="0" w:color="003C69"/>
              <w:bottom w:val="nil"/>
            </w:tcBorders>
          </w:tcPr>
          <w:p w14:paraId="4FA5D5B3"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66F99378" w14:textId="77777777" w:rsidTr="009C6F3E">
        <w:tc>
          <w:tcPr>
            <w:tcW w:w="1885" w:type="dxa"/>
            <w:tcBorders>
              <w:top w:val="nil"/>
              <w:bottom w:val="nil"/>
              <w:right w:val="single" w:sz="4" w:space="0" w:color="003C69"/>
            </w:tcBorders>
            <w:shd w:val="clear" w:color="auto" w:fill="F2F2F2"/>
          </w:tcPr>
          <w:p w14:paraId="3ED40C7A" w14:textId="77777777" w:rsidR="000E2DE6" w:rsidRPr="000E2DE6" w:rsidRDefault="000E2DE6" w:rsidP="000E2DE6">
            <w:pPr>
              <w:spacing w:after="0" w:line="240" w:lineRule="auto"/>
              <w:rPr>
                <w:rFonts w:cs="Arial"/>
                <w:szCs w:val="24"/>
              </w:rPr>
            </w:pPr>
            <w:r w:rsidRPr="000E2DE6">
              <w:rPr>
                <w:rFonts w:cs="Arial"/>
                <w:szCs w:val="24"/>
              </w:rPr>
              <w:t>3292</w:t>
            </w:r>
          </w:p>
        </w:tc>
        <w:tc>
          <w:tcPr>
            <w:tcW w:w="1407" w:type="dxa"/>
            <w:tcBorders>
              <w:top w:val="nil"/>
              <w:left w:val="single" w:sz="4" w:space="0" w:color="003C69"/>
              <w:bottom w:val="nil"/>
              <w:right w:val="single" w:sz="4" w:space="0" w:color="003C69"/>
            </w:tcBorders>
            <w:shd w:val="clear" w:color="auto" w:fill="F2F2F2"/>
          </w:tcPr>
          <w:p w14:paraId="67EF6FC5" w14:textId="77777777" w:rsidR="000E2DE6" w:rsidRPr="000E2DE6" w:rsidRDefault="000E2DE6" w:rsidP="000E2DE6">
            <w:pPr>
              <w:spacing w:after="0" w:line="240" w:lineRule="auto"/>
              <w:rPr>
                <w:rFonts w:cs="Arial"/>
                <w:szCs w:val="24"/>
              </w:rPr>
            </w:pPr>
            <w:r w:rsidRPr="000E2DE6">
              <w:rPr>
                <w:rFonts w:cs="Arial"/>
                <w:szCs w:val="24"/>
              </w:rPr>
              <w:t>16/05/2019</w:t>
            </w:r>
          </w:p>
        </w:tc>
        <w:tc>
          <w:tcPr>
            <w:tcW w:w="3375" w:type="dxa"/>
            <w:tcBorders>
              <w:top w:val="nil"/>
              <w:left w:val="single" w:sz="4" w:space="0" w:color="003C69"/>
              <w:bottom w:val="nil"/>
              <w:right w:val="single" w:sz="4" w:space="0" w:color="003C69"/>
            </w:tcBorders>
            <w:shd w:val="clear" w:color="auto" w:fill="F2F2F2"/>
          </w:tcPr>
          <w:p w14:paraId="679FD565" w14:textId="77777777" w:rsidR="000E2DE6" w:rsidRPr="000E2DE6" w:rsidRDefault="000E2DE6" w:rsidP="000E2DE6">
            <w:pPr>
              <w:tabs>
                <w:tab w:val="left" w:pos="970"/>
              </w:tabs>
              <w:spacing w:after="0" w:line="240" w:lineRule="auto"/>
              <w:rPr>
                <w:rFonts w:cs="Arial"/>
                <w:szCs w:val="24"/>
              </w:rPr>
            </w:pPr>
            <w:proofErr w:type="spellStart"/>
            <w:r w:rsidRPr="000E2DE6">
              <w:rPr>
                <w:rFonts w:cs="Arial"/>
                <w:szCs w:val="24"/>
              </w:rPr>
              <w:t>Puresea</w:t>
            </w:r>
            <w:proofErr w:type="spellEnd"/>
            <w:r w:rsidRPr="000E2DE6">
              <w:rPr>
                <w:rFonts w:cs="Arial"/>
                <w:szCs w:val="24"/>
              </w:rPr>
              <w:t xml:space="preserve"> Investments Pty Ltd</w:t>
            </w:r>
          </w:p>
        </w:tc>
        <w:tc>
          <w:tcPr>
            <w:tcW w:w="7292" w:type="dxa"/>
            <w:tcBorders>
              <w:top w:val="nil"/>
              <w:left w:val="single" w:sz="4" w:space="0" w:color="003C69"/>
              <w:bottom w:val="nil"/>
            </w:tcBorders>
            <w:shd w:val="clear" w:color="auto" w:fill="F2F2F2"/>
          </w:tcPr>
          <w:p w14:paraId="79CA750E"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persons fishing with the use of the authorised boat endorsed on a Shark Bay Scallop Managed Fishery Licence to fish for commercial purposes in a specified area of the Shark Bay Scallop Managed Fishery under a quota management framework.</w:t>
            </w:r>
          </w:p>
        </w:tc>
      </w:tr>
      <w:tr w:rsidR="000E2DE6" w:rsidRPr="000E2DE6" w14:paraId="6BB05B06" w14:textId="77777777" w:rsidTr="009C6F3E">
        <w:tc>
          <w:tcPr>
            <w:tcW w:w="1885" w:type="dxa"/>
            <w:tcBorders>
              <w:top w:val="nil"/>
              <w:right w:val="single" w:sz="4" w:space="0" w:color="003C69"/>
            </w:tcBorders>
          </w:tcPr>
          <w:p w14:paraId="0F9B4654" w14:textId="77777777" w:rsidR="000E2DE6" w:rsidRPr="000E2DE6" w:rsidRDefault="000E2DE6" w:rsidP="000E2DE6">
            <w:pPr>
              <w:spacing w:after="0" w:line="240" w:lineRule="auto"/>
              <w:rPr>
                <w:rFonts w:cs="Arial"/>
                <w:szCs w:val="24"/>
              </w:rPr>
            </w:pPr>
            <w:r w:rsidRPr="000E2DE6">
              <w:rPr>
                <w:rFonts w:cs="Arial"/>
                <w:szCs w:val="24"/>
              </w:rPr>
              <w:lastRenderedPageBreak/>
              <w:t>3293</w:t>
            </w:r>
          </w:p>
        </w:tc>
        <w:tc>
          <w:tcPr>
            <w:tcW w:w="1407" w:type="dxa"/>
            <w:tcBorders>
              <w:top w:val="nil"/>
              <w:left w:val="single" w:sz="4" w:space="0" w:color="003C69"/>
              <w:right w:val="single" w:sz="4" w:space="0" w:color="003C69"/>
            </w:tcBorders>
          </w:tcPr>
          <w:p w14:paraId="52E5AEED" w14:textId="77777777" w:rsidR="000E2DE6" w:rsidRPr="000E2DE6" w:rsidRDefault="000E2DE6" w:rsidP="000E2DE6">
            <w:pPr>
              <w:spacing w:after="0" w:line="240" w:lineRule="auto"/>
              <w:rPr>
                <w:rFonts w:cs="Arial"/>
                <w:szCs w:val="24"/>
              </w:rPr>
            </w:pPr>
            <w:r w:rsidRPr="000E2DE6">
              <w:rPr>
                <w:rFonts w:cs="Arial"/>
                <w:szCs w:val="24"/>
              </w:rPr>
              <w:t>30/04/2022</w:t>
            </w:r>
          </w:p>
        </w:tc>
        <w:tc>
          <w:tcPr>
            <w:tcW w:w="3375" w:type="dxa"/>
            <w:tcBorders>
              <w:top w:val="nil"/>
              <w:left w:val="single" w:sz="4" w:space="0" w:color="003C69"/>
              <w:right w:val="single" w:sz="4" w:space="0" w:color="003C69"/>
            </w:tcBorders>
          </w:tcPr>
          <w:p w14:paraId="50748C98" w14:textId="77777777" w:rsidR="000E2DE6" w:rsidRPr="000E2DE6" w:rsidRDefault="000E2DE6" w:rsidP="000E2DE6">
            <w:pPr>
              <w:tabs>
                <w:tab w:val="left" w:pos="970"/>
              </w:tabs>
              <w:spacing w:after="0" w:line="240" w:lineRule="auto"/>
              <w:rPr>
                <w:rFonts w:cs="Arial"/>
                <w:szCs w:val="24"/>
              </w:rPr>
            </w:pPr>
            <w:r w:rsidRPr="000E2DE6">
              <w:rPr>
                <w:rFonts w:cs="Arial"/>
                <w:szCs w:val="24"/>
              </w:rPr>
              <w:t>Indian Ocean Fresh Australia Pty Ltd</w:t>
            </w:r>
          </w:p>
        </w:tc>
        <w:tc>
          <w:tcPr>
            <w:tcW w:w="7292" w:type="dxa"/>
            <w:tcBorders>
              <w:top w:val="nil"/>
              <w:left w:val="single" w:sz="4" w:space="0" w:color="003C69"/>
            </w:tcBorders>
          </w:tcPr>
          <w:p w14:paraId="22427C89"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allow Indian Ocean Fresh Australia Pty Ltd to collect aquaculture </w:t>
            </w:r>
            <w:proofErr w:type="spellStart"/>
            <w:r w:rsidRPr="000E2DE6">
              <w:rPr>
                <w:rFonts w:cs="Arial"/>
                <w:szCs w:val="24"/>
              </w:rPr>
              <w:t>broodstock</w:t>
            </w:r>
            <w:proofErr w:type="spellEnd"/>
            <w:r w:rsidRPr="000E2DE6">
              <w:rPr>
                <w:rFonts w:cs="Arial"/>
                <w:szCs w:val="24"/>
              </w:rPr>
              <w:t>.</w:t>
            </w:r>
          </w:p>
        </w:tc>
      </w:tr>
      <w:tr w:rsidR="000E2DE6" w:rsidRPr="000E2DE6" w14:paraId="1FBFCE09" w14:textId="77777777" w:rsidTr="000E2DE6">
        <w:tc>
          <w:tcPr>
            <w:tcW w:w="1885" w:type="dxa"/>
            <w:tcBorders>
              <w:right w:val="single" w:sz="4" w:space="0" w:color="003C69"/>
            </w:tcBorders>
            <w:shd w:val="clear" w:color="auto" w:fill="F2F2F2"/>
          </w:tcPr>
          <w:p w14:paraId="67A0EB6A" w14:textId="77777777" w:rsidR="000E2DE6" w:rsidRPr="000E2DE6" w:rsidRDefault="000E2DE6" w:rsidP="000E2DE6">
            <w:pPr>
              <w:spacing w:after="0" w:line="240" w:lineRule="auto"/>
              <w:rPr>
                <w:rFonts w:cs="Arial"/>
                <w:szCs w:val="24"/>
              </w:rPr>
            </w:pPr>
            <w:r w:rsidRPr="000E2DE6">
              <w:rPr>
                <w:rFonts w:cs="Arial"/>
                <w:szCs w:val="24"/>
              </w:rPr>
              <w:t>3294</w:t>
            </w:r>
          </w:p>
        </w:tc>
        <w:tc>
          <w:tcPr>
            <w:tcW w:w="1407" w:type="dxa"/>
            <w:tcBorders>
              <w:left w:val="single" w:sz="4" w:space="0" w:color="003C69"/>
              <w:right w:val="single" w:sz="4" w:space="0" w:color="003C69"/>
            </w:tcBorders>
            <w:shd w:val="clear" w:color="auto" w:fill="F2F2F2"/>
          </w:tcPr>
          <w:p w14:paraId="237433A0" w14:textId="77777777" w:rsidR="000E2DE6" w:rsidRPr="000E2DE6" w:rsidRDefault="000E2DE6" w:rsidP="000E2DE6">
            <w:pPr>
              <w:spacing w:after="0" w:line="240" w:lineRule="auto"/>
              <w:rPr>
                <w:rFonts w:cs="Arial"/>
                <w:szCs w:val="24"/>
              </w:rPr>
            </w:pPr>
            <w:r w:rsidRPr="000E2DE6">
              <w:rPr>
                <w:rFonts w:cs="Arial"/>
                <w:szCs w:val="24"/>
              </w:rPr>
              <w:t>30/04/2022</w:t>
            </w:r>
          </w:p>
        </w:tc>
        <w:tc>
          <w:tcPr>
            <w:tcW w:w="3375" w:type="dxa"/>
            <w:tcBorders>
              <w:left w:val="single" w:sz="4" w:space="0" w:color="003C69"/>
              <w:right w:val="single" w:sz="4" w:space="0" w:color="003C69"/>
            </w:tcBorders>
            <w:shd w:val="clear" w:color="auto" w:fill="F2F2F2"/>
          </w:tcPr>
          <w:p w14:paraId="3BED4D1A" w14:textId="77777777" w:rsidR="000E2DE6" w:rsidRPr="000E2DE6" w:rsidRDefault="000E2DE6" w:rsidP="000E2DE6">
            <w:pPr>
              <w:tabs>
                <w:tab w:val="left" w:pos="970"/>
              </w:tabs>
              <w:spacing w:after="0" w:line="240" w:lineRule="auto"/>
              <w:rPr>
                <w:rFonts w:cs="Arial"/>
                <w:szCs w:val="24"/>
              </w:rPr>
            </w:pPr>
            <w:r w:rsidRPr="000E2DE6">
              <w:rPr>
                <w:rFonts w:cs="Arial"/>
                <w:szCs w:val="24"/>
              </w:rPr>
              <w:t>Indian Ocean Fresh Australia Pty Ltd</w:t>
            </w:r>
          </w:p>
        </w:tc>
        <w:tc>
          <w:tcPr>
            <w:tcW w:w="7292" w:type="dxa"/>
            <w:tcBorders>
              <w:left w:val="single" w:sz="4" w:space="0" w:color="003C69"/>
            </w:tcBorders>
            <w:shd w:val="clear" w:color="auto" w:fill="F2F2F2"/>
          </w:tcPr>
          <w:p w14:paraId="19B3BF5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allow Indian Ocean Fresh Australia Pty Ltd to collect aquaculture </w:t>
            </w:r>
            <w:proofErr w:type="spellStart"/>
            <w:r w:rsidRPr="000E2DE6">
              <w:rPr>
                <w:rFonts w:cs="Arial"/>
                <w:szCs w:val="24"/>
              </w:rPr>
              <w:t>broodstock</w:t>
            </w:r>
            <w:proofErr w:type="spellEnd"/>
            <w:r w:rsidRPr="000E2DE6">
              <w:rPr>
                <w:rFonts w:cs="Arial"/>
                <w:szCs w:val="24"/>
              </w:rPr>
              <w:t>.</w:t>
            </w:r>
          </w:p>
        </w:tc>
      </w:tr>
      <w:tr w:rsidR="000E2DE6" w:rsidRPr="000E2DE6" w14:paraId="4FA6E5E5" w14:textId="77777777" w:rsidTr="00312318">
        <w:tc>
          <w:tcPr>
            <w:tcW w:w="1885" w:type="dxa"/>
            <w:tcBorders>
              <w:right w:val="single" w:sz="4" w:space="0" w:color="003C69"/>
            </w:tcBorders>
          </w:tcPr>
          <w:p w14:paraId="1C5004EA" w14:textId="77777777" w:rsidR="000E2DE6" w:rsidRPr="000E2DE6" w:rsidRDefault="000E2DE6" w:rsidP="000E2DE6">
            <w:pPr>
              <w:spacing w:after="0" w:line="240" w:lineRule="auto"/>
              <w:rPr>
                <w:rFonts w:cs="Arial"/>
                <w:szCs w:val="24"/>
              </w:rPr>
            </w:pPr>
            <w:r w:rsidRPr="000E2DE6">
              <w:rPr>
                <w:rFonts w:cs="Arial"/>
                <w:szCs w:val="24"/>
              </w:rPr>
              <w:t>3295</w:t>
            </w:r>
          </w:p>
        </w:tc>
        <w:tc>
          <w:tcPr>
            <w:tcW w:w="1407" w:type="dxa"/>
            <w:tcBorders>
              <w:left w:val="single" w:sz="4" w:space="0" w:color="003C69"/>
              <w:right w:val="single" w:sz="4" w:space="0" w:color="003C69"/>
            </w:tcBorders>
          </w:tcPr>
          <w:p w14:paraId="44D95016" w14:textId="77777777" w:rsidR="000E2DE6" w:rsidRPr="000E2DE6" w:rsidRDefault="000E2DE6" w:rsidP="000E2DE6">
            <w:pPr>
              <w:spacing w:after="0" w:line="240" w:lineRule="auto"/>
              <w:rPr>
                <w:rFonts w:cs="Arial"/>
                <w:szCs w:val="24"/>
              </w:rPr>
            </w:pPr>
            <w:r w:rsidRPr="000E2DE6">
              <w:rPr>
                <w:rFonts w:cs="Arial"/>
                <w:szCs w:val="24"/>
              </w:rPr>
              <w:t>05/02/2020</w:t>
            </w:r>
          </w:p>
        </w:tc>
        <w:tc>
          <w:tcPr>
            <w:tcW w:w="3375" w:type="dxa"/>
            <w:tcBorders>
              <w:left w:val="single" w:sz="4" w:space="0" w:color="003C69"/>
              <w:right w:val="single" w:sz="4" w:space="0" w:color="003C69"/>
            </w:tcBorders>
          </w:tcPr>
          <w:p w14:paraId="5FE235FB"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Anna Maria </w:t>
            </w:r>
            <w:proofErr w:type="spellStart"/>
            <w:r w:rsidRPr="000E2DE6">
              <w:rPr>
                <w:rFonts w:cs="Arial"/>
                <w:szCs w:val="24"/>
              </w:rPr>
              <w:t>Frouws</w:t>
            </w:r>
            <w:proofErr w:type="spellEnd"/>
            <w:r w:rsidRPr="000E2DE6">
              <w:rPr>
                <w:rFonts w:cs="Arial"/>
                <w:szCs w:val="24"/>
              </w:rPr>
              <w:t xml:space="preserve"> of Edith Cowan University</w:t>
            </w:r>
          </w:p>
        </w:tc>
        <w:tc>
          <w:tcPr>
            <w:tcW w:w="7292" w:type="dxa"/>
            <w:tcBorders>
              <w:left w:val="single" w:sz="4" w:space="0" w:color="003C69"/>
            </w:tcBorders>
          </w:tcPr>
          <w:p w14:paraId="043DBDC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study spatial and temporal patterns in genetic diversity of seagrasses and the implications of these patterns for resilience.</w:t>
            </w:r>
          </w:p>
        </w:tc>
      </w:tr>
      <w:tr w:rsidR="000E2DE6" w:rsidRPr="000E2DE6" w14:paraId="23BAACCD" w14:textId="77777777" w:rsidTr="000E2DE6">
        <w:tc>
          <w:tcPr>
            <w:tcW w:w="1885" w:type="dxa"/>
            <w:tcBorders>
              <w:right w:val="single" w:sz="4" w:space="0" w:color="003C69"/>
            </w:tcBorders>
            <w:shd w:val="clear" w:color="auto" w:fill="F2F2F2"/>
          </w:tcPr>
          <w:p w14:paraId="50CE512A" w14:textId="77777777" w:rsidR="000E2DE6" w:rsidRPr="000E2DE6" w:rsidRDefault="000E2DE6" w:rsidP="000E2DE6">
            <w:pPr>
              <w:spacing w:after="0" w:line="240" w:lineRule="auto"/>
              <w:rPr>
                <w:rFonts w:cs="Arial"/>
                <w:szCs w:val="24"/>
              </w:rPr>
            </w:pPr>
            <w:r w:rsidRPr="000E2DE6">
              <w:rPr>
                <w:rFonts w:cs="Arial"/>
                <w:szCs w:val="24"/>
              </w:rPr>
              <w:t>3296</w:t>
            </w:r>
          </w:p>
        </w:tc>
        <w:tc>
          <w:tcPr>
            <w:tcW w:w="1407" w:type="dxa"/>
            <w:tcBorders>
              <w:left w:val="single" w:sz="4" w:space="0" w:color="003C69"/>
              <w:right w:val="single" w:sz="4" w:space="0" w:color="003C69"/>
            </w:tcBorders>
            <w:shd w:val="clear" w:color="auto" w:fill="F2F2F2"/>
          </w:tcPr>
          <w:p w14:paraId="160CA355"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right w:val="single" w:sz="4" w:space="0" w:color="003C69"/>
            </w:tcBorders>
            <w:shd w:val="clear" w:color="auto" w:fill="F2F2F2"/>
          </w:tcPr>
          <w:p w14:paraId="7DE2BD01"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James </w:t>
            </w:r>
            <w:proofErr w:type="spellStart"/>
            <w:r w:rsidRPr="000E2DE6">
              <w:rPr>
                <w:rFonts w:cs="Arial"/>
                <w:szCs w:val="24"/>
              </w:rPr>
              <w:t>Tweedley</w:t>
            </w:r>
            <w:proofErr w:type="spellEnd"/>
            <w:r w:rsidRPr="000E2DE6">
              <w:rPr>
                <w:rFonts w:cs="Arial"/>
                <w:szCs w:val="24"/>
              </w:rPr>
              <w:t xml:space="preserve"> of Murdoch University</w:t>
            </w:r>
          </w:p>
        </w:tc>
        <w:tc>
          <w:tcPr>
            <w:tcW w:w="7292" w:type="dxa"/>
            <w:tcBorders>
              <w:left w:val="single" w:sz="4" w:space="0" w:color="003C69"/>
            </w:tcBorders>
            <w:shd w:val="clear" w:color="auto" w:fill="F2F2F2"/>
          </w:tcPr>
          <w:p w14:paraId="7E79DA5A"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fish and benthic macroinvertebrates as shown in Table 1 from 12 sites in the Hill Inlet (see attached map).</w:t>
            </w:r>
          </w:p>
        </w:tc>
      </w:tr>
      <w:tr w:rsidR="000E2DE6" w:rsidRPr="000E2DE6" w14:paraId="6B664DEC" w14:textId="77777777" w:rsidTr="00312318">
        <w:tc>
          <w:tcPr>
            <w:tcW w:w="1885" w:type="dxa"/>
            <w:tcBorders>
              <w:right w:val="single" w:sz="4" w:space="0" w:color="003C69"/>
            </w:tcBorders>
          </w:tcPr>
          <w:p w14:paraId="4B8402EC" w14:textId="77777777" w:rsidR="000E2DE6" w:rsidRPr="000E2DE6" w:rsidRDefault="000E2DE6" w:rsidP="000E2DE6">
            <w:pPr>
              <w:spacing w:after="0" w:line="240" w:lineRule="auto"/>
              <w:rPr>
                <w:rFonts w:cs="Arial"/>
                <w:szCs w:val="24"/>
              </w:rPr>
            </w:pPr>
            <w:r w:rsidRPr="000E2DE6">
              <w:rPr>
                <w:rFonts w:cs="Arial"/>
                <w:szCs w:val="24"/>
              </w:rPr>
              <w:t>3297</w:t>
            </w:r>
          </w:p>
        </w:tc>
        <w:tc>
          <w:tcPr>
            <w:tcW w:w="1407" w:type="dxa"/>
            <w:tcBorders>
              <w:left w:val="single" w:sz="4" w:space="0" w:color="003C69"/>
              <w:right w:val="single" w:sz="4" w:space="0" w:color="003C69"/>
            </w:tcBorders>
          </w:tcPr>
          <w:p w14:paraId="2270F865" w14:textId="77777777" w:rsidR="000E2DE6" w:rsidRPr="000E2DE6" w:rsidRDefault="000E2DE6" w:rsidP="000E2DE6">
            <w:pPr>
              <w:spacing w:after="0" w:line="240" w:lineRule="auto"/>
              <w:rPr>
                <w:rFonts w:cs="Arial"/>
                <w:szCs w:val="24"/>
              </w:rPr>
            </w:pPr>
            <w:r w:rsidRPr="000E2DE6">
              <w:rPr>
                <w:rFonts w:cs="Arial"/>
                <w:szCs w:val="24"/>
              </w:rPr>
              <w:t>1/05/2022</w:t>
            </w:r>
          </w:p>
        </w:tc>
        <w:tc>
          <w:tcPr>
            <w:tcW w:w="3375" w:type="dxa"/>
            <w:tcBorders>
              <w:left w:val="single" w:sz="4" w:space="0" w:color="003C69"/>
              <w:right w:val="single" w:sz="4" w:space="0" w:color="003C69"/>
            </w:tcBorders>
          </w:tcPr>
          <w:p w14:paraId="62F5FA4E"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Paul </w:t>
            </w:r>
            <w:proofErr w:type="spellStart"/>
            <w:r w:rsidRPr="000E2DE6">
              <w:rPr>
                <w:rFonts w:cs="Arial"/>
                <w:szCs w:val="24"/>
              </w:rPr>
              <w:t>Mitrovski</w:t>
            </w:r>
            <w:proofErr w:type="spellEnd"/>
            <w:r w:rsidRPr="000E2DE6">
              <w:rPr>
                <w:rFonts w:cs="Arial"/>
                <w:szCs w:val="24"/>
              </w:rPr>
              <w:t xml:space="preserve"> of Great Southern Grammar School</w:t>
            </w:r>
          </w:p>
        </w:tc>
        <w:tc>
          <w:tcPr>
            <w:tcW w:w="7292" w:type="dxa"/>
            <w:tcBorders>
              <w:left w:val="single" w:sz="4" w:space="0" w:color="003C69"/>
            </w:tcBorders>
          </w:tcPr>
          <w:p w14:paraId="11906458"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aquatic organisms from Johnston's Creek.</w:t>
            </w:r>
          </w:p>
        </w:tc>
      </w:tr>
      <w:tr w:rsidR="000E2DE6" w:rsidRPr="000E2DE6" w14:paraId="5BA5C99F" w14:textId="77777777" w:rsidTr="000E2DE6">
        <w:tc>
          <w:tcPr>
            <w:tcW w:w="1885" w:type="dxa"/>
            <w:tcBorders>
              <w:right w:val="single" w:sz="4" w:space="0" w:color="003C69"/>
            </w:tcBorders>
            <w:shd w:val="clear" w:color="auto" w:fill="F2F2F2"/>
          </w:tcPr>
          <w:p w14:paraId="4EC83B4A" w14:textId="77777777" w:rsidR="000E2DE6" w:rsidRPr="000E2DE6" w:rsidRDefault="000E2DE6" w:rsidP="000E2DE6">
            <w:pPr>
              <w:spacing w:after="0" w:line="240" w:lineRule="auto"/>
              <w:rPr>
                <w:rFonts w:cs="Arial"/>
                <w:szCs w:val="24"/>
              </w:rPr>
            </w:pPr>
            <w:r w:rsidRPr="000E2DE6">
              <w:rPr>
                <w:rFonts w:cs="Arial"/>
                <w:szCs w:val="24"/>
              </w:rPr>
              <w:t>3298</w:t>
            </w:r>
          </w:p>
        </w:tc>
        <w:tc>
          <w:tcPr>
            <w:tcW w:w="1407" w:type="dxa"/>
            <w:tcBorders>
              <w:left w:val="single" w:sz="4" w:space="0" w:color="003C69"/>
              <w:right w:val="single" w:sz="4" w:space="0" w:color="003C69"/>
            </w:tcBorders>
            <w:shd w:val="clear" w:color="auto" w:fill="F2F2F2"/>
          </w:tcPr>
          <w:p w14:paraId="729756BA" w14:textId="77777777" w:rsidR="000E2DE6" w:rsidRPr="000E2DE6" w:rsidRDefault="000E2DE6" w:rsidP="000E2DE6">
            <w:pPr>
              <w:spacing w:after="0" w:line="240" w:lineRule="auto"/>
              <w:rPr>
                <w:rFonts w:cs="Arial"/>
                <w:szCs w:val="24"/>
              </w:rPr>
            </w:pPr>
            <w:r w:rsidRPr="000E2DE6">
              <w:rPr>
                <w:rFonts w:cs="Arial"/>
                <w:szCs w:val="24"/>
              </w:rPr>
              <w:t>5/12/2019</w:t>
            </w:r>
          </w:p>
        </w:tc>
        <w:tc>
          <w:tcPr>
            <w:tcW w:w="3375" w:type="dxa"/>
            <w:tcBorders>
              <w:left w:val="single" w:sz="4" w:space="0" w:color="003C69"/>
              <w:right w:val="single" w:sz="4" w:space="0" w:color="003C69"/>
            </w:tcBorders>
            <w:shd w:val="clear" w:color="auto" w:fill="F2F2F2"/>
          </w:tcPr>
          <w:p w14:paraId="32E71D66" w14:textId="77777777" w:rsidR="000E2DE6" w:rsidRPr="000E2DE6" w:rsidRDefault="000E2DE6" w:rsidP="000E2DE6">
            <w:pPr>
              <w:tabs>
                <w:tab w:val="left" w:pos="970"/>
              </w:tabs>
              <w:spacing w:after="0" w:line="240" w:lineRule="auto"/>
              <w:rPr>
                <w:rFonts w:cs="Arial"/>
                <w:szCs w:val="24"/>
              </w:rPr>
            </w:pPr>
            <w:r w:rsidRPr="000E2DE6">
              <w:rPr>
                <w:rFonts w:cs="Arial"/>
                <w:szCs w:val="24"/>
              </w:rPr>
              <w:t>Evan Byrnes of Murdoch University</w:t>
            </w:r>
          </w:p>
        </w:tc>
        <w:tc>
          <w:tcPr>
            <w:tcW w:w="7292" w:type="dxa"/>
            <w:tcBorders>
              <w:left w:val="single" w:sz="4" w:space="0" w:color="003C69"/>
            </w:tcBorders>
            <w:shd w:val="clear" w:color="auto" w:fill="F2F2F2"/>
          </w:tcPr>
          <w:p w14:paraId="675FA765"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w:t>
            </w:r>
            <w:proofErr w:type="spellStart"/>
            <w:r w:rsidRPr="000E2DE6">
              <w:rPr>
                <w:rFonts w:cs="Arial"/>
                <w:szCs w:val="24"/>
              </w:rPr>
              <w:t>sicklefin</w:t>
            </w:r>
            <w:proofErr w:type="spellEnd"/>
            <w:r w:rsidRPr="000E2DE6">
              <w:rPr>
                <w:rFonts w:cs="Arial"/>
                <w:szCs w:val="24"/>
              </w:rPr>
              <w:t xml:space="preserve"> lemon sharks (</w:t>
            </w:r>
            <w:proofErr w:type="spellStart"/>
            <w:r w:rsidRPr="000E2DE6">
              <w:rPr>
                <w:rFonts w:cs="Arial"/>
                <w:i/>
                <w:szCs w:val="24"/>
              </w:rPr>
              <w:t>Negaprion</w:t>
            </w:r>
            <w:proofErr w:type="spellEnd"/>
            <w:r w:rsidRPr="000E2DE6">
              <w:rPr>
                <w:rFonts w:cs="Arial"/>
                <w:i/>
                <w:szCs w:val="24"/>
              </w:rPr>
              <w:t xml:space="preserve"> </w:t>
            </w:r>
            <w:proofErr w:type="spellStart"/>
            <w:r w:rsidRPr="000E2DE6">
              <w:rPr>
                <w:rFonts w:cs="Arial"/>
                <w:i/>
                <w:szCs w:val="24"/>
              </w:rPr>
              <w:t>acutidens</w:t>
            </w:r>
            <w:proofErr w:type="spellEnd"/>
            <w:r w:rsidRPr="000E2DE6">
              <w:rPr>
                <w:rFonts w:cs="Arial"/>
                <w:szCs w:val="24"/>
              </w:rPr>
              <w:t>) from Mangrove Bay, Ningaloo Marine Park.</w:t>
            </w:r>
          </w:p>
        </w:tc>
      </w:tr>
      <w:tr w:rsidR="000E2DE6" w:rsidRPr="000E2DE6" w14:paraId="746350A3" w14:textId="77777777" w:rsidTr="00312318">
        <w:tc>
          <w:tcPr>
            <w:tcW w:w="1885" w:type="dxa"/>
            <w:tcBorders>
              <w:right w:val="single" w:sz="4" w:space="0" w:color="003C69"/>
            </w:tcBorders>
          </w:tcPr>
          <w:p w14:paraId="0234C33D" w14:textId="77777777" w:rsidR="000E2DE6" w:rsidRPr="000E2DE6" w:rsidRDefault="000E2DE6" w:rsidP="000E2DE6">
            <w:pPr>
              <w:spacing w:after="0" w:line="240" w:lineRule="auto"/>
              <w:rPr>
                <w:rFonts w:cs="Arial"/>
                <w:szCs w:val="24"/>
              </w:rPr>
            </w:pPr>
            <w:r w:rsidRPr="000E2DE6">
              <w:rPr>
                <w:rFonts w:cs="Arial"/>
                <w:szCs w:val="24"/>
              </w:rPr>
              <w:t>3299</w:t>
            </w:r>
          </w:p>
        </w:tc>
        <w:tc>
          <w:tcPr>
            <w:tcW w:w="1407" w:type="dxa"/>
            <w:tcBorders>
              <w:left w:val="single" w:sz="4" w:space="0" w:color="003C69"/>
              <w:right w:val="single" w:sz="4" w:space="0" w:color="003C69"/>
            </w:tcBorders>
          </w:tcPr>
          <w:p w14:paraId="3D32B2E8" w14:textId="77777777" w:rsidR="000E2DE6" w:rsidRPr="000E2DE6" w:rsidRDefault="000E2DE6" w:rsidP="000E2DE6">
            <w:pPr>
              <w:spacing w:after="0" w:line="240" w:lineRule="auto"/>
              <w:rPr>
                <w:rFonts w:cs="Arial"/>
                <w:szCs w:val="24"/>
              </w:rPr>
            </w:pPr>
            <w:r w:rsidRPr="000E2DE6">
              <w:rPr>
                <w:rFonts w:cs="Arial"/>
                <w:szCs w:val="24"/>
              </w:rPr>
              <w:t>31/05/2022</w:t>
            </w:r>
          </w:p>
        </w:tc>
        <w:tc>
          <w:tcPr>
            <w:tcW w:w="3375" w:type="dxa"/>
            <w:tcBorders>
              <w:left w:val="single" w:sz="4" w:space="0" w:color="003C69"/>
              <w:right w:val="single" w:sz="4" w:space="0" w:color="003C69"/>
            </w:tcBorders>
          </w:tcPr>
          <w:p w14:paraId="5D064D84"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Glen </w:t>
            </w:r>
            <w:proofErr w:type="spellStart"/>
            <w:r w:rsidRPr="000E2DE6">
              <w:rPr>
                <w:rFonts w:cs="Arial"/>
                <w:szCs w:val="24"/>
              </w:rPr>
              <w:t>Whisson</w:t>
            </w:r>
            <w:proofErr w:type="spellEnd"/>
            <w:r w:rsidRPr="000E2DE6">
              <w:rPr>
                <w:rFonts w:cs="Arial"/>
                <w:szCs w:val="24"/>
              </w:rPr>
              <w:t xml:space="preserve"> of Aqua Research and Monitoring Services</w:t>
            </w:r>
          </w:p>
        </w:tc>
        <w:tc>
          <w:tcPr>
            <w:tcW w:w="7292" w:type="dxa"/>
            <w:tcBorders>
              <w:left w:val="single" w:sz="4" w:space="0" w:color="003C69"/>
            </w:tcBorders>
          </w:tcPr>
          <w:p w14:paraId="55D8ACA0"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fish from Perth Coast, as per Figure 1, and Ningaloo Coast/Exmouth Gulf, as per Figure 2.</w:t>
            </w:r>
          </w:p>
        </w:tc>
      </w:tr>
      <w:tr w:rsidR="000E2DE6" w:rsidRPr="000E2DE6" w14:paraId="2BCD0B09" w14:textId="77777777" w:rsidTr="009C6F3E">
        <w:tc>
          <w:tcPr>
            <w:tcW w:w="1885" w:type="dxa"/>
            <w:tcBorders>
              <w:bottom w:val="nil"/>
              <w:right w:val="single" w:sz="4" w:space="0" w:color="003C69"/>
            </w:tcBorders>
            <w:shd w:val="clear" w:color="auto" w:fill="F2F2F2"/>
          </w:tcPr>
          <w:p w14:paraId="2119673E" w14:textId="77777777" w:rsidR="000E2DE6" w:rsidRPr="000E2DE6" w:rsidRDefault="000E2DE6" w:rsidP="000E2DE6">
            <w:pPr>
              <w:spacing w:after="0" w:line="240" w:lineRule="auto"/>
              <w:rPr>
                <w:rFonts w:cs="Arial"/>
                <w:szCs w:val="24"/>
              </w:rPr>
            </w:pPr>
            <w:r w:rsidRPr="000E2DE6">
              <w:rPr>
                <w:rFonts w:cs="Arial"/>
                <w:szCs w:val="24"/>
              </w:rPr>
              <w:t>3300</w:t>
            </w:r>
          </w:p>
        </w:tc>
        <w:tc>
          <w:tcPr>
            <w:tcW w:w="1407" w:type="dxa"/>
            <w:tcBorders>
              <w:left w:val="single" w:sz="4" w:space="0" w:color="003C69"/>
              <w:bottom w:val="nil"/>
              <w:right w:val="single" w:sz="4" w:space="0" w:color="003C69"/>
            </w:tcBorders>
            <w:shd w:val="clear" w:color="auto" w:fill="F2F2F2"/>
          </w:tcPr>
          <w:p w14:paraId="669A69E5" w14:textId="77777777" w:rsidR="000E2DE6" w:rsidRPr="000E2DE6" w:rsidRDefault="000E2DE6" w:rsidP="000E2DE6">
            <w:pPr>
              <w:spacing w:after="0" w:line="240" w:lineRule="auto"/>
              <w:rPr>
                <w:rFonts w:cs="Arial"/>
                <w:szCs w:val="24"/>
              </w:rPr>
            </w:pPr>
            <w:r w:rsidRPr="000E2DE6">
              <w:rPr>
                <w:rFonts w:cs="Arial"/>
                <w:szCs w:val="24"/>
              </w:rPr>
              <w:t>12/02/2020</w:t>
            </w:r>
          </w:p>
        </w:tc>
        <w:tc>
          <w:tcPr>
            <w:tcW w:w="3375" w:type="dxa"/>
            <w:tcBorders>
              <w:left w:val="single" w:sz="4" w:space="0" w:color="003C69"/>
              <w:bottom w:val="nil"/>
              <w:right w:val="single" w:sz="4" w:space="0" w:color="003C69"/>
            </w:tcBorders>
            <w:shd w:val="clear" w:color="auto" w:fill="F2F2F2"/>
          </w:tcPr>
          <w:p w14:paraId="4CDD751F" w14:textId="77777777" w:rsidR="000E2DE6" w:rsidRPr="000E2DE6" w:rsidRDefault="000E2DE6" w:rsidP="000E2DE6">
            <w:pPr>
              <w:tabs>
                <w:tab w:val="left" w:pos="970"/>
              </w:tabs>
              <w:spacing w:after="0" w:line="240" w:lineRule="auto"/>
              <w:rPr>
                <w:rFonts w:cs="Arial"/>
                <w:szCs w:val="24"/>
              </w:rPr>
            </w:pPr>
            <w:r w:rsidRPr="000E2DE6">
              <w:rPr>
                <w:rFonts w:cs="Arial"/>
                <w:szCs w:val="24"/>
              </w:rPr>
              <w:t>1080 Contracting Pty Ltd</w:t>
            </w:r>
          </w:p>
        </w:tc>
        <w:tc>
          <w:tcPr>
            <w:tcW w:w="7292" w:type="dxa"/>
            <w:tcBorders>
              <w:left w:val="single" w:sz="4" w:space="0" w:color="003C69"/>
              <w:bottom w:val="nil"/>
            </w:tcBorders>
            <w:shd w:val="clear" w:color="auto" w:fill="F2F2F2"/>
          </w:tcPr>
          <w:p w14:paraId="66E2F48F"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Fishing for octopus by way of baited active traps.</w:t>
            </w:r>
          </w:p>
        </w:tc>
      </w:tr>
      <w:tr w:rsidR="000E2DE6" w:rsidRPr="000E2DE6" w14:paraId="3FA67DDC" w14:textId="77777777" w:rsidTr="009C6F3E">
        <w:tc>
          <w:tcPr>
            <w:tcW w:w="1885" w:type="dxa"/>
            <w:tcBorders>
              <w:top w:val="nil"/>
              <w:bottom w:val="nil"/>
              <w:right w:val="single" w:sz="4" w:space="0" w:color="003C69"/>
            </w:tcBorders>
          </w:tcPr>
          <w:p w14:paraId="742D201F" w14:textId="77777777" w:rsidR="000E2DE6" w:rsidRPr="000E2DE6" w:rsidRDefault="000E2DE6" w:rsidP="000E2DE6">
            <w:pPr>
              <w:spacing w:after="0" w:line="240" w:lineRule="auto"/>
              <w:rPr>
                <w:rFonts w:cs="Arial"/>
                <w:szCs w:val="24"/>
              </w:rPr>
            </w:pPr>
            <w:r w:rsidRPr="000E2DE6">
              <w:rPr>
                <w:rFonts w:cs="Arial"/>
                <w:szCs w:val="24"/>
              </w:rPr>
              <w:t>3301</w:t>
            </w:r>
          </w:p>
        </w:tc>
        <w:tc>
          <w:tcPr>
            <w:tcW w:w="1407" w:type="dxa"/>
            <w:tcBorders>
              <w:top w:val="nil"/>
              <w:left w:val="single" w:sz="4" w:space="0" w:color="003C69"/>
              <w:bottom w:val="nil"/>
              <w:right w:val="single" w:sz="4" w:space="0" w:color="003C69"/>
            </w:tcBorders>
          </w:tcPr>
          <w:p w14:paraId="02364CE3" w14:textId="77777777" w:rsidR="000E2DE6" w:rsidRPr="000E2DE6" w:rsidRDefault="000E2DE6" w:rsidP="000E2DE6">
            <w:pPr>
              <w:spacing w:after="0" w:line="240" w:lineRule="auto"/>
              <w:rPr>
                <w:rFonts w:cs="Arial"/>
                <w:szCs w:val="24"/>
              </w:rPr>
            </w:pPr>
            <w:r w:rsidRPr="000E2DE6">
              <w:rPr>
                <w:rFonts w:cs="Arial"/>
                <w:szCs w:val="24"/>
              </w:rPr>
              <w:t>1/06/2020</w:t>
            </w:r>
          </w:p>
        </w:tc>
        <w:tc>
          <w:tcPr>
            <w:tcW w:w="3375" w:type="dxa"/>
            <w:tcBorders>
              <w:top w:val="nil"/>
              <w:left w:val="single" w:sz="4" w:space="0" w:color="003C69"/>
              <w:bottom w:val="nil"/>
              <w:right w:val="single" w:sz="4" w:space="0" w:color="003C69"/>
            </w:tcBorders>
          </w:tcPr>
          <w:p w14:paraId="78304B3F"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Peter Charles </w:t>
            </w:r>
            <w:proofErr w:type="spellStart"/>
            <w:r w:rsidRPr="000E2DE6">
              <w:rPr>
                <w:rFonts w:cs="Arial"/>
                <w:szCs w:val="24"/>
              </w:rPr>
              <w:t>Warrilow</w:t>
            </w:r>
            <w:proofErr w:type="spellEnd"/>
          </w:p>
        </w:tc>
        <w:tc>
          <w:tcPr>
            <w:tcW w:w="7292" w:type="dxa"/>
            <w:tcBorders>
              <w:top w:val="nil"/>
              <w:left w:val="single" w:sz="4" w:space="0" w:color="003C69"/>
              <w:bottom w:val="nil"/>
            </w:tcBorders>
          </w:tcPr>
          <w:p w14:paraId="6FC3A539"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permit Mr Peter Charles </w:t>
            </w:r>
            <w:proofErr w:type="spellStart"/>
            <w:r w:rsidRPr="000E2DE6">
              <w:rPr>
                <w:rFonts w:cs="Arial"/>
                <w:szCs w:val="24"/>
              </w:rPr>
              <w:t>Warrilow</w:t>
            </w:r>
            <w:proofErr w:type="spellEnd"/>
            <w:r w:rsidRPr="000E2DE6">
              <w:rPr>
                <w:rFonts w:cs="Arial"/>
                <w:szCs w:val="24"/>
              </w:rPr>
              <w:t xml:space="preserve"> to operate in the Southern Demersal Gillnet and Demersal Longline Managed Fishery with 450 Zone 1 units that permit Mr </w:t>
            </w:r>
            <w:proofErr w:type="spellStart"/>
            <w:r w:rsidRPr="000E2DE6">
              <w:rPr>
                <w:rFonts w:cs="Arial"/>
                <w:szCs w:val="24"/>
              </w:rPr>
              <w:t>Warrilow</w:t>
            </w:r>
            <w:proofErr w:type="spellEnd"/>
            <w:r w:rsidRPr="000E2DE6">
              <w:rPr>
                <w:rFonts w:cs="Arial"/>
                <w:szCs w:val="24"/>
              </w:rPr>
              <w:t xml:space="preserve"> to fish for 264 hours by means of 37.8 metres of demersal gillnet, or nine hooks on a demersal longline. This is consistent with a Zone 1 historical unit as previously described in the Joint Authority Southern Demersal Gillnet and Demersal Longline Managed Fishery Management Plan 1992, while the Southern Demersal Gillnet and Demersal Longline Managed Fishery Management Plan 2018 is amended to recognise Zone 1 historical units.</w:t>
            </w:r>
          </w:p>
        </w:tc>
      </w:tr>
      <w:tr w:rsidR="000E2DE6" w:rsidRPr="000E2DE6" w14:paraId="4FE04A98" w14:textId="77777777" w:rsidTr="009C6F3E">
        <w:tc>
          <w:tcPr>
            <w:tcW w:w="1885" w:type="dxa"/>
            <w:tcBorders>
              <w:top w:val="nil"/>
              <w:right w:val="single" w:sz="4" w:space="0" w:color="003C69"/>
            </w:tcBorders>
            <w:shd w:val="clear" w:color="auto" w:fill="F2F2F2"/>
          </w:tcPr>
          <w:p w14:paraId="71372807" w14:textId="77777777" w:rsidR="000E2DE6" w:rsidRPr="000E2DE6" w:rsidRDefault="000E2DE6" w:rsidP="000E2DE6">
            <w:pPr>
              <w:spacing w:after="0" w:line="240" w:lineRule="auto"/>
              <w:rPr>
                <w:rFonts w:cs="Arial"/>
                <w:szCs w:val="24"/>
              </w:rPr>
            </w:pPr>
            <w:r w:rsidRPr="000E2DE6">
              <w:rPr>
                <w:rFonts w:cs="Arial"/>
                <w:szCs w:val="24"/>
              </w:rPr>
              <w:lastRenderedPageBreak/>
              <w:t>3302</w:t>
            </w:r>
          </w:p>
        </w:tc>
        <w:tc>
          <w:tcPr>
            <w:tcW w:w="1407" w:type="dxa"/>
            <w:tcBorders>
              <w:top w:val="nil"/>
              <w:left w:val="single" w:sz="4" w:space="0" w:color="003C69"/>
              <w:right w:val="single" w:sz="4" w:space="0" w:color="003C69"/>
            </w:tcBorders>
            <w:shd w:val="clear" w:color="auto" w:fill="F2F2F2"/>
          </w:tcPr>
          <w:p w14:paraId="6C077CD7"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top w:val="nil"/>
              <w:left w:val="single" w:sz="4" w:space="0" w:color="003C69"/>
              <w:right w:val="single" w:sz="4" w:space="0" w:color="003C69"/>
            </w:tcBorders>
            <w:shd w:val="clear" w:color="auto" w:fill="F2F2F2"/>
          </w:tcPr>
          <w:p w14:paraId="764D3E4F" w14:textId="77777777" w:rsidR="000E2DE6" w:rsidRPr="000E2DE6" w:rsidRDefault="000E2DE6" w:rsidP="000E2DE6">
            <w:pPr>
              <w:tabs>
                <w:tab w:val="left" w:pos="970"/>
              </w:tabs>
              <w:spacing w:after="0" w:line="240" w:lineRule="auto"/>
              <w:rPr>
                <w:rFonts w:cs="Arial"/>
                <w:szCs w:val="24"/>
              </w:rPr>
            </w:pPr>
            <w:r w:rsidRPr="000E2DE6">
              <w:rPr>
                <w:rFonts w:cs="Arial"/>
                <w:szCs w:val="24"/>
              </w:rPr>
              <w:t xml:space="preserve">Phil </w:t>
            </w:r>
            <w:proofErr w:type="spellStart"/>
            <w:r w:rsidRPr="000E2DE6">
              <w:rPr>
                <w:rFonts w:cs="Arial"/>
                <w:szCs w:val="24"/>
              </w:rPr>
              <w:t>Readhead</w:t>
            </w:r>
            <w:proofErr w:type="spellEnd"/>
            <w:r w:rsidRPr="000E2DE6">
              <w:rPr>
                <w:rFonts w:cs="Arial"/>
                <w:szCs w:val="24"/>
              </w:rPr>
              <w:t xml:space="preserve"> on behalf of Mt Gibson Iron Pty Ltd</w:t>
            </w:r>
          </w:p>
        </w:tc>
        <w:tc>
          <w:tcPr>
            <w:tcW w:w="7292" w:type="dxa"/>
            <w:tcBorders>
              <w:top w:val="nil"/>
              <w:left w:val="single" w:sz="4" w:space="0" w:color="003C69"/>
            </w:tcBorders>
            <w:shd w:val="clear" w:color="auto" w:fill="F2F2F2"/>
          </w:tcPr>
          <w:p w14:paraId="0C5C66CC"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For a commercial purpose to conduct aquatic fauna surveys to collect and relocate fish from seawater inundated mine pits on Koolan Island to the Indian Ocean natural marine environment.</w:t>
            </w:r>
          </w:p>
        </w:tc>
      </w:tr>
      <w:tr w:rsidR="000E2DE6" w:rsidRPr="000E2DE6" w14:paraId="0370221A" w14:textId="77777777" w:rsidTr="00312318">
        <w:tc>
          <w:tcPr>
            <w:tcW w:w="1885" w:type="dxa"/>
            <w:tcBorders>
              <w:right w:val="single" w:sz="4" w:space="0" w:color="003C69"/>
            </w:tcBorders>
          </w:tcPr>
          <w:p w14:paraId="6A9A82AE" w14:textId="77777777" w:rsidR="000E2DE6" w:rsidRPr="000E2DE6" w:rsidRDefault="000E2DE6" w:rsidP="000E2DE6">
            <w:pPr>
              <w:spacing w:after="0" w:line="240" w:lineRule="auto"/>
              <w:rPr>
                <w:rFonts w:cs="Arial"/>
                <w:szCs w:val="24"/>
              </w:rPr>
            </w:pPr>
            <w:r w:rsidRPr="000E2DE6">
              <w:rPr>
                <w:rFonts w:cs="Arial"/>
                <w:szCs w:val="24"/>
              </w:rPr>
              <w:t>3303</w:t>
            </w:r>
          </w:p>
        </w:tc>
        <w:tc>
          <w:tcPr>
            <w:tcW w:w="1407" w:type="dxa"/>
            <w:tcBorders>
              <w:left w:val="single" w:sz="4" w:space="0" w:color="003C69"/>
              <w:right w:val="single" w:sz="4" w:space="0" w:color="003C69"/>
            </w:tcBorders>
          </w:tcPr>
          <w:p w14:paraId="449448C5" w14:textId="77777777" w:rsidR="000E2DE6" w:rsidRPr="000E2DE6" w:rsidRDefault="000E2DE6" w:rsidP="000E2DE6">
            <w:pPr>
              <w:spacing w:after="0" w:line="240" w:lineRule="auto"/>
              <w:rPr>
                <w:rFonts w:cs="Arial"/>
                <w:szCs w:val="24"/>
              </w:rPr>
            </w:pPr>
            <w:r w:rsidRPr="000E2DE6">
              <w:rPr>
                <w:rFonts w:cs="Arial"/>
                <w:szCs w:val="24"/>
              </w:rPr>
              <w:t>30/04/2020</w:t>
            </w:r>
          </w:p>
        </w:tc>
        <w:tc>
          <w:tcPr>
            <w:tcW w:w="3375" w:type="dxa"/>
            <w:tcBorders>
              <w:left w:val="single" w:sz="4" w:space="0" w:color="003C69"/>
              <w:right w:val="single" w:sz="4" w:space="0" w:color="003C69"/>
            </w:tcBorders>
          </w:tcPr>
          <w:p w14:paraId="07B87534" w14:textId="77777777" w:rsidR="000E2DE6" w:rsidRPr="000E2DE6" w:rsidRDefault="000E2DE6" w:rsidP="000E2DE6">
            <w:pPr>
              <w:tabs>
                <w:tab w:val="left" w:pos="970"/>
              </w:tabs>
              <w:spacing w:after="0" w:line="240" w:lineRule="auto"/>
              <w:rPr>
                <w:rFonts w:cs="Arial"/>
                <w:szCs w:val="24"/>
              </w:rPr>
            </w:pPr>
            <w:r w:rsidRPr="000E2DE6">
              <w:rPr>
                <w:rFonts w:cs="Arial"/>
                <w:szCs w:val="24"/>
              </w:rPr>
              <w:t>Kat Dawkins of Edith Cowan University</w:t>
            </w:r>
          </w:p>
        </w:tc>
        <w:tc>
          <w:tcPr>
            <w:tcW w:w="7292" w:type="dxa"/>
            <w:tcBorders>
              <w:left w:val="single" w:sz="4" w:space="0" w:color="003C69"/>
            </w:tcBorders>
          </w:tcPr>
          <w:p w14:paraId="4A74F1E1"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Collection of fish, freshwater crayfish, freshwater mussels and macroinvertebrates from Gingin Brook and branches, </w:t>
            </w:r>
            <w:proofErr w:type="spellStart"/>
            <w:r w:rsidRPr="000E2DE6">
              <w:rPr>
                <w:rFonts w:cs="Arial"/>
                <w:szCs w:val="24"/>
              </w:rPr>
              <w:t>Mungala</w:t>
            </w:r>
            <w:proofErr w:type="spellEnd"/>
            <w:r w:rsidRPr="000E2DE6">
              <w:rPr>
                <w:rFonts w:cs="Arial"/>
                <w:szCs w:val="24"/>
              </w:rPr>
              <w:t xml:space="preserve"> Brook, lower reaches of Quin Brook and a wetland system associated with them.</w:t>
            </w:r>
          </w:p>
        </w:tc>
      </w:tr>
      <w:tr w:rsidR="000E2DE6" w:rsidRPr="000E2DE6" w14:paraId="09FB3CA0" w14:textId="77777777" w:rsidTr="000E2DE6">
        <w:tc>
          <w:tcPr>
            <w:tcW w:w="1885" w:type="dxa"/>
            <w:tcBorders>
              <w:right w:val="single" w:sz="4" w:space="0" w:color="003C69"/>
            </w:tcBorders>
            <w:shd w:val="clear" w:color="auto" w:fill="F2F2F2"/>
          </w:tcPr>
          <w:p w14:paraId="7FD8FF5B" w14:textId="77777777" w:rsidR="000E2DE6" w:rsidRPr="000E2DE6" w:rsidRDefault="000E2DE6" w:rsidP="000E2DE6">
            <w:pPr>
              <w:spacing w:after="0" w:line="240" w:lineRule="auto"/>
              <w:rPr>
                <w:rFonts w:cs="Arial"/>
                <w:szCs w:val="24"/>
              </w:rPr>
            </w:pPr>
            <w:r w:rsidRPr="000E2DE6">
              <w:rPr>
                <w:rFonts w:cs="Arial"/>
                <w:szCs w:val="24"/>
              </w:rPr>
              <w:t>3304</w:t>
            </w:r>
          </w:p>
        </w:tc>
        <w:tc>
          <w:tcPr>
            <w:tcW w:w="1407" w:type="dxa"/>
            <w:tcBorders>
              <w:left w:val="single" w:sz="4" w:space="0" w:color="003C69"/>
              <w:right w:val="single" w:sz="4" w:space="0" w:color="003C69"/>
            </w:tcBorders>
            <w:shd w:val="clear" w:color="auto" w:fill="F2F2F2"/>
          </w:tcPr>
          <w:p w14:paraId="42C943F0" w14:textId="77777777" w:rsidR="000E2DE6" w:rsidRPr="000E2DE6" w:rsidRDefault="000E2DE6" w:rsidP="000E2DE6">
            <w:pPr>
              <w:spacing w:after="0" w:line="240" w:lineRule="auto"/>
              <w:rPr>
                <w:rFonts w:cs="Arial"/>
                <w:szCs w:val="24"/>
              </w:rPr>
            </w:pPr>
            <w:r w:rsidRPr="000E2DE6">
              <w:rPr>
                <w:rFonts w:cs="Arial"/>
                <w:szCs w:val="24"/>
              </w:rPr>
              <w:t>30/01/2021</w:t>
            </w:r>
          </w:p>
        </w:tc>
        <w:tc>
          <w:tcPr>
            <w:tcW w:w="3375" w:type="dxa"/>
            <w:tcBorders>
              <w:left w:val="single" w:sz="4" w:space="0" w:color="003C69"/>
              <w:right w:val="single" w:sz="4" w:space="0" w:color="003C69"/>
            </w:tcBorders>
            <w:shd w:val="clear" w:color="auto" w:fill="F2F2F2"/>
          </w:tcPr>
          <w:p w14:paraId="3E402E05" w14:textId="77777777" w:rsidR="000E2DE6" w:rsidRPr="000E2DE6" w:rsidRDefault="000E2DE6" w:rsidP="000E2DE6">
            <w:pPr>
              <w:tabs>
                <w:tab w:val="left" w:pos="970"/>
              </w:tabs>
              <w:spacing w:after="0" w:line="240" w:lineRule="auto"/>
              <w:rPr>
                <w:rFonts w:cs="Arial"/>
                <w:szCs w:val="24"/>
              </w:rPr>
            </w:pPr>
            <w:r w:rsidRPr="000E2DE6">
              <w:rPr>
                <w:rFonts w:cs="Arial"/>
                <w:szCs w:val="24"/>
              </w:rPr>
              <w:t>Stephen Beatty of Murdoch University</w:t>
            </w:r>
          </w:p>
        </w:tc>
        <w:tc>
          <w:tcPr>
            <w:tcW w:w="7292" w:type="dxa"/>
            <w:tcBorders>
              <w:left w:val="single" w:sz="4" w:space="0" w:color="003C69"/>
            </w:tcBorders>
            <w:shd w:val="clear" w:color="auto" w:fill="F2F2F2"/>
          </w:tcPr>
          <w:p w14:paraId="3F325BDE"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catch, tag and release estuarine and freshwater fish from Canning River within a 5km radius of Kent St Weir.</w:t>
            </w:r>
          </w:p>
        </w:tc>
      </w:tr>
      <w:tr w:rsidR="000E2DE6" w:rsidRPr="000E2DE6" w14:paraId="58F3B44B" w14:textId="77777777" w:rsidTr="00312318">
        <w:tc>
          <w:tcPr>
            <w:tcW w:w="1885" w:type="dxa"/>
            <w:tcBorders>
              <w:right w:val="single" w:sz="4" w:space="0" w:color="003C69"/>
            </w:tcBorders>
          </w:tcPr>
          <w:p w14:paraId="06518BF6" w14:textId="77777777" w:rsidR="000E2DE6" w:rsidRPr="000E2DE6" w:rsidRDefault="000E2DE6" w:rsidP="000E2DE6">
            <w:pPr>
              <w:spacing w:after="0" w:line="240" w:lineRule="auto"/>
              <w:rPr>
                <w:rFonts w:cs="Arial"/>
                <w:szCs w:val="24"/>
              </w:rPr>
            </w:pPr>
            <w:r w:rsidRPr="000E2DE6">
              <w:rPr>
                <w:rFonts w:cs="Arial"/>
                <w:szCs w:val="24"/>
              </w:rPr>
              <w:t>3305</w:t>
            </w:r>
          </w:p>
        </w:tc>
        <w:tc>
          <w:tcPr>
            <w:tcW w:w="1407" w:type="dxa"/>
            <w:tcBorders>
              <w:left w:val="single" w:sz="4" w:space="0" w:color="003C69"/>
              <w:right w:val="single" w:sz="4" w:space="0" w:color="003C69"/>
            </w:tcBorders>
          </w:tcPr>
          <w:p w14:paraId="01731AF0"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right w:val="single" w:sz="4" w:space="0" w:color="003C69"/>
            </w:tcBorders>
          </w:tcPr>
          <w:p w14:paraId="37DD1000" w14:textId="77777777" w:rsidR="000E2DE6" w:rsidRPr="000E2DE6" w:rsidRDefault="000E2DE6" w:rsidP="000E2DE6">
            <w:pPr>
              <w:spacing w:after="0" w:line="240" w:lineRule="auto"/>
              <w:rPr>
                <w:rFonts w:cs="Arial"/>
                <w:szCs w:val="24"/>
              </w:rPr>
            </w:pPr>
            <w:r w:rsidRPr="000E2DE6">
              <w:rPr>
                <w:rFonts w:cs="Arial"/>
                <w:szCs w:val="24"/>
              </w:rPr>
              <w:t xml:space="preserve">Steve </w:t>
            </w:r>
            <w:proofErr w:type="spellStart"/>
            <w:r w:rsidRPr="000E2DE6">
              <w:rPr>
                <w:rFonts w:cs="Arial"/>
                <w:szCs w:val="24"/>
              </w:rPr>
              <w:t>Mcleary</w:t>
            </w:r>
            <w:proofErr w:type="spellEnd"/>
          </w:p>
        </w:tc>
        <w:tc>
          <w:tcPr>
            <w:tcW w:w="7292" w:type="dxa"/>
            <w:tcBorders>
              <w:left w:val="single" w:sz="4" w:space="0" w:color="003C69"/>
            </w:tcBorders>
          </w:tcPr>
          <w:p w14:paraId="36BBAD4A"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operate 80 commercial rock lobster pots with closed escape gaps from adjacent to breeding stock survey grounds in the waters off Jurien, including the closed area specified in Schedule 7 of the West Coast Rock Lobster Managed Fishery Management Plan 2012</w:t>
            </w:r>
          </w:p>
        </w:tc>
      </w:tr>
      <w:tr w:rsidR="000E2DE6" w:rsidRPr="000E2DE6" w14:paraId="71B0D208" w14:textId="77777777" w:rsidTr="000E2DE6">
        <w:tc>
          <w:tcPr>
            <w:tcW w:w="1885" w:type="dxa"/>
            <w:tcBorders>
              <w:right w:val="single" w:sz="4" w:space="0" w:color="003C69"/>
            </w:tcBorders>
            <w:shd w:val="clear" w:color="auto" w:fill="F2F2F2"/>
          </w:tcPr>
          <w:p w14:paraId="185874DE" w14:textId="77777777" w:rsidR="000E2DE6" w:rsidRPr="000E2DE6" w:rsidRDefault="000E2DE6" w:rsidP="000E2DE6">
            <w:pPr>
              <w:spacing w:after="0" w:line="240" w:lineRule="auto"/>
              <w:rPr>
                <w:rFonts w:cs="Arial"/>
                <w:szCs w:val="24"/>
              </w:rPr>
            </w:pPr>
            <w:r w:rsidRPr="000E2DE6">
              <w:rPr>
                <w:rFonts w:cs="Arial"/>
                <w:szCs w:val="24"/>
              </w:rPr>
              <w:t>3306</w:t>
            </w:r>
          </w:p>
        </w:tc>
        <w:tc>
          <w:tcPr>
            <w:tcW w:w="1407" w:type="dxa"/>
            <w:tcBorders>
              <w:left w:val="single" w:sz="4" w:space="0" w:color="003C69"/>
              <w:right w:val="single" w:sz="4" w:space="0" w:color="003C69"/>
            </w:tcBorders>
            <w:shd w:val="clear" w:color="auto" w:fill="F2F2F2"/>
          </w:tcPr>
          <w:p w14:paraId="14883767" w14:textId="77777777" w:rsidR="000E2DE6" w:rsidRPr="000E2DE6" w:rsidRDefault="000E2DE6" w:rsidP="000E2DE6">
            <w:pPr>
              <w:spacing w:after="0" w:line="240" w:lineRule="auto"/>
              <w:rPr>
                <w:rFonts w:cs="Arial"/>
                <w:szCs w:val="24"/>
              </w:rPr>
            </w:pPr>
            <w:r w:rsidRPr="000E2DE6">
              <w:rPr>
                <w:rFonts w:cs="Arial"/>
                <w:szCs w:val="24"/>
              </w:rPr>
              <w:t>31/12/2022</w:t>
            </w:r>
          </w:p>
        </w:tc>
        <w:tc>
          <w:tcPr>
            <w:tcW w:w="3375" w:type="dxa"/>
            <w:tcBorders>
              <w:left w:val="single" w:sz="4" w:space="0" w:color="003C69"/>
              <w:right w:val="single" w:sz="4" w:space="0" w:color="003C69"/>
            </w:tcBorders>
            <w:shd w:val="clear" w:color="auto" w:fill="F2F2F2"/>
          </w:tcPr>
          <w:p w14:paraId="48C21A39" w14:textId="77777777" w:rsidR="000E2DE6" w:rsidRPr="000E2DE6" w:rsidRDefault="000E2DE6" w:rsidP="000E2DE6">
            <w:pPr>
              <w:spacing w:after="0" w:line="240" w:lineRule="auto"/>
              <w:rPr>
                <w:rFonts w:cs="Arial"/>
                <w:szCs w:val="24"/>
              </w:rPr>
            </w:pPr>
            <w:r w:rsidRPr="000E2DE6">
              <w:rPr>
                <w:rFonts w:cs="Arial"/>
                <w:szCs w:val="24"/>
              </w:rPr>
              <w:t xml:space="preserve">John Leyland </w:t>
            </w:r>
            <w:proofErr w:type="spellStart"/>
            <w:r w:rsidRPr="000E2DE6">
              <w:rPr>
                <w:rFonts w:cs="Arial"/>
                <w:szCs w:val="24"/>
              </w:rPr>
              <w:t>Craike</w:t>
            </w:r>
            <w:proofErr w:type="spellEnd"/>
            <w:r w:rsidRPr="000E2DE6">
              <w:rPr>
                <w:rFonts w:cs="Arial"/>
                <w:szCs w:val="24"/>
              </w:rPr>
              <w:t xml:space="preserve"> and Harold Richard (Bobby) Hoult</w:t>
            </w:r>
          </w:p>
        </w:tc>
        <w:tc>
          <w:tcPr>
            <w:tcW w:w="7292" w:type="dxa"/>
            <w:tcBorders>
              <w:left w:val="single" w:sz="4" w:space="0" w:color="003C69"/>
            </w:tcBorders>
            <w:shd w:val="clear" w:color="auto" w:fill="F2F2F2"/>
          </w:tcPr>
          <w:p w14:paraId="5974D233"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allow the exploration and development of a potential commercial cockle and pipi fishery in Western Australia</w:t>
            </w:r>
          </w:p>
        </w:tc>
      </w:tr>
      <w:tr w:rsidR="000E2DE6" w:rsidRPr="000E2DE6" w14:paraId="7DE29A29" w14:textId="77777777" w:rsidTr="00312318">
        <w:tc>
          <w:tcPr>
            <w:tcW w:w="1885" w:type="dxa"/>
            <w:tcBorders>
              <w:right w:val="single" w:sz="4" w:space="0" w:color="003C69"/>
            </w:tcBorders>
          </w:tcPr>
          <w:p w14:paraId="27765F24" w14:textId="77777777" w:rsidR="000E2DE6" w:rsidRPr="000E2DE6" w:rsidRDefault="000E2DE6" w:rsidP="000E2DE6">
            <w:pPr>
              <w:spacing w:after="0" w:line="240" w:lineRule="auto"/>
              <w:rPr>
                <w:rFonts w:cs="Arial"/>
                <w:szCs w:val="24"/>
              </w:rPr>
            </w:pPr>
            <w:r w:rsidRPr="000E2DE6">
              <w:rPr>
                <w:rFonts w:cs="Arial"/>
                <w:szCs w:val="24"/>
              </w:rPr>
              <w:t>3307</w:t>
            </w:r>
          </w:p>
        </w:tc>
        <w:tc>
          <w:tcPr>
            <w:tcW w:w="1407" w:type="dxa"/>
            <w:tcBorders>
              <w:left w:val="single" w:sz="4" w:space="0" w:color="003C69"/>
              <w:right w:val="single" w:sz="4" w:space="0" w:color="003C69"/>
            </w:tcBorders>
          </w:tcPr>
          <w:p w14:paraId="032CA0A7" w14:textId="77777777" w:rsidR="000E2DE6" w:rsidRPr="000E2DE6" w:rsidRDefault="000E2DE6" w:rsidP="000E2DE6">
            <w:pPr>
              <w:spacing w:after="0" w:line="240" w:lineRule="auto"/>
              <w:rPr>
                <w:rFonts w:cs="Arial"/>
                <w:szCs w:val="24"/>
              </w:rPr>
            </w:pPr>
            <w:r w:rsidRPr="000E2DE6">
              <w:rPr>
                <w:rFonts w:cs="Arial"/>
                <w:szCs w:val="24"/>
              </w:rPr>
              <w:t>18/06/2021</w:t>
            </w:r>
          </w:p>
        </w:tc>
        <w:tc>
          <w:tcPr>
            <w:tcW w:w="3375" w:type="dxa"/>
            <w:tcBorders>
              <w:left w:val="single" w:sz="4" w:space="0" w:color="003C69"/>
              <w:right w:val="single" w:sz="4" w:space="0" w:color="003C69"/>
            </w:tcBorders>
          </w:tcPr>
          <w:p w14:paraId="621BDF76" w14:textId="77777777" w:rsidR="000E2DE6" w:rsidRPr="000E2DE6" w:rsidRDefault="000E2DE6" w:rsidP="000E2DE6">
            <w:pPr>
              <w:spacing w:after="0" w:line="240" w:lineRule="auto"/>
              <w:rPr>
                <w:rFonts w:cs="Arial"/>
                <w:szCs w:val="24"/>
              </w:rPr>
            </w:pPr>
            <w:r w:rsidRPr="000E2DE6">
              <w:rPr>
                <w:rFonts w:cs="Arial"/>
                <w:szCs w:val="24"/>
              </w:rPr>
              <w:t>Stephen Beatty of Murdoch University</w:t>
            </w:r>
          </w:p>
        </w:tc>
        <w:tc>
          <w:tcPr>
            <w:tcW w:w="7292" w:type="dxa"/>
            <w:tcBorders>
              <w:left w:val="single" w:sz="4" w:space="0" w:color="003C69"/>
            </w:tcBorders>
          </w:tcPr>
          <w:p w14:paraId="6258A5EF"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Collection of catch, tag and release native fish from Lower Helena River within 2000m of the Helena Reservoir.</w:t>
            </w:r>
          </w:p>
        </w:tc>
      </w:tr>
      <w:tr w:rsidR="000E2DE6" w:rsidRPr="000E2DE6" w14:paraId="16E4B98F" w14:textId="77777777" w:rsidTr="000E2DE6">
        <w:tc>
          <w:tcPr>
            <w:tcW w:w="1885" w:type="dxa"/>
            <w:tcBorders>
              <w:right w:val="single" w:sz="4" w:space="0" w:color="003C69"/>
            </w:tcBorders>
            <w:shd w:val="clear" w:color="auto" w:fill="F2F2F2"/>
          </w:tcPr>
          <w:p w14:paraId="79411D03" w14:textId="77777777" w:rsidR="000E2DE6" w:rsidRPr="000E2DE6" w:rsidRDefault="000E2DE6" w:rsidP="000E2DE6">
            <w:pPr>
              <w:spacing w:after="0" w:line="240" w:lineRule="auto"/>
              <w:rPr>
                <w:rFonts w:cs="Arial"/>
                <w:szCs w:val="24"/>
              </w:rPr>
            </w:pPr>
            <w:r w:rsidRPr="000E2DE6">
              <w:rPr>
                <w:rFonts w:cs="Arial"/>
                <w:szCs w:val="24"/>
              </w:rPr>
              <w:t>3308</w:t>
            </w:r>
          </w:p>
        </w:tc>
        <w:tc>
          <w:tcPr>
            <w:tcW w:w="1407" w:type="dxa"/>
            <w:tcBorders>
              <w:left w:val="single" w:sz="4" w:space="0" w:color="003C69"/>
              <w:right w:val="single" w:sz="4" w:space="0" w:color="003C69"/>
            </w:tcBorders>
            <w:shd w:val="clear" w:color="auto" w:fill="F2F2F2"/>
          </w:tcPr>
          <w:p w14:paraId="520301B0" w14:textId="77777777" w:rsidR="000E2DE6" w:rsidRPr="000E2DE6" w:rsidRDefault="000E2DE6" w:rsidP="000E2DE6">
            <w:pPr>
              <w:spacing w:after="0" w:line="240" w:lineRule="auto"/>
              <w:rPr>
                <w:rFonts w:cs="Arial"/>
                <w:szCs w:val="24"/>
              </w:rPr>
            </w:pPr>
            <w:r w:rsidRPr="000E2DE6">
              <w:rPr>
                <w:rFonts w:cs="Arial"/>
                <w:szCs w:val="24"/>
              </w:rPr>
              <w:t>31/12/2019</w:t>
            </w:r>
          </w:p>
        </w:tc>
        <w:tc>
          <w:tcPr>
            <w:tcW w:w="3375" w:type="dxa"/>
            <w:tcBorders>
              <w:left w:val="single" w:sz="4" w:space="0" w:color="003C69"/>
              <w:right w:val="single" w:sz="4" w:space="0" w:color="003C69"/>
            </w:tcBorders>
            <w:shd w:val="clear" w:color="auto" w:fill="F2F2F2"/>
          </w:tcPr>
          <w:p w14:paraId="586491AE" w14:textId="77777777" w:rsidR="000E2DE6" w:rsidRPr="000E2DE6" w:rsidRDefault="000E2DE6" w:rsidP="000E2DE6">
            <w:pPr>
              <w:spacing w:after="0" w:line="240" w:lineRule="auto"/>
              <w:rPr>
                <w:rFonts w:cs="Arial"/>
                <w:szCs w:val="24"/>
              </w:rPr>
            </w:pPr>
            <w:r w:rsidRPr="000E2DE6">
              <w:rPr>
                <w:rFonts w:cs="Arial"/>
                <w:szCs w:val="24"/>
              </w:rPr>
              <w:t xml:space="preserve">Andrew and Tracey </w:t>
            </w:r>
            <w:proofErr w:type="spellStart"/>
            <w:r w:rsidRPr="000E2DE6">
              <w:rPr>
                <w:rFonts w:cs="Arial"/>
                <w:szCs w:val="24"/>
              </w:rPr>
              <w:t>Basile</w:t>
            </w:r>
            <w:proofErr w:type="spellEnd"/>
          </w:p>
        </w:tc>
        <w:tc>
          <w:tcPr>
            <w:tcW w:w="7292" w:type="dxa"/>
            <w:tcBorders>
              <w:left w:val="single" w:sz="4" w:space="0" w:color="003C69"/>
            </w:tcBorders>
            <w:shd w:val="clear" w:color="auto" w:fill="F2F2F2"/>
          </w:tcPr>
          <w:p w14:paraId="2535AAC3"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 xml:space="preserve">To enable Andrew and Tracey </w:t>
            </w:r>
            <w:proofErr w:type="spellStart"/>
            <w:r w:rsidRPr="000E2DE6">
              <w:rPr>
                <w:rFonts w:cs="Arial"/>
                <w:szCs w:val="24"/>
              </w:rPr>
              <w:t>Basile</w:t>
            </w:r>
            <w:proofErr w:type="spellEnd"/>
            <w:r w:rsidRPr="000E2DE6">
              <w:rPr>
                <w:rFonts w:cs="Arial"/>
                <w:szCs w:val="24"/>
              </w:rPr>
              <w:t xml:space="preserve"> to collect </w:t>
            </w:r>
            <w:proofErr w:type="spellStart"/>
            <w:r w:rsidRPr="000E2DE6">
              <w:rPr>
                <w:rFonts w:cs="Arial"/>
                <w:szCs w:val="24"/>
              </w:rPr>
              <w:t>broodstock</w:t>
            </w:r>
            <w:proofErr w:type="spellEnd"/>
            <w:r w:rsidRPr="000E2DE6">
              <w:rPr>
                <w:rFonts w:cs="Arial"/>
                <w:szCs w:val="24"/>
              </w:rPr>
              <w:t xml:space="preserve"> for aquaculture purposes.</w:t>
            </w:r>
          </w:p>
        </w:tc>
      </w:tr>
      <w:tr w:rsidR="000E2DE6" w:rsidRPr="000E2DE6" w14:paraId="770E05F5" w14:textId="77777777" w:rsidTr="00312318">
        <w:tc>
          <w:tcPr>
            <w:tcW w:w="1885" w:type="dxa"/>
            <w:tcBorders>
              <w:bottom w:val="single" w:sz="4" w:space="0" w:color="003C69"/>
              <w:right w:val="single" w:sz="4" w:space="0" w:color="003C69"/>
            </w:tcBorders>
          </w:tcPr>
          <w:p w14:paraId="5FAF57B2" w14:textId="77777777" w:rsidR="000E2DE6" w:rsidRPr="000E2DE6" w:rsidRDefault="000E2DE6" w:rsidP="000E2DE6">
            <w:pPr>
              <w:spacing w:after="0" w:line="240" w:lineRule="auto"/>
              <w:rPr>
                <w:rFonts w:cs="Arial"/>
                <w:szCs w:val="24"/>
              </w:rPr>
            </w:pPr>
            <w:r w:rsidRPr="000E2DE6">
              <w:rPr>
                <w:rFonts w:cs="Arial"/>
                <w:szCs w:val="24"/>
              </w:rPr>
              <w:t>3309</w:t>
            </w:r>
          </w:p>
        </w:tc>
        <w:tc>
          <w:tcPr>
            <w:tcW w:w="1407" w:type="dxa"/>
            <w:tcBorders>
              <w:left w:val="single" w:sz="4" w:space="0" w:color="003C69"/>
              <w:bottom w:val="single" w:sz="4" w:space="0" w:color="003C69"/>
              <w:right w:val="single" w:sz="4" w:space="0" w:color="003C69"/>
            </w:tcBorders>
          </w:tcPr>
          <w:p w14:paraId="64C44312" w14:textId="77777777" w:rsidR="000E2DE6" w:rsidRPr="000E2DE6" w:rsidRDefault="000E2DE6" w:rsidP="000E2DE6">
            <w:pPr>
              <w:spacing w:after="0" w:line="240" w:lineRule="auto"/>
              <w:rPr>
                <w:rFonts w:cs="Arial"/>
                <w:szCs w:val="24"/>
              </w:rPr>
            </w:pPr>
            <w:r w:rsidRPr="000E2DE6">
              <w:rPr>
                <w:rFonts w:cs="Arial"/>
                <w:szCs w:val="24"/>
              </w:rPr>
              <w:t>30/06/2024</w:t>
            </w:r>
          </w:p>
        </w:tc>
        <w:tc>
          <w:tcPr>
            <w:tcW w:w="3375" w:type="dxa"/>
            <w:tcBorders>
              <w:left w:val="single" w:sz="4" w:space="0" w:color="003C69"/>
              <w:bottom w:val="single" w:sz="4" w:space="0" w:color="003C69"/>
              <w:right w:val="single" w:sz="4" w:space="0" w:color="003C69"/>
            </w:tcBorders>
          </w:tcPr>
          <w:p w14:paraId="584DE999" w14:textId="77777777" w:rsidR="000E2DE6" w:rsidRPr="000E2DE6" w:rsidRDefault="000E2DE6" w:rsidP="000E2DE6">
            <w:pPr>
              <w:spacing w:after="0" w:line="240" w:lineRule="auto"/>
              <w:rPr>
                <w:rFonts w:cs="Arial"/>
                <w:szCs w:val="24"/>
              </w:rPr>
            </w:pPr>
            <w:r w:rsidRPr="000E2DE6">
              <w:rPr>
                <w:rFonts w:cs="Arial"/>
                <w:szCs w:val="24"/>
              </w:rPr>
              <w:t>Surf Lifesaving WA</w:t>
            </w:r>
          </w:p>
        </w:tc>
        <w:tc>
          <w:tcPr>
            <w:tcW w:w="7292" w:type="dxa"/>
            <w:tcBorders>
              <w:left w:val="single" w:sz="4" w:space="0" w:color="003C69"/>
              <w:bottom w:val="single" w:sz="4" w:space="0" w:color="003C69"/>
            </w:tcBorders>
          </w:tcPr>
          <w:p w14:paraId="4007672D" w14:textId="77777777" w:rsidR="000E2DE6" w:rsidRPr="000E2DE6" w:rsidRDefault="000E2DE6" w:rsidP="000E2DE6">
            <w:pPr>
              <w:tabs>
                <w:tab w:val="left" w:pos="3680"/>
              </w:tabs>
              <w:overflowPunct w:val="0"/>
              <w:autoSpaceDE w:val="0"/>
              <w:autoSpaceDN w:val="0"/>
              <w:adjustRightInd w:val="0"/>
              <w:spacing w:after="0" w:line="240" w:lineRule="auto"/>
              <w:ind w:right="47"/>
              <w:textAlignment w:val="baseline"/>
              <w:rPr>
                <w:rFonts w:cs="Arial"/>
                <w:szCs w:val="24"/>
              </w:rPr>
            </w:pPr>
            <w:r w:rsidRPr="000E2DE6">
              <w:rPr>
                <w:rFonts w:cs="Arial"/>
                <w:szCs w:val="24"/>
              </w:rPr>
              <w:t>To utilise jet skis for lifesaving patrols and rescue within any fish habitat protection area.  The patrols will be conducted to both prevent and respond to incidents.</w:t>
            </w:r>
          </w:p>
        </w:tc>
      </w:tr>
    </w:tbl>
    <w:p w14:paraId="70077552" w14:textId="77777777" w:rsidR="000E2DE6" w:rsidRPr="000E2DE6" w:rsidRDefault="000E2DE6" w:rsidP="000E2DE6">
      <w:pPr>
        <w:rPr>
          <w:rFonts w:eastAsia="MS Mincho" w:cs="Times New Roman"/>
        </w:rPr>
        <w:sectPr w:rsidR="000E2DE6" w:rsidRPr="000E2DE6" w:rsidSect="00241FE4">
          <w:type w:val="continuous"/>
          <w:pgSz w:w="16839" w:h="11907" w:orient="landscape" w:code="9"/>
          <w:pgMar w:top="1440" w:right="1440" w:bottom="1440" w:left="1440" w:header="720" w:footer="170" w:gutter="0"/>
          <w:cols w:space="720"/>
          <w:docGrid w:linePitch="360"/>
        </w:sectPr>
      </w:pPr>
    </w:p>
    <w:p w14:paraId="4CE174C0" w14:textId="0422B9C9" w:rsidR="00AC1A7D" w:rsidRDefault="00AC1A7D" w:rsidP="00AC1A7D">
      <w:pPr>
        <w:spacing w:after="200" w:line="276" w:lineRule="auto"/>
        <w:rPr>
          <w:rFonts w:cs="Arial"/>
          <w:b/>
          <w:color w:val="F79646" w:themeColor="accent6"/>
          <w:sz w:val="52"/>
          <w:szCs w:val="52"/>
        </w:rPr>
      </w:pPr>
    </w:p>
    <w:p w14:paraId="433DF6B6" w14:textId="740BDF02" w:rsidR="003B4526" w:rsidRDefault="003B4526" w:rsidP="00AC1A7D">
      <w:pPr>
        <w:spacing w:after="200" w:line="276" w:lineRule="auto"/>
        <w:rPr>
          <w:rFonts w:cs="Arial"/>
          <w:b/>
          <w:color w:val="F79646" w:themeColor="accent6"/>
          <w:sz w:val="52"/>
          <w:szCs w:val="52"/>
        </w:rPr>
      </w:pPr>
    </w:p>
    <w:p w14:paraId="06774212" w14:textId="6D0266B5" w:rsidR="003B4526" w:rsidRPr="000A51A1" w:rsidRDefault="0060754A" w:rsidP="00AC1A7D">
      <w:pPr>
        <w:spacing w:after="200" w:line="276" w:lineRule="auto"/>
        <w:rPr>
          <w:rFonts w:cs="Arial"/>
          <w:b/>
          <w:color w:val="F79646" w:themeColor="accent6"/>
          <w:sz w:val="52"/>
          <w:szCs w:val="52"/>
        </w:rPr>
      </w:pPr>
      <w:r>
        <w:rPr>
          <w:rFonts w:cs="Arial"/>
          <w:b/>
          <w:noProof/>
          <w:color w:val="F79646" w:themeColor="accent6"/>
          <w:sz w:val="52"/>
          <w:szCs w:val="52"/>
          <w:lang w:eastAsia="en-AU"/>
        </w:rPr>
        <w:lastRenderedPageBreak/>
        <w:drawing>
          <wp:anchor distT="0" distB="0" distL="114300" distR="114300" simplePos="0" relativeHeight="251672576" behindDoc="1" locked="0" layoutInCell="1" allowOverlap="1" wp14:anchorId="7F6D4E2C" wp14:editId="2DB3F201">
            <wp:simplePos x="0" y="0"/>
            <wp:positionH relativeFrom="page">
              <wp:align>right</wp:align>
            </wp:positionH>
            <wp:positionV relativeFrom="paragraph">
              <wp:posOffset>-914400</wp:posOffset>
            </wp:positionV>
            <wp:extent cx="10685055" cy="7552426"/>
            <wp:effectExtent l="0" t="0" r="2540" b="0"/>
            <wp:wrapNone/>
            <wp:docPr id="27" name="Picture 27" title="Back page plain blue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ack Cover.jpg"/>
                    <pic:cNvPicPr/>
                  </pic:nvPicPr>
                  <pic:blipFill>
                    <a:blip r:embed="rId69">
                      <a:extLst>
                        <a:ext uri="{28A0092B-C50C-407E-A947-70E740481C1C}">
                          <a14:useLocalDpi xmlns:a14="http://schemas.microsoft.com/office/drawing/2010/main" val="0"/>
                        </a:ext>
                      </a:extLst>
                    </a:blip>
                    <a:stretch>
                      <a:fillRect/>
                    </a:stretch>
                  </pic:blipFill>
                  <pic:spPr>
                    <a:xfrm>
                      <a:off x="0" y="0"/>
                      <a:ext cx="10685055" cy="7552426"/>
                    </a:xfrm>
                    <a:prstGeom prst="rect">
                      <a:avLst/>
                    </a:prstGeom>
                  </pic:spPr>
                </pic:pic>
              </a:graphicData>
            </a:graphic>
            <wp14:sizeRelH relativeFrom="margin">
              <wp14:pctWidth>0</wp14:pctWidth>
            </wp14:sizeRelH>
            <wp14:sizeRelV relativeFrom="margin">
              <wp14:pctHeight>0</wp14:pctHeight>
            </wp14:sizeRelV>
          </wp:anchor>
        </w:drawing>
      </w:r>
    </w:p>
    <w:sectPr w:rsidR="003B4526" w:rsidRPr="000A51A1" w:rsidSect="00241FE4">
      <w:type w:val="continuous"/>
      <w:pgSz w:w="16839" w:h="11907" w:orient="landscape" w:code="9"/>
      <w:pgMar w:top="1440" w:right="1440" w:bottom="1440" w:left="1440" w:header="720" w:footer="170" w:gutter="0"/>
      <w:cols w:num="2"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980E90" w16cid:durableId="212CEB3E"/>
  <w16cid:commentId w16cid:paraId="3FFB8553" w16cid:durableId="212CF542"/>
  <w16cid:commentId w16cid:paraId="626C62E8" w16cid:durableId="212CEB3F"/>
  <w16cid:commentId w16cid:paraId="7BC167A0" w16cid:durableId="212D0E98"/>
  <w16cid:commentId w16cid:paraId="512B3C51" w16cid:durableId="212D0F63"/>
  <w16cid:commentId w16cid:paraId="7462D7FE" w16cid:durableId="212CEB40"/>
  <w16cid:commentId w16cid:paraId="7999388C" w16cid:durableId="212CF28F"/>
  <w16cid:commentId w16cid:paraId="0E83BFD7" w16cid:durableId="212CEB41"/>
  <w16cid:commentId w16cid:paraId="71E51B13" w16cid:durableId="212CF60C"/>
  <w16cid:commentId w16cid:paraId="5D8D0889" w16cid:durableId="212CF664"/>
  <w16cid:commentId w16cid:paraId="6847FD43" w16cid:durableId="212CEB42"/>
  <w16cid:commentId w16cid:paraId="57E968E0" w16cid:durableId="212CEB43"/>
  <w16cid:commentId w16cid:paraId="12E73C4C" w16cid:durableId="212CEB44"/>
  <w16cid:commentId w16cid:paraId="4DE57354" w16cid:durableId="212CF8EE"/>
  <w16cid:commentId w16cid:paraId="265A41EA" w16cid:durableId="212CFC65"/>
  <w16cid:commentId w16cid:paraId="3F35A06F" w16cid:durableId="212D08EA"/>
  <w16cid:commentId w16cid:paraId="4E877E13" w16cid:durableId="212CEB45"/>
  <w16cid:commentId w16cid:paraId="0DC6860E" w16cid:durableId="212CEB46"/>
  <w16cid:commentId w16cid:paraId="7EE7F203" w16cid:durableId="212CEB4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B5FD70" w14:textId="77777777" w:rsidR="00471565" w:rsidRDefault="00471565" w:rsidP="005410C7">
      <w:pPr>
        <w:spacing w:after="0" w:line="240" w:lineRule="auto"/>
      </w:pPr>
      <w:r>
        <w:separator/>
      </w:r>
    </w:p>
    <w:p w14:paraId="51C87C9D" w14:textId="77777777" w:rsidR="00471565" w:rsidRDefault="00471565"/>
    <w:p w14:paraId="13618574" w14:textId="77777777" w:rsidR="00471565" w:rsidRDefault="00471565"/>
  </w:endnote>
  <w:endnote w:type="continuationSeparator" w:id="0">
    <w:p w14:paraId="600C14E2" w14:textId="77777777" w:rsidR="00471565" w:rsidRDefault="00471565" w:rsidP="005410C7">
      <w:pPr>
        <w:spacing w:after="0" w:line="240" w:lineRule="auto"/>
      </w:pPr>
      <w:r>
        <w:continuationSeparator/>
      </w:r>
    </w:p>
    <w:p w14:paraId="4A8A1E7B" w14:textId="77777777" w:rsidR="00471565" w:rsidRDefault="00471565"/>
    <w:p w14:paraId="2FC0429B" w14:textId="77777777" w:rsidR="00471565" w:rsidRDefault="004715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MS Mincho">
    <w:altName w:val="Yu Gothic UI"/>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Univers 45 Light">
    <w:altName w:val="Calibri"/>
    <w:charset w:val="00"/>
    <w:family w:val="auto"/>
    <w:pitch w:val="variable"/>
    <w:sig w:usb0="80000023" w:usb1="00000000" w:usb2="00000000" w:usb3="00000000" w:csb0="00000001" w:csb1="00000000"/>
  </w:font>
  <w:font w:name="Arial Bold">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CYPlain">
    <w:altName w:val="Times New Roman"/>
    <w:panose1 w:val="00000000000000000000"/>
    <w:charset w:val="CD"/>
    <w:family w:val="auto"/>
    <w:notTrueType/>
    <w:pitch w:val="default"/>
    <w:sig w:usb0="00000001" w:usb1="00000000" w:usb2="00000000" w:usb3="00000000" w:csb0="00000000" w:csb1="00000000"/>
  </w:font>
  <w:font w:name="HelveticaCYBold">
    <w:altName w:val="Helvetica CY"/>
    <w:panose1 w:val="00000000000000000000"/>
    <w:charset w:val="CD"/>
    <w:family w:val="auto"/>
    <w:notTrueType/>
    <w:pitch w:val="default"/>
    <w:sig w:usb0="00000001" w:usb1="00000000" w:usb2="00000000" w:usb3="00000000" w:csb0="00000000" w:csb1="00000000"/>
  </w:font>
  <w:font w:name="HelveticaNeue-Roman">
    <w:altName w:val="Cambria"/>
    <w:panose1 w:val="00000000000000000000"/>
    <w:charset w:val="4D"/>
    <w:family w:val="auto"/>
    <w:notTrueType/>
    <w:pitch w:val="default"/>
    <w:sig w:usb0="00000003" w:usb1="00000000" w:usb2="00000000" w:usb3="00000000" w:csb0="00000001" w:csb1="00000000"/>
  </w:font>
  <w:font w:name="Helvetica-Condensed-Bold">
    <w:altName w:val="Cambria"/>
    <w:panose1 w:val="00000000000000000000"/>
    <w:charset w:val="4D"/>
    <w:family w:val="auto"/>
    <w:notTrueType/>
    <w:pitch w:val="default"/>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BoldMT">
    <w:altName w:val="Arial"/>
    <w:charset w:val="00"/>
    <w:family w:val="auto"/>
    <w:pitch w:val="variable"/>
    <w:sig w:usb0="00000003" w:usb1="00000000" w:usb2="00000000" w:usb3="00000000" w:csb0="00000001" w:csb1="00000000"/>
  </w:font>
  <w:font w:name="Helvetica-Condensed">
    <w:altName w:val="C Helvetica Condensed"/>
    <w:panose1 w:val="00000000000000000000"/>
    <w:charset w:val="4D"/>
    <w:family w:val="auto"/>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HAOLGH+HelveticaCYPlain">
    <w:altName w:val="Times New Roman"/>
    <w:panose1 w:val="00000000000000000000"/>
    <w:charset w:val="4D"/>
    <w:family w:val="swiss"/>
    <w:notTrueType/>
    <w:pitch w:val="default"/>
    <w:sig w:usb0="00000003" w:usb1="00000000" w:usb2="00000000" w:usb3="00000000" w:csb0="00000001" w:csb1="00000000"/>
  </w:font>
  <w:font w:name="HelveticaNeue-Bold">
    <w:altName w:val="75 Helvetica Bold"/>
    <w:panose1 w:val="00000000000000000000"/>
    <w:charset w:val="4D"/>
    <w:family w:val="auto"/>
    <w:notTrueType/>
    <w:pitch w:val="default"/>
    <w:sig w:usb0="00000003" w:usb1="00000000" w:usb2="00000000" w:usb3="00000000" w:csb0="00000001" w:csb1="00000000"/>
  </w:font>
  <w:font w:name="ITC Franklin Gothic Book">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Neue-Light">
    <w:altName w:val="Arial"/>
    <w:panose1 w:val="00000000000000000000"/>
    <w:charset w:val="4D"/>
    <w:family w:val="auto"/>
    <w:notTrueType/>
    <w:pitch w:val="default"/>
    <w:sig w:usb0="00000003" w:usb1="00000000" w:usb2="00000000" w:usb3="00000000" w:csb0="00000001"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FranklinGothic-Demi">
    <w:altName w:val="Cambria"/>
    <w:panose1 w:val="00000000000000000000"/>
    <w:charset w:val="4D"/>
    <w:family w:val="auto"/>
    <w:notTrueType/>
    <w:pitch w:val="default"/>
    <w:sig w:usb0="00000003" w:usb1="00000000" w:usb2="00000000" w:usb3="00000000" w:csb0="00000001" w:csb1="00000000"/>
  </w:font>
  <w:font w:name="Univers 55">
    <w:charset w:val="00"/>
    <w:family w:val="auto"/>
    <w:pitch w:val="variable"/>
    <w:sig w:usb0="8000002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Lucida Sans">
    <w:panose1 w:val="020B0602040502020204"/>
    <w:charset w:val="00"/>
    <w:family w:val="swiss"/>
    <w:pitch w:val="variable"/>
    <w:sig w:usb0="8100AAF7" w:usb1="0000807B" w:usb2="00000008" w:usb3="00000000" w:csb0="0000009F" w:csb1="00000000"/>
  </w:font>
  <w:font w:name="Univers LT Std 45 Light">
    <w:altName w:val="Univers LT Std 45 Light"/>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Univers">
    <w:charset w:val="00"/>
    <w:family w:val="swiss"/>
    <w:pitch w:val="variable"/>
    <w:sig w:usb0="80000287" w:usb1="00000000" w:usb2="00000000" w:usb3="00000000" w:csb0="0000000F" w:csb1="00000000"/>
  </w:font>
  <w:font w:name="Franklin Gothic Book">
    <w:panose1 w:val="020B0503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HelveticaNeue-UltraLigh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B2081" w14:textId="7A5B458D" w:rsidR="001643CE" w:rsidRDefault="001643CE" w:rsidP="00CB209C">
    <w:pPr>
      <w:shd w:val="clear" w:color="004B87" w:fill="auto"/>
      <w:tabs>
        <w:tab w:val="left" w:pos="895"/>
        <w:tab w:val="center" w:pos="4514"/>
        <w:tab w:val="right" w:pos="13892"/>
      </w:tabs>
    </w:pPr>
    <w:r w:rsidRPr="001C3D88">
      <w:rPr>
        <w:noProof/>
        <w:color w:val="003C69"/>
        <w:sz w:val="20"/>
        <w:szCs w:val="20"/>
        <w:lang w:eastAsia="en-AU"/>
      </w:rPr>
      <mc:AlternateContent>
        <mc:Choice Requires="wps">
          <w:drawing>
            <wp:anchor distT="0" distB="0" distL="114300" distR="114300" simplePos="0" relativeHeight="251657728" behindDoc="0" locked="0" layoutInCell="1" allowOverlap="1" wp14:anchorId="55F8CD3F" wp14:editId="44E6DAF4">
              <wp:simplePos x="0" y="0"/>
              <wp:positionH relativeFrom="column">
                <wp:posOffset>0</wp:posOffset>
              </wp:positionH>
              <wp:positionV relativeFrom="paragraph">
                <wp:posOffset>-76200</wp:posOffset>
              </wp:positionV>
              <wp:extent cx="8842375" cy="0"/>
              <wp:effectExtent l="0" t="0" r="34925" b="19050"/>
              <wp:wrapNone/>
              <wp:docPr id="32" name="Straight Connector 32"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702ECFB" id="Straight Connector 32" o:spid="_x0000_s1026" alt="Title: line"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pt" to="696.2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" strokecolor="#004b87" strokeweight=".5pt"/>
          </w:pict>
        </mc:Fallback>
      </mc:AlternateContent>
    </w:r>
    <w:sdt>
      <w:sdtPr>
        <w:rPr>
          <w:color w:val="003C69"/>
        </w:rPr>
        <w:id w:val="-673337285"/>
        <w:docPartObj>
          <w:docPartGallery w:val="Page Numbers (Bottom of Page)"/>
          <w:docPartUnique/>
        </w:docPartObj>
      </w:sdtPr>
      <w:sdtEndPr>
        <w:rPr>
          <w:noProof/>
          <w:color w:val="00587C"/>
          <w:sz w:val="20"/>
          <w:szCs w:val="20"/>
        </w:rPr>
      </w:sdtEndPr>
      <w:sdtContent>
        <w:r w:rsidRPr="00500AF1">
          <w:rPr>
            <w:color w:val="003C69"/>
            <w:sz w:val="20"/>
            <w:szCs w:val="20"/>
          </w:rPr>
          <w:t xml:space="preserve">Department of </w:t>
        </w:r>
        <w:r w:rsidRPr="00500AF1">
          <w:rPr>
            <w:b/>
            <w:color w:val="003C69"/>
            <w:sz w:val="20"/>
            <w:szCs w:val="20"/>
          </w:rPr>
          <w:t>Primary Industries and Regional Development</w:t>
        </w:r>
        <w:r w:rsidRPr="00500AF1">
          <w:rPr>
            <w:color w:val="003C69"/>
            <w:sz w:val="20"/>
            <w:szCs w:val="20"/>
          </w:rPr>
          <w:t xml:space="preserve"> Annual Report 2019</w:t>
        </w:r>
        <w:r>
          <w:rPr>
            <w:color w:val="00587C"/>
            <w:sz w:val="20"/>
            <w:szCs w:val="20"/>
          </w:rPr>
          <w:tab/>
        </w:r>
        <w:hyperlink w:anchor="Contents" w:history="1"/>
        <w:r w:rsidRPr="00500AF1">
          <w:rPr>
            <w:color w:val="003C69"/>
            <w:sz w:val="20"/>
            <w:szCs w:val="20"/>
          </w:rPr>
          <w:t>Page</w:t>
        </w:r>
        <w:r w:rsidRPr="00691839">
          <w:rPr>
            <w:color w:val="00587C"/>
            <w:sz w:val="20"/>
            <w:szCs w:val="20"/>
          </w:rPr>
          <w:t xml:space="preserve"> </w:t>
        </w:r>
        <w:r w:rsidRPr="00500AF1">
          <w:rPr>
            <w:b/>
            <w:color w:val="003C69"/>
            <w:sz w:val="20"/>
            <w:szCs w:val="20"/>
          </w:rPr>
          <w:fldChar w:fldCharType="begin"/>
        </w:r>
        <w:r w:rsidRPr="00500AF1">
          <w:rPr>
            <w:b/>
            <w:color w:val="003C69"/>
            <w:sz w:val="20"/>
            <w:szCs w:val="20"/>
          </w:rPr>
          <w:instrText xml:space="preserve"> PAGE   \* MERGEFORMAT </w:instrText>
        </w:r>
        <w:r w:rsidRPr="00500AF1">
          <w:rPr>
            <w:b/>
            <w:color w:val="003C69"/>
            <w:sz w:val="20"/>
            <w:szCs w:val="20"/>
          </w:rPr>
          <w:fldChar w:fldCharType="separate"/>
        </w:r>
        <w:r w:rsidR="004F3B43">
          <w:rPr>
            <w:b/>
            <w:noProof/>
            <w:color w:val="003C69"/>
            <w:sz w:val="20"/>
            <w:szCs w:val="20"/>
          </w:rPr>
          <w:t>iii</w:t>
        </w:r>
        <w:r w:rsidRPr="00500AF1">
          <w:rPr>
            <w:b/>
            <w:noProof/>
            <w:color w:val="003C69"/>
            <w:sz w:val="20"/>
            <w:szCs w:val="20"/>
          </w:rPr>
          <w:fldChar w:fldCharType="end"/>
        </w:r>
      </w:sdtContent>
    </w:sdt>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113B4" w14:textId="34381CDB" w:rsidR="001643CE" w:rsidRPr="002A060D" w:rsidRDefault="001643CE"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8752" behindDoc="0" locked="0" layoutInCell="1" allowOverlap="1" wp14:anchorId="2658DCCA" wp14:editId="3A1AF39F">
              <wp:simplePos x="0" y="0"/>
              <wp:positionH relativeFrom="column">
                <wp:align>center</wp:align>
              </wp:positionH>
              <wp:positionV relativeFrom="paragraph">
                <wp:posOffset>-57201</wp:posOffset>
              </wp:positionV>
              <wp:extent cx="8842375" cy="0"/>
              <wp:effectExtent l="0" t="0" r="15875" b="19050"/>
              <wp:wrapNone/>
              <wp:docPr id="1" name="Straight Connector 1"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FDD8536" id="Straight Connector 1" o:spid="_x0000_s1026" alt="Title: line" style="position:absolute;z-index:2516628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MI9cIziAQAAGgQAAA4AAAAAAAAAAAAAAAAALgIAAGRycy9lMm9Eb2MueG1sUEsBAi0AFAAG&#10;AAgAAAAhAIJXKezbAAAABwEAAA8AAAAAAAAAAAAAAAAAPAQAAGRycy9kb3ducmV2LnhtbFBLBQYA&#10;AAAABAAEAPMAAABEBQAAAAA=&#10;" strokecolor="#004b87" strokeweight=".5pt"/>
          </w:pict>
        </mc:Fallback>
      </mc:AlternateContent>
    </w:r>
    <w:sdt>
      <w:sdtPr>
        <w:id w:val="-1049682885"/>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4F3B43">
          <w:rPr>
            <w:b/>
            <w:noProof/>
            <w:color w:val="00587C"/>
            <w:sz w:val="20"/>
            <w:szCs w:val="20"/>
          </w:rPr>
          <w:t>249</w:t>
        </w:r>
        <w:r w:rsidRPr="00691839">
          <w:rPr>
            <w:b/>
            <w:noProof/>
            <w:color w:val="00587C"/>
            <w:sz w:val="20"/>
            <w:szCs w:val="20"/>
          </w:rPr>
          <w:fldChar w:fldCharType="end"/>
        </w:r>
      </w:sdtContent>
    </w:sdt>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74BD7" w14:textId="5076D6D3" w:rsidR="001643CE" w:rsidRPr="002A060D" w:rsidRDefault="001643CE"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4656" behindDoc="0" locked="0" layoutInCell="1" allowOverlap="1" wp14:anchorId="5F748AC7" wp14:editId="14FCE091">
              <wp:simplePos x="0" y="0"/>
              <wp:positionH relativeFrom="column">
                <wp:align>center</wp:align>
              </wp:positionH>
              <wp:positionV relativeFrom="paragraph">
                <wp:posOffset>-57201</wp:posOffset>
              </wp:positionV>
              <wp:extent cx="8842375" cy="0"/>
              <wp:effectExtent l="0" t="0" r="15875" b="19050"/>
              <wp:wrapNone/>
              <wp:docPr id="2" name="Straight Connector 2"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FAEF9C8" id="Straight Connector 2" o:spid="_x0000_s1026" alt="Title: line"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kIQ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IIzJywd0VNC&#10;oQ9dYlvvHBnokVEu6WQoabSDbFof4oqwW7fDMYphh9mBk0KbvzQbOxWjz5PRcEpM0uZyeb24urvh&#10;TF5y1QswYEyfwFuWf8aOmVAcP8dEzaj0UpK3jWN9w2+vbupyANEb3T5qY3Iu4mG/NciOIh9/ff1x&#10;eZfFE8OrMoqMo8080jBE+UtnAwP/N1DkEMmeDx3y3YSJVkgJLs1HXuOoOsMUSZiAo7S3gGN9hkK5&#10;t38DnhCls3dpAlvtPP5JdjpdJKuh/uLAMHe2YO/bczneYg1dwOLc+FjyDX8dF/jLk978B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EPSQhDiAQAAGgQAAA4AAAAAAAAAAAAAAAAALgIAAGRycy9lMm9Eb2MueG1sUEsBAi0AFAAG&#10;AAgAAAAhAIJXKezbAAAABwEAAA8AAAAAAAAAAAAAAAAAPAQAAGRycy9kb3ducmV2LnhtbFBLBQYA&#10;AAAABAAEAPMAAABEBQAAAAA=&#10;" strokecolor="#004b87" strokeweight=".5pt"/>
          </w:pict>
        </mc:Fallback>
      </mc:AlternateContent>
    </w:r>
    <w:sdt>
      <w:sdtPr>
        <w:id w:val="1639152411"/>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Pr>
            <w:b/>
            <w:noProof/>
            <w:color w:val="00587C"/>
            <w:sz w:val="20"/>
            <w:szCs w:val="20"/>
          </w:rPr>
          <w:t>90</w:t>
        </w:r>
        <w:r w:rsidRPr="00691839">
          <w:rPr>
            <w:b/>
            <w:noProof/>
            <w:color w:val="00587C"/>
            <w:sz w:val="20"/>
            <w:szCs w:val="20"/>
          </w:rPr>
          <w:fldChar w:fldCharType="end"/>
        </w:r>
      </w:sdtContent>
    </w:sdt>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A6ED8B" w14:textId="0CFF8CF8" w:rsidR="001643CE" w:rsidRPr="002A060D" w:rsidRDefault="001643CE" w:rsidP="008F7976">
    <w:pPr>
      <w:shd w:val="clear" w:color="004B87" w:fill="auto"/>
      <w:tabs>
        <w:tab w:val="right" w:pos="895"/>
        <w:tab w:val="center" w:pos="4514"/>
        <w:tab w:val="right" w:pos="13892"/>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3632" behindDoc="0" locked="0" layoutInCell="1" allowOverlap="1" wp14:anchorId="443FE036" wp14:editId="618940AC">
              <wp:simplePos x="0" y="0"/>
              <wp:positionH relativeFrom="column">
                <wp:align>center</wp:align>
              </wp:positionH>
              <wp:positionV relativeFrom="paragraph">
                <wp:posOffset>-57201</wp:posOffset>
              </wp:positionV>
              <wp:extent cx="8842375" cy="0"/>
              <wp:effectExtent l="0" t="0" r="15875" b="19050"/>
              <wp:wrapNone/>
              <wp:docPr id="5" name="Straight Connector 5"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8531F9E" id="Straight Connector 5" o:spid="_x0000_s1026" alt="Title: line" style="position:absolute;z-index:2516567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eH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A1nTlg6oqeE&#10;Qh+6xLbeOTLQI6Nc0slQ0mgH2bQ+xBVht26HYxTDDrMDJ4U2f2k2dipGnyej4ZSYpM3l8npxdUes&#10;8pKrXoABY/oE3rL8M3bMhOL4OSZqRqWXkrxtHOsbfnt1U5cDiN7o9lEbk3MRD/utQXYU+fjr64/L&#10;uyyeGF6VUWQcbeaRhiHKXzobGPi/gSKHSPZ86JDvJky0QkpwaT7yGkfVGaZIwgQcpb0FHOszFMq9&#10;/RvwhCidvUsT2Grn8U+y0+kiWQ31FweGubMFe9+ey/EWa+gCFufGx5Jv+Ou4wF+e9OYn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H+uR4fiAQAAGgQAAA4AAAAAAAAAAAAAAAAALgIAAGRycy9lMm9Eb2MueG1sUEsBAi0AFAAG&#10;AAgAAAAhAIJXKezbAAAABwEAAA8AAAAAAAAAAAAAAAAAPAQAAGRycy9kb3ducmV2LnhtbFBLBQYA&#10;AAAABAAEAPMAAABEBQAAAAA=&#10;" strokecolor="#004b87" strokeweight=".5pt"/>
          </w:pict>
        </mc:Fallback>
      </mc:AlternateContent>
    </w:r>
    <w:sdt>
      <w:sdtPr>
        <w:id w:val="-1994870922"/>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4F3B43">
          <w:rPr>
            <w:b/>
            <w:noProof/>
            <w:color w:val="00587C"/>
            <w:sz w:val="20"/>
            <w:szCs w:val="20"/>
          </w:rPr>
          <w:t>277</w:t>
        </w:r>
        <w:r w:rsidRPr="00691839">
          <w:rPr>
            <w:b/>
            <w:noProof/>
            <w:color w:val="00587C"/>
            <w:sz w:val="20"/>
            <w:szCs w:val="20"/>
          </w:rPr>
          <w:fldChar w:fldCharType="end"/>
        </w:r>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7891A" w14:textId="2EA2DFC2" w:rsidR="001643CE" w:rsidRPr="001C3D88" w:rsidRDefault="001643CE" w:rsidP="00CB209C">
    <w:pPr>
      <w:shd w:val="clear" w:color="004B87" w:fill="auto"/>
      <w:tabs>
        <w:tab w:val="left" w:pos="851"/>
        <w:tab w:val="center" w:pos="4514"/>
        <w:tab w:val="right" w:pos="13892"/>
      </w:tabs>
      <w:rPr>
        <w:color w:val="003C69"/>
        <w:sz w:val="20"/>
        <w:szCs w:val="20"/>
      </w:rPr>
    </w:pPr>
    <w:r w:rsidRPr="001C3D88">
      <w:rPr>
        <w:noProof/>
        <w:color w:val="003C69"/>
        <w:sz w:val="20"/>
        <w:szCs w:val="20"/>
        <w:lang w:eastAsia="en-AU"/>
      </w:rPr>
      <mc:AlternateContent>
        <mc:Choice Requires="wps">
          <w:drawing>
            <wp:anchor distT="0" distB="0" distL="114300" distR="114300" simplePos="0" relativeHeight="251652608" behindDoc="0" locked="0" layoutInCell="1" allowOverlap="1" wp14:anchorId="676AA026" wp14:editId="008EC606">
              <wp:simplePos x="0" y="0"/>
              <wp:positionH relativeFrom="column">
                <wp:align>center</wp:align>
              </wp:positionH>
              <wp:positionV relativeFrom="paragraph">
                <wp:posOffset>-57201</wp:posOffset>
              </wp:positionV>
              <wp:extent cx="8842375" cy="0"/>
              <wp:effectExtent l="0" t="0" r="15875" b="19050"/>
              <wp:wrapNone/>
              <wp:docPr id="14" name="Straight Connector 14"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40D1A40" id="Straight Connector 14" o:spid="_x0000_s1026" alt="Title: line" style="position:absolute;z-index:2516546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DI2Q/l4wEAABwEAAAOAAAAAAAAAAAAAAAAAC4CAABkcnMvZTJvRG9jLnhtbFBLAQItABQA&#10;BgAIAAAAIQCCVyns2wAAAAcBAAAPAAAAAAAAAAAAAAAAAD0EAABkcnMvZG93bnJldi54bWxQSwUG&#10;AAAAAAQABADzAAAARQUAAAAA&#10;" strokecolor="#004b87" strokeweight=".5pt"/>
          </w:pict>
        </mc:Fallback>
      </mc:AlternateContent>
    </w:r>
    <w:sdt>
      <w:sdtPr>
        <w:rPr>
          <w:color w:val="003C69"/>
        </w:rPr>
        <w:id w:val="-83071862"/>
        <w:docPartObj>
          <w:docPartGallery w:val="Page Numbers (Bottom of Page)"/>
          <w:docPartUnique/>
        </w:docPartObj>
      </w:sdtPr>
      <w:sdtEndPr>
        <w:rPr>
          <w:noProof/>
          <w:sz w:val="20"/>
          <w:szCs w:val="20"/>
        </w:rPr>
      </w:sdtEndPr>
      <w:sdtContent>
        <w:r w:rsidRPr="001C3D88">
          <w:rPr>
            <w:color w:val="003C69"/>
            <w:sz w:val="20"/>
            <w:szCs w:val="20"/>
          </w:rPr>
          <w:t xml:space="preserve">Department of </w:t>
        </w:r>
        <w:r w:rsidRPr="001C3D88">
          <w:rPr>
            <w:b/>
            <w:color w:val="003C69"/>
            <w:sz w:val="20"/>
            <w:szCs w:val="20"/>
          </w:rPr>
          <w:t>Primary Industries and Regional Development</w:t>
        </w:r>
        <w:r w:rsidRPr="001C3D88">
          <w:rPr>
            <w:color w:val="003C69"/>
            <w:sz w:val="20"/>
            <w:szCs w:val="20"/>
          </w:rPr>
          <w:t xml:space="preserve"> Annual Report 2019 </w:t>
        </w:r>
        <w:r w:rsidRPr="001C3D88">
          <w:rPr>
            <w:color w:val="003C69"/>
            <w:sz w:val="20"/>
            <w:szCs w:val="20"/>
          </w:rPr>
          <w:tab/>
          <w:t xml:space="preserve">Page </w:t>
        </w:r>
        <w:r w:rsidRPr="001C3D88">
          <w:rPr>
            <w:b/>
            <w:color w:val="003C69"/>
            <w:sz w:val="20"/>
            <w:szCs w:val="20"/>
          </w:rPr>
          <w:fldChar w:fldCharType="begin"/>
        </w:r>
        <w:r w:rsidRPr="001C3D88">
          <w:rPr>
            <w:b/>
            <w:color w:val="003C69"/>
            <w:sz w:val="20"/>
            <w:szCs w:val="20"/>
          </w:rPr>
          <w:instrText xml:space="preserve"> PAGE   \* MERGEFORMAT </w:instrText>
        </w:r>
        <w:r w:rsidRPr="001C3D88">
          <w:rPr>
            <w:b/>
            <w:color w:val="003C69"/>
            <w:sz w:val="20"/>
            <w:szCs w:val="20"/>
          </w:rPr>
          <w:fldChar w:fldCharType="separate"/>
        </w:r>
        <w:r w:rsidR="004F3B43">
          <w:rPr>
            <w:b/>
            <w:noProof/>
            <w:color w:val="003C69"/>
            <w:sz w:val="20"/>
            <w:szCs w:val="20"/>
          </w:rPr>
          <w:t>54</w:t>
        </w:r>
        <w:r w:rsidRPr="001C3D88">
          <w:rPr>
            <w:b/>
            <w:noProof/>
            <w:color w:val="003C69"/>
            <w:sz w:val="20"/>
            <w:szCs w:val="20"/>
          </w:rPr>
          <w:fldChar w:fldCharType="end"/>
        </w:r>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391B2" w14:textId="77777777" w:rsidR="001643CE" w:rsidRDefault="001643CE">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B07B8" w14:textId="2A1B2F46" w:rsidR="001643CE" w:rsidRPr="003447E1" w:rsidRDefault="001643CE" w:rsidP="00D5566E">
    <w:pPr>
      <w:shd w:val="clear" w:color="004B87" w:fill="auto"/>
      <w:tabs>
        <w:tab w:val="left" w:pos="851"/>
        <w:tab w:val="center" w:pos="4514"/>
        <w:tab w:val="right" w:pos="13892"/>
      </w:tabs>
      <w:rPr>
        <w:rFonts w:cs="Arial"/>
        <w:color w:val="003C69"/>
        <w:sz w:val="20"/>
      </w:rPr>
    </w:pPr>
    <w:r w:rsidRPr="001C3D88">
      <w:rPr>
        <w:noProof/>
        <w:color w:val="003C69"/>
        <w:sz w:val="20"/>
        <w:lang w:eastAsia="en-AU"/>
      </w:rPr>
      <mc:AlternateContent>
        <mc:Choice Requires="wps">
          <w:drawing>
            <wp:anchor distT="0" distB="0" distL="114300" distR="114300" simplePos="0" relativeHeight="251659776" behindDoc="0" locked="0" layoutInCell="1" allowOverlap="1" wp14:anchorId="0309CD76" wp14:editId="2A1BDD11">
              <wp:simplePos x="0" y="0"/>
              <wp:positionH relativeFrom="column">
                <wp:align>center</wp:align>
              </wp:positionH>
              <wp:positionV relativeFrom="paragraph">
                <wp:posOffset>-57201</wp:posOffset>
              </wp:positionV>
              <wp:extent cx="8842375" cy="0"/>
              <wp:effectExtent l="0" t="0" r="15875" b="19050"/>
              <wp:wrapNone/>
              <wp:docPr id="42" name="Straight Connector 42" title="line"/>
              <wp:cNvGraphicFramePr/>
              <a:graphic xmlns:a="http://schemas.openxmlformats.org/drawingml/2006/main">
                <a:graphicData uri="http://schemas.microsoft.com/office/word/2010/wordprocessingShape">
                  <wps:wsp>
                    <wps:cNvCnPr/>
                    <wps:spPr>
                      <a:xfrm>
                        <a:off x="0" y="0"/>
                        <a:ext cx="8842375" cy="0"/>
                      </a:xfrm>
                      <a:prstGeom prst="line">
                        <a:avLst/>
                      </a:prstGeom>
                      <a:noFill/>
                      <a:ln w="6350" cap="flat" cmpd="sng" algn="ctr">
                        <a:solidFill>
                          <a:srgbClr val="004B87"/>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D2544A2" id="Straight Connector 42" o:spid="_x0000_s1026" alt="Title: line" style="position:absolute;z-index:2516638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" strokecolor="#004b87" strokeweight=".5pt"/>
          </w:pict>
        </mc:Fallback>
      </mc:AlternateContent>
    </w:r>
    <w:sdt>
      <w:sdtPr>
        <w:rPr>
          <w:rFonts w:cs="Arial"/>
          <w:color w:val="003C69"/>
        </w:rPr>
        <w:id w:val="-2127461581"/>
        <w:docPartObj>
          <w:docPartGallery w:val="Page Numbers (Bottom of Page)"/>
          <w:docPartUnique/>
        </w:docPartObj>
      </w:sdtPr>
      <w:sdtEndPr>
        <w:rPr>
          <w:noProof/>
          <w:sz w:val="20"/>
        </w:rPr>
      </w:sdtEndPr>
      <w:sdtContent>
        <w:r w:rsidRPr="00500AF1">
          <w:rPr>
            <w:color w:val="003C69"/>
            <w:sz w:val="20"/>
            <w:szCs w:val="20"/>
          </w:rPr>
          <w:t xml:space="preserve">Department of </w:t>
        </w:r>
        <w:r w:rsidRPr="00500AF1">
          <w:rPr>
            <w:b/>
            <w:color w:val="003C69"/>
            <w:sz w:val="20"/>
            <w:szCs w:val="20"/>
          </w:rPr>
          <w:t>Primary Industries and Regional Development</w:t>
        </w:r>
        <w:r w:rsidRPr="00500AF1">
          <w:rPr>
            <w:color w:val="003C69"/>
            <w:sz w:val="20"/>
            <w:szCs w:val="20"/>
          </w:rPr>
          <w:t xml:space="preserve"> Annual Report 2019</w:t>
        </w:r>
        <w:r>
          <w:rPr>
            <w:rFonts w:cs="Arial"/>
            <w:b/>
            <w:color w:val="003C69"/>
            <w:sz w:val="20"/>
          </w:rPr>
          <w:tab/>
        </w:r>
        <w:r>
          <w:rPr>
            <w:rFonts w:cs="Arial"/>
            <w:color w:val="003C69"/>
            <w:sz w:val="20"/>
          </w:rPr>
          <w:t xml:space="preserve"> </w:t>
        </w:r>
        <w:r w:rsidRPr="003447E1">
          <w:rPr>
            <w:rFonts w:cs="Arial"/>
            <w:color w:val="003C69"/>
            <w:sz w:val="20"/>
          </w:rPr>
          <w:t xml:space="preserve">Page </w:t>
        </w:r>
        <w:r w:rsidRPr="003447E1">
          <w:rPr>
            <w:rFonts w:cs="Arial"/>
            <w:b/>
            <w:color w:val="003C69"/>
            <w:sz w:val="20"/>
          </w:rPr>
          <w:fldChar w:fldCharType="begin"/>
        </w:r>
        <w:r w:rsidRPr="003447E1">
          <w:rPr>
            <w:rFonts w:cs="Arial"/>
            <w:b/>
            <w:color w:val="003C69"/>
            <w:sz w:val="20"/>
          </w:rPr>
          <w:instrText xml:space="preserve"> PAGE   \* MERGEFORMAT </w:instrText>
        </w:r>
        <w:r w:rsidRPr="003447E1">
          <w:rPr>
            <w:rFonts w:cs="Arial"/>
            <w:b/>
            <w:color w:val="003C69"/>
            <w:sz w:val="20"/>
          </w:rPr>
          <w:fldChar w:fldCharType="separate"/>
        </w:r>
        <w:r w:rsidR="004F3B43">
          <w:rPr>
            <w:rFonts w:cs="Arial"/>
            <w:b/>
            <w:noProof/>
            <w:color w:val="003C69"/>
            <w:sz w:val="20"/>
          </w:rPr>
          <w:t>193</w:t>
        </w:r>
        <w:r w:rsidRPr="003447E1">
          <w:rPr>
            <w:rFonts w:cs="Arial"/>
            <w:b/>
            <w:noProof/>
            <w:color w:val="003C69"/>
            <w:sz w:val="20"/>
          </w:rPr>
          <w:fldChar w:fldCharType="end"/>
        </w:r>
      </w:sdtContent>
    </w:sdt>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0F3EA3" w14:textId="77777777" w:rsidR="001643CE" w:rsidRDefault="001643CE">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EEB35" w14:textId="504F2C8F" w:rsidR="001643CE" w:rsidRPr="001C2ED8" w:rsidRDefault="001643CE" w:rsidP="001C2ED8">
    <w:pPr>
      <w:shd w:val="clear" w:color="004B87" w:fill="auto"/>
      <w:tabs>
        <w:tab w:val="right" w:pos="895"/>
        <w:tab w:val="center" w:pos="4514"/>
        <w:tab w:val="left" w:pos="12049"/>
      </w:tabs>
      <w:rPr>
        <w:color w:val="003C69"/>
        <w:sz w:val="20"/>
        <w:szCs w:val="20"/>
      </w:rPr>
    </w:pPr>
    <w:r w:rsidRPr="00230F72">
      <w:rPr>
        <w:noProof/>
        <w:color w:val="003C69"/>
        <w:sz w:val="20"/>
        <w:szCs w:val="20"/>
        <w:lang w:eastAsia="en-AU"/>
      </w:rPr>
      <mc:AlternateContent>
        <mc:Choice Requires="wps">
          <w:drawing>
            <wp:anchor distT="0" distB="0" distL="114300" distR="114300" simplePos="0" relativeHeight="251656704" behindDoc="0" locked="0" layoutInCell="1" allowOverlap="1" wp14:anchorId="004F7D18" wp14:editId="047EBBF1">
              <wp:simplePos x="0" y="0"/>
              <wp:positionH relativeFrom="column">
                <wp:align>center</wp:align>
              </wp:positionH>
              <wp:positionV relativeFrom="paragraph">
                <wp:posOffset>-57201</wp:posOffset>
              </wp:positionV>
              <wp:extent cx="8842375" cy="0"/>
              <wp:effectExtent l="0" t="0" r="15875" b="19050"/>
              <wp:wrapNone/>
              <wp:docPr id="9" name="Straight Connector 9"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4F1D9C6" id="Straight Connector 9" o:spid="_x0000_s1026" alt="Title: line" style="position:absolute;z-index:2516608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LgaH5riAQAAGgQAAA4AAAAAAAAAAAAAAAAALgIAAGRycy9lMm9Eb2MueG1sUEsBAi0AFAAG&#10;AAgAAAAhAIJXKezbAAAABwEAAA8AAAAAAAAAAAAAAAAAPAQAAGRycy9kb3ducmV2LnhtbFBLBQYA&#10;AAAABAAEAPMAAABEBQAAAAA=&#10;" strokecolor="#004b87" strokeweight=".5pt"/>
          </w:pict>
        </mc:Fallback>
      </mc:AlternateContent>
    </w:r>
    <w:sdt>
      <w:sdtPr>
        <w:rPr>
          <w:color w:val="003C69"/>
        </w:rPr>
        <w:id w:val="83196327"/>
        <w:docPartObj>
          <w:docPartGallery w:val="Page Numbers (Bottom of Page)"/>
          <w:docPartUnique/>
        </w:docPartObj>
      </w:sdtPr>
      <w:sdtEndPr>
        <w:rPr>
          <w:noProof/>
          <w:sz w:val="20"/>
          <w:szCs w:val="20"/>
        </w:rPr>
      </w:sdtEndPr>
      <w:sdtContent>
        <w:r w:rsidRPr="00230F72">
          <w:rPr>
            <w:color w:val="003C69"/>
            <w:sz w:val="20"/>
            <w:szCs w:val="20"/>
          </w:rPr>
          <w:t xml:space="preserve">Department of </w:t>
        </w:r>
        <w:r w:rsidRPr="00230F72">
          <w:rPr>
            <w:b/>
            <w:color w:val="003C69"/>
            <w:sz w:val="20"/>
            <w:szCs w:val="20"/>
          </w:rPr>
          <w:t>Primary Industries and Regional Development</w:t>
        </w:r>
        <w:r w:rsidRPr="00230F72">
          <w:rPr>
            <w:color w:val="003C69"/>
            <w:sz w:val="20"/>
            <w:szCs w:val="20"/>
          </w:rPr>
          <w:t xml:space="preserve"> Annual Report 2019 </w:t>
        </w:r>
        <w:r w:rsidRPr="00230F72">
          <w:rPr>
            <w:color w:val="003C69"/>
            <w:sz w:val="20"/>
            <w:szCs w:val="20"/>
          </w:rPr>
          <w:tab/>
        </w:r>
        <w:r w:rsidRPr="00230F72">
          <w:rPr>
            <w:color w:val="003C69"/>
            <w:sz w:val="20"/>
            <w:szCs w:val="20"/>
          </w:rPr>
          <w:tab/>
        </w:r>
        <w:r w:rsidRPr="00230F72">
          <w:rPr>
            <w:color w:val="003C69"/>
            <w:sz w:val="20"/>
            <w:szCs w:val="20"/>
          </w:rPr>
          <w:tab/>
          <w:t xml:space="preserve">  Page </w:t>
        </w:r>
        <w:r w:rsidRPr="00230F72">
          <w:rPr>
            <w:b/>
            <w:color w:val="003C69"/>
            <w:sz w:val="20"/>
            <w:szCs w:val="20"/>
          </w:rPr>
          <w:fldChar w:fldCharType="begin"/>
        </w:r>
        <w:r w:rsidRPr="00230F72">
          <w:rPr>
            <w:b/>
            <w:color w:val="003C69"/>
            <w:sz w:val="20"/>
            <w:szCs w:val="20"/>
          </w:rPr>
          <w:instrText xml:space="preserve"> PAGE   \* MERGEFORMAT </w:instrText>
        </w:r>
        <w:r w:rsidRPr="00230F72">
          <w:rPr>
            <w:b/>
            <w:color w:val="003C69"/>
            <w:sz w:val="20"/>
            <w:szCs w:val="20"/>
          </w:rPr>
          <w:fldChar w:fldCharType="separate"/>
        </w:r>
        <w:r w:rsidR="004F3B43">
          <w:rPr>
            <w:b/>
            <w:noProof/>
            <w:color w:val="003C69"/>
            <w:sz w:val="20"/>
            <w:szCs w:val="20"/>
          </w:rPr>
          <w:t>200</w:t>
        </w:r>
        <w:r w:rsidRPr="00230F72">
          <w:rPr>
            <w:b/>
            <w:noProof/>
            <w:color w:val="003C69"/>
            <w:sz w:val="20"/>
            <w:szCs w:val="20"/>
          </w:rPr>
          <w:fldChar w:fldCharType="end"/>
        </w:r>
      </w:sdtContent>
    </w:sdt>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5FB17" w14:textId="3ACCE6BA" w:rsidR="001643CE" w:rsidRPr="00632EB5" w:rsidRDefault="001643CE" w:rsidP="00842FD0">
    <w:pPr>
      <w:shd w:val="clear" w:color="004B87" w:fill="auto"/>
      <w:tabs>
        <w:tab w:val="left" w:pos="851"/>
        <w:tab w:val="center" w:pos="4514"/>
        <w:tab w:val="right" w:pos="13892"/>
      </w:tabs>
      <w:rPr>
        <w:color w:val="003C69"/>
        <w:sz w:val="20"/>
        <w:szCs w:val="20"/>
      </w:rPr>
    </w:pPr>
    <w:r w:rsidRPr="001C3D88">
      <w:rPr>
        <w:noProof/>
        <w:color w:val="003C69"/>
        <w:sz w:val="20"/>
        <w:szCs w:val="20"/>
        <w:lang w:eastAsia="en-AU"/>
      </w:rPr>
      <mc:AlternateContent>
        <mc:Choice Requires="wps">
          <w:drawing>
            <wp:anchor distT="0" distB="0" distL="114300" distR="114300" simplePos="0" relativeHeight="251661824" behindDoc="0" locked="0" layoutInCell="1" allowOverlap="1" wp14:anchorId="65136E9E" wp14:editId="358780EA">
              <wp:simplePos x="0" y="0"/>
              <wp:positionH relativeFrom="column">
                <wp:align>center</wp:align>
              </wp:positionH>
              <wp:positionV relativeFrom="paragraph">
                <wp:posOffset>-57201</wp:posOffset>
              </wp:positionV>
              <wp:extent cx="8842375" cy="0"/>
              <wp:effectExtent l="0" t="0" r="15875" b="19050"/>
              <wp:wrapNone/>
              <wp:docPr id="36" name="Straight Connector 36"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0FAE2A" id="Straight Connector 36" o:spid="_x0000_s1026" alt="Title: line" style="position:absolute;z-index:2516648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" strokecolor="#004b87" strokeweight=".5pt"/>
          </w:pict>
        </mc:Fallback>
      </mc:AlternateContent>
    </w:r>
    <w:sdt>
      <w:sdtPr>
        <w:rPr>
          <w:color w:val="003C69"/>
        </w:rPr>
        <w:id w:val="-370070316"/>
        <w:docPartObj>
          <w:docPartGallery w:val="Page Numbers (Bottom of Page)"/>
          <w:docPartUnique/>
        </w:docPartObj>
      </w:sdtPr>
      <w:sdtEndPr>
        <w:rPr>
          <w:noProof/>
          <w:sz w:val="20"/>
          <w:szCs w:val="20"/>
        </w:rPr>
      </w:sdtEndPr>
      <w:sdtContent>
        <w:r w:rsidRPr="001C3D88">
          <w:rPr>
            <w:color w:val="003C69"/>
            <w:sz w:val="20"/>
            <w:szCs w:val="20"/>
          </w:rPr>
          <w:t xml:space="preserve">Department of </w:t>
        </w:r>
        <w:r w:rsidRPr="001C3D88">
          <w:rPr>
            <w:b/>
            <w:color w:val="003C69"/>
            <w:sz w:val="20"/>
            <w:szCs w:val="20"/>
          </w:rPr>
          <w:t>Primary Industries and Regional Development</w:t>
        </w:r>
        <w:r w:rsidRPr="001C3D88">
          <w:rPr>
            <w:color w:val="003C69"/>
            <w:sz w:val="20"/>
            <w:szCs w:val="20"/>
          </w:rPr>
          <w:t xml:space="preserve"> Annual Report 2019 </w:t>
        </w:r>
        <w:r w:rsidRPr="001C3D88">
          <w:rPr>
            <w:color w:val="003C69"/>
            <w:sz w:val="20"/>
            <w:szCs w:val="20"/>
          </w:rPr>
          <w:tab/>
          <w:t xml:space="preserve">Page </w:t>
        </w:r>
        <w:r w:rsidRPr="001C3D88">
          <w:rPr>
            <w:b/>
            <w:color w:val="003C69"/>
            <w:sz w:val="20"/>
            <w:szCs w:val="20"/>
          </w:rPr>
          <w:fldChar w:fldCharType="begin"/>
        </w:r>
        <w:r w:rsidRPr="001C3D88">
          <w:rPr>
            <w:b/>
            <w:color w:val="003C69"/>
            <w:sz w:val="20"/>
            <w:szCs w:val="20"/>
          </w:rPr>
          <w:instrText xml:space="preserve"> PAGE   \* MERGEFORMAT </w:instrText>
        </w:r>
        <w:r w:rsidRPr="001C3D88">
          <w:rPr>
            <w:b/>
            <w:color w:val="003C69"/>
            <w:sz w:val="20"/>
            <w:szCs w:val="20"/>
          </w:rPr>
          <w:fldChar w:fldCharType="separate"/>
        </w:r>
        <w:r w:rsidR="004F3B43">
          <w:rPr>
            <w:b/>
            <w:noProof/>
            <w:color w:val="003C69"/>
            <w:sz w:val="20"/>
            <w:szCs w:val="20"/>
          </w:rPr>
          <w:t>205</w:t>
        </w:r>
        <w:r w:rsidRPr="001C3D88">
          <w:rPr>
            <w:b/>
            <w:noProof/>
            <w:color w:val="003C69"/>
            <w:sz w:val="20"/>
            <w:szCs w:val="20"/>
          </w:rPr>
          <w:fldChar w:fldCharType="end"/>
        </w:r>
      </w:sdtContent>
    </w:sdt>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49506" w14:textId="3906406A" w:rsidR="001643CE" w:rsidRPr="002A060D" w:rsidRDefault="001643CE" w:rsidP="008F7976">
    <w:pPr>
      <w:shd w:val="clear" w:color="004B87" w:fill="auto"/>
      <w:tabs>
        <w:tab w:val="right" w:pos="895"/>
        <w:tab w:val="center" w:pos="4514"/>
        <w:tab w:val="right" w:pos="13892"/>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60800" behindDoc="0" locked="0" layoutInCell="1" allowOverlap="1" wp14:anchorId="2A694F80" wp14:editId="251BA7B6">
              <wp:simplePos x="0" y="0"/>
              <wp:positionH relativeFrom="column">
                <wp:align>center</wp:align>
              </wp:positionH>
              <wp:positionV relativeFrom="paragraph">
                <wp:posOffset>-57201</wp:posOffset>
              </wp:positionV>
              <wp:extent cx="8842375" cy="0"/>
              <wp:effectExtent l="0" t="0" r="15875" b="19050"/>
              <wp:wrapNone/>
              <wp:docPr id="35" name="Straight Connector 35"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019584" id="Straight Connector 35" o:spid="_x0000_s1026" alt="Title: line" style="position:absolute;z-index:2516638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BrZDuPiAQAAHAQAAA4AAAAAAAAAAAAAAAAALgIAAGRycy9lMm9Eb2MueG1sUEsBAi0AFAAG&#10;AAgAAAAhAIJXKezbAAAABwEAAA8AAAAAAAAAAAAAAAAAPAQAAGRycy9kb3ducmV2LnhtbFBLBQYA&#10;AAAABAAEAPMAAABEBQAAAAA=&#10;" strokecolor="#004b87" strokeweight=".5pt"/>
          </w:pict>
        </mc:Fallback>
      </mc:AlternateContent>
    </w:r>
    <w:sdt>
      <w:sdtPr>
        <w:id w:val="327645166"/>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4F3B43">
          <w:rPr>
            <w:b/>
            <w:noProof/>
            <w:color w:val="00587C"/>
            <w:sz w:val="20"/>
            <w:szCs w:val="20"/>
          </w:rPr>
          <w:t>222</w:t>
        </w:r>
        <w:r w:rsidRPr="00691839">
          <w:rPr>
            <w:b/>
            <w:noProof/>
            <w:color w:val="00587C"/>
            <w:sz w:val="20"/>
            <w:szCs w:val="20"/>
          </w:rPr>
          <w:fldChar w:fldCharType="end"/>
        </w:r>
      </w:sdtContent>
    </w:sdt>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D6FBC0" w14:textId="48ACCDC7" w:rsidR="001643CE" w:rsidRPr="002A060D" w:rsidRDefault="001643CE"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5680" behindDoc="0" locked="0" layoutInCell="1" allowOverlap="1" wp14:anchorId="0CFCD0B3" wp14:editId="59DF1D51">
              <wp:simplePos x="0" y="0"/>
              <wp:positionH relativeFrom="column">
                <wp:align>center</wp:align>
              </wp:positionH>
              <wp:positionV relativeFrom="paragraph">
                <wp:posOffset>-57201</wp:posOffset>
              </wp:positionV>
              <wp:extent cx="8842375" cy="0"/>
              <wp:effectExtent l="0" t="0" r="15875" b="19050"/>
              <wp:wrapNone/>
              <wp:docPr id="10" name="Straight Connector 10"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B0B9250" id="Straight Connector 10" o:spid="_x0000_s1026" alt="Title: line" style="position:absolute;z-index:2516597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BKsFj64wEAABwEAAAOAAAAAAAAAAAAAAAAAC4CAABkcnMvZTJvRG9jLnhtbFBLAQItABQA&#10;BgAIAAAAIQCCVyns2wAAAAcBAAAPAAAAAAAAAAAAAAAAAD0EAABkcnMvZG93bnJldi54bWxQSwUG&#10;AAAAAAQABADzAAAARQUAAAAA&#10;" strokecolor="#004b87" strokeweight=".5pt"/>
          </w:pict>
        </mc:Fallback>
      </mc:AlternateContent>
    </w:r>
    <w:sdt>
      <w:sdtPr>
        <w:id w:val="1170909713"/>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4F3B43">
          <w:rPr>
            <w:b/>
            <w:noProof/>
            <w:color w:val="00587C"/>
            <w:sz w:val="20"/>
            <w:szCs w:val="20"/>
          </w:rPr>
          <w:t>232</w:t>
        </w:r>
        <w:r w:rsidRPr="00691839">
          <w:rPr>
            <w:b/>
            <w:noProof/>
            <w:color w:val="00587C"/>
            <w:sz w:val="20"/>
            <w:szCs w:val="20"/>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78E428" w14:textId="77777777" w:rsidR="00471565" w:rsidRDefault="00471565" w:rsidP="005410C7">
      <w:pPr>
        <w:spacing w:after="0" w:line="240" w:lineRule="auto"/>
      </w:pPr>
      <w:r>
        <w:separator/>
      </w:r>
    </w:p>
    <w:p w14:paraId="0BD5BCDC" w14:textId="77777777" w:rsidR="00471565" w:rsidRDefault="00471565"/>
    <w:p w14:paraId="21BAEDCF" w14:textId="77777777" w:rsidR="00471565" w:rsidRDefault="00471565"/>
  </w:footnote>
  <w:footnote w:type="continuationSeparator" w:id="0">
    <w:p w14:paraId="4A2C27F4" w14:textId="77777777" w:rsidR="00471565" w:rsidRDefault="00471565" w:rsidP="005410C7">
      <w:pPr>
        <w:spacing w:after="0" w:line="240" w:lineRule="auto"/>
      </w:pPr>
      <w:r>
        <w:continuationSeparator/>
      </w:r>
    </w:p>
    <w:p w14:paraId="1B05A6A4" w14:textId="77777777" w:rsidR="00471565" w:rsidRDefault="00471565"/>
    <w:p w14:paraId="42D6A3BD" w14:textId="77777777" w:rsidR="00471565" w:rsidRDefault="00471565"/>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FFF47" w14:textId="77777777" w:rsidR="001643CE" w:rsidRDefault="001643C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4563A2" w14:textId="77777777" w:rsidR="001643CE" w:rsidRDefault="001643CE">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87FE1E" w14:textId="77777777" w:rsidR="001643CE" w:rsidRDefault="001643CE">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B3AE7B" w14:textId="77777777" w:rsidR="001643CE" w:rsidRPr="00F733DF" w:rsidRDefault="001643CE" w:rsidP="00F733D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81AC84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312C5"/>
    <w:multiLevelType w:val="multilevel"/>
    <w:tmpl w:val="AA564CEE"/>
    <w:lvl w:ilvl="0">
      <w:start w:val="15"/>
      <w:numFmt w:val="decimal"/>
      <w:lvlText w:val="9.%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2" w15:restartNumberingAfterBreak="0">
    <w:nsid w:val="00445048"/>
    <w:multiLevelType w:val="multilevel"/>
    <w:tmpl w:val="D6D8D146"/>
    <w:lvl w:ilvl="0">
      <w:start w:val="1"/>
      <w:numFmt w:val="decimal"/>
      <w:lvlText w:val="%1"/>
      <w:lvlJc w:val="left"/>
      <w:pPr>
        <w:tabs>
          <w:tab w:val="num" w:pos="340"/>
        </w:tabs>
        <w:ind w:left="340" w:hanging="340"/>
      </w:pPr>
      <w:rPr>
        <w:rFonts w:ascii="9999999" w:hAnsi="9999999" w:hint="default"/>
      </w:rPr>
    </w:lvl>
    <w:lvl w:ilvl="1">
      <w:start w:val="1"/>
      <w:numFmt w:val="lowerLetter"/>
      <w:lvlText w:val="(%2)"/>
      <w:lvlJc w:val="left"/>
      <w:pPr>
        <w:tabs>
          <w:tab w:val="num" w:pos="680"/>
        </w:tabs>
        <w:ind w:left="680" w:hanging="340"/>
      </w:pPr>
      <w:rPr>
        <w:rFonts w:ascii="Arial" w:eastAsiaTheme="minorEastAsia" w:hAnsi="Arial" w:cs="Arial" w:hint="default"/>
        <w:b/>
        <w:color w:val="003C69"/>
        <w:sz w:val="22"/>
        <w:szCs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3" w15:restartNumberingAfterBreak="0">
    <w:nsid w:val="00C93EC8"/>
    <w:multiLevelType w:val="multilevel"/>
    <w:tmpl w:val="037266EC"/>
    <w:lvl w:ilvl="0">
      <w:start w:val="4"/>
      <w:numFmt w:val="decimal"/>
      <w:lvlText w:val="7.%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4" w15:restartNumberingAfterBreak="0">
    <w:nsid w:val="011B24AC"/>
    <w:multiLevelType w:val="hybridMultilevel"/>
    <w:tmpl w:val="26084544"/>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 w15:restartNumberingAfterBreak="0">
    <w:nsid w:val="01AF4F85"/>
    <w:multiLevelType w:val="multilevel"/>
    <w:tmpl w:val="4A2C09A0"/>
    <w:styleLink w:val="CurrentList2"/>
    <w:lvl w:ilvl="0">
      <w:start w:val="2"/>
      <w:numFmt w:val="decimal"/>
      <w:lvlText w:val="Note %1: "/>
      <w:lvlJc w:val="left"/>
      <w:pPr>
        <w:tabs>
          <w:tab w:val="num" w:pos="1352"/>
        </w:tabs>
        <w:ind w:left="135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 w15:restartNumberingAfterBreak="0">
    <w:nsid w:val="033F326C"/>
    <w:multiLevelType w:val="hybridMultilevel"/>
    <w:tmpl w:val="62ACC62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7" w15:restartNumberingAfterBreak="0">
    <w:nsid w:val="040D1EEB"/>
    <w:multiLevelType w:val="multilevel"/>
    <w:tmpl w:val="6D826BD8"/>
    <w:lvl w:ilvl="0">
      <w:start w:val="1"/>
      <w:numFmt w:val="decimal"/>
      <w:lvlText w:val="5.%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8" w15:restartNumberingAfterBreak="0">
    <w:nsid w:val="04F26986"/>
    <w:multiLevelType w:val="multilevel"/>
    <w:tmpl w:val="8C10C26A"/>
    <w:lvl w:ilvl="0">
      <w:start w:val="3"/>
      <w:numFmt w:val="decimal"/>
      <w:lvlText w:val="2.%1"/>
      <w:lvlJc w:val="left"/>
      <w:pPr>
        <w:ind w:left="584" w:hanging="584"/>
      </w:pPr>
      <w:rPr>
        <w:rFonts w:hint="default"/>
        <w:b/>
        <w:color w:val="003C69"/>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9" w15:restartNumberingAfterBreak="0">
    <w:nsid w:val="05E55452"/>
    <w:multiLevelType w:val="hybridMultilevel"/>
    <w:tmpl w:val="456A56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06534BE3"/>
    <w:multiLevelType w:val="multilevel"/>
    <w:tmpl w:val="10B8B964"/>
    <w:lvl w:ilvl="0">
      <w:start w:val="9"/>
      <w:numFmt w:val="decimal"/>
      <w:lvlText w:val="%1"/>
      <w:lvlJc w:val="left"/>
      <w:pPr>
        <w:ind w:left="360" w:hanging="360"/>
      </w:pPr>
      <w:rPr>
        <w:rFonts w:hint="default"/>
        <w:b/>
      </w:rPr>
    </w:lvl>
    <w:lvl w:ilvl="1">
      <w:start w:val="13"/>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068013E1"/>
    <w:multiLevelType w:val="hybridMultilevel"/>
    <w:tmpl w:val="9B5202BC"/>
    <w:styleLink w:val="CurrentList13"/>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06A80544"/>
    <w:multiLevelType w:val="singleLevel"/>
    <w:tmpl w:val="3250993C"/>
    <w:lvl w:ilvl="0">
      <w:start w:val="1"/>
      <w:numFmt w:val="bullet"/>
      <w:lvlText w:val=""/>
      <w:lvlJc w:val="left"/>
      <w:pPr>
        <w:tabs>
          <w:tab w:val="num" w:pos="340"/>
        </w:tabs>
        <w:ind w:left="340" w:hanging="340"/>
      </w:pPr>
      <w:rPr>
        <w:rFonts w:ascii="Symbol" w:hAnsi="Symbol" w:hint="default"/>
        <w:color w:val="auto"/>
        <w:sz w:val="22"/>
      </w:rPr>
    </w:lvl>
  </w:abstractNum>
  <w:abstractNum w:abstractNumId="13" w15:restartNumberingAfterBreak="0">
    <w:nsid w:val="09A06494"/>
    <w:multiLevelType w:val="multilevel"/>
    <w:tmpl w:val="97FC4C5A"/>
    <w:lvl w:ilvl="0">
      <w:start w:val="2"/>
      <w:numFmt w:val="decimal"/>
      <w:lvlText w:val="5.%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4" w15:restartNumberingAfterBreak="0">
    <w:nsid w:val="0BA85B18"/>
    <w:multiLevelType w:val="hybridMultilevel"/>
    <w:tmpl w:val="C2361C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0C956DE3"/>
    <w:multiLevelType w:val="singleLevel"/>
    <w:tmpl w:val="1A688768"/>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0CAE1835"/>
    <w:multiLevelType w:val="multilevel"/>
    <w:tmpl w:val="2C74CE7C"/>
    <w:lvl w:ilvl="0">
      <w:start w:val="9"/>
      <w:numFmt w:val="decimal"/>
      <w:lvlText w:val="%1"/>
      <w:lvlJc w:val="left"/>
      <w:pPr>
        <w:ind w:left="360" w:hanging="360"/>
      </w:pPr>
      <w:rPr>
        <w:rFonts w:hint="default"/>
        <w:b/>
      </w:rPr>
    </w:lvl>
    <w:lvl w:ilvl="1">
      <w:start w:val="10"/>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7" w15:restartNumberingAfterBreak="0">
    <w:nsid w:val="0DF21EF5"/>
    <w:multiLevelType w:val="multilevel"/>
    <w:tmpl w:val="5BA67FCE"/>
    <w:lvl w:ilvl="0">
      <w:start w:val="1"/>
      <w:numFmt w:val="decimal"/>
      <w:lvlText w:val="6.%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8" w15:restartNumberingAfterBreak="0">
    <w:nsid w:val="0E174B54"/>
    <w:multiLevelType w:val="hybridMultilevel"/>
    <w:tmpl w:val="3FECA1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0FAF5D45"/>
    <w:multiLevelType w:val="multilevel"/>
    <w:tmpl w:val="DCE0084A"/>
    <w:lvl w:ilvl="0">
      <w:start w:val="1"/>
      <w:numFmt w:val="decimal"/>
      <w:lvlText w:val="9.%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0" w15:restartNumberingAfterBreak="0">
    <w:nsid w:val="10356889"/>
    <w:multiLevelType w:val="hybridMultilevel"/>
    <w:tmpl w:val="4FC0E29E"/>
    <w:lvl w:ilvl="0" w:tplc="17B6112C">
      <w:numFmt w:val="bullet"/>
      <w:lvlText w:val=""/>
      <w:lvlJc w:val="left"/>
      <w:pPr>
        <w:ind w:left="360" w:hanging="360"/>
      </w:pPr>
      <w:rPr>
        <w:rFonts w:ascii="Symbol" w:eastAsiaTheme="minorEastAsia" w:hAnsi="Symbol" w:cstheme="minorBid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114C3BA8"/>
    <w:multiLevelType w:val="multilevel"/>
    <w:tmpl w:val="B1C6A254"/>
    <w:lvl w:ilvl="0">
      <w:start w:val="1"/>
      <w:numFmt w:val="decimal"/>
      <w:lvlText w:val="8.%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2" w15:restartNumberingAfterBreak="0">
    <w:nsid w:val="12AD237F"/>
    <w:multiLevelType w:val="multilevel"/>
    <w:tmpl w:val="4DDECA9C"/>
    <w:lvl w:ilvl="0">
      <w:start w:val="2"/>
      <w:numFmt w:val="decimal"/>
      <w:lvlText w:val="6.%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23" w15:restartNumberingAfterBreak="0">
    <w:nsid w:val="13863BF9"/>
    <w:multiLevelType w:val="hybridMultilevel"/>
    <w:tmpl w:val="F894D832"/>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4" w15:restartNumberingAfterBreak="0">
    <w:nsid w:val="13F67507"/>
    <w:multiLevelType w:val="multilevel"/>
    <w:tmpl w:val="62EE9974"/>
    <w:lvl w:ilvl="0">
      <w:start w:val="5"/>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25" w15:restartNumberingAfterBreak="0">
    <w:nsid w:val="1417586E"/>
    <w:multiLevelType w:val="hybridMultilevel"/>
    <w:tmpl w:val="9AAE7A7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6" w15:restartNumberingAfterBreak="0">
    <w:nsid w:val="1536774C"/>
    <w:multiLevelType w:val="hybridMultilevel"/>
    <w:tmpl w:val="EEFA98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16352DE1"/>
    <w:multiLevelType w:val="multilevel"/>
    <w:tmpl w:val="864CAB1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2"/>
      <w:numFmt w:val="decimal"/>
      <w:lvlText w:val="%1.%2.%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28" w15:restartNumberingAfterBreak="0">
    <w:nsid w:val="168F19E9"/>
    <w:multiLevelType w:val="multilevel"/>
    <w:tmpl w:val="66FE8466"/>
    <w:lvl w:ilvl="0">
      <w:start w:val="8"/>
      <w:numFmt w:val="decimal"/>
      <w:lvlText w:val="9.%1"/>
      <w:lvlJc w:val="left"/>
      <w:pPr>
        <w:ind w:left="13" w:hanging="584"/>
      </w:pPr>
      <w:rPr>
        <w:rFonts w:hint="default"/>
        <w:b/>
        <w:color w:val="003C69"/>
        <w:sz w:val="22"/>
        <w:szCs w:val="22"/>
      </w:rPr>
    </w:lvl>
    <w:lvl w:ilvl="1">
      <w:numFmt w:val="bullet"/>
      <w:lvlText w:val="Ô"/>
      <w:lvlJc w:val="left"/>
      <w:pPr>
        <w:ind w:left="973" w:hanging="522"/>
      </w:pPr>
      <w:rPr>
        <w:rFonts w:ascii="Arial" w:hAnsi="Arial" w:hint="default"/>
        <w:b/>
        <w:color w:val="565655"/>
        <w:sz w:val="24"/>
      </w:rPr>
    </w:lvl>
    <w:lvl w:ilvl="2">
      <w:numFmt w:val="bullet"/>
      <w:lvlText w:val="Ô"/>
      <w:lvlJc w:val="left"/>
      <w:pPr>
        <w:ind w:left="2499" w:hanging="522"/>
      </w:pPr>
      <w:rPr>
        <w:rFonts w:hint="default"/>
      </w:rPr>
    </w:lvl>
    <w:lvl w:ilvl="3">
      <w:numFmt w:val="bullet"/>
      <w:lvlText w:val="Ô"/>
      <w:lvlJc w:val="left"/>
      <w:pPr>
        <w:ind w:left="4025" w:hanging="522"/>
      </w:pPr>
      <w:rPr>
        <w:rFonts w:hint="default"/>
      </w:rPr>
    </w:lvl>
    <w:lvl w:ilvl="4">
      <w:numFmt w:val="bullet"/>
      <w:lvlText w:val="Ô"/>
      <w:lvlJc w:val="left"/>
      <w:pPr>
        <w:ind w:left="5552" w:hanging="522"/>
      </w:pPr>
      <w:rPr>
        <w:rFonts w:hint="default"/>
      </w:rPr>
    </w:lvl>
    <w:lvl w:ilvl="5">
      <w:numFmt w:val="bullet"/>
      <w:lvlText w:val="Ô"/>
      <w:lvlJc w:val="left"/>
      <w:pPr>
        <w:ind w:left="7078" w:hanging="522"/>
      </w:pPr>
      <w:rPr>
        <w:rFonts w:hint="default"/>
      </w:rPr>
    </w:lvl>
    <w:lvl w:ilvl="6">
      <w:numFmt w:val="bullet"/>
      <w:lvlText w:val="Ô"/>
      <w:lvlJc w:val="left"/>
      <w:pPr>
        <w:ind w:left="8605" w:hanging="522"/>
      </w:pPr>
      <w:rPr>
        <w:rFonts w:hint="default"/>
      </w:rPr>
    </w:lvl>
    <w:lvl w:ilvl="7">
      <w:numFmt w:val="bullet"/>
      <w:lvlText w:val="Ô"/>
      <w:lvlJc w:val="left"/>
      <w:pPr>
        <w:ind w:left="10131" w:hanging="522"/>
      </w:pPr>
      <w:rPr>
        <w:rFonts w:hint="default"/>
      </w:rPr>
    </w:lvl>
    <w:lvl w:ilvl="8">
      <w:numFmt w:val="bullet"/>
      <w:lvlText w:val="Ô"/>
      <w:lvlJc w:val="left"/>
      <w:pPr>
        <w:ind w:left="11658" w:hanging="522"/>
      </w:pPr>
      <w:rPr>
        <w:rFonts w:hint="default"/>
      </w:rPr>
    </w:lvl>
  </w:abstractNum>
  <w:abstractNum w:abstractNumId="29" w15:restartNumberingAfterBreak="0">
    <w:nsid w:val="184845DF"/>
    <w:multiLevelType w:val="multilevel"/>
    <w:tmpl w:val="FCB2EFC6"/>
    <w:lvl w:ilvl="0">
      <w:start w:val="1"/>
      <w:numFmt w:val="decimal"/>
      <w:lvlText w:val="%1"/>
      <w:lvlJc w:val="left"/>
      <w:pPr>
        <w:tabs>
          <w:tab w:val="num" w:pos="340"/>
        </w:tabs>
        <w:ind w:left="340" w:hanging="340"/>
      </w:pPr>
      <w:rPr>
        <w:rFonts w:ascii="Arial" w:hAnsi="Arial" w:cs="Arial" w:hint="default"/>
        <w:b/>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30" w15:restartNumberingAfterBreak="0">
    <w:nsid w:val="190043BE"/>
    <w:multiLevelType w:val="hybridMultilevel"/>
    <w:tmpl w:val="E6968972"/>
    <w:lvl w:ilvl="0" w:tplc="62BC5FB2">
      <w:start w:val="1"/>
      <w:numFmt w:val="lowerLetter"/>
      <w:pStyle w:val="ModelBodyBulletalpha"/>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31" w15:restartNumberingAfterBreak="0">
    <w:nsid w:val="19020FAA"/>
    <w:multiLevelType w:val="hybridMultilevel"/>
    <w:tmpl w:val="537AD734"/>
    <w:lvl w:ilvl="0" w:tplc="0C090001">
      <w:start w:val="1"/>
      <w:numFmt w:val="bullet"/>
      <w:lvlText w:val=""/>
      <w:lvlJc w:val="left"/>
      <w:pPr>
        <w:ind w:left="1494" w:hanging="360"/>
      </w:pPr>
      <w:rPr>
        <w:rFonts w:ascii="Symbol" w:hAnsi="Symbol" w:hint="default"/>
      </w:rPr>
    </w:lvl>
    <w:lvl w:ilvl="1" w:tplc="0C090003" w:tentative="1">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32" w15:restartNumberingAfterBreak="0">
    <w:nsid w:val="193A05AF"/>
    <w:multiLevelType w:val="multilevel"/>
    <w:tmpl w:val="1D8250FC"/>
    <w:lvl w:ilvl="0">
      <w:start w:val="1"/>
      <w:numFmt w:val="decimal"/>
      <w:lvlText w:val="5.%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33" w15:restartNumberingAfterBreak="0">
    <w:nsid w:val="194B1639"/>
    <w:multiLevelType w:val="multilevel"/>
    <w:tmpl w:val="476C8924"/>
    <w:lvl w:ilvl="0">
      <w:start w:val="1"/>
      <w:numFmt w:val="lowerLetter"/>
      <w:lvlText w:val="(%1)"/>
      <w:lvlJc w:val="left"/>
      <w:pPr>
        <w:ind w:left="-868" w:hanging="360"/>
      </w:pPr>
      <w:rPr>
        <w:rFonts w:ascii="Arial" w:hAnsi="Arial" w:cs="Arial" w:hint="default"/>
        <w:b w:val="0"/>
        <w:color w:val="auto"/>
        <w:sz w:val="18"/>
      </w:rPr>
    </w:lvl>
    <w:lvl w:ilvl="1" w:tentative="1">
      <w:start w:val="1"/>
      <w:numFmt w:val="lowerLetter"/>
      <w:lvlText w:val="%2."/>
      <w:lvlJc w:val="left"/>
      <w:pPr>
        <w:ind w:left="-148" w:hanging="360"/>
      </w:pPr>
    </w:lvl>
    <w:lvl w:ilvl="2" w:tentative="1">
      <w:start w:val="1"/>
      <w:numFmt w:val="lowerRoman"/>
      <w:lvlText w:val="%3."/>
      <w:lvlJc w:val="right"/>
      <w:pPr>
        <w:ind w:left="572" w:hanging="180"/>
      </w:pPr>
    </w:lvl>
    <w:lvl w:ilvl="3" w:tentative="1">
      <w:start w:val="1"/>
      <w:numFmt w:val="decimal"/>
      <w:lvlText w:val="%4."/>
      <w:lvlJc w:val="left"/>
      <w:pPr>
        <w:ind w:left="1292" w:hanging="360"/>
      </w:pPr>
    </w:lvl>
    <w:lvl w:ilvl="4" w:tentative="1">
      <w:start w:val="1"/>
      <w:numFmt w:val="lowerLetter"/>
      <w:lvlText w:val="%5."/>
      <w:lvlJc w:val="left"/>
      <w:pPr>
        <w:ind w:left="2012" w:hanging="360"/>
      </w:pPr>
    </w:lvl>
    <w:lvl w:ilvl="5" w:tentative="1">
      <w:start w:val="1"/>
      <w:numFmt w:val="lowerRoman"/>
      <w:lvlText w:val="%6."/>
      <w:lvlJc w:val="right"/>
      <w:pPr>
        <w:ind w:left="2732" w:hanging="180"/>
      </w:pPr>
    </w:lvl>
    <w:lvl w:ilvl="6" w:tentative="1">
      <w:start w:val="1"/>
      <w:numFmt w:val="decimal"/>
      <w:lvlText w:val="%7."/>
      <w:lvlJc w:val="left"/>
      <w:pPr>
        <w:ind w:left="3452" w:hanging="360"/>
      </w:pPr>
    </w:lvl>
    <w:lvl w:ilvl="7" w:tentative="1">
      <w:start w:val="1"/>
      <w:numFmt w:val="lowerLetter"/>
      <w:lvlText w:val="%8."/>
      <w:lvlJc w:val="left"/>
      <w:pPr>
        <w:ind w:left="4172" w:hanging="360"/>
      </w:pPr>
    </w:lvl>
    <w:lvl w:ilvl="8" w:tentative="1">
      <w:start w:val="1"/>
      <w:numFmt w:val="lowerRoman"/>
      <w:lvlText w:val="%9."/>
      <w:lvlJc w:val="right"/>
      <w:pPr>
        <w:ind w:left="4892" w:hanging="180"/>
      </w:pPr>
    </w:lvl>
  </w:abstractNum>
  <w:abstractNum w:abstractNumId="34" w15:restartNumberingAfterBreak="0">
    <w:nsid w:val="196141CE"/>
    <w:multiLevelType w:val="multilevel"/>
    <w:tmpl w:val="B5DE9CE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19C24BFF"/>
    <w:multiLevelType w:val="multilevel"/>
    <w:tmpl w:val="BCD854F8"/>
    <w:lvl w:ilvl="0">
      <w:start w:val="1"/>
      <w:numFmt w:val="decimal"/>
      <w:pStyle w:val="SAPHeading-Level1"/>
      <w:lvlText w:val="Note %1:"/>
      <w:lvlJc w:val="left"/>
      <w:pPr>
        <w:tabs>
          <w:tab w:val="num" w:pos="851"/>
        </w:tabs>
        <w:ind w:left="851" w:hanging="851"/>
      </w:pPr>
      <w:rPr>
        <w:rFonts w:ascii="Times New Roman" w:hAnsi="Times New Roman" w:cs="Times New Roman" w:hint="default"/>
        <w:b/>
        <w:i w:val="0"/>
        <w:color w:val="auto"/>
        <w:sz w:val="24"/>
        <w:szCs w:val="24"/>
        <w:u w:val="none"/>
      </w:rPr>
    </w:lvl>
    <w:lvl w:ilvl="1">
      <w:start w:val="1"/>
      <w:numFmt w:val="decimal"/>
      <w:pStyle w:val="SAPHeading-Level2"/>
      <w:lvlText w:val="%1.%2"/>
      <w:lvlJc w:val="left"/>
      <w:pPr>
        <w:tabs>
          <w:tab w:val="num" w:pos="851"/>
        </w:tabs>
        <w:ind w:left="851" w:hanging="851"/>
      </w:pPr>
      <w:rPr>
        <w:rFonts w:ascii="Times New Roman" w:hAnsi="Times New Roman" w:cs="Times New Roman" w:hint="default"/>
        <w:b/>
        <w:i w:val="0"/>
        <w:color w:val="auto"/>
        <w:sz w:val="20"/>
        <w:u w:val="none"/>
      </w:rPr>
    </w:lvl>
    <w:lvl w:ilvl="2">
      <w:start w:val="1"/>
      <w:numFmt w:val="lowerLetter"/>
      <w:pStyle w:val="SAPHeading-Level3"/>
      <w:lvlText w:val="(%3)"/>
      <w:lvlJc w:val="left"/>
      <w:pPr>
        <w:tabs>
          <w:tab w:val="num" w:pos="851"/>
        </w:tabs>
        <w:ind w:left="851" w:hanging="851"/>
      </w:pPr>
      <w:rPr>
        <w:rFonts w:ascii="Times New Roman" w:hAnsi="Times New Roman" w:cs="Times New Roman" w:hint="default"/>
        <w:b/>
        <w:i w:val="0"/>
        <w:sz w:val="20"/>
      </w:rPr>
    </w:lvl>
    <w:lvl w:ilvl="3">
      <w:start w:val="1"/>
      <w:numFmt w:val="lowerRoman"/>
      <w:lvlText w:val="(%4)"/>
      <w:lvlJc w:val="left"/>
      <w:pPr>
        <w:tabs>
          <w:tab w:val="num" w:pos="851"/>
        </w:tabs>
        <w:ind w:left="851" w:hanging="851"/>
      </w:pPr>
      <w:rPr>
        <w:rFonts w:ascii="Arial" w:hAnsi="Arial" w:cs="Times New Roman" w:hint="default"/>
        <w:b w:val="0"/>
        <w:i w:val="0"/>
        <w:sz w:val="20"/>
      </w:rPr>
    </w:lvl>
    <w:lvl w:ilvl="4">
      <w:start w:val="1"/>
      <w:numFmt w:val="none"/>
      <w:lvlText w:val=""/>
      <w:lvlJc w:val="left"/>
      <w:pPr>
        <w:tabs>
          <w:tab w:val="num" w:pos="1800"/>
        </w:tabs>
        <w:ind w:left="1800" w:hanging="360"/>
      </w:pPr>
      <w:rPr>
        <w:rFonts w:cs="Times New Roman" w:hint="default"/>
      </w:rPr>
    </w:lvl>
    <w:lvl w:ilvl="5">
      <w:start w:val="1"/>
      <w:numFmt w:val="none"/>
      <w:lvlText w:val=""/>
      <w:lvlJc w:val="left"/>
      <w:pPr>
        <w:tabs>
          <w:tab w:val="num" w:pos="2160"/>
        </w:tabs>
        <w:ind w:left="2160" w:hanging="360"/>
      </w:pPr>
      <w:rPr>
        <w:rFonts w:cs="Times New Roman" w:hint="default"/>
      </w:rPr>
    </w:lvl>
    <w:lvl w:ilvl="6">
      <w:start w:val="1"/>
      <w:numFmt w:val="none"/>
      <w:lvlText w:val=""/>
      <w:lvlJc w:val="left"/>
      <w:pPr>
        <w:tabs>
          <w:tab w:val="num" w:pos="2520"/>
        </w:tabs>
        <w:ind w:left="2520" w:hanging="360"/>
      </w:pPr>
      <w:rPr>
        <w:rFonts w:cs="Times New Roman" w:hint="default"/>
      </w:rPr>
    </w:lvl>
    <w:lvl w:ilvl="7">
      <w:start w:val="1"/>
      <w:numFmt w:val="none"/>
      <w:lvlText w:val=""/>
      <w:lvlJc w:val="left"/>
      <w:pPr>
        <w:tabs>
          <w:tab w:val="num" w:pos="2880"/>
        </w:tabs>
        <w:ind w:left="2880" w:hanging="360"/>
      </w:pPr>
      <w:rPr>
        <w:rFonts w:cs="Times New Roman" w:hint="default"/>
      </w:rPr>
    </w:lvl>
    <w:lvl w:ilvl="8">
      <w:start w:val="1"/>
      <w:numFmt w:val="none"/>
      <w:lvlText w:val=""/>
      <w:lvlJc w:val="left"/>
      <w:pPr>
        <w:tabs>
          <w:tab w:val="num" w:pos="3240"/>
        </w:tabs>
        <w:ind w:left="3240" w:hanging="360"/>
      </w:pPr>
      <w:rPr>
        <w:rFonts w:cs="Times New Roman" w:hint="default"/>
      </w:rPr>
    </w:lvl>
  </w:abstractNum>
  <w:abstractNum w:abstractNumId="36" w15:restartNumberingAfterBreak="0">
    <w:nsid w:val="1C7455E4"/>
    <w:multiLevelType w:val="multilevel"/>
    <w:tmpl w:val="EDF22198"/>
    <w:lvl w:ilvl="0">
      <w:start w:val="1"/>
      <w:numFmt w:val="decimal"/>
      <w:lvlText w:val="8.%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37" w15:restartNumberingAfterBreak="0">
    <w:nsid w:val="1CD95887"/>
    <w:multiLevelType w:val="multilevel"/>
    <w:tmpl w:val="4A2C09A0"/>
    <w:styleLink w:val="Style2"/>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8" w15:restartNumberingAfterBreak="0">
    <w:nsid w:val="1E0A2E45"/>
    <w:multiLevelType w:val="multilevel"/>
    <w:tmpl w:val="FE5A9082"/>
    <w:lvl w:ilvl="0">
      <w:start w:val="1"/>
      <w:numFmt w:val="decimal"/>
      <w:lvlText w:val="%1)"/>
      <w:lvlJc w:val="left"/>
      <w:pPr>
        <w:ind w:left="927" w:hanging="360"/>
      </w:pPr>
      <w:rPr>
        <w:rFonts w:hint="default"/>
      </w:rPr>
    </w:lvl>
    <w:lvl w:ilvl="1">
      <w:start w:val="1"/>
      <w:numFmt w:val="lowerLetter"/>
      <w:lvlText w:val="%2."/>
      <w:lvlJc w:val="left"/>
      <w:pPr>
        <w:ind w:left="1647" w:hanging="360"/>
      </w:pPr>
      <w:rPr>
        <w:rFonts w:hint="default"/>
      </w:rPr>
    </w:lvl>
    <w:lvl w:ilvl="2">
      <w:start w:val="1"/>
      <w:numFmt w:val="lowerRoman"/>
      <w:lvlText w:val="%3."/>
      <w:lvlJc w:val="right"/>
      <w:pPr>
        <w:ind w:left="2367" w:hanging="180"/>
      </w:pPr>
      <w:rPr>
        <w:rFonts w:hint="default"/>
      </w:rPr>
    </w:lvl>
    <w:lvl w:ilvl="3">
      <w:start w:val="1"/>
      <w:numFmt w:val="decimal"/>
      <w:lvlText w:val="%4."/>
      <w:lvlJc w:val="left"/>
      <w:pPr>
        <w:ind w:left="3087" w:hanging="360"/>
      </w:pPr>
      <w:rPr>
        <w:rFonts w:hint="default"/>
      </w:rPr>
    </w:lvl>
    <w:lvl w:ilvl="4">
      <w:start w:val="1"/>
      <w:numFmt w:val="lowerLetter"/>
      <w:lvlText w:val="%5."/>
      <w:lvlJc w:val="left"/>
      <w:pPr>
        <w:ind w:left="3807" w:hanging="360"/>
      </w:pPr>
      <w:rPr>
        <w:rFonts w:hint="default"/>
      </w:rPr>
    </w:lvl>
    <w:lvl w:ilvl="5">
      <w:start w:val="1"/>
      <w:numFmt w:val="lowerRoman"/>
      <w:lvlText w:val="%6."/>
      <w:lvlJc w:val="right"/>
      <w:pPr>
        <w:ind w:left="4527" w:hanging="180"/>
      </w:pPr>
      <w:rPr>
        <w:rFonts w:hint="default"/>
      </w:rPr>
    </w:lvl>
    <w:lvl w:ilvl="6">
      <w:start w:val="1"/>
      <w:numFmt w:val="decimal"/>
      <w:lvlText w:val="%7."/>
      <w:lvlJc w:val="left"/>
      <w:pPr>
        <w:ind w:left="5247" w:hanging="360"/>
      </w:pPr>
      <w:rPr>
        <w:rFonts w:hint="default"/>
      </w:rPr>
    </w:lvl>
    <w:lvl w:ilvl="7">
      <w:start w:val="1"/>
      <w:numFmt w:val="lowerLetter"/>
      <w:lvlText w:val="%8."/>
      <w:lvlJc w:val="left"/>
      <w:pPr>
        <w:ind w:left="5967" w:hanging="360"/>
      </w:pPr>
      <w:rPr>
        <w:rFonts w:hint="default"/>
      </w:rPr>
    </w:lvl>
    <w:lvl w:ilvl="8">
      <w:start w:val="1"/>
      <w:numFmt w:val="lowerRoman"/>
      <w:lvlText w:val="%9."/>
      <w:lvlJc w:val="right"/>
      <w:pPr>
        <w:ind w:left="6687" w:hanging="180"/>
      </w:pPr>
      <w:rPr>
        <w:rFonts w:hint="default"/>
      </w:rPr>
    </w:lvl>
  </w:abstractNum>
  <w:abstractNum w:abstractNumId="39" w15:restartNumberingAfterBreak="0">
    <w:nsid w:val="1F970AB6"/>
    <w:multiLevelType w:val="hybridMultilevel"/>
    <w:tmpl w:val="EE8C23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15:restartNumberingAfterBreak="0">
    <w:nsid w:val="1F9D03C3"/>
    <w:multiLevelType w:val="hybridMultilevel"/>
    <w:tmpl w:val="3AEA97FC"/>
    <w:lvl w:ilvl="0" w:tplc="899A632E">
      <w:start w:val="1"/>
      <w:numFmt w:val="bullet"/>
      <w:pStyle w:val="ModelBodyBullet1"/>
      <w:lvlText w:val=""/>
      <w:lvlJc w:val="left"/>
      <w:pPr>
        <w:ind w:left="360" w:hanging="360"/>
      </w:pPr>
      <w:rPr>
        <w:rFonts w:ascii="Symbol" w:hAnsi="Symbol" w:hint="default"/>
        <w:color w:val="0B3C61"/>
        <w:sz w:val="24"/>
      </w:rPr>
    </w:lvl>
    <w:lvl w:ilvl="1" w:tplc="0C090003">
      <w:start w:val="1"/>
      <w:numFmt w:val="bullet"/>
      <w:lvlText w:val="o"/>
      <w:lvlJc w:val="left"/>
      <w:pPr>
        <w:ind w:left="1080" w:hanging="360"/>
      </w:pPr>
      <w:rPr>
        <w:rFonts w:ascii="Courier New" w:hAnsi="Courier New" w:cs="Courier New" w:hint="default"/>
      </w:rPr>
    </w:lvl>
    <w:lvl w:ilvl="2" w:tplc="38208AE6">
      <w:numFmt w:val="bullet"/>
      <w:lvlText w:val="•"/>
      <w:lvlJc w:val="left"/>
      <w:pPr>
        <w:ind w:left="5760" w:hanging="4320"/>
      </w:pPr>
      <w:rPr>
        <w:rFonts w:ascii="Arial" w:eastAsia="Times New Roman" w:hAnsi="Arial" w:cs="Arial"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15:restartNumberingAfterBreak="0">
    <w:nsid w:val="1F9F40C8"/>
    <w:multiLevelType w:val="hybridMultilevel"/>
    <w:tmpl w:val="E3640B2A"/>
    <w:styleLink w:val="Style23"/>
    <w:lvl w:ilvl="0" w:tplc="C88E9208">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2" w15:restartNumberingAfterBreak="0">
    <w:nsid w:val="1FAC3577"/>
    <w:multiLevelType w:val="hybridMultilevel"/>
    <w:tmpl w:val="9140BB30"/>
    <w:lvl w:ilvl="0" w:tplc="DA2EB5A0">
      <w:start w:val="1"/>
      <w:numFmt w:val="lowerLetter"/>
      <w:lvlText w:val="(%1)"/>
      <w:lvlJc w:val="left"/>
      <w:pPr>
        <w:ind w:left="927" w:hanging="360"/>
      </w:pPr>
      <w:rPr>
        <w:rFonts w:ascii="Arial" w:eastAsiaTheme="minorEastAsia" w:hAnsi="Arial" w:cs="Arial" w:hint="default"/>
        <w:b w:val="0"/>
        <w:sz w:val="20"/>
        <w:szCs w:val="20"/>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43" w15:restartNumberingAfterBreak="0">
    <w:nsid w:val="1FD90692"/>
    <w:multiLevelType w:val="hybridMultilevel"/>
    <w:tmpl w:val="88CEEEEA"/>
    <w:lvl w:ilvl="0" w:tplc="71240904">
      <w:start w:val="1"/>
      <w:numFmt w:val="upp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44" w15:restartNumberingAfterBreak="0">
    <w:nsid w:val="20162FF9"/>
    <w:multiLevelType w:val="multilevel"/>
    <w:tmpl w:val="F9CA7DB0"/>
    <w:lvl w:ilvl="0">
      <w:start w:val="4"/>
      <w:numFmt w:val="lowerLetter"/>
      <w:pStyle w:val="SSAP"/>
      <w:lvlText w:val="(%1)"/>
      <w:lvlJc w:val="left"/>
      <w:pPr>
        <w:tabs>
          <w:tab w:val="num" w:pos="567"/>
        </w:tabs>
        <w:ind w:left="567" w:hanging="567"/>
      </w:pPr>
      <w:rPr>
        <w:rFonts w:hint="default"/>
        <w:i w:val="0"/>
      </w:rPr>
    </w:lvl>
    <w:lvl w:ilvl="1">
      <w:start w:val="1"/>
      <w:numFmt w:val="lowerLetter"/>
      <w:lvlText w:val="(%2)"/>
      <w:lvlJc w:val="left"/>
      <w:pPr>
        <w:tabs>
          <w:tab w:val="num" w:pos="567"/>
        </w:tabs>
        <w:ind w:left="567" w:hanging="567"/>
      </w:pPr>
      <w:rPr>
        <w:rFonts w:hint="default"/>
      </w:rPr>
    </w:lvl>
    <w:lvl w:ilvl="2">
      <w:start w:val="1"/>
      <w:numFmt w:val="lowerRoman"/>
      <w:lvlText w:val="(%3)"/>
      <w:lvlJc w:val="left"/>
      <w:pPr>
        <w:tabs>
          <w:tab w:val="num" w:pos="0"/>
        </w:tabs>
        <w:ind w:left="1134" w:hanging="567"/>
      </w:pPr>
      <w:rPr>
        <w:rFonts w:hint="default"/>
        <w:b/>
        <w:i/>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5" w15:restartNumberingAfterBreak="0">
    <w:nsid w:val="20324E77"/>
    <w:multiLevelType w:val="hybridMultilevel"/>
    <w:tmpl w:val="DAA6D3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213930F6"/>
    <w:multiLevelType w:val="hybridMultilevel"/>
    <w:tmpl w:val="39E2DEB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7" w15:restartNumberingAfterBreak="0">
    <w:nsid w:val="21420FC1"/>
    <w:multiLevelType w:val="multilevel"/>
    <w:tmpl w:val="75384C08"/>
    <w:lvl w:ilvl="0">
      <w:start w:val="1"/>
      <w:numFmt w:val="decimal"/>
      <w:lvlText w:val="5.%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48" w15:restartNumberingAfterBreak="0">
    <w:nsid w:val="21EF0618"/>
    <w:multiLevelType w:val="multilevel"/>
    <w:tmpl w:val="B936C88C"/>
    <w:lvl w:ilvl="0">
      <w:start w:val="3"/>
      <w:numFmt w:val="decimal"/>
      <w:lvlText w:val="8.%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49" w15:restartNumberingAfterBreak="0">
    <w:nsid w:val="22B128AD"/>
    <w:multiLevelType w:val="hybridMultilevel"/>
    <w:tmpl w:val="2188E252"/>
    <w:styleLink w:val="CurrentList21"/>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0" w15:restartNumberingAfterBreak="0">
    <w:nsid w:val="2404588B"/>
    <w:multiLevelType w:val="hybridMultilevel"/>
    <w:tmpl w:val="C9DCAAA2"/>
    <w:lvl w:ilvl="0" w:tplc="7744CE3E">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51" w15:restartNumberingAfterBreak="0">
    <w:nsid w:val="246A2FF7"/>
    <w:multiLevelType w:val="multilevel"/>
    <w:tmpl w:val="86C80628"/>
    <w:lvl w:ilvl="0">
      <w:start w:val="3"/>
      <w:numFmt w:val="decimal"/>
      <w:lvlText w:val="2.%1"/>
      <w:lvlJc w:val="left"/>
      <w:pPr>
        <w:ind w:left="584" w:hanging="584"/>
      </w:pPr>
      <w:rPr>
        <w:rFonts w:hint="default"/>
        <w:b/>
        <w:color w:val="003C69"/>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52" w15:restartNumberingAfterBreak="0">
    <w:nsid w:val="253D4BD5"/>
    <w:multiLevelType w:val="multilevel"/>
    <w:tmpl w:val="B2CE222E"/>
    <w:lvl w:ilvl="0">
      <w:start w:val="5"/>
      <w:numFmt w:val="decimal"/>
      <w:lvlText w:val="9.%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3" w15:restartNumberingAfterBreak="0">
    <w:nsid w:val="253F109E"/>
    <w:multiLevelType w:val="hybridMultilevel"/>
    <w:tmpl w:val="6D8C31D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4" w15:restartNumberingAfterBreak="0">
    <w:nsid w:val="268271A9"/>
    <w:multiLevelType w:val="multilevel"/>
    <w:tmpl w:val="1C1245E2"/>
    <w:lvl w:ilvl="0">
      <w:start w:val="15"/>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55" w15:restartNumberingAfterBreak="0">
    <w:nsid w:val="26FA0F65"/>
    <w:multiLevelType w:val="hybridMultilevel"/>
    <w:tmpl w:val="C624EBFE"/>
    <w:lvl w:ilvl="0" w:tplc="E6C838B4">
      <w:start w:val="7"/>
      <w:numFmt w:val="lowerLetter"/>
      <w:pStyle w:val="SAP"/>
      <w:lvlText w:val="(%1)"/>
      <w:lvlJc w:val="left"/>
      <w:pPr>
        <w:tabs>
          <w:tab w:val="num" w:pos="720"/>
        </w:tabs>
        <w:ind w:left="720" w:hanging="720"/>
      </w:pPr>
      <w:rPr>
        <w:rFonts w:hint="default"/>
        <w:i w:val="0"/>
        <w:sz w:val="20"/>
        <w:szCs w:val="20"/>
      </w:rPr>
    </w:lvl>
    <w:lvl w:ilvl="1" w:tplc="CE484526">
      <w:start w:val="1"/>
      <w:numFmt w:val="lowerRoman"/>
      <w:lvlText w:val="(%2)"/>
      <w:lvlJc w:val="left"/>
      <w:pPr>
        <w:tabs>
          <w:tab w:val="num" w:pos="1429"/>
        </w:tabs>
        <w:ind w:left="1429" w:hanging="720"/>
      </w:pPr>
      <w:rPr>
        <w:rFonts w:ascii="Times New Roman" w:hAnsi="Times New Roman" w:cs="Times New Roman" w:hint="default"/>
        <w:bCs w:val="0"/>
        <w:i/>
        <w:iCs w:val="0"/>
        <w:caps w:val="0"/>
        <w:smallCaps w:val="0"/>
        <w:strike w:val="0"/>
        <w:dstrike w:val="0"/>
        <w:outline w:val="0"/>
        <w:shadow w:val="0"/>
        <w:emboss w:val="0"/>
        <w:imprint w:val="0"/>
        <w:vanish w:val="0"/>
        <w:spacing w:val="0"/>
        <w:kern w:val="0"/>
        <w:position w:val="0"/>
        <w:u w:val="none"/>
        <w:vertAlign w:val="baseline"/>
        <w:em w:val="none"/>
      </w:rPr>
    </w:lvl>
    <w:lvl w:ilvl="2" w:tplc="A6EE88E0">
      <w:start w:val="1"/>
      <w:numFmt w:val="bullet"/>
      <w:lvlText w:val=""/>
      <w:lvlJc w:val="left"/>
      <w:pPr>
        <w:tabs>
          <w:tab w:val="num" w:pos="340"/>
        </w:tabs>
        <w:ind w:left="340" w:hanging="340"/>
      </w:pPr>
      <w:rPr>
        <w:rFonts w:ascii="Symbol" w:hAnsi="Symbol" w:hint="default"/>
        <w:color w:val="auto"/>
        <w:sz w:val="22"/>
      </w:rPr>
    </w:lvl>
    <w:lvl w:ilvl="3" w:tplc="B3C2C4B4">
      <w:start w:val="2"/>
      <w:numFmt w:val="lowerRoman"/>
      <w:lvlText w:val="(%4)"/>
      <w:lvlJc w:val="left"/>
      <w:pPr>
        <w:tabs>
          <w:tab w:val="num" w:pos="2520"/>
        </w:tabs>
        <w:ind w:left="2520" w:firstLine="0"/>
      </w:pPr>
      <w:rPr>
        <w:rFonts w:ascii="Times New Roman" w:hAnsi="Times New Roman" w:cs="Times New Roman" w:hint="default"/>
        <w:bCs w:val="0"/>
        <w:i/>
        <w:iCs w:val="0"/>
        <w:caps w:val="0"/>
        <w:smallCaps w:val="0"/>
        <w:strike w:val="0"/>
        <w:dstrike w:val="0"/>
        <w:outline w:val="0"/>
        <w:shadow w:val="0"/>
        <w:emboss w:val="0"/>
        <w:imprint w:val="0"/>
        <w:vanish w:val="0"/>
        <w:spacing w:val="0"/>
        <w:kern w:val="0"/>
        <w:position w:val="0"/>
        <w:u w:val="none"/>
        <w:vertAlign w:val="baseline"/>
        <w:em w:val="none"/>
      </w:r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6" w15:restartNumberingAfterBreak="0">
    <w:nsid w:val="271E6CD3"/>
    <w:multiLevelType w:val="hybridMultilevel"/>
    <w:tmpl w:val="BBA88ED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27BF0C99"/>
    <w:multiLevelType w:val="hybridMultilevel"/>
    <w:tmpl w:val="F78A2CAE"/>
    <w:lvl w:ilvl="0" w:tplc="7B8ABD0E">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282664D1"/>
    <w:multiLevelType w:val="hybridMultilevel"/>
    <w:tmpl w:val="C1C41F40"/>
    <w:lvl w:ilvl="0" w:tplc="4CFA786E">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2A7178CF"/>
    <w:multiLevelType w:val="hybridMultilevel"/>
    <w:tmpl w:val="C000773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0" w15:restartNumberingAfterBreak="0">
    <w:nsid w:val="2B977AC2"/>
    <w:multiLevelType w:val="hybridMultilevel"/>
    <w:tmpl w:val="948E79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1" w15:restartNumberingAfterBreak="0">
    <w:nsid w:val="2BB90C0A"/>
    <w:multiLevelType w:val="singleLevel"/>
    <w:tmpl w:val="E010710C"/>
    <w:lvl w:ilvl="0">
      <w:start w:val="1"/>
      <w:numFmt w:val="bullet"/>
      <w:lvlText w:val=""/>
      <w:lvlJc w:val="left"/>
      <w:pPr>
        <w:tabs>
          <w:tab w:val="num" w:pos="340"/>
        </w:tabs>
        <w:ind w:left="340" w:hanging="340"/>
      </w:pPr>
      <w:rPr>
        <w:rFonts w:ascii="Symbol" w:hAnsi="Symbol" w:hint="default"/>
        <w:color w:val="auto"/>
        <w:sz w:val="22"/>
      </w:rPr>
    </w:lvl>
  </w:abstractNum>
  <w:abstractNum w:abstractNumId="62" w15:restartNumberingAfterBreak="0">
    <w:nsid w:val="2C4457A9"/>
    <w:multiLevelType w:val="multilevel"/>
    <w:tmpl w:val="B5DE9CE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D6F2834"/>
    <w:multiLevelType w:val="multilevel"/>
    <w:tmpl w:val="528670E4"/>
    <w:lvl w:ilvl="0">
      <w:start w:val="3"/>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64" w15:restartNumberingAfterBreak="0">
    <w:nsid w:val="2E80268F"/>
    <w:multiLevelType w:val="hybridMultilevel"/>
    <w:tmpl w:val="E306FD34"/>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5" w15:restartNumberingAfterBreak="0">
    <w:nsid w:val="2F213C7B"/>
    <w:multiLevelType w:val="hybridMultilevel"/>
    <w:tmpl w:val="D97C0828"/>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15:restartNumberingAfterBreak="0">
    <w:nsid w:val="2FCD15FB"/>
    <w:multiLevelType w:val="multilevel"/>
    <w:tmpl w:val="C4B2739E"/>
    <w:lvl w:ilvl="0">
      <w:start w:val="8"/>
      <w:numFmt w:val="decimal"/>
      <w:lvlText w:val="9.%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67" w15:restartNumberingAfterBreak="0">
    <w:nsid w:val="304571AA"/>
    <w:multiLevelType w:val="multilevel"/>
    <w:tmpl w:val="2D22C8B0"/>
    <w:lvl w:ilvl="0">
      <w:start w:val="3"/>
      <w:numFmt w:val="decimal"/>
      <w:lvlText w:val="3.%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68" w15:restartNumberingAfterBreak="0">
    <w:nsid w:val="307E7F1A"/>
    <w:multiLevelType w:val="singleLevel"/>
    <w:tmpl w:val="E702E154"/>
    <w:lvl w:ilvl="0">
      <w:start w:val="1"/>
      <w:numFmt w:val="bullet"/>
      <w:pStyle w:val="FootnoteTextblockbullet"/>
      <w:lvlText w:val=""/>
      <w:lvlJc w:val="left"/>
      <w:pPr>
        <w:tabs>
          <w:tab w:val="num" w:pos="360"/>
        </w:tabs>
        <w:ind w:left="340" w:hanging="340"/>
      </w:pPr>
      <w:rPr>
        <w:rFonts w:ascii="Wingdings" w:hAnsi="Wingdings" w:hint="default"/>
        <w:sz w:val="14"/>
      </w:rPr>
    </w:lvl>
  </w:abstractNum>
  <w:abstractNum w:abstractNumId="69" w15:restartNumberingAfterBreak="0">
    <w:nsid w:val="31A96B62"/>
    <w:multiLevelType w:val="multilevel"/>
    <w:tmpl w:val="8CAACF38"/>
    <w:lvl w:ilvl="0">
      <w:start w:val="1"/>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0" w15:restartNumberingAfterBreak="0">
    <w:nsid w:val="320C3830"/>
    <w:multiLevelType w:val="multilevel"/>
    <w:tmpl w:val="E710F21A"/>
    <w:lvl w:ilvl="0">
      <w:start w:val="3"/>
      <w:numFmt w:val="decimal"/>
      <w:lvlText w:val="8.%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1" w15:restartNumberingAfterBreak="0">
    <w:nsid w:val="32AB7CF4"/>
    <w:multiLevelType w:val="multilevel"/>
    <w:tmpl w:val="380EEB24"/>
    <w:lvl w:ilvl="0">
      <w:start w:val="3"/>
      <w:numFmt w:val="decimal"/>
      <w:lvlText w:val="7.%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72" w15:restartNumberingAfterBreak="0">
    <w:nsid w:val="32F116FC"/>
    <w:multiLevelType w:val="hybridMultilevel"/>
    <w:tmpl w:val="DE90B4F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3" w15:restartNumberingAfterBreak="0">
    <w:nsid w:val="33383AC4"/>
    <w:multiLevelType w:val="multilevel"/>
    <w:tmpl w:val="F528C7C0"/>
    <w:lvl w:ilvl="0">
      <w:start w:val="3"/>
      <w:numFmt w:val="decimal"/>
      <w:lvlText w:val="4.%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4" w15:restartNumberingAfterBreak="0">
    <w:nsid w:val="33B273F4"/>
    <w:multiLevelType w:val="multilevel"/>
    <w:tmpl w:val="CC4C22DC"/>
    <w:lvl w:ilvl="0">
      <w:start w:val="1"/>
      <w:numFmt w:val="decimal"/>
      <w:lvlText w:val="7.%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5" w15:restartNumberingAfterBreak="0">
    <w:nsid w:val="35320C0F"/>
    <w:multiLevelType w:val="multilevel"/>
    <w:tmpl w:val="FFFAE464"/>
    <w:lvl w:ilvl="0">
      <w:start w:val="2"/>
      <w:numFmt w:val="decimal"/>
      <w:lvlText w:val="10.%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76" w15:restartNumberingAfterBreak="0">
    <w:nsid w:val="366B5E3D"/>
    <w:multiLevelType w:val="hybridMultilevel"/>
    <w:tmpl w:val="3D625F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7" w15:restartNumberingAfterBreak="0">
    <w:nsid w:val="36BD3E25"/>
    <w:multiLevelType w:val="hybridMultilevel"/>
    <w:tmpl w:val="5F7805B2"/>
    <w:lvl w:ilvl="0" w:tplc="F9944F9C">
      <w:start w:val="1"/>
      <w:numFmt w:val="lowerLetter"/>
      <w:lvlText w:val="(%1)"/>
      <w:lvlJc w:val="left"/>
      <w:pPr>
        <w:ind w:left="927" w:hanging="360"/>
      </w:pPr>
      <w:rPr>
        <w:rFonts w:ascii="Arial" w:eastAsiaTheme="minorEastAsia" w:hAnsi="Arial" w:cs="Arial" w:hint="default"/>
        <w:b w:val="0"/>
        <w:sz w:val="20"/>
        <w:szCs w:val="20"/>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78" w15:restartNumberingAfterBreak="0">
    <w:nsid w:val="36CE320B"/>
    <w:multiLevelType w:val="multilevel"/>
    <w:tmpl w:val="CCF21CEA"/>
    <w:lvl w:ilvl="0">
      <w:start w:val="2"/>
      <w:numFmt w:val="decimal"/>
      <w:lvlText w:val="3.%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9" w15:restartNumberingAfterBreak="0">
    <w:nsid w:val="383E6873"/>
    <w:multiLevelType w:val="multilevel"/>
    <w:tmpl w:val="B048540C"/>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3.1.%3"/>
      <w:lvlJc w:val="left"/>
      <w:pPr>
        <w:ind w:left="1304" w:hanging="720"/>
      </w:pPr>
      <w:rPr>
        <w:rFonts w:hint="default"/>
        <w:b/>
        <w:color w:val="003C69"/>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80" w15:restartNumberingAfterBreak="0">
    <w:nsid w:val="39664841"/>
    <w:multiLevelType w:val="multilevel"/>
    <w:tmpl w:val="AF2258FE"/>
    <w:lvl w:ilvl="0">
      <w:start w:val="1"/>
      <w:numFmt w:val="lowerLetter"/>
      <w:lvlText w:val="(%1)"/>
      <w:lvlJc w:val="left"/>
      <w:pPr>
        <w:ind w:left="720" w:hanging="360"/>
      </w:pPr>
      <w:rPr>
        <w:rFonts w:ascii="Arial" w:hAnsi="Arial" w:cs="Arial"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1" w15:restartNumberingAfterBreak="0">
    <w:nsid w:val="39942D0D"/>
    <w:multiLevelType w:val="multilevel"/>
    <w:tmpl w:val="AA3EB952"/>
    <w:lvl w:ilvl="0">
      <w:start w:val="9"/>
      <w:numFmt w:val="decimal"/>
      <w:lvlText w:val="%1"/>
      <w:lvlJc w:val="left"/>
      <w:pPr>
        <w:ind w:left="360" w:hanging="360"/>
      </w:pPr>
      <w:rPr>
        <w:rFonts w:hint="default"/>
        <w:b/>
      </w:rPr>
    </w:lvl>
    <w:lvl w:ilvl="1">
      <w:start w:val="15"/>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2" w15:restartNumberingAfterBreak="0">
    <w:nsid w:val="3A2F5561"/>
    <w:multiLevelType w:val="hybridMultilevel"/>
    <w:tmpl w:val="8648DC5E"/>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83" w15:restartNumberingAfterBreak="0">
    <w:nsid w:val="3A4D57A1"/>
    <w:multiLevelType w:val="multilevel"/>
    <w:tmpl w:val="F4F85086"/>
    <w:lvl w:ilvl="0">
      <w:start w:val="9"/>
      <w:numFmt w:val="decimal"/>
      <w:lvlText w:val="%1"/>
      <w:lvlJc w:val="left"/>
      <w:pPr>
        <w:ind w:left="360" w:hanging="360"/>
      </w:pPr>
      <w:rPr>
        <w:rFonts w:hint="default"/>
        <w:b/>
      </w:rPr>
    </w:lvl>
    <w:lvl w:ilvl="1">
      <w:start w:val="15"/>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4" w15:restartNumberingAfterBreak="0">
    <w:nsid w:val="3A7D0E31"/>
    <w:multiLevelType w:val="multilevel"/>
    <w:tmpl w:val="124E7914"/>
    <w:lvl w:ilvl="0">
      <w:start w:val="3"/>
      <w:numFmt w:val="decimal"/>
      <w:pStyle w:val="StyleDirectorsReportHeadingUnivers45Light9pt"/>
      <w:lvlText w:val="%1."/>
      <w:lvlJc w:val="left"/>
      <w:pPr>
        <w:ind w:left="360" w:hanging="360"/>
      </w:pPr>
      <w:rPr>
        <w:rFonts w:hint="default"/>
      </w:rPr>
    </w:lvl>
    <w:lvl w:ilvl="1">
      <w:start w:val="3"/>
      <w:numFmt w:val="lowerLetter"/>
      <w:lvlText w:val="(%2)"/>
      <w:lvlJc w:val="left"/>
      <w:pPr>
        <w:ind w:left="1080" w:hanging="360"/>
      </w:pPr>
      <w:rPr>
        <w:rFonts w:hint="default"/>
      </w:rPr>
    </w:lvl>
    <w:lvl w:ilvl="2">
      <w:start w:val="1"/>
      <w:numFmt w:val="lowerRoman"/>
      <w:lvlText w:val="(%3)"/>
      <w:lvlJc w:val="left"/>
      <w:pPr>
        <w:ind w:left="567" w:firstLine="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5" w15:restartNumberingAfterBreak="0">
    <w:nsid w:val="3AAA4970"/>
    <w:multiLevelType w:val="hybridMultilevel"/>
    <w:tmpl w:val="3DB23340"/>
    <w:lvl w:ilvl="0" w:tplc="214CD8BC">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6" w15:restartNumberingAfterBreak="0">
    <w:nsid w:val="3BF97791"/>
    <w:multiLevelType w:val="hybridMultilevel"/>
    <w:tmpl w:val="AA8AE76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87" w15:restartNumberingAfterBreak="0">
    <w:nsid w:val="3C595645"/>
    <w:multiLevelType w:val="multilevel"/>
    <w:tmpl w:val="C390F004"/>
    <w:lvl w:ilvl="0">
      <w:start w:val="1"/>
      <w:numFmt w:val="lowerLetter"/>
      <w:lvlText w:val="(%1)"/>
      <w:lvlJc w:val="left"/>
      <w:pPr>
        <w:ind w:left="644" w:hanging="360"/>
      </w:pPr>
      <w:rPr>
        <w:rFonts w:ascii="Arial" w:hAnsi="Arial" w:cs="Arial" w:hint="default"/>
        <w:b w:val="0"/>
        <w:color w:val="auto"/>
        <w:sz w:val="18"/>
      </w:rPr>
    </w:lvl>
    <w:lvl w:ilvl="1">
      <w:start w:val="1"/>
      <w:numFmt w:val="lowerLetter"/>
      <w:lvlText w:val="%2."/>
      <w:lvlJc w:val="left"/>
      <w:pPr>
        <w:ind w:left="1364" w:hanging="360"/>
      </w:pPr>
      <w:rPr>
        <w:rFonts w:hint="default"/>
      </w:rPr>
    </w:lvl>
    <w:lvl w:ilvl="2">
      <w:start w:val="1"/>
      <w:numFmt w:val="lowerRoman"/>
      <w:lvlText w:val="%3."/>
      <w:lvlJc w:val="right"/>
      <w:pPr>
        <w:ind w:left="2084" w:hanging="180"/>
      </w:pPr>
      <w:rPr>
        <w:rFonts w:hint="default"/>
      </w:rPr>
    </w:lvl>
    <w:lvl w:ilvl="3">
      <w:start w:val="1"/>
      <w:numFmt w:val="decimal"/>
      <w:lvlText w:val="%4."/>
      <w:lvlJc w:val="left"/>
      <w:pPr>
        <w:ind w:left="2804" w:hanging="360"/>
      </w:pPr>
      <w:rPr>
        <w:rFonts w:hint="default"/>
      </w:rPr>
    </w:lvl>
    <w:lvl w:ilvl="4">
      <w:start w:val="1"/>
      <w:numFmt w:val="lowerLetter"/>
      <w:lvlText w:val="%5."/>
      <w:lvlJc w:val="left"/>
      <w:pPr>
        <w:ind w:left="3524" w:hanging="360"/>
      </w:pPr>
      <w:rPr>
        <w:rFonts w:hint="default"/>
      </w:rPr>
    </w:lvl>
    <w:lvl w:ilvl="5">
      <w:start w:val="1"/>
      <w:numFmt w:val="lowerRoman"/>
      <w:lvlText w:val="%6."/>
      <w:lvlJc w:val="right"/>
      <w:pPr>
        <w:ind w:left="4244" w:hanging="180"/>
      </w:pPr>
      <w:rPr>
        <w:rFonts w:hint="default"/>
      </w:rPr>
    </w:lvl>
    <w:lvl w:ilvl="6">
      <w:start w:val="1"/>
      <w:numFmt w:val="decimal"/>
      <w:lvlText w:val="%7."/>
      <w:lvlJc w:val="left"/>
      <w:pPr>
        <w:ind w:left="4964" w:hanging="360"/>
      </w:pPr>
      <w:rPr>
        <w:rFonts w:hint="default"/>
      </w:rPr>
    </w:lvl>
    <w:lvl w:ilvl="7">
      <w:start w:val="1"/>
      <w:numFmt w:val="lowerLetter"/>
      <w:lvlText w:val="%8."/>
      <w:lvlJc w:val="left"/>
      <w:pPr>
        <w:ind w:left="5684" w:hanging="360"/>
      </w:pPr>
      <w:rPr>
        <w:rFonts w:hint="default"/>
      </w:rPr>
    </w:lvl>
    <w:lvl w:ilvl="8">
      <w:start w:val="1"/>
      <w:numFmt w:val="lowerRoman"/>
      <w:lvlText w:val="%9."/>
      <w:lvlJc w:val="right"/>
      <w:pPr>
        <w:ind w:left="6404" w:hanging="180"/>
      </w:pPr>
      <w:rPr>
        <w:rFonts w:hint="default"/>
      </w:rPr>
    </w:lvl>
  </w:abstractNum>
  <w:abstractNum w:abstractNumId="88" w15:restartNumberingAfterBreak="0">
    <w:nsid w:val="3D3E2A01"/>
    <w:multiLevelType w:val="hybridMultilevel"/>
    <w:tmpl w:val="504248CC"/>
    <w:lvl w:ilvl="0" w:tplc="77BCD98A">
      <w:start w:val="1"/>
      <w:numFmt w:val="lowerLetter"/>
      <w:lvlText w:val="(%1)"/>
      <w:lvlJc w:val="left"/>
      <w:pPr>
        <w:ind w:left="1494" w:hanging="360"/>
      </w:pPr>
      <w:rPr>
        <w:rFonts w:ascii="Arial" w:eastAsiaTheme="minorEastAsia" w:hAnsi="Arial" w:cs="Arial"/>
        <w:b/>
        <w:sz w:val="18"/>
      </w:rPr>
    </w:lvl>
    <w:lvl w:ilvl="1" w:tplc="77BCD98A">
      <w:start w:val="1"/>
      <w:numFmt w:val="lowerLetter"/>
      <w:lvlText w:val="(%2)"/>
      <w:lvlJc w:val="left"/>
      <w:pPr>
        <w:ind w:left="2214" w:hanging="360"/>
      </w:pPr>
      <w:rPr>
        <w:rFonts w:ascii="Arial" w:eastAsiaTheme="minorEastAsia" w:hAnsi="Arial" w:cs="Arial"/>
        <w:b/>
        <w:sz w:val="18"/>
      </w:rPr>
    </w:lvl>
    <w:lvl w:ilvl="2" w:tplc="0C09001B" w:tentative="1">
      <w:start w:val="1"/>
      <w:numFmt w:val="lowerRoman"/>
      <w:lvlText w:val="%3."/>
      <w:lvlJc w:val="right"/>
      <w:pPr>
        <w:ind w:left="2934" w:hanging="180"/>
      </w:pPr>
    </w:lvl>
    <w:lvl w:ilvl="3" w:tplc="0C09000F" w:tentative="1">
      <w:start w:val="1"/>
      <w:numFmt w:val="decimal"/>
      <w:lvlText w:val="%4."/>
      <w:lvlJc w:val="left"/>
      <w:pPr>
        <w:ind w:left="3654" w:hanging="360"/>
      </w:pPr>
    </w:lvl>
    <w:lvl w:ilvl="4" w:tplc="0C090019" w:tentative="1">
      <w:start w:val="1"/>
      <w:numFmt w:val="lowerLetter"/>
      <w:lvlText w:val="%5."/>
      <w:lvlJc w:val="left"/>
      <w:pPr>
        <w:ind w:left="4374" w:hanging="360"/>
      </w:pPr>
    </w:lvl>
    <w:lvl w:ilvl="5" w:tplc="0C09001B" w:tentative="1">
      <w:start w:val="1"/>
      <w:numFmt w:val="lowerRoman"/>
      <w:lvlText w:val="%6."/>
      <w:lvlJc w:val="right"/>
      <w:pPr>
        <w:ind w:left="5094" w:hanging="180"/>
      </w:pPr>
    </w:lvl>
    <w:lvl w:ilvl="6" w:tplc="0C09000F" w:tentative="1">
      <w:start w:val="1"/>
      <w:numFmt w:val="decimal"/>
      <w:lvlText w:val="%7."/>
      <w:lvlJc w:val="left"/>
      <w:pPr>
        <w:ind w:left="5814" w:hanging="360"/>
      </w:pPr>
    </w:lvl>
    <w:lvl w:ilvl="7" w:tplc="0C090019" w:tentative="1">
      <w:start w:val="1"/>
      <w:numFmt w:val="lowerLetter"/>
      <w:lvlText w:val="%8."/>
      <w:lvlJc w:val="left"/>
      <w:pPr>
        <w:ind w:left="6534" w:hanging="360"/>
      </w:pPr>
    </w:lvl>
    <w:lvl w:ilvl="8" w:tplc="0C09001B" w:tentative="1">
      <w:start w:val="1"/>
      <w:numFmt w:val="lowerRoman"/>
      <w:lvlText w:val="%9."/>
      <w:lvlJc w:val="right"/>
      <w:pPr>
        <w:ind w:left="7254" w:hanging="180"/>
      </w:pPr>
    </w:lvl>
  </w:abstractNum>
  <w:abstractNum w:abstractNumId="89" w15:restartNumberingAfterBreak="0">
    <w:nsid w:val="3EF03116"/>
    <w:multiLevelType w:val="hybridMultilevel"/>
    <w:tmpl w:val="AF8E631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90" w15:restartNumberingAfterBreak="0">
    <w:nsid w:val="40286D09"/>
    <w:multiLevelType w:val="singleLevel"/>
    <w:tmpl w:val="DA14AC60"/>
    <w:lvl w:ilvl="0">
      <w:start w:val="3"/>
      <w:numFmt w:val="bullet"/>
      <w:pStyle w:val="nineptblockheadingnosp"/>
      <w:lvlText w:val="-"/>
      <w:lvlJc w:val="left"/>
      <w:pPr>
        <w:tabs>
          <w:tab w:val="num" w:pos="570"/>
        </w:tabs>
        <w:ind w:left="570" w:hanging="570"/>
      </w:pPr>
      <w:rPr>
        <w:rFonts w:hint="default"/>
      </w:rPr>
    </w:lvl>
  </w:abstractNum>
  <w:abstractNum w:abstractNumId="91" w15:restartNumberingAfterBreak="0">
    <w:nsid w:val="403C11B3"/>
    <w:multiLevelType w:val="multilevel"/>
    <w:tmpl w:val="57F81DAC"/>
    <w:lvl w:ilvl="0">
      <w:start w:val="1"/>
      <w:numFmt w:val="decimal"/>
      <w:lvlText w:val="5.%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92" w15:restartNumberingAfterBreak="0">
    <w:nsid w:val="403E4226"/>
    <w:multiLevelType w:val="hybridMultilevel"/>
    <w:tmpl w:val="BA3C358E"/>
    <w:styleLink w:val="CurrentList23"/>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3" w15:restartNumberingAfterBreak="0">
    <w:nsid w:val="408851A4"/>
    <w:multiLevelType w:val="multilevel"/>
    <w:tmpl w:val="DA12A8B0"/>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3C69"/>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94" w15:restartNumberingAfterBreak="0">
    <w:nsid w:val="41063C2A"/>
    <w:multiLevelType w:val="hybridMultilevel"/>
    <w:tmpl w:val="AB1AB54C"/>
    <w:lvl w:ilvl="0" w:tplc="0C090011">
      <w:start w:val="1"/>
      <w:numFmt w:val="decimal"/>
      <w:lvlText w:val="%1)"/>
      <w:lvlJc w:val="left"/>
      <w:pPr>
        <w:ind w:left="927" w:hanging="360"/>
      </w:p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95" w15:restartNumberingAfterBreak="0">
    <w:nsid w:val="411205B8"/>
    <w:multiLevelType w:val="multilevel"/>
    <w:tmpl w:val="AEB85836"/>
    <w:lvl w:ilvl="0">
      <w:start w:val="9"/>
      <w:numFmt w:val="decimal"/>
      <w:lvlText w:val="%1"/>
      <w:lvlJc w:val="left"/>
      <w:pPr>
        <w:ind w:left="360" w:hanging="360"/>
      </w:pPr>
      <w:rPr>
        <w:rFonts w:hint="default"/>
        <w:b/>
      </w:rPr>
    </w:lvl>
    <w:lvl w:ilvl="1">
      <w:start w:val="8"/>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6" w15:restartNumberingAfterBreak="0">
    <w:nsid w:val="41274507"/>
    <w:multiLevelType w:val="hybridMultilevel"/>
    <w:tmpl w:val="DACEB0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7" w15:restartNumberingAfterBreak="0">
    <w:nsid w:val="413562AF"/>
    <w:multiLevelType w:val="multilevel"/>
    <w:tmpl w:val="5BE6DB52"/>
    <w:lvl w:ilvl="0">
      <w:start w:val="3"/>
      <w:numFmt w:val="decimal"/>
      <w:lvlText w:val="7.%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98" w15:restartNumberingAfterBreak="0">
    <w:nsid w:val="415D435A"/>
    <w:multiLevelType w:val="hybridMultilevel"/>
    <w:tmpl w:val="1B0CF82E"/>
    <w:lvl w:ilvl="0" w:tplc="AE36E7C2">
      <w:start w:val="4"/>
      <w:numFmt w:val="lowerLetter"/>
      <w:lvlText w:val="(%1)"/>
      <w:lvlJc w:val="left"/>
      <w:pPr>
        <w:ind w:left="720" w:hanging="360"/>
      </w:pPr>
      <w:rPr>
        <w:rFonts w:ascii="Arial" w:hAnsi="Arial" w:cs="Arial" w:hint="default"/>
        <w:b/>
        <w:color w:val="003C69"/>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9" w15:restartNumberingAfterBreak="0">
    <w:nsid w:val="416753D5"/>
    <w:multiLevelType w:val="hybridMultilevel"/>
    <w:tmpl w:val="4EA8E802"/>
    <w:lvl w:ilvl="0" w:tplc="214CD8BC">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00" w15:restartNumberingAfterBreak="0">
    <w:nsid w:val="422F595D"/>
    <w:multiLevelType w:val="multilevel"/>
    <w:tmpl w:val="199CE370"/>
    <w:lvl w:ilvl="0">
      <w:start w:val="9"/>
      <w:numFmt w:val="decimal"/>
      <w:lvlText w:val="%1"/>
      <w:lvlJc w:val="left"/>
      <w:pPr>
        <w:ind w:left="360" w:hanging="360"/>
      </w:pPr>
      <w:rPr>
        <w:rFonts w:hint="default"/>
        <w:b/>
      </w:rPr>
    </w:lvl>
    <w:lvl w:ilvl="1">
      <w:start w:val="8"/>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1" w15:restartNumberingAfterBreak="0">
    <w:nsid w:val="42CD7D70"/>
    <w:multiLevelType w:val="multilevel"/>
    <w:tmpl w:val="4DAE8078"/>
    <w:lvl w:ilvl="0">
      <w:start w:val="7"/>
      <w:numFmt w:val="decimal"/>
      <w:lvlText w:val="%1)"/>
      <w:lvlJc w:val="left"/>
      <w:pPr>
        <w:ind w:left="927" w:hanging="360"/>
      </w:pPr>
      <w:rPr>
        <w:rFonts w:hint="default"/>
      </w:rPr>
    </w:lvl>
    <w:lvl w:ilvl="1">
      <w:start w:val="1"/>
      <w:numFmt w:val="lowerLetter"/>
      <w:lvlText w:val="%2."/>
      <w:lvlJc w:val="left"/>
      <w:pPr>
        <w:ind w:left="1647" w:hanging="360"/>
      </w:pPr>
      <w:rPr>
        <w:rFonts w:hint="default"/>
      </w:rPr>
    </w:lvl>
    <w:lvl w:ilvl="2">
      <w:start w:val="1"/>
      <w:numFmt w:val="lowerRoman"/>
      <w:lvlText w:val="%3."/>
      <w:lvlJc w:val="right"/>
      <w:pPr>
        <w:ind w:left="2367" w:hanging="180"/>
      </w:pPr>
      <w:rPr>
        <w:rFonts w:hint="default"/>
      </w:rPr>
    </w:lvl>
    <w:lvl w:ilvl="3">
      <w:start w:val="1"/>
      <w:numFmt w:val="decimal"/>
      <w:lvlText w:val="%4."/>
      <w:lvlJc w:val="left"/>
      <w:pPr>
        <w:ind w:left="3087" w:hanging="360"/>
      </w:pPr>
      <w:rPr>
        <w:rFonts w:hint="default"/>
      </w:rPr>
    </w:lvl>
    <w:lvl w:ilvl="4">
      <w:start w:val="1"/>
      <w:numFmt w:val="lowerLetter"/>
      <w:lvlText w:val="%5."/>
      <w:lvlJc w:val="left"/>
      <w:pPr>
        <w:ind w:left="3807" w:hanging="360"/>
      </w:pPr>
      <w:rPr>
        <w:rFonts w:hint="default"/>
      </w:rPr>
    </w:lvl>
    <w:lvl w:ilvl="5">
      <w:start w:val="1"/>
      <w:numFmt w:val="lowerRoman"/>
      <w:lvlText w:val="%6."/>
      <w:lvlJc w:val="right"/>
      <w:pPr>
        <w:ind w:left="4527" w:hanging="180"/>
      </w:pPr>
      <w:rPr>
        <w:rFonts w:hint="default"/>
      </w:rPr>
    </w:lvl>
    <w:lvl w:ilvl="6">
      <w:start w:val="1"/>
      <w:numFmt w:val="decimal"/>
      <w:lvlText w:val="%7."/>
      <w:lvlJc w:val="left"/>
      <w:pPr>
        <w:ind w:left="5247" w:hanging="360"/>
      </w:pPr>
      <w:rPr>
        <w:rFonts w:hint="default"/>
      </w:rPr>
    </w:lvl>
    <w:lvl w:ilvl="7">
      <w:start w:val="1"/>
      <w:numFmt w:val="lowerLetter"/>
      <w:lvlText w:val="%8."/>
      <w:lvlJc w:val="left"/>
      <w:pPr>
        <w:ind w:left="5967" w:hanging="360"/>
      </w:pPr>
      <w:rPr>
        <w:rFonts w:hint="default"/>
      </w:rPr>
    </w:lvl>
    <w:lvl w:ilvl="8">
      <w:start w:val="1"/>
      <w:numFmt w:val="lowerRoman"/>
      <w:lvlText w:val="%9."/>
      <w:lvlJc w:val="right"/>
      <w:pPr>
        <w:ind w:left="6687" w:hanging="180"/>
      </w:pPr>
      <w:rPr>
        <w:rFonts w:hint="default"/>
      </w:rPr>
    </w:lvl>
  </w:abstractNum>
  <w:abstractNum w:abstractNumId="102" w15:restartNumberingAfterBreak="0">
    <w:nsid w:val="431827C8"/>
    <w:multiLevelType w:val="hybridMultilevel"/>
    <w:tmpl w:val="DAA47276"/>
    <w:styleLink w:val="CurrentList11"/>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3" w15:restartNumberingAfterBreak="0">
    <w:nsid w:val="434979DC"/>
    <w:multiLevelType w:val="multilevel"/>
    <w:tmpl w:val="8B1069B2"/>
    <w:lvl w:ilvl="0">
      <w:start w:val="7"/>
      <w:numFmt w:val="decimal"/>
      <w:lvlText w:val="6.%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04" w15:restartNumberingAfterBreak="0">
    <w:nsid w:val="434B6059"/>
    <w:multiLevelType w:val="hybridMultilevel"/>
    <w:tmpl w:val="E5904E9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5" w15:restartNumberingAfterBreak="0">
    <w:nsid w:val="43B96175"/>
    <w:multiLevelType w:val="hybridMultilevel"/>
    <w:tmpl w:val="1E18F4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6" w15:restartNumberingAfterBreak="0">
    <w:nsid w:val="43FF4D6E"/>
    <w:multiLevelType w:val="multilevel"/>
    <w:tmpl w:val="864CAB1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2"/>
      <w:numFmt w:val="decimal"/>
      <w:lvlText w:val="%1.%2.%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07" w15:restartNumberingAfterBreak="0">
    <w:nsid w:val="444D0113"/>
    <w:multiLevelType w:val="multilevel"/>
    <w:tmpl w:val="A23C412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5.2.%3"/>
      <w:lvlJc w:val="left"/>
      <w:pPr>
        <w:ind w:left="1304" w:hanging="720"/>
      </w:pPr>
      <w:rPr>
        <w:rFonts w:hint="default"/>
        <w:b/>
        <w:color w:val="003C69"/>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08" w15:restartNumberingAfterBreak="0">
    <w:nsid w:val="446B0BB1"/>
    <w:multiLevelType w:val="hybridMultilevel"/>
    <w:tmpl w:val="6F1A914E"/>
    <w:lvl w:ilvl="0" w:tplc="0C090001">
      <w:start w:val="1"/>
      <w:numFmt w:val="bullet"/>
      <w:lvlText w:val=""/>
      <w:lvlJc w:val="left"/>
      <w:pPr>
        <w:ind w:left="1494" w:hanging="360"/>
      </w:pPr>
      <w:rPr>
        <w:rFonts w:ascii="Symbol" w:hAnsi="Symbol" w:hint="default"/>
      </w:rPr>
    </w:lvl>
    <w:lvl w:ilvl="1" w:tplc="0C090003" w:tentative="1">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109" w15:restartNumberingAfterBreak="0">
    <w:nsid w:val="44CB56BA"/>
    <w:multiLevelType w:val="multilevel"/>
    <w:tmpl w:val="EBA24BD8"/>
    <w:lvl w:ilvl="0">
      <w:start w:val="3"/>
      <w:numFmt w:val="decimal"/>
      <w:lvlText w:val="9.%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10" w15:restartNumberingAfterBreak="0">
    <w:nsid w:val="45115518"/>
    <w:multiLevelType w:val="hybridMultilevel"/>
    <w:tmpl w:val="EDDEDD30"/>
    <w:lvl w:ilvl="0" w:tplc="0C09000F">
      <w:start w:val="2"/>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1" w15:restartNumberingAfterBreak="0">
    <w:nsid w:val="454D4BD5"/>
    <w:multiLevelType w:val="multilevel"/>
    <w:tmpl w:val="D44E48B4"/>
    <w:lvl w:ilvl="0">
      <w:start w:val="1"/>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ascii="Arial" w:hAnsi="Arial" w:cs="Arial" w:hint="default"/>
      </w:rPr>
    </w:lvl>
    <w:lvl w:ilvl="2">
      <w:start w:val="1"/>
      <w:numFmt w:val="decimal"/>
      <w:lvlText w:val="%1.%2.%3."/>
      <w:lvlJc w:val="left"/>
      <w:pPr>
        <w:ind w:left="720" w:hanging="720"/>
      </w:pPr>
      <w:rPr>
        <w:rFonts w:ascii="Arial" w:hAnsi="Arial" w:cs="Arial" w:hint="default"/>
      </w:rPr>
    </w:lvl>
    <w:lvl w:ilvl="3">
      <w:start w:val="1"/>
      <w:numFmt w:val="decimal"/>
      <w:lvlText w:val="%1.%2.%3.%4."/>
      <w:lvlJc w:val="left"/>
      <w:pPr>
        <w:ind w:left="720" w:hanging="720"/>
      </w:pPr>
      <w:rPr>
        <w:rFonts w:ascii="Arial" w:hAnsi="Arial" w:cs="Arial" w:hint="default"/>
      </w:rPr>
    </w:lvl>
    <w:lvl w:ilvl="4">
      <w:start w:val="1"/>
      <w:numFmt w:val="decimal"/>
      <w:lvlText w:val="%1.%2.%3.%4.%5."/>
      <w:lvlJc w:val="left"/>
      <w:pPr>
        <w:ind w:left="720" w:hanging="720"/>
      </w:pPr>
      <w:rPr>
        <w:rFonts w:ascii="Arial" w:hAnsi="Arial" w:cs="Arial" w:hint="default"/>
      </w:rPr>
    </w:lvl>
    <w:lvl w:ilvl="5">
      <w:start w:val="1"/>
      <w:numFmt w:val="decimal"/>
      <w:lvlText w:val="%1.%2.%3.%4.%5.%6."/>
      <w:lvlJc w:val="left"/>
      <w:pPr>
        <w:ind w:left="1080" w:hanging="1080"/>
      </w:pPr>
      <w:rPr>
        <w:rFonts w:ascii="Arial" w:hAnsi="Arial" w:cs="Arial" w:hint="default"/>
      </w:rPr>
    </w:lvl>
    <w:lvl w:ilvl="6">
      <w:start w:val="1"/>
      <w:numFmt w:val="decimal"/>
      <w:lvlText w:val="%1.%2.%3.%4.%5.%6.%7."/>
      <w:lvlJc w:val="left"/>
      <w:pPr>
        <w:ind w:left="1080" w:hanging="1080"/>
      </w:pPr>
      <w:rPr>
        <w:rFonts w:ascii="Arial" w:hAnsi="Arial" w:cs="Arial" w:hint="default"/>
      </w:rPr>
    </w:lvl>
    <w:lvl w:ilvl="7">
      <w:start w:val="1"/>
      <w:numFmt w:val="decimal"/>
      <w:lvlText w:val="%1.%2.%3.%4.%5.%6.%7.%8."/>
      <w:lvlJc w:val="left"/>
      <w:pPr>
        <w:ind w:left="1080" w:hanging="1080"/>
      </w:pPr>
      <w:rPr>
        <w:rFonts w:ascii="Arial" w:hAnsi="Arial" w:cs="Arial" w:hint="default"/>
      </w:rPr>
    </w:lvl>
    <w:lvl w:ilvl="8">
      <w:start w:val="1"/>
      <w:numFmt w:val="decimal"/>
      <w:lvlText w:val="%1.%2.%3.%4.%5.%6.%7.%8.%9."/>
      <w:lvlJc w:val="left"/>
      <w:pPr>
        <w:ind w:left="1440" w:hanging="1440"/>
      </w:pPr>
      <w:rPr>
        <w:rFonts w:ascii="Arial" w:hAnsi="Arial" w:cs="Arial" w:hint="default"/>
      </w:rPr>
    </w:lvl>
  </w:abstractNum>
  <w:abstractNum w:abstractNumId="112" w15:restartNumberingAfterBreak="0">
    <w:nsid w:val="455C1437"/>
    <w:multiLevelType w:val="multilevel"/>
    <w:tmpl w:val="37BEDB88"/>
    <w:lvl w:ilvl="0">
      <w:start w:val="1"/>
      <w:numFmt w:val="decimal"/>
      <w:pStyle w:val="DirectorsReportHeading"/>
      <w:lvlText w:val="%1."/>
      <w:lvlJc w:val="left"/>
      <w:pPr>
        <w:tabs>
          <w:tab w:val="num" w:pos="567"/>
        </w:tabs>
        <w:ind w:left="567" w:hanging="567"/>
      </w:pPr>
      <w:rPr>
        <w:rFonts w:ascii="Univers 45 Light" w:hAnsi="Univers 45 Light"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3" w15:restartNumberingAfterBreak="0">
    <w:nsid w:val="467717F2"/>
    <w:multiLevelType w:val="singleLevel"/>
    <w:tmpl w:val="C83641B8"/>
    <w:lvl w:ilvl="0">
      <w:start w:val="1"/>
      <w:numFmt w:val="bullet"/>
      <w:lvlText w:val=""/>
      <w:lvlJc w:val="left"/>
      <w:pPr>
        <w:tabs>
          <w:tab w:val="num" w:pos="340"/>
        </w:tabs>
        <w:ind w:left="340" w:hanging="340"/>
      </w:pPr>
      <w:rPr>
        <w:rFonts w:ascii="Symbol" w:hAnsi="Symbol" w:hint="default"/>
        <w:color w:val="auto"/>
        <w:sz w:val="22"/>
      </w:rPr>
    </w:lvl>
  </w:abstractNum>
  <w:abstractNum w:abstractNumId="114" w15:restartNumberingAfterBreak="0">
    <w:nsid w:val="46AF599B"/>
    <w:multiLevelType w:val="singleLevel"/>
    <w:tmpl w:val="544AFF94"/>
    <w:lvl w:ilvl="0">
      <w:start w:val="1"/>
      <w:numFmt w:val="bullet"/>
      <w:pStyle w:val="NotesBulletPoint"/>
      <w:lvlText w:val=""/>
      <w:lvlJc w:val="left"/>
      <w:pPr>
        <w:tabs>
          <w:tab w:val="num" w:pos="340"/>
        </w:tabs>
        <w:ind w:left="340" w:hanging="340"/>
      </w:pPr>
      <w:rPr>
        <w:rFonts w:ascii="Symbol" w:hAnsi="Symbol" w:hint="default"/>
        <w:color w:val="auto"/>
        <w:sz w:val="22"/>
      </w:rPr>
    </w:lvl>
  </w:abstractNum>
  <w:abstractNum w:abstractNumId="115" w15:restartNumberingAfterBreak="0">
    <w:nsid w:val="472760ED"/>
    <w:multiLevelType w:val="multilevel"/>
    <w:tmpl w:val="4B44CF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481E6ABF"/>
    <w:multiLevelType w:val="multilevel"/>
    <w:tmpl w:val="43022C72"/>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3C69"/>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17" w15:restartNumberingAfterBreak="0">
    <w:nsid w:val="48355D69"/>
    <w:multiLevelType w:val="multilevel"/>
    <w:tmpl w:val="B526FD54"/>
    <w:lvl w:ilvl="0">
      <w:start w:val="5"/>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1.%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18" w15:restartNumberingAfterBreak="0">
    <w:nsid w:val="488E3C67"/>
    <w:multiLevelType w:val="singleLevel"/>
    <w:tmpl w:val="AD341B7A"/>
    <w:lvl w:ilvl="0">
      <w:start w:val="1"/>
      <w:numFmt w:val="bullet"/>
      <w:lvlText w:val=""/>
      <w:lvlJc w:val="left"/>
      <w:pPr>
        <w:tabs>
          <w:tab w:val="num" w:pos="340"/>
        </w:tabs>
        <w:ind w:left="340" w:hanging="340"/>
      </w:pPr>
      <w:rPr>
        <w:rFonts w:ascii="Symbol" w:hAnsi="Symbol" w:hint="default"/>
        <w:color w:val="auto"/>
        <w:sz w:val="22"/>
      </w:rPr>
    </w:lvl>
  </w:abstractNum>
  <w:abstractNum w:abstractNumId="119" w15:restartNumberingAfterBreak="0">
    <w:nsid w:val="48BC286B"/>
    <w:multiLevelType w:val="multilevel"/>
    <w:tmpl w:val="C3FC4F38"/>
    <w:lvl w:ilvl="0">
      <w:start w:val="7"/>
      <w:numFmt w:val="decimal"/>
      <w:lvlText w:val="%1"/>
      <w:lvlJc w:val="left"/>
      <w:pPr>
        <w:ind w:left="480" w:hanging="480"/>
      </w:pPr>
      <w:rPr>
        <w:rFonts w:hint="default"/>
        <w:b/>
      </w:rPr>
    </w:lvl>
    <w:lvl w:ilvl="1">
      <w:start w:val="4"/>
      <w:numFmt w:val="decimal"/>
      <w:lvlText w:val="%1.%2"/>
      <w:lvlJc w:val="left"/>
      <w:pPr>
        <w:ind w:left="480" w:hanging="48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0" w15:restartNumberingAfterBreak="0">
    <w:nsid w:val="49126C3A"/>
    <w:multiLevelType w:val="multilevel"/>
    <w:tmpl w:val="9A147426"/>
    <w:lvl w:ilvl="0">
      <w:start w:val="6"/>
      <w:numFmt w:val="decimal"/>
      <w:lvlText w:val="6.%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21" w15:restartNumberingAfterBreak="0">
    <w:nsid w:val="49132ADC"/>
    <w:multiLevelType w:val="multilevel"/>
    <w:tmpl w:val="CCA6B582"/>
    <w:lvl w:ilvl="0">
      <w:start w:val="6"/>
      <w:numFmt w:val="decimal"/>
      <w:lvlText w:val="6.%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22" w15:restartNumberingAfterBreak="0">
    <w:nsid w:val="496E46F8"/>
    <w:multiLevelType w:val="hybridMultilevel"/>
    <w:tmpl w:val="CCD4A01A"/>
    <w:lvl w:ilvl="0" w:tplc="20689200">
      <w:start w:val="1"/>
      <w:numFmt w:val="lowerLetter"/>
      <w:lvlText w:val="(%1)"/>
      <w:lvlJc w:val="left"/>
      <w:pPr>
        <w:ind w:left="927" w:hanging="360"/>
      </w:pPr>
      <w:rPr>
        <w:rFonts w:ascii="Arial" w:eastAsiaTheme="minorEastAsia" w:hAnsi="Arial" w:cs="Arial" w:hint="default"/>
        <w:b w:val="0"/>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3" w15:restartNumberingAfterBreak="0">
    <w:nsid w:val="49A034DC"/>
    <w:multiLevelType w:val="multilevel"/>
    <w:tmpl w:val="097403DE"/>
    <w:lvl w:ilvl="0">
      <w:start w:val="3"/>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24" w15:restartNumberingAfterBreak="0">
    <w:nsid w:val="4AB25F15"/>
    <w:multiLevelType w:val="hybridMultilevel"/>
    <w:tmpl w:val="9D28ADB0"/>
    <w:lvl w:ilvl="0" w:tplc="0C09000F">
      <w:start w:val="2"/>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5" w15:restartNumberingAfterBreak="0">
    <w:nsid w:val="4AC82F7C"/>
    <w:multiLevelType w:val="multilevel"/>
    <w:tmpl w:val="3D2407F0"/>
    <w:lvl w:ilvl="0">
      <w:start w:val="15"/>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26" w15:restartNumberingAfterBreak="0">
    <w:nsid w:val="4EE872ED"/>
    <w:multiLevelType w:val="multilevel"/>
    <w:tmpl w:val="C21C681A"/>
    <w:lvl w:ilvl="0">
      <w:start w:val="15"/>
      <w:numFmt w:val="decimal"/>
      <w:lvlText w:val="9.%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27" w15:restartNumberingAfterBreak="0">
    <w:nsid w:val="507D0E85"/>
    <w:multiLevelType w:val="multilevel"/>
    <w:tmpl w:val="2C4CB570"/>
    <w:lvl w:ilvl="0">
      <w:start w:val="1"/>
      <w:numFmt w:val="lowerLetter"/>
      <w:lvlText w:val="(%1)"/>
      <w:lvlJc w:val="left"/>
      <w:pPr>
        <w:ind w:left="720" w:hanging="360"/>
      </w:pPr>
      <w:rPr>
        <w:rFonts w:ascii="Arial" w:hAnsi="Arial" w:cs="Arial" w:hint="default"/>
        <w:b w:val="0"/>
        <w:color w:val="auto"/>
        <w:sz w:val="20"/>
        <w:szCs w:val="2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28" w15:restartNumberingAfterBreak="0">
    <w:nsid w:val="513071C3"/>
    <w:multiLevelType w:val="hybridMultilevel"/>
    <w:tmpl w:val="515811F6"/>
    <w:lvl w:ilvl="0" w:tplc="C20A86E6">
      <w:start w:val="1"/>
      <w:numFmt w:val="bullet"/>
      <w:pStyle w:val="Bullets95ptSpreads"/>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9" w15:restartNumberingAfterBreak="0">
    <w:nsid w:val="51D061A1"/>
    <w:multiLevelType w:val="multilevel"/>
    <w:tmpl w:val="DE3EA34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1.%2.%3"/>
      <w:lvlJc w:val="left"/>
      <w:pPr>
        <w:ind w:left="1304" w:hanging="720"/>
      </w:pPr>
      <w:rPr>
        <w:rFonts w:hint="default"/>
        <w:b/>
        <w:color w:val="003C69"/>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30" w15:restartNumberingAfterBreak="0">
    <w:nsid w:val="5324462F"/>
    <w:multiLevelType w:val="hybridMultilevel"/>
    <w:tmpl w:val="68BC8A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1" w15:restartNumberingAfterBreak="0">
    <w:nsid w:val="532D2C53"/>
    <w:multiLevelType w:val="hybridMultilevel"/>
    <w:tmpl w:val="3288DCF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2" w15:restartNumberingAfterBreak="0">
    <w:nsid w:val="559872DD"/>
    <w:multiLevelType w:val="hybridMultilevel"/>
    <w:tmpl w:val="B7441F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3" w15:restartNumberingAfterBreak="0">
    <w:nsid w:val="561E1614"/>
    <w:multiLevelType w:val="singleLevel"/>
    <w:tmpl w:val="69CC4C80"/>
    <w:lvl w:ilvl="0">
      <w:start w:val="1"/>
      <w:numFmt w:val="bullet"/>
      <w:pStyle w:val="FootnoteTextquotebullet"/>
      <w:lvlText w:val="n"/>
      <w:lvlJc w:val="left"/>
      <w:pPr>
        <w:tabs>
          <w:tab w:val="num" w:pos="2231"/>
        </w:tabs>
        <w:ind w:left="2041" w:hanging="170"/>
      </w:pPr>
      <w:rPr>
        <w:rFonts w:ascii="Wingdings" w:hAnsi="Wingdings" w:hint="default"/>
        <w:sz w:val="14"/>
      </w:rPr>
    </w:lvl>
  </w:abstractNum>
  <w:abstractNum w:abstractNumId="134" w15:restartNumberingAfterBreak="0">
    <w:nsid w:val="5686232B"/>
    <w:multiLevelType w:val="multilevel"/>
    <w:tmpl w:val="3EDE242A"/>
    <w:lvl w:ilvl="0">
      <w:start w:val="1"/>
      <w:numFmt w:val="decimal"/>
      <w:lvlText w:val="8.%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35" w15:restartNumberingAfterBreak="0">
    <w:nsid w:val="57506ABC"/>
    <w:multiLevelType w:val="hybridMultilevel"/>
    <w:tmpl w:val="354E48F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6" w15:restartNumberingAfterBreak="0">
    <w:nsid w:val="576A4696"/>
    <w:multiLevelType w:val="multilevel"/>
    <w:tmpl w:val="10F26BEE"/>
    <w:lvl w:ilvl="0">
      <w:start w:val="3"/>
      <w:numFmt w:val="decimal"/>
      <w:lvlText w:val="3.%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37" w15:restartNumberingAfterBreak="0">
    <w:nsid w:val="57760989"/>
    <w:multiLevelType w:val="multilevel"/>
    <w:tmpl w:val="403A7F42"/>
    <w:lvl w:ilvl="0">
      <w:start w:val="2"/>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38" w15:restartNumberingAfterBreak="0">
    <w:nsid w:val="57B46574"/>
    <w:multiLevelType w:val="singleLevel"/>
    <w:tmpl w:val="2F02C524"/>
    <w:lvl w:ilvl="0">
      <w:start w:val="1"/>
      <w:numFmt w:val="bullet"/>
      <w:lvlText w:val=""/>
      <w:lvlJc w:val="left"/>
      <w:pPr>
        <w:tabs>
          <w:tab w:val="num" w:pos="340"/>
        </w:tabs>
        <w:ind w:left="340" w:hanging="340"/>
      </w:pPr>
      <w:rPr>
        <w:rFonts w:ascii="Symbol" w:hAnsi="Symbol" w:hint="default"/>
        <w:color w:val="auto"/>
        <w:sz w:val="22"/>
      </w:rPr>
    </w:lvl>
  </w:abstractNum>
  <w:abstractNum w:abstractNumId="139" w15:restartNumberingAfterBreak="0">
    <w:nsid w:val="57DC5C69"/>
    <w:multiLevelType w:val="multilevel"/>
    <w:tmpl w:val="120EEEEC"/>
    <w:lvl w:ilvl="0">
      <w:start w:val="1"/>
      <w:numFmt w:val="decimal"/>
      <w:lvlText w:val="6.%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40" w15:restartNumberingAfterBreak="0">
    <w:nsid w:val="585D437E"/>
    <w:multiLevelType w:val="hybridMultilevel"/>
    <w:tmpl w:val="DDF489D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1" w15:restartNumberingAfterBreak="0">
    <w:nsid w:val="585F6A5F"/>
    <w:multiLevelType w:val="multilevel"/>
    <w:tmpl w:val="4A2C09A0"/>
    <w:styleLink w:val="CurrentList1"/>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2" w15:restartNumberingAfterBreak="0">
    <w:nsid w:val="58F86030"/>
    <w:multiLevelType w:val="hybridMultilevel"/>
    <w:tmpl w:val="BE22D698"/>
    <w:lvl w:ilvl="0" w:tplc="E27A0172">
      <w:start w:val="1"/>
      <w:numFmt w:val="lowerLetter"/>
      <w:lvlText w:val="(%1)"/>
      <w:lvlJc w:val="left"/>
      <w:pPr>
        <w:ind w:left="927" w:hanging="360"/>
      </w:pPr>
      <w:rPr>
        <w:rFonts w:hint="default"/>
        <w:color w:val="auto"/>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43" w15:restartNumberingAfterBreak="0">
    <w:nsid w:val="59556DC9"/>
    <w:multiLevelType w:val="multilevel"/>
    <w:tmpl w:val="6158C928"/>
    <w:lvl w:ilvl="0">
      <w:start w:val="1"/>
      <w:numFmt w:val="decimal"/>
      <w:lvlText w:val="8.%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44" w15:restartNumberingAfterBreak="0">
    <w:nsid w:val="59A60EBC"/>
    <w:multiLevelType w:val="hybridMultilevel"/>
    <w:tmpl w:val="D82488A4"/>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5" w15:restartNumberingAfterBreak="0">
    <w:nsid w:val="59FA21A9"/>
    <w:multiLevelType w:val="hybridMultilevel"/>
    <w:tmpl w:val="68FCFCF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6" w15:restartNumberingAfterBreak="0">
    <w:nsid w:val="59FF4476"/>
    <w:multiLevelType w:val="multilevel"/>
    <w:tmpl w:val="917830E0"/>
    <w:lvl w:ilvl="0">
      <w:start w:val="10"/>
      <w:numFmt w:val="decimal"/>
      <w:lvlText w:val="%1"/>
      <w:lvlJc w:val="left"/>
      <w:pPr>
        <w:ind w:left="420" w:hanging="420"/>
      </w:pPr>
      <w:rPr>
        <w:rFonts w:hint="default"/>
        <w:b/>
        <w:color w:val="003C69"/>
      </w:rPr>
    </w:lvl>
    <w:lvl w:ilvl="1">
      <w:start w:val="15"/>
      <w:numFmt w:val="decimal"/>
      <w:lvlText w:val="%1.%2"/>
      <w:lvlJc w:val="left"/>
      <w:pPr>
        <w:ind w:left="1976" w:hanging="420"/>
      </w:pPr>
      <w:rPr>
        <w:rFonts w:hint="default"/>
        <w:b/>
        <w:color w:val="003C69"/>
      </w:rPr>
    </w:lvl>
    <w:lvl w:ilvl="2">
      <w:start w:val="1"/>
      <w:numFmt w:val="decimal"/>
      <w:lvlText w:val="%1.%2.%3"/>
      <w:lvlJc w:val="left"/>
      <w:pPr>
        <w:ind w:left="3832" w:hanging="720"/>
      </w:pPr>
      <w:rPr>
        <w:rFonts w:hint="default"/>
        <w:b/>
        <w:color w:val="008064"/>
      </w:rPr>
    </w:lvl>
    <w:lvl w:ilvl="3">
      <w:start w:val="1"/>
      <w:numFmt w:val="decimal"/>
      <w:lvlText w:val="%1.%2.%3.%4"/>
      <w:lvlJc w:val="left"/>
      <w:pPr>
        <w:ind w:left="5388" w:hanging="720"/>
      </w:pPr>
      <w:rPr>
        <w:rFonts w:hint="default"/>
        <w:b/>
        <w:color w:val="008064"/>
      </w:rPr>
    </w:lvl>
    <w:lvl w:ilvl="4">
      <w:start w:val="1"/>
      <w:numFmt w:val="decimal"/>
      <w:lvlText w:val="%1.%2.%3.%4.%5"/>
      <w:lvlJc w:val="left"/>
      <w:pPr>
        <w:ind w:left="7304" w:hanging="1080"/>
      </w:pPr>
      <w:rPr>
        <w:rFonts w:hint="default"/>
        <w:b/>
        <w:color w:val="008064"/>
      </w:rPr>
    </w:lvl>
    <w:lvl w:ilvl="5">
      <w:start w:val="1"/>
      <w:numFmt w:val="decimal"/>
      <w:lvlText w:val="%1.%2.%3.%4.%5.%6"/>
      <w:lvlJc w:val="left"/>
      <w:pPr>
        <w:ind w:left="8860" w:hanging="1080"/>
      </w:pPr>
      <w:rPr>
        <w:rFonts w:hint="default"/>
        <w:b/>
        <w:color w:val="008064"/>
      </w:rPr>
    </w:lvl>
    <w:lvl w:ilvl="6">
      <w:start w:val="1"/>
      <w:numFmt w:val="decimal"/>
      <w:lvlText w:val="%1.%2.%3.%4.%5.%6.%7"/>
      <w:lvlJc w:val="left"/>
      <w:pPr>
        <w:ind w:left="10776" w:hanging="1440"/>
      </w:pPr>
      <w:rPr>
        <w:rFonts w:hint="default"/>
        <w:b/>
        <w:color w:val="008064"/>
      </w:rPr>
    </w:lvl>
    <w:lvl w:ilvl="7">
      <w:start w:val="1"/>
      <w:numFmt w:val="decimal"/>
      <w:lvlText w:val="%1.%2.%3.%4.%5.%6.%7.%8"/>
      <w:lvlJc w:val="left"/>
      <w:pPr>
        <w:ind w:left="12332" w:hanging="1440"/>
      </w:pPr>
      <w:rPr>
        <w:rFonts w:hint="default"/>
        <w:b/>
        <w:color w:val="008064"/>
      </w:rPr>
    </w:lvl>
    <w:lvl w:ilvl="8">
      <w:start w:val="1"/>
      <w:numFmt w:val="decimal"/>
      <w:lvlText w:val="%1.%2.%3.%4.%5.%6.%7.%8.%9"/>
      <w:lvlJc w:val="left"/>
      <w:pPr>
        <w:ind w:left="14248" w:hanging="1800"/>
      </w:pPr>
      <w:rPr>
        <w:rFonts w:hint="default"/>
        <w:b/>
        <w:color w:val="008064"/>
      </w:rPr>
    </w:lvl>
  </w:abstractNum>
  <w:abstractNum w:abstractNumId="147" w15:restartNumberingAfterBreak="0">
    <w:nsid w:val="5AA23CA5"/>
    <w:multiLevelType w:val="hybridMultilevel"/>
    <w:tmpl w:val="8FECF8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8" w15:restartNumberingAfterBreak="0">
    <w:nsid w:val="5AD852FC"/>
    <w:multiLevelType w:val="multilevel"/>
    <w:tmpl w:val="2C54DC9A"/>
    <w:lvl w:ilvl="0">
      <w:start w:val="3"/>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49" w15:restartNumberingAfterBreak="0">
    <w:nsid w:val="5C586D1E"/>
    <w:multiLevelType w:val="hybridMultilevel"/>
    <w:tmpl w:val="C5C49B1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0" w15:restartNumberingAfterBreak="0">
    <w:nsid w:val="5C740F55"/>
    <w:multiLevelType w:val="multilevel"/>
    <w:tmpl w:val="7EE24ABA"/>
    <w:lvl w:ilvl="0">
      <w:start w:val="6"/>
      <w:numFmt w:val="decimal"/>
      <w:lvlText w:val="6.%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51" w15:restartNumberingAfterBreak="0">
    <w:nsid w:val="5D374508"/>
    <w:multiLevelType w:val="hybridMultilevel"/>
    <w:tmpl w:val="23467D3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2" w15:restartNumberingAfterBreak="0">
    <w:nsid w:val="5E082C02"/>
    <w:multiLevelType w:val="multilevel"/>
    <w:tmpl w:val="55FE84F2"/>
    <w:lvl w:ilvl="0">
      <w:start w:val="9"/>
      <w:numFmt w:val="decimal"/>
      <w:lvlText w:val="%1"/>
      <w:lvlJc w:val="left"/>
      <w:pPr>
        <w:ind w:left="360" w:hanging="360"/>
      </w:pPr>
      <w:rPr>
        <w:rFonts w:hint="default"/>
        <w:b/>
      </w:rPr>
    </w:lvl>
    <w:lvl w:ilvl="1">
      <w:start w:val="15"/>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3" w15:restartNumberingAfterBreak="0">
    <w:nsid w:val="5EE257C1"/>
    <w:multiLevelType w:val="multilevel"/>
    <w:tmpl w:val="20E441AC"/>
    <w:lvl w:ilvl="0">
      <w:start w:val="4"/>
      <w:numFmt w:val="decimal"/>
      <w:lvlText w:val="7.%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54" w15:restartNumberingAfterBreak="0">
    <w:nsid w:val="6075439F"/>
    <w:multiLevelType w:val="multilevel"/>
    <w:tmpl w:val="F9CA657A"/>
    <w:lvl w:ilvl="0">
      <w:start w:val="7"/>
      <w:numFmt w:val="decimal"/>
      <w:lvlText w:val="%1"/>
      <w:lvlJc w:val="left"/>
      <w:pPr>
        <w:ind w:left="480" w:hanging="480"/>
      </w:pPr>
      <w:rPr>
        <w:rFonts w:hint="default"/>
        <w:b/>
        <w:color w:val="008064"/>
      </w:rPr>
    </w:lvl>
    <w:lvl w:ilvl="1">
      <w:start w:val="3"/>
      <w:numFmt w:val="decimal"/>
      <w:lvlText w:val="%1.%2"/>
      <w:lvlJc w:val="left"/>
      <w:pPr>
        <w:ind w:left="480" w:hanging="480"/>
      </w:pPr>
      <w:rPr>
        <w:rFonts w:hint="default"/>
        <w:b/>
        <w:color w:val="008064"/>
      </w:rPr>
    </w:lvl>
    <w:lvl w:ilvl="2">
      <w:start w:val="1"/>
      <w:numFmt w:val="decimal"/>
      <w:lvlText w:val="%1.%2.%3"/>
      <w:lvlJc w:val="left"/>
      <w:pPr>
        <w:ind w:left="720" w:hanging="720"/>
      </w:pPr>
      <w:rPr>
        <w:rFonts w:hint="default"/>
        <w:b/>
        <w:color w:val="003C69"/>
      </w:rPr>
    </w:lvl>
    <w:lvl w:ilvl="3">
      <w:start w:val="1"/>
      <w:numFmt w:val="decimal"/>
      <w:lvlText w:val="%1.%2.%3.%4"/>
      <w:lvlJc w:val="left"/>
      <w:pPr>
        <w:ind w:left="720" w:hanging="720"/>
      </w:pPr>
      <w:rPr>
        <w:rFonts w:hint="default"/>
        <w:b/>
        <w:color w:val="008064"/>
      </w:rPr>
    </w:lvl>
    <w:lvl w:ilvl="4">
      <w:start w:val="1"/>
      <w:numFmt w:val="decimal"/>
      <w:lvlText w:val="%1.%2.%3.%4.%5"/>
      <w:lvlJc w:val="left"/>
      <w:pPr>
        <w:ind w:left="1080" w:hanging="1080"/>
      </w:pPr>
      <w:rPr>
        <w:rFonts w:hint="default"/>
        <w:b/>
        <w:color w:val="008064"/>
      </w:rPr>
    </w:lvl>
    <w:lvl w:ilvl="5">
      <w:start w:val="1"/>
      <w:numFmt w:val="decimal"/>
      <w:lvlText w:val="%1.%2.%3.%4.%5.%6"/>
      <w:lvlJc w:val="left"/>
      <w:pPr>
        <w:ind w:left="1080" w:hanging="1080"/>
      </w:pPr>
      <w:rPr>
        <w:rFonts w:hint="default"/>
        <w:b/>
        <w:color w:val="008064"/>
      </w:rPr>
    </w:lvl>
    <w:lvl w:ilvl="6">
      <w:start w:val="1"/>
      <w:numFmt w:val="decimal"/>
      <w:lvlText w:val="%1.%2.%3.%4.%5.%6.%7"/>
      <w:lvlJc w:val="left"/>
      <w:pPr>
        <w:ind w:left="1440" w:hanging="1440"/>
      </w:pPr>
      <w:rPr>
        <w:rFonts w:hint="default"/>
        <w:b/>
        <w:color w:val="008064"/>
      </w:rPr>
    </w:lvl>
    <w:lvl w:ilvl="7">
      <w:start w:val="1"/>
      <w:numFmt w:val="decimal"/>
      <w:lvlText w:val="%1.%2.%3.%4.%5.%6.%7.%8"/>
      <w:lvlJc w:val="left"/>
      <w:pPr>
        <w:ind w:left="1440" w:hanging="1440"/>
      </w:pPr>
      <w:rPr>
        <w:rFonts w:hint="default"/>
        <w:b/>
        <w:color w:val="008064"/>
      </w:rPr>
    </w:lvl>
    <w:lvl w:ilvl="8">
      <w:start w:val="1"/>
      <w:numFmt w:val="decimal"/>
      <w:lvlText w:val="%1.%2.%3.%4.%5.%6.%7.%8.%9"/>
      <w:lvlJc w:val="left"/>
      <w:pPr>
        <w:ind w:left="1800" w:hanging="1800"/>
      </w:pPr>
      <w:rPr>
        <w:rFonts w:hint="default"/>
        <w:b/>
        <w:color w:val="008064"/>
      </w:rPr>
    </w:lvl>
  </w:abstractNum>
  <w:abstractNum w:abstractNumId="155" w15:restartNumberingAfterBreak="0">
    <w:nsid w:val="61944938"/>
    <w:multiLevelType w:val="hybridMultilevel"/>
    <w:tmpl w:val="86D073D8"/>
    <w:lvl w:ilvl="0" w:tplc="BB60C306">
      <w:start w:val="1"/>
      <w:numFmt w:val="lowerLetter"/>
      <w:lvlText w:val="(%1)"/>
      <w:lvlJc w:val="left"/>
      <w:pPr>
        <w:ind w:left="644" w:hanging="360"/>
      </w:pPr>
      <w:rPr>
        <w:rFonts w:ascii="Arial" w:eastAsiaTheme="minorEastAsia" w:hAnsi="Arial" w:cs="Arial" w:hint="default"/>
        <w:b w:val="0"/>
        <w:color w:val="auto"/>
        <w:sz w:val="18"/>
      </w:rPr>
    </w:lvl>
    <w:lvl w:ilvl="1" w:tplc="0C090019" w:tentative="1">
      <w:start w:val="1"/>
      <w:numFmt w:val="lowerLetter"/>
      <w:lvlText w:val="%2."/>
      <w:lvlJc w:val="left"/>
      <w:pPr>
        <w:ind w:left="590" w:hanging="360"/>
      </w:pPr>
    </w:lvl>
    <w:lvl w:ilvl="2" w:tplc="0C09001B" w:tentative="1">
      <w:start w:val="1"/>
      <w:numFmt w:val="lowerRoman"/>
      <w:lvlText w:val="%3."/>
      <w:lvlJc w:val="right"/>
      <w:pPr>
        <w:ind w:left="1310" w:hanging="180"/>
      </w:pPr>
    </w:lvl>
    <w:lvl w:ilvl="3" w:tplc="0C09000F" w:tentative="1">
      <w:start w:val="1"/>
      <w:numFmt w:val="decimal"/>
      <w:lvlText w:val="%4."/>
      <w:lvlJc w:val="left"/>
      <w:pPr>
        <w:ind w:left="2030" w:hanging="360"/>
      </w:pPr>
    </w:lvl>
    <w:lvl w:ilvl="4" w:tplc="0C090019" w:tentative="1">
      <w:start w:val="1"/>
      <w:numFmt w:val="lowerLetter"/>
      <w:lvlText w:val="%5."/>
      <w:lvlJc w:val="left"/>
      <w:pPr>
        <w:ind w:left="2750" w:hanging="360"/>
      </w:pPr>
    </w:lvl>
    <w:lvl w:ilvl="5" w:tplc="0C09001B" w:tentative="1">
      <w:start w:val="1"/>
      <w:numFmt w:val="lowerRoman"/>
      <w:lvlText w:val="%6."/>
      <w:lvlJc w:val="right"/>
      <w:pPr>
        <w:ind w:left="3470" w:hanging="180"/>
      </w:pPr>
    </w:lvl>
    <w:lvl w:ilvl="6" w:tplc="0C09000F" w:tentative="1">
      <w:start w:val="1"/>
      <w:numFmt w:val="decimal"/>
      <w:lvlText w:val="%7."/>
      <w:lvlJc w:val="left"/>
      <w:pPr>
        <w:ind w:left="4190" w:hanging="360"/>
      </w:pPr>
    </w:lvl>
    <w:lvl w:ilvl="7" w:tplc="0C090019" w:tentative="1">
      <w:start w:val="1"/>
      <w:numFmt w:val="lowerLetter"/>
      <w:lvlText w:val="%8."/>
      <w:lvlJc w:val="left"/>
      <w:pPr>
        <w:ind w:left="4910" w:hanging="360"/>
      </w:pPr>
    </w:lvl>
    <w:lvl w:ilvl="8" w:tplc="0C09001B" w:tentative="1">
      <w:start w:val="1"/>
      <w:numFmt w:val="lowerRoman"/>
      <w:lvlText w:val="%9."/>
      <w:lvlJc w:val="right"/>
      <w:pPr>
        <w:ind w:left="5630" w:hanging="180"/>
      </w:pPr>
    </w:lvl>
  </w:abstractNum>
  <w:abstractNum w:abstractNumId="156" w15:restartNumberingAfterBreak="0">
    <w:nsid w:val="638370FE"/>
    <w:multiLevelType w:val="hybridMultilevel"/>
    <w:tmpl w:val="0F9A03B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7" w15:restartNumberingAfterBreak="0">
    <w:nsid w:val="64DF169C"/>
    <w:multiLevelType w:val="hybridMultilevel"/>
    <w:tmpl w:val="9DFE98C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8" w15:restartNumberingAfterBreak="0">
    <w:nsid w:val="65F126A7"/>
    <w:multiLevelType w:val="hybridMultilevel"/>
    <w:tmpl w:val="0C86CE80"/>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59" w15:restartNumberingAfterBreak="0">
    <w:nsid w:val="6623128F"/>
    <w:multiLevelType w:val="hybridMultilevel"/>
    <w:tmpl w:val="5818F37C"/>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60" w15:restartNumberingAfterBreak="0">
    <w:nsid w:val="664E7C5F"/>
    <w:multiLevelType w:val="hybridMultilevel"/>
    <w:tmpl w:val="59440D38"/>
    <w:lvl w:ilvl="0" w:tplc="05D28E98">
      <w:start w:val="1"/>
      <w:numFmt w:val="bullet"/>
      <w:pStyle w:val="CommentaryBodyBullets1"/>
      <w:lvlText w:val=""/>
      <w:lvlJc w:val="left"/>
      <w:pPr>
        <w:ind w:left="720" w:hanging="360"/>
      </w:pPr>
      <w:rPr>
        <w:rFonts w:ascii="Wingdings" w:hAnsi="Wingdings" w:hint="default"/>
        <w:b w:val="0"/>
        <w:i w:val="0"/>
        <w:color w:val="000000"/>
        <w:sz w:val="24"/>
        <w:u w:color="00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1" w15:restartNumberingAfterBreak="0">
    <w:nsid w:val="66E477A8"/>
    <w:multiLevelType w:val="multilevel"/>
    <w:tmpl w:val="77044C50"/>
    <w:lvl w:ilvl="0">
      <w:start w:val="3"/>
      <w:numFmt w:val="decimal"/>
      <w:pStyle w:val="StyleHeading1Univers45Light9pt"/>
      <w:lvlText w:val="%1."/>
      <w:lvlJc w:val="left"/>
      <w:pPr>
        <w:ind w:left="360" w:hanging="360"/>
      </w:pPr>
      <w:rPr>
        <w:rFonts w:hint="default"/>
      </w:rPr>
    </w:lvl>
    <w:lvl w:ilvl="1">
      <w:start w:val="3"/>
      <w:numFmt w:val="lowerLetter"/>
      <w:lvlText w:val="(%2)"/>
      <w:lvlJc w:val="left"/>
      <w:pPr>
        <w:ind w:left="1080" w:hanging="360"/>
      </w:pPr>
      <w:rPr>
        <w:rFonts w:hint="default"/>
      </w:rPr>
    </w:lvl>
    <w:lvl w:ilvl="2">
      <w:start w:val="1"/>
      <w:numFmt w:val="lowerRoman"/>
      <w:lvlText w:val="(%3)"/>
      <w:lvlJc w:val="left"/>
      <w:pPr>
        <w:ind w:left="567" w:firstLine="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62" w15:restartNumberingAfterBreak="0">
    <w:nsid w:val="686126BE"/>
    <w:multiLevelType w:val="multilevel"/>
    <w:tmpl w:val="A6745B88"/>
    <w:lvl w:ilvl="0">
      <w:start w:val="3"/>
      <w:numFmt w:val="decimal"/>
      <w:lvlText w:val="10.%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63" w15:restartNumberingAfterBreak="0">
    <w:nsid w:val="69677087"/>
    <w:multiLevelType w:val="multilevel"/>
    <w:tmpl w:val="E6DE56BC"/>
    <w:lvl w:ilvl="0">
      <w:start w:val="9"/>
      <w:numFmt w:val="decimal"/>
      <w:lvlText w:val="%1"/>
      <w:lvlJc w:val="left"/>
      <w:pPr>
        <w:ind w:left="360" w:hanging="360"/>
      </w:pPr>
      <w:rPr>
        <w:rFonts w:hint="default"/>
        <w:b/>
      </w:rPr>
    </w:lvl>
    <w:lvl w:ilvl="1">
      <w:start w:val="15"/>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4" w15:restartNumberingAfterBreak="0">
    <w:nsid w:val="69EB2B9A"/>
    <w:multiLevelType w:val="hybridMultilevel"/>
    <w:tmpl w:val="C7D2787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5" w15:restartNumberingAfterBreak="0">
    <w:nsid w:val="69F64726"/>
    <w:multiLevelType w:val="multilevel"/>
    <w:tmpl w:val="A9500B5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5.2.%3"/>
      <w:lvlJc w:val="left"/>
      <w:pPr>
        <w:ind w:left="1304" w:hanging="720"/>
      </w:pPr>
      <w:rPr>
        <w:rFonts w:hint="default"/>
        <w:b/>
        <w:color w:val="00587C"/>
        <w:sz w:val="22"/>
        <w:szCs w:val="22"/>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166" w15:restartNumberingAfterBreak="0">
    <w:nsid w:val="6A690E0C"/>
    <w:multiLevelType w:val="singleLevel"/>
    <w:tmpl w:val="D004D892"/>
    <w:lvl w:ilvl="0">
      <w:start w:val="1"/>
      <w:numFmt w:val="bullet"/>
      <w:lvlText w:val=""/>
      <w:lvlJc w:val="left"/>
      <w:pPr>
        <w:tabs>
          <w:tab w:val="num" w:pos="340"/>
        </w:tabs>
        <w:ind w:left="340" w:hanging="340"/>
      </w:pPr>
      <w:rPr>
        <w:rFonts w:ascii="Symbol" w:hAnsi="Symbol" w:hint="default"/>
        <w:color w:val="auto"/>
        <w:sz w:val="22"/>
      </w:rPr>
    </w:lvl>
  </w:abstractNum>
  <w:abstractNum w:abstractNumId="167" w15:restartNumberingAfterBreak="0">
    <w:nsid w:val="6AEC3D26"/>
    <w:multiLevelType w:val="hybridMultilevel"/>
    <w:tmpl w:val="F0965548"/>
    <w:lvl w:ilvl="0" w:tplc="3008F5C6">
      <w:start w:val="1"/>
      <w:numFmt w:val="bullet"/>
      <w:lvlText w:val=""/>
      <w:lvlJc w:val="left"/>
      <w:pPr>
        <w:ind w:left="360" w:hanging="360"/>
      </w:pPr>
      <w:rPr>
        <w:rFonts w:ascii="Symbol" w:hAnsi="Symbol" w:hint="default"/>
        <w:color w:val="auto"/>
        <w:sz w:val="32"/>
        <w:szCs w:val="32"/>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8" w15:restartNumberingAfterBreak="0">
    <w:nsid w:val="6B305E54"/>
    <w:multiLevelType w:val="hybridMultilevel"/>
    <w:tmpl w:val="F564B6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9" w15:restartNumberingAfterBreak="0">
    <w:nsid w:val="6B3C31B3"/>
    <w:multiLevelType w:val="hybridMultilevel"/>
    <w:tmpl w:val="9CBEBA60"/>
    <w:lvl w:ilvl="0" w:tplc="9B6AC764">
      <w:start w:val="1"/>
      <w:numFmt w:val="lowerLetter"/>
      <w:lvlText w:val="(%1)"/>
      <w:lvlJc w:val="left"/>
      <w:pPr>
        <w:ind w:left="720" w:hanging="360"/>
      </w:pPr>
      <w:rPr>
        <w:rFonts w:ascii="Arial" w:hAnsi="Arial" w:cs="Arial" w:hint="default"/>
        <w:b/>
        <w:color w:val="003C69"/>
        <w:sz w:val="22"/>
        <w:szCs w:val="22"/>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0" w15:restartNumberingAfterBreak="0">
    <w:nsid w:val="6B846750"/>
    <w:multiLevelType w:val="hybridMultilevel"/>
    <w:tmpl w:val="80B41690"/>
    <w:lvl w:ilvl="0" w:tplc="E29E6476">
      <w:start w:val="1"/>
      <w:numFmt w:val="lowerLetter"/>
      <w:lvlText w:val="(%1)"/>
      <w:lvlJc w:val="left"/>
      <w:pPr>
        <w:ind w:left="4471" w:hanging="360"/>
      </w:pPr>
      <w:rPr>
        <w:rFonts w:ascii="Arial" w:eastAsiaTheme="minorEastAsia" w:hAnsi="Arial" w:cs="Arial"/>
        <w:b w:val="0"/>
        <w:sz w:val="18"/>
      </w:rPr>
    </w:lvl>
    <w:lvl w:ilvl="1" w:tplc="09AC7D9E">
      <w:start w:val="1"/>
      <w:numFmt w:val="lowerLetter"/>
      <w:lvlText w:val="(%2)"/>
      <w:lvlJc w:val="left"/>
      <w:pPr>
        <w:ind w:left="5191" w:hanging="360"/>
      </w:pPr>
      <w:rPr>
        <w:rFonts w:hint="default"/>
        <w:b/>
      </w:rPr>
    </w:lvl>
    <w:lvl w:ilvl="2" w:tplc="0C09001B" w:tentative="1">
      <w:start w:val="1"/>
      <w:numFmt w:val="lowerRoman"/>
      <w:lvlText w:val="%3."/>
      <w:lvlJc w:val="right"/>
      <w:pPr>
        <w:ind w:left="5911" w:hanging="180"/>
      </w:pPr>
    </w:lvl>
    <w:lvl w:ilvl="3" w:tplc="0C09000F" w:tentative="1">
      <w:start w:val="1"/>
      <w:numFmt w:val="decimal"/>
      <w:lvlText w:val="%4."/>
      <w:lvlJc w:val="left"/>
      <w:pPr>
        <w:ind w:left="6631" w:hanging="360"/>
      </w:pPr>
    </w:lvl>
    <w:lvl w:ilvl="4" w:tplc="0C090019" w:tentative="1">
      <w:start w:val="1"/>
      <w:numFmt w:val="lowerLetter"/>
      <w:lvlText w:val="%5."/>
      <w:lvlJc w:val="left"/>
      <w:pPr>
        <w:ind w:left="7351" w:hanging="360"/>
      </w:pPr>
    </w:lvl>
    <w:lvl w:ilvl="5" w:tplc="0C09001B" w:tentative="1">
      <w:start w:val="1"/>
      <w:numFmt w:val="lowerRoman"/>
      <w:lvlText w:val="%6."/>
      <w:lvlJc w:val="right"/>
      <w:pPr>
        <w:ind w:left="8071" w:hanging="180"/>
      </w:pPr>
    </w:lvl>
    <w:lvl w:ilvl="6" w:tplc="0C09000F" w:tentative="1">
      <w:start w:val="1"/>
      <w:numFmt w:val="decimal"/>
      <w:lvlText w:val="%7."/>
      <w:lvlJc w:val="left"/>
      <w:pPr>
        <w:ind w:left="8791" w:hanging="360"/>
      </w:pPr>
    </w:lvl>
    <w:lvl w:ilvl="7" w:tplc="0C090019" w:tentative="1">
      <w:start w:val="1"/>
      <w:numFmt w:val="lowerLetter"/>
      <w:lvlText w:val="%8."/>
      <w:lvlJc w:val="left"/>
      <w:pPr>
        <w:ind w:left="9511" w:hanging="360"/>
      </w:pPr>
    </w:lvl>
    <w:lvl w:ilvl="8" w:tplc="0C09001B" w:tentative="1">
      <w:start w:val="1"/>
      <w:numFmt w:val="lowerRoman"/>
      <w:lvlText w:val="%9."/>
      <w:lvlJc w:val="right"/>
      <w:pPr>
        <w:ind w:left="10231" w:hanging="180"/>
      </w:pPr>
    </w:lvl>
  </w:abstractNum>
  <w:abstractNum w:abstractNumId="171" w15:restartNumberingAfterBreak="0">
    <w:nsid w:val="6B9C0983"/>
    <w:multiLevelType w:val="multilevel"/>
    <w:tmpl w:val="723E439E"/>
    <w:lvl w:ilvl="0">
      <w:start w:val="1"/>
      <w:numFmt w:val="decimal"/>
      <w:lvlText w:val="8.%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72" w15:restartNumberingAfterBreak="0">
    <w:nsid w:val="6BC70A3E"/>
    <w:multiLevelType w:val="hybridMultilevel"/>
    <w:tmpl w:val="6F522C0E"/>
    <w:lvl w:ilvl="0" w:tplc="9AE6F8A6">
      <w:start w:val="1"/>
      <w:numFmt w:val="decimal"/>
      <w:pStyle w:val="ModelBodyBulletNumbers"/>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3" w15:restartNumberingAfterBreak="0">
    <w:nsid w:val="6D495CAE"/>
    <w:multiLevelType w:val="multilevel"/>
    <w:tmpl w:val="3F1C989E"/>
    <w:lvl w:ilvl="0">
      <w:start w:val="3"/>
      <w:numFmt w:val="decimal"/>
      <w:lvlText w:val="8.%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74" w15:restartNumberingAfterBreak="0">
    <w:nsid w:val="6D8E2A25"/>
    <w:multiLevelType w:val="singleLevel"/>
    <w:tmpl w:val="494E9FBE"/>
    <w:lvl w:ilvl="0">
      <w:start w:val="1"/>
      <w:numFmt w:val="bullet"/>
      <w:lvlText w:val=""/>
      <w:lvlJc w:val="left"/>
      <w:pPr>
        <w:tabs>
          <w:tab w:val="num" w:pos="340"/>
        </w:tabs>
        <w:ind w:left="340" w:hanging="340"/>
      </w:pPr>
      <w:rPr>
        <w:rFonts w:ascii="Symbol" w:hAnsi="Symbol" w:hint="default"/>
        <w:color w:val="auto"/>
        <w:sz w:val="22"/>
      </w:rPr>
    </w:lvl>
  </w:abstractNum>
  <w:abstractNum w:abstractNumId="175" w15:restartNumberingAfterBreak="0">
    <w:nsid w:val="6DAD5F17"/>
    <w:multiLevelType w:val="multilevel"/>
    <w:tmpl w:val="A68A8D32"/>
    <w:lvl w:ilvl="0">
      <w:start w:val="8"/>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color w:val="003C69"/>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76" w15:restartNumberingAfterBreak="0">
    <w:nsid w:val="6E9E6631"/>
    <w:multiLevelType w:val="multilevel"/>
    <w:tmpl w:val="4FA841DE"/>
    <w:lvl w:ilvl="0">
      <w:start w:val="1"/>
      <w:numFmt w:val="decimal"/>
      <w:lvlText w:val="5.%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77" w15:restartNumberingAfterBreak="0">
    <w:nsid w:val="6EC30A92"/>
    <w:multiLevelType w:val="multilevel"/>
    <w:tmpl w:val="B85AC3FE"/>
    <w:lvl w:ilvl="0">
      <w:start w:val="1"/>
      <w:numFmt w:val="decimal"/>
      <w:lvlText w:val="2.%1"/>
      <w:lvlJc w:val="left"/>
      <w:pPr>
        <w:ind w:left="2140" w:hanging="584"/>
      </w:pPr>
      <w:rPr>
        <w:rFonts w:hint="default"/>
        <w:b/>
        <w:color w:val="00587C"/>
        <w:sz w:val="20"/>
        <w:szCs w:val="20"/>
      </w:rPr>
    </w:lvl>
    <w:lvl w:ilvl="1">
      <w:numFmt w:val="bullet"/>
      <w:lvlText w:val="Ô"/>
      <w:lvlJc w:val="left"/>
      <w:pPr>
        <w:ind w:left="3100" w:hanging="522"/>
      </w:pPr>
      <w:rPr>
        <w:rFonts w:ascii="Arial" w:hAnsi="Arial"/>
        <w:b/>
        <w:color w:val="565655"/>
        <w:sz w:val="24"/>
      </w:rPr>
    </w:lvl>
    <w:lvl w:ilvl="2">
      <w:numFmt w:val="bullet"/>
      <w:lvlText w:val="Ô"/>
      <w:lvlJc w:val="left"/>
      <w:pPr>
        <w:ind w:left="4626" w:hanging="522"/>
      </w:pPr>
    </w:lvl>
    <w:lvl w:ilvl="3">
      <w:numFmt w:val="bullet"/>
      <w:lvlText w:val="Ô"/>
      <w:lvlJc w:val="left"/>
      <w:pPr>
        <w:ind w:left="6152" w:hanging="522"/>
      </w:pPr>
    </w:lvl>
    <w:lvl w:ilvl="4">
      <w:numFmt w:val="bullet"/>
      <w:lvlText w:val="Ô"/>
      <w:lvlJc w:val="left"/>
      <w:pPr>
        <w:ind w:left="7679" w:hanging="522"/>
      </w:pPr>
    </w:lvl>
    <w:lvl w:ilvl="5">
      <w:numFmt w:val="bullet"/>
      <w:lvlText w:val="Ô"/>
      <w:lvlJc w:val="left"/>
      <w:pPr>
        <w:ind w:left="9205" w:hanging="522"/>
      </w:pPr>
    </w:lvl>
    <w:lvl w:ilvl="6">
      <w:numFmt w:val="bullet"/>
      <w:lvlText w:val="Ô"/>
      <w:lvlJc w:val="left"/>
      <w:pPr>
        <w:ind w:left="10732" w:hanging="522"/>
      </w:pPr>
    </w:lvl>
    <w:lvl w:ilvl="7">
      <w:numFmt w:val="bullet"/>
      <w:lvlText w:val="Ô"/>
      <w:lvlJc w:val="left"/>
      <w:pPr>
        <w:ind w:left="12258" w:hanging="522"/>
      </w:pPr>
    </w:lvl>
    <w:lvl w:ilvl="8">
      <w:numFmt w:val="bullet"/>
      <w:lvlText w:val="Ô"/>
      <w:lvlJc w:val="left"/>
      <w:pPr>
        <w:ind w:left="13785" w:hanging="522"/>
      </w:pPr>
    </w:lvl>
  </w:abstractNum>
  <w:abstractNum w:abstractNumId="178" w15:restartNumberingAfterBreak="0">
    <w:nsid w:val="6F403F59"/>
    <w:multiLevelType w:val="multilevel"/>
    <w:tmpl w:val="A36CEF2E"/>
    <w:lvl w:ilvl="0">
      <w:start w:val="1"/>
      <w:numFmt w:val="decimal"/>
      <w:lvlText w:val="10.%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79" w15:restartNumberingAfterBreak="0">
    <w:nsid w:val="7001187F"/>
    <w:multiLevelType w:val="multilevel"/>
    <w:tmpl w:val="52EC7890"/>
    <w:lvl w:ilvl="0">
      <w:start w:val="3"/>
      <w:numFmt w:val="decimal"/>
      <w:lvlText w:val="9.%1"/>
      <w:lvlJc w:val="left"/>
      <w:pPr>
        <w:ind w:left="2140" w:hanging="584"/>
      </w:pPr>
      <w:rPr>
        <w:rFonts w:hint="default"/>
        <w:b/>
        <w:color w:val="003C69"/>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80" w15:restartNumberingAfterBreak="0">
    <w:nsid w:val="70E26A57"/>
    <w:multiLevelType w:val="hybridMultilevel"/>
    <w:tmpl w:val="AFEA2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1" w15:restartNumberingAfterBreak="0">
    <w:nsid w:val="716034F7"/>
    <w:multiLevelType w:val="hybridMultilevel"/>
    <w:tmpl w:val="5E58D546"/>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82" w15:restartNumberingAfterBreak="0">
    <w:nsid w:val="724C2AF0"/>
    <w:multiLevelType w:val="multilevel"/>
    <w:tmpl w:val="6B52BEEE"/>
    <w:lvl w:ilvl="0">
      <w:start w:val="7"/>
      <w:numFmt w:val="decimal"/>
      <w:lvlText w:val="%1"/>
      <w:lvlJc w:val="left"/>
      <w:pPr>
        <w:ind w:left="480" w:hanging="480"/>
      </w:pPr>
      <w:rPr>
        <w:rFonts w:hint="default"/>
        <w:b/>
        <w:color w:val="008064"/>
      </w:rPr>
    </w:lvl>
    <w:lvl w:ilvl="1">
      <w:start w:val="4"/>
      <w:numFmt w:val="decimal"/>
      <w:lvlText w:val="%1.%2"/>
      <w:lvlJc w:val="left"/>
      <w:pPr>
        <w:ind w:left="1258" w:hanging="480"/>
      </w:pPr>
      <w:rPr>
        <w:rFonts w:hint="default"/>
        <w:b/>
        <w:color w:val="008064"/>
      </w:rPr>
    </w:lvl>
    <w:lvl w:ilvl="2">
      <w:start w:val="1"/>
      <w:numFmt w:val="decimal"/>
      <w:lvlText w:val="%1.%2.%3"/>
      <w:lvlJc w:val="left"/>
      <w:pPr>
        <w:ind w:left="2276" w:hanging="720"/>
      </w:pPr>
      <w:rPr>
        <w:rFonts w:hint="default"/>
        <w:b/>
        <w:color w:val="003C69"/>
      </w:rPr>
    </w:lvl>
    <w:lvl w:ilvl="3">
      <w:start w:val="1"/>
      <w:numFmt w:val="decimal"/>
      <w:lvlText w:val="%1.%2.%3.%4"/>
      <w:lvlJc w:val="left"/>
      <w:pPr>
        <w:ind w:left="3054" w:hanging="720"/>
      </w:pPr>
      <w:rPr>
        <w:rFonts w:hint="default"/>
        <w:b/>
        <w:color w:val="008064"/>
      </w:rPr>
    </w:lvl>
    <w:lvl w:ilvl="4">
      <w:start w:val="1"/>
      <w:numFmt w:val="decimal"/>
      <w:lvlText w:val="%1.%2.%3.%4.%5"/>
      <w:lvlJc w:val="left"/>
      <w:pPr>
        <w:ind w:left="4192" w:hanging="1080"/>
      </w:pPr>
      <w:rPr>
        <w:rFonts w:hint="default"/>
        <w:b/>
        <w:color w:val="008064"/>
      </w:rPr>
    </w:lvl>
    <w:lvl w:ilvl="5">
      <w:start w:val="1"/>
      <w:numFmt w:val="decimal"/>
      <w:lvlText w:val="%1.%2.%3.%4.%5.%6"/>
      <w:lvlJc w:val="left"/>
      <w:pPr>
        <w:ind w:left="4970" w:hanging="1080"/>
      </w:pPr>
      <w:rPr>
        <w:rFonts w:hint="default"/>
        <w:b/>
        <w:color w:val="008064"/>
      </w:rPr>
    </w:lvl>
    <w:lvl w:ilvl="6">
      <w:start w:val="1"/>
      <w:numFmt w:val="decimal"/>
      <w:lvlText w:val="%1.%2.%3.%4.%5.%6.%7"/>
      <w:lvlJc w:val="left"/>
      <w:pPr>
        <w:ind w:left="6108" w:hanging="1440"/>
      </w:pPr>
      <w:rPr>
        <w:rFonts w:hint="default"/>
        <w:b/>
        <w:color w:val="008064"/>
      </w:rPr>
    </w:lvl>
    <w:lvl w:ilvl="7">
      <w:start w:val="1"/>
      <w:numFmt w:val="decimal"/>
      <w:lvlText w:val="%1.%2.%3.%4.%5.%6.%7.%8"/>
      <w:lvlJc w:val="left"/>
      <w:pPr>
        <w:ind w:left="6886" w:hanging="1440"/>
      </w:pPr>
      <w:rPr>
        <w:rFonts w:hint="default"/>
        <w:b/>
        <w:color w:val="008064"/>
      </w:rPr>
    </w:lvl>
    <w:lvl w:ilvl="8">
      <w:start w:val="1"/>
      <w:numFmt w:val="decimal"/>
      <w:lvlText w:val="%1.%2.%3.%4.%5.%6.%7.%8.%9"/>
      <w:lvlJc w:val="left"/>
      <w:pPr>
        <w:ind w:left="8024" w:hanging="1800"/>
      </w:pPr>
      <w:rPr>
        <w:rFonts w:hint="default"/>
        <w:b/>
        <w:color w:val="008064"/>
      </w:rPr>
    </w:lvl>
  </w:abstractNum>
  <w:abstractNum w:abstractNumId="183" w15:restartNumberingAfterBreak="0">
    <w:nsid w:val="72E921FA"/>
    <w:multiLevelType w:val="multilevel"/>
    <w:tmpl w:val="9068633A"/>
    <w:lvl w:ilvl="0">
      <w:start w:val="1"/>
      <w:numFmt w:val="decimal"/>
      <w:pStyle w:val="NotesHeading-Level1"/>
      <w:lvlText w:val="Note %1: "/>
      <w:lvlJc w:val="left"/>
      <w:pPr>
        <w:tabs>
          <w:tab w:val="num" w:pos="851"/>
        </w:tabs>
        <w:ind w:left="1134" w:hanging="1134"/>
      </w:pPr>
      <w:rPr>
        <w:rFonts w:ascii="Arial Bold" w:hAnsi="Arial Bold" w:cs="Times New Roman" w:hint="default"/>
        <w:b/>
        <w:bCs w:val="0"/>
        <w:i w:val="0"/>
        <w:iCs w:val="0"/>
        <w:caps w:val="0"/>
        <w:smallCaps w:val="0"/>
        <w:strike w:val="0"/>
        <w:dstrike w:val="0"/>
        <w:noProof w:val="0"/>
        <w:vanish w:val="0"/>
        <w:color w:val="auto"/>
        <w:spacing w:val="0"/>
        <w:kern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FFFFFF"/>
          </w14:solidFill>
        </w14:textFill>
      </w:rPr>
    </w:lvl>
    <w:lvl w:ilvl="1">
      <w:start w:val="1"/>
      <w:numFmt w:val="upperLetter"/>
      <w:pStyle w:val="NotesHeading-Level2"/>
      <w:lvlText w:val="Note %1%2: "/>
      <w:lvlJc w:val="left"/>
      <w:pPr>
        <w:tabs>
          <w:tab w:val="num" w:pos="851"/>
        </w:tabs>
        <w:ind w:left="1532" w:hanging="1532"/>
      </w:pPr>
      <w:rPr>
        <w:rFonts w:ascii="Times New Roman" w:hAnsi="Times New Roman" w:cs="Times New Roman" w:hint="default"/>
        <w:b/>
        <w:i w:val="0"/>
        <w:color w:val="auto"/>
        <w:sz w:val="20"/>
        <w:szCs w:val="20"/>
        <w:u w:val="singl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84" w15:restartNumberingAfterBreak="0">
    <w:nsid w:val="735B2948"/>
    <w:multiLevelType w:val="multilevel"/>
    <w:tmpl w:val="661C9676"/>
    <w:lvl w:ilvl="0">
      <w:start w:val="1"/>
      <w:numFmt w:val="decimal"/>
      <w:lvlText w:val="4.%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85" w15:restartNumberingAfterBreak="0">
    <w:nsid w:val="74941CAD"/>
    <w:multiLevelType w:val="multilevel"/>
    <w:tmpl w:val="85301292"/>
    <w:lvl w:ilvl="0">
      <w:start w:val="1"/>
      <w:numFmt w:val="decimal"/>
      <w:lvlText w:val="5.%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86" w15:restartNumberingAfterBreak="0">
    <w:nsid w:val="74A368DB"/>
    <w:multiLevelType w:val="hybridMultilevel"/>
    <w:tmpl w:val="3948FE4C"/>
    <w:lvl w:ilvl="0" w:tplc="D5546E2E">
      <w:start w:val="1"/>
      <w:numFmt w:val="lowerLetter"/>
      <w:lvlText w:val="%1)"/>
      <w:lvlJc w:val="left"/>
      <w:pPr>
        <w:ind w:left="927" w:hanging="360"/>
      </w:pPr>
      <w:rPr>
        <w:rFonts w:hint="default"/>
      </w:rPr>
    </w:lvl>
    <w:lvl w:ilvl="1" w:tplc="0C090019">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187" w15:restartNumberingAfterBreak="0">
    <w:nsid w:val="758A7694"/>
    <w:multiLevelType w:val="multilevel"/>
    <w:tmpl w:val="2B362002"/>
    <w:lvl w:ilvl="0">
      <w:start w:val="5"/>
      <w:numFmt w:val="decimal"/>
      <w:lvlText w:val="%1"/>
      <w:lvlJc w:val="left"/>
      <w:pPr>
        <w:ind w:left="435" w:hanging="435"/>
      </w:pPr>
      <w:rPr>
        <w:rFonts w:hint="default"/>
        <w:b/>
      </w:rPr>
    </w:lvl>
    <w:lvl w:ilvl="1">
      <w:start w:val="1"/>
      <w:numFmt w:val="decimal"/>
      <w:lvlText w:val="%1.%2"/>
      <w:lvlJc w:val="left"/>
      <w:pPr>
        <w:ind w:left="435" w:hanging="435"/>
      </w:pPr>
      <w:rPr>
        <w:rFonts w:hint="default"/>
        <w:b/>
      </w:rPr>
    </w:lvl>
    <w:lvl w:ilvl="2">
      <w:start w:val="1"/>
      <w:numFmt w:val="decimal"/>
      <w:lvlText w:val="%1.%2.%3"/>
      <w:lvlJc w:val="left"/>
      <w:pPr>
        <w:ind w:left="720" w:hanging="720"/>
      </w:pPr>
      <w:rPr>
        <w:rFonts w:hint="default"/>
        <w:b/>
        <w:color w:val="003C69"/>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8" w15:restartNumberingAfterBreak="0">
    <w:nsid w:val="774D2802"/>
    <w:multiLevelType w:val="hybridMultilevel"/>
    <w:tmpl w:val="1B6EBA8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89" w15:restartNumberingAfterBreak="0">
    <w:nsid w:val="77956B8E"/>
    <w:multiLevelType w:val="hybridMultilevel"/>
    <w:tmpl w:val="7402D0B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90" w15:restartNumberingAfterBreak="0">
    <w:nsid w:val="7806632A"/>
    <w:multiLevelType w:val="hybridMultilevel"/>
    <w:tmpl w:val="8C36767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1" w15:restartNumberingAfterBreak="0">
    <w:nsid w:val="781F0728"/>
    <w:multiLevelType w:val="hybridMultilevel"/>
    <w:tmpl w:val="669003D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2" w15:restartNumberingAfterBreak="0">
    <w:nsid w:val="78867353"/>
    <w:multiLevelType w:val="hybridMultilevel"/>
    <w:tmpl w:val="26A02A6C"/>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93" w15:restartNumberingAfterBreak="0">
    <w:nsid w:val="79550E98"/>
    <w:multiLevelType w:val="hybridMultilevel"/>
    <w:tmpl w:val="2FAE8948"/>
    <w:styleLink w:val="Style21"/>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4" w15:restartNumberingAfterBreak="0">
    <w:nsid w:val="79F57C56"/>
    <w:multiLevelType w:val="singleLevel"/>
    <w:tmpl w:val="FD3EC256"/>
    <w:lvl w:ilvl="0">
      <w:start w:val="1"/>
      <w:numFmt w:val="bullet"/>
      <w:lvlText w:val=""/>
      <w:lvlJc w:val="left"/>
      <w:pPr>
        <w:tabs>
          <w:tab w:val="num" w:pos="340"/>
        </w:tabs>
        <w:ind w:left="340" w:hanging="340"/>
      </w:pPr>
      <w:rPr>
        <w:rFonts w:ascii="Symbol" w:hAnsi="Symbol" w:hint="default"/>
        <w:color w:val="auto"/>
        <w:sz w:val="22"/>
      </w:rPr>
    </w:lvl>
  </w:abstractNum>
  <w:abstractNum w:abstractNumId="195" w15:restartNumberingAfterBreak="0">
    <w:nsid w:val="7AB70982"/>
    <w:multiLevelType w:val="hybridMultilevel"/>
    <w:tmpl w:val="CAACB3D8"/>
    <w:lvl w:ilvl="0" w:tplc="0A56C6F6">
      <w:start w:val="1"/>
      <w:numFmt w:val="lowerLetter"/>
      <w:lvlText w:val="(%1)"/>
      <w:lvlJc w:val="left"/>
      <w:pPr>
        <w:ind w:left="1287" w:hanging="360"/>
      </w:pPr>
      <w:rPr>
        <w:rFonts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96" w15:restartNumberingAfterBreak="0">
    <w:nsid w:val="7B1A5AB3"/>
    <w:multiLevelType w:val="hybridMultilevel"/>
    <w:tmpl w:val="083C51D6"/>
    <w:lvl w:ilvl="0" w:tplc="D448859A">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7" w15:restartNumberingAfterBreak="0">
    <w:nsid w:val="7CB57B77"/>
    <w:multiLevelType w:val="hybridMultilevel"/>
    <w:tmpl w:val="986A9968"/>
    <w:lvl w:ilvl="0" w:tplc="4CD4B150">
      <w:start w:val="1"/>
      <w:numFmt w:val="bullet"/>
      <w:pStyle w:val="FootnotebulletblackSpreads"/>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8" w15:restartNumberingAfterBreak="0">
    <w:nsid w:val="7D3C39B5"/>
    <w:multiLevelType w:val="multilevel"/>
    <w:tmpl w:val="AA6EEA7A"/>
    <w:lvl w:ilvl="0">
      <w:start w:val="2"/>
      <w:numFmt w:val="decimal"/>
      <w:lvlText w:val="2.%1"/>
      <w:lvlJc w:val="left"/>
      <w:pPr>
        <w:ind w:left="584" w:hanging="584"/>
      </w:pPr>
      <w:rPr>
        <w:rFonts w:hint="default"/>
        <w:b/>
        <w:color w:val="00587C"/>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99" w15:restartNumberingAfterBreak="0">
    <w:nsid w:val="7DCA0C7A"/>
    <w:multiLevelType w:val="hybridMultilevel"/>
    <w:tmpl w:val="5570377C"/>
    <w:lvl w:ilvl="0" w:tplc="DFD6A43C">
      <w:start w:val="1"/>
      <w:numFmt w:val="lowerLetter"/>
      <w:lvlText w:val="(%1)"/>
      <w:lvlJc w:val="left"/>
      <w:pPr>
        <w:ind w:left="1494" w:hanging="360"/>
      </w:pPr>
      <w:rPr>
        <w:rFonts w:ascii="Arial" w:eastAsiaTheme="minorEastAsia" w:hAnsi="Arial" w:cs="Arial" w:hint="default"/>
        <w:b/>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0" w15:restartNumberingAfterBreak="0">
    <w:nsid w:val="7DCE1680"/>
    <w:multiLevelType w:val="multilevel"/>
    <w:tmpl w:val="8E26EA18"/>
    <w:lvl w:ilvl="0">
      <w:start w:val="7"/>
      <w:numFmt w:val="decimal"/>
      <w:lvlText w:val="%1."/>
      <w:lvlJc w:val="left"/>
      <w:pPr>
        <w:ind w:left="540" w:hanging="540"/>
      </w:pPr>
      <w:rPr>
        <w:rFonts w:hint="default"/>
        <w:b/>
      </w:rPr>
    </w:lvl>
    <w:lvl w:ilvl="1">
      <w:start w:val="4"/>
      <w:numFmt w:val="decimal"/>
      <w:lvlText w:val="%1.%2."/>
      <w:lvlJc w:val="left"/>
      <w:pPr>
        <w:ind w:left="720" w:hanging="72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01" w15:restartNumberingAfterBreak="0">
    <w:nsid w:val="7EAC60FB"/>
    <w:multiLevelType w:val="multilevel"/>
    <w:tmpl w:val="D200C284"/>
    <w:lvl w:ilvl="0">
      <w:start w:val="9"/>
      <w:numFmt w:val="decimal"/>
      <w:lvlText w:val="%1"/>
      <w:lvlJc w:val="left"/>
      <w:pPr>
        <w:ind w:left="360" w:hanging="360"/>
      </w:pPr>
      <w:rPr>
        <w:rFonts w:hint="default"/>
        <w:b/>
      </w:rPr>
    </w:lvl>
    <w:lvl w:ilvl="1">
      <w:start w:val="15"/>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2" w15:restartNumberingAfterBreak="0">
    <w:nsid w:val="7EC07237"/>
    <w:multiLevelType w:val="multilevel"/>
    <w:tmpl w:val="4A5ABA90"/>
    <w:lvl w:ilvl="0">
      <w:start w:val="6"/>
      <w:numFmt w:val="decimal"/>
      <w:lvlText w:val="%1"/>
      <w:lvlJc w:val="left"/>
      <w:pPr>
        <w:ind w:left="435" w:hanging="435"/>
      </w:pPr>
      <w:rPr>
        <w:rFonts w:hint="default"/>
        <w:b/>
      </w:rPr>
    </w:lvl>
    <w:lvl w:ilvl="1">
      <w:start w:val="6"/>
      <w:numFmt w:val="decimal"/>
      <w:lvlText w:val="%1.%2"/>
      <w:lvlJc w:val="left"/>
      <w:pPr>
        <w:ind w:left="435" w:hanging="435"/>
      </w:pPr>
      <w:rPr>
        <w:rFonts w:hint="default"/>
        <w:b/>
      </w:rPr>
    </w:lvl>
    <w:lvl w:ilvl="2">
      <w:start w:val="1"/>
      <w:numFmt w:val="decimal"/>
      <w:lvlText w:val="%1.%2.%3"/>
      <w:lvlJc w:val="left"/>
      <w:pPr>
        <w:ind w:left="720" w:hanging="720"/>
      </w:pPr>
      <w:rPr>
        <w:rFonts w:hint="default"/>
        <w:b/>
        <w:color w:val="003C69"/>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3" w15:restartNumberingAfterBreak="0">
    <w:nsid w:val="7F232CE4"/>
    <w:multiLevelType w:val="hybridMultilevel"/>
    <w:tmpl w:val="E4B466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4" w15:restartNumberingAfterBreak="0">
    <w:nsid w:val="7F5942CF"/>
    <w:multiLevelType w:val="multilevel"/>
    <w:tmpl w:val="D212B9E2"/>
    <w:lvl w:ilvl="0">
      <w:start w:val="15"/>
      <w:numFmt w:val="decimal"/>
      <w:lvlText w:val="9.%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205" w15:restartNumberingAfterBreak="0">
    <w:nsid w:val="7F633BA3"/>
    <w:multiLevelType w:val="multilevel"/>
    <w:tmpl w:val="B2645D2A"/>
    <w:lvl w:ilvl="0">
      <w:start w:val="1"/>
      <w:numFmt w:val="decimal"/>
      <w:lvlText w:val="4.%1"/>
      <w:lvlJc w:val="left"/>
      <w:pPr>
        <w:ind w:left="2724" w:hanging="584"/>
      </w:pPr>
      <w:rPr>
        <w:rFonts w:hint="default"/>
        <w:b/>
        <w:color w:val="003C69"/>
        <w:sz w:val="22"/>
        <w:szCs w:val="22"/>
      </w:rPr>
    </w:lvl>
    <w:lvl w:ilvl="1">
      <w:numFmt w:val="bullet"/>
      <w:lvlText w:val="Ô"/>
      <w:lvlJc w:val="left"/>
      <w:pPr>
        <w:ind w:left="3684" w:hanging="522"/>
      </w:pPr>
      <w:rPr>
        <w:rFonts w:ascii="Arial" w:hAnsi="Arial" w:hint="default"/>
        <w:b/>
        <w:color w:val="565655"/>
        <w:sz w:val="24"/>
      </w:rPr>
    </w:lvl>
    <w:lvl w:ilvl="2">
      <w:numFmt w:val="bullet"/>
      <w:lvlText w:val="Ô"/>
      <w:lvlJc w:val="left"/>
      <w:pPr>
        <w:ind w:left="5210" w:hanging="522"/>
      </w:pPr>
      <w:rPr>
        <w:rFonts w:hint="default"/>
      </w:rPr>
    </w:lvl>
    <w:lvl w:ilvl="3">
      <w:numFmt w:val="bullet"/>
      <w:lvlText w:val="Ô"/>
      <w:lvlJc w:val="left"/>
      <w:pPr>
        <w:ind w:left="6736" w:hanging="522"/>
      </w:pPr>
      <w:rPr>
        <w:rFonts w:hint="default"/>
      </w:rPr>
    </w:lvl>
    <w:lvl w:ilvl="4">
      <w:numFmt w:val="bullet"/>
      <w:lvlText w:val="Ô"/>
      <w:lvlJc w:val="left"/>
      <w:pPr>
        <w:ind w:left="8263" w:hanging="522"/>
      </w:pPr>
      <w:rPr>
        <w:rFonts w:hint="default"/>
      </w:rPr>
    </w:lvl>
    <w:lvl w:ilvl="5">
      <w:numFmt w:val="bullet"/>
      <w:lvlText w:val="Ô"/>
      <w:lvlJc w:val="left"/>
      <w:pPr>
        <w:ind w:left="9789" w:hanging="522"/>
      </w:pPr>
      <w:rPr>
        <w:rFonts w:hint="default"/>
      </w:rPr>
    </w:lvl>
    <w:lvl w:ilvl="6">
      <w:numFmt w:val="bullet"/>
      <w:lvlText w:val="Ô"/>
      <w:lvlJc w:val="left"/>
      <w:pPr>
        <w:ind w:left="11316" w:hanging="522"/>
      </w:pPr>
      <w:rPr>
        <w:rFonts w:hint="default"/>
      </w:rPr>
    </w:lvl>
    <w:lvl w:ilvl="7">
      <w:numFmt w:val="bullet"/>
      <w:lvlText w:val="Ô"/>
      <w:lvlJc w:val="left"/>
      <w:pPr>
        <w:ind w:left="12842" w:hanging="522"/>
      </w:pPr>
      <w:rPr>
        <w:rFonts w:hint="default"/>
      </w:rPr>
    </w:lvl>
    <w:lvl w:ilvl="8">
      <w:numFmt w:val="bullet"/>
      <w:lvlText w:val="Ô"/>
      <w:lvlJc w:val="left"/>
      <w:pPr>
        <w:ind w:left="14369" w:hanging="522"/>
      </w:pPr>
      <w:rPr>
        <w:rFonts w:hint="default"/>
      </w:rPr>
    </w:lvl>
  </w:abstractNum>
  <w:abstractNum w:abstractNumId="206" w15:restartNumberingAfterBreak="0">
    <w:nsid w:val="7FD02953"/>
    <w:multiLevelType w:val="multilevel"/>
    <w:tmpl w:val="995CD866"/>
    <w:lvl w:ilvl="0">
      <w:numFmt w:val="bullet"/>
      <w:lvlText w:val="*"/>
      <w:lvlJc w:val="left"/>
      <w:pPr>
        <w:ind w:left="1407" w:hanging="94"/>
      </w:pPr>
      <w:rPr>
        <w:rFonts w:ascii="Arial" w:hAnsi="Arial" w:hint="default"/>
        <w:b w:val="0"/>
        <w:color w:val="565655"/>
        <w:sz w:val="14"/>
      </w:rPr>
    </w:lvl>
    <w:lvl w:ilvl="1">
      <w:start w:val="4"/>
      <w:numFmt w:val="decimal"/>
      <w:lvlText w:val="%2"/>
      <w:lvlJc w:val="left"/>
      <w:pPr>
        <w:ind w:left="2140" w:hanging="505"/>
      </w:pPr>
      <w:rPr>
        <w:rFonts w:ascii="Arial" w:hAnsi="Arial" w:cs="Times New Roman" w:hint="default"/>
        <w:b/>
        <w:color w:val="003C69"/>
        <w:sz w:val="22"/>
        <w:szCs w:val="22"/>
      </w:rPr>
    </w:lvl>
    <w:lvl w:ilvl="2">
      <w:numFmt w:val="bullet"/>
      <w:lvlText w:val="Ô"/>
      <w:lvlJc w:val="left"/>
      <w:pPr>
        <w:ind w:left="3152" w:hanging="505"/>
      </w:pPr>
      <w:rPr>
        <w:rFonts w:hint="default"/>
      </w:rPr>
    </w:lvl>
    <w:lvl w:ilvl="3">
      <w:numFmt w:val="bullet"/>
      <w:lvlText w:val="Ô"/>
      <w:lvlJc w:val="left"/>
      <w:pPr>
        <w:ind w:left="4165" w:hanging="505"/>
      </w:pPr>
      <w:rPr>
        <w:rFonts w:hint="default"/>
      </w:rPr>
    </w:lvl>
    <w:lvl w:ilvl="4">
      <w:numFmt w:val="bullet"/>
      <w:lvlText w:val="Ô"/>
      <w:lvlJc w:val="left"/>
      <w:pPr>
        <w:ind w:left="5178" w:hanging="505"/>
      </w:pPr>
      <w:rPr>
        <w:rFonts w:hint="default"/>
      </w:rPr>
    </w:lvl>
    <w:lvl w:ilvl="5">
      <w:numFmt w:val="bullet"/>
      <w:lvlText w:val="Ô"/>
      <w:lvlJc w:val="left"/>
      <w:pPr>
        <w:ind w:left="6190" w:hanging="505"/>
      </w:pPr>
      <w:rPr>
        <w:rFonts w:hint="default"/>
      </w:rPr>
    </w:lvl>
    <w:lvl w:ilvl="6">
      <w:numFmt w:val="bullet"/>
      <w:lvlText w:val="Ô"/>
      <w:lvlJc w:val="left"/>
      <w:pPr>
        <w:ind w:left="7203" w:hanging="505"/>
      </w:pPr>
      <w:rPr>
        <w:rFonts w:hint="default"/>
      </w:rPr>
    </w:lvl>
    <w:lvl w:ilvl="7">
      <w:numFmt w:val="bullet"/>
      <w:lvlText w:val="Ô"/>
      <w:lvlJc w:val="left"/>
      <w:pPr>
        <w:ind w:left="8216" w:hanging="505"/>
      </w:pPr>
      <w:rPr>
        <w:rFonts w:hint="default"/>
      </w:rPr>
    </w:lvl>
    <w:lvl w:ilvl="8">
      <w:numFmt w:val="bullet"/>
      <w:lvlText w:val="Ô"/>
      <w:lvlJc w:val="left"/>
      <w:pPr>
        <w:ind w:left="9228" w:hanging="505"/>
      </w:pPr>
      <w:rPr>
        <w:rFonts w:hint="default"/>
      </w:rPr>
    </w:lvl>
  </w:abstractNum>
  <w:num w:numId="1">
    <w:abstractNumId w:val="14"/>
  </w:num>
  <w:num w:numId="2">
    <w:abstractNumId w:val="11"/>
  </w:num>
  <w:num w:numId="3">
    <w:abstractNumId w:val="41"/>
  </w:num>
  <w:num w:numId="4">
    <w:abstractNumId w:val="92"/>
  </w:num>
  <w:num w:numId="5">
    <w:abstractNumId w:val="25"/>
  </w:num>
  <w:num w:numId="6">
    <w:abstractNumId w:val="104"/>
  </w:num>
  <w:num w:numId="7">
    <w:abstractNumId w:val="18"/>
  </w:num>
  <w:num w:numId="8">
    <w:abstractNumId w:val="0"/>
  </w:num>
  <w:num w:numId="9">
    <w:abstractNumId w:val="190"/>
  </w:num>
  <w:num w:numId="10">
    <w:abstractNumId w:val="183"/>
  </w:num>
  <w:num w:numId="11">
    <w:abstractNumId w:val="141"/>
  </w:num>
  <w:num w:numId="12">
    <w:abstractNumId w:val="37"/>
  </w:num>
  <w:num w:numId="13">
    <w:abstractNumId w:val="5"/>
  </w:num>
  <w:num w:numId="14">
    <w:abstractNumId w:val="172"/>
  </w:num>
  <w:num w:numId="15">
    <w:abstractNumId w:val="160"/>
  </w:num>
  <w:num w:numId="16">
    <w:abstractNumId w:val="40"/>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1"/>
  </w:num>
  <w:num w:numId="19">
    <w:abstractNumId w:val="102"/>
  </w:num>
  <w:num w:numId="20">
    <w:abstractNumId w:val="193"/>
  </w:num>
  <w:num w:numId="21">
    <w:abstractNumId w:val="49"/>
  </w:num>
  <w:num w:numId="22">
    <w:abstractNumId w:val="20"/>
  </w:num>
  <w:num w:numId="23">
    <w:abstractNumId w:val="6"/>
  </w:num>
  <w:num w:numId="24">
    <w:abstractNumId w:val="189"/>
  </w:num>
  <w:num w:numId="25">
    <w:abstractNumId w:val="58"/>
  </w:num>
  <w:num w:numId="26">
    <w:abstractNumId w:val="9"/>
  </w:num>
  <w:num w:numId="27">
    <w:abstractNumId w:val="46"/>
  </w:num>
  <w:num w:numId="28">
    <w:abstractNumId w:val="53"/>
  </w:num>
  <w:num w:numId="29">
    <w:abstractNumId w:val="140"/>
  </w:num>
  <w:num w:numId="30">
    <w:abstractNumId w:val="156"/>
  </w:num>
  <w:num w:numId="31">
    <w:abstractNumId w:val="59"/>
  </w:num>
  <w:num w:numId="32">
    <w:abstractNumId w:val="72"/>
  </w:num>
  <w:num w:numId="33">
    <w:abstractNumId w:val="167"/>
  </w:num>
  <w:num w:numId="34">
    <w:abstractNumId w:val="115"/>
  </w:num>
  <w:num w:numId="35">
    <w:abstractNumId w:val="110"/>
  </w:num>
  <w:num w:numId="36">
    <w:abstractNumId w:val="62"/>
  </w:num>
  <w:num w:numId="37">
    <w:abstractNumId w:val="34"/>
  </w:num>
  <w:num w:numId="38">
    <w:abstractNumId w:val="124"/>
  </w:num>
  <w:num w:numId="39">
    <w:abstractNumId w:val="203"/>
  </w:num>
  <w:num w:numId="40">
    <w:abstractNumId w:val="151"/>
  </w:num>
  <w:num w:numId="41">
    <w:abstractNumId w:val="168"/>
  </w:num>
  <w:num w:numId="42">
    <w:abstractNumId w:val="135"/>
  </w:num>
  <w:num w:numId="43">
    <w:abstractNumId w:val="4"/>
  </w:num>
  <w:num w:numId="44">
    <w:abstractNumId w:val="157"/>
  </w:num>
  <w:num w:numId="45">
    <w:abstractNumId w:val="145"/>
  </w:num>
  <w:num w:numId="46">
    <w:abstractNumId w:val="56"/>
  </w:num>
  <w:num w:numId="47">
    <w:abstractNumId w:val="99"/>
  </w:num>
  <w:num w:numId="48">
    <w:abstractNumId w:val="85"/>
  </w:num>
  <w:num w:numId="49">
    <w:abstractNumId w:val="65"/>
  </w:num>
  <w:num w:numId="50">
    <w:abstractNumId w:val="64"/>
  </w:num>
  <w:num w:numId="51">
    <w:abstractNumId w:val="144"/>
  </w:num>
  <w:num w:numId="52">
    <w:abstractNumId w:val="132"/>
  </w:num>
  <w:num w:numId="53">
    <w:abstractNumId w:val="26"/>
  </w:num>
  <w:num w:numId="54">
    <w:abstractNumId w:val="130"/>
  </w:num>
  <w:num w:numId="55">
    <w:abstractNumId w:val="164"/>
  </w:num>
  <w:num w:numId="56">
    <w:abstractNumId w:val="39"/>
  </w:num>
  <w:num w:numId="57">
    <w:abstractNumId w:val="96"/>
  </w:num>
  <w:num w:numId="58">
    <w:abstractNumId w:val="60"/>
  </w:num>
  <w:num w:numId="59">
    <w:abstractNumId w:val="147"/>
  </w:num>
  <w:num w:numId="60">
    <w:abstractNumId w:val="76"/>
  </w:num>
  <w:num w:numId="61">
    <w:abstractNumId w:val="45"/>
  </w:num>
  <w:num w:numId="62">
    <w:abstractNumId w:val="89"/>
  </w:num>
  <w:num w:numId="63">
    <w:abstractNumId w:val="86"/>
  </w:num>
  <w:num w:numId="64">
    <w:abstractNumId w:val="188"/>
  </w:num>
  <w:num w:numId="65">
    <w:abstractNumId w:val="111"/>
  </w:num>
  <w:num w:numId="66">
    <w:abstractNumId w:val="35"/>
  </w:num>
  <w:num w:numId="67">
    <w:abstractNumId w:val="128"/>
  </w:num>
  <w:num w:numId="68">
    <w:abstractNumId w:val="114"/>
  </w:num>
  <w:num w:numId="69">
    <w:abstractNumId w:val="197"/>
  </w:num>
  <w:num w:numId="70">
    <w:abstractNumId w:val="84"/>
  </w:num>
  <w:num w:numId="71">
    <w:abstractNumId w:val="161"/>
  </w:num>
  <w:num w:numId="72">
    <w:abstractNumId w:val="55"/>
  </w:num>
  <w:num w:numId="73">
    <w:abstractNumId w:val="68"/>
  </w:num>
  <w:num w:numId="74">
    <w:abstractNumId w:val="90"/>
  </w:num>
  <w:num w:numId="75">
    <w:abstractNumId w:val="133"/>
  </w:num>
  <w:num w:numId="76">
    <w:abstractNumId w:val="112"/>
  </w:num>
  <w:num w:numId="77">
    <w:abstractNumId w:val="44"/>
  </w:num>
  <w:num w:numId="78">
    <w:abstractNumId w:val="170"/>
  </w:num>
  <w:num w:numId="79">
    <w:abstractNumId w:val="33"/>
  </w:num>
  <w:num w:numId="80">
    <w:abstractNumId w:val="196"/>
  </w:num>
  <w:num w:numId="81">
    <w:abstractNumId w:val="169"/>
  </w:num>
  <w:num w:numId="82">
    <w:abstractNumId w:val="127"/>
  </w:num>
  <w:num w:numId="83">
    <w:abstractNumId w:val="177"/>
  </w:num>
  <w:num w:numId="84">
    <w:abstractNumId w:val="78"/>
  </w:num>
  <w:num w:numId="85">
    <w:abstractNumId w:val="129"/>
  </w:num>
  <w:num w:numId="86">
    <w:abstractNumId w:val="79"/>
  </w:num>
  <w:num w:numId="87">
    <w:abstractNumId w:val="27"/>
  </w:num>
  <w:num w:numId="88">
    <w:abstractNumId w:val="194"/>
  </w:num>
  <w:num w:numId="89">
    <w:abstractNumId w:val="205"/>
  </w:num>
  <w:num w:numId="90">
    <w:abstractNumId w:val="186"/>
  </w:num>
  <w:num w:numId="91">
    <w:abstractNumId w:val="73"/>
  </w:num>
  <w:num w:numId="92">
    <w:abstractNumId w:val="118"/>
  </w:num>
  <w:num w:numId="93">
    <w:abstractNumId w:val="174"/>
  </w:num>
  <w:num w:numId="94">
    <w:abstractNumId w:val="176"/>
  </w:num>
  <w:num w:numId="95">
    <w:abstractNumId w:val="32"/>
  </w:num>
  <w:num w:numId="96">
    <w:abstractNumId w:val="15"/>
  </w:num>
  <w:num w:numId="97">
    <w:abstractNumId w:val="7"/>
  </w:num>
  <w:num w:numId="98">
    <w:abstractNumId w:val="107"/>
  </w:num>
  <w:num w:numId="99">
    <w:abstractNumId w:val="139"/>
  </w:num>
  <w:num w:numId="100">
    <w:abstractNumId w:val="22"/>
  </w:num>
  <w:num w:numId="101">
    <w:abstractNumId w:val="171"/>
  </w:num>
  <w:num w:numId="102">
    <w:abstractNumId w:val="69"/>
  </w:num>
  <w:num w:numId="103">
    <w:abstractNumId w:val="143"/>
  </w:num>
  <w:num w:numId="104">
    <w:abstractNumId w:val="173"/>
  </w:num>
  <w:num w:numId="105">
    <w:abstractNumId w:val="70"/>
  </w:num>
  <w:num w:numId="106">
    <w:abstractNumId w:val="19"/>
  </w:num>
  <w:num w:numId="107">
    <w:abstractNumId w:val="61"/>
  </w:num>
  <w:num w:numId="108">
    <w:abstractNumId w:val="94"/>
  </w:num>
  <w:num w:numId="109">
    <w:abstractNumId w:val="101"/>
  </w:num>
  <w:num w:numId="110">
    <w:abstractNumId w:val="125"/>
  </w:num>
  <w:num w:numId="111">
    <w:abstractNumId w:val="178"/>
  </w:num>
  <w:num w:numId="112">
    <w:abstractNumId w:val="162"/>
  </w:num>
  <w:num w:numId="113">
    <w:abstractNumId w:val="103"/>
  </w:num>
  <w:num w:numId="114">
    <w:abstractNumId w:val="195"/>
  </w:num>
  <w:num w:numId="115">
    <w:abstractNumId w:val="116"/>
  </w:num>
  <w:num w:numId="116">
    <w:abstractNumId w:val="165"/>
  </w:num>
  <w:num w:numId="117">
    <w:abstractNumId w:val="52"/>
  </w:num>
  <w:num w:numId="118">
    <w:abstractNumId w:val="117"/>
  </w:num>
  <w:num w:numId="119">
    <w:abstractNumId w:val="154"/>
  </w:num>
  <w:num w:numId="120">
    <w:abstractNumId w:val="182"/>
  </w:num>
  <w:num w:numId="121">
    <w:abstractNumId w:val="74"/>
  </w:num>
  <w:num w:numId="122">
    <w:abstractNumId w:val="1"/>
  </w:num>
  <w:num w:numId="123">
    <w:abstractNumId w:val="204"/>
  </w:num>
  <w:num w:numId="124">
    <w:abstractNumId w:val="51"/>
  </w:num>
  <w:num w:numId="125">
    <w:abstractNumId w:val="93"/>
  </w:num>
  <w:num w:numId="126">
    <w:abstractNumId w:val="66"/>
  </w:num>
  <w:num w:numId="127">
    <w:abstractNumId w:val="95"/>
  </w:num>
  <w:num w:numId="128">
    <w:abstractNumId w:val="175"/>
  </w:num>
  <w:num w:numId="129">
    <w:abstractNumId w:val="191"/>
  </w:num>
  <w:num w:numId="130">
    <w:abstractNumId w:val="180"/>
  </w:num>
  <w:num w:numId="131">
    <w:abstractNumId w:val="50"/>
  </w:num>
  <w:num w:numId="132">
    <w:abstractNumId w:val="206"/>
  </w:num>
  <w:num w:numId="133">
    <w:abstractNumId w:val="31"/>
  </w:num>
  <w:num w:numId="134">
    <w:abstractNumId w:val="108"/>
  </w:num>
  <w:num w:numId="135">
    <w:abstractNumId w:val="181"/>
  </w:num>
  <w:num w:numId="136">
    <w:abstractNumId w:val="23"/>
  </w:num>
  <w:num w:numId="137">
    <w:abstractNumId w:val="158"/>
  </w:num>
  <w:num w:numId="138">
    <w:abstractNumId w:val="142"/>
  </w:num>
  <w:num w:numId="139">
    <w:abstractNumId w:val="21"/>
  </w:num>
  <w:num w:numId="140">
    <w:abstractNumId w:val="98"/>
  </w:num>
  <w:num w:numId="141">
    <w:abstractNumId w:val="12"/>
  </w:num>
  <w:num w:numId="142">
    <w:abstractNumId w:val="166"/>
  </w:num>
  <w:num w:numId="143">
    <w:abstractNumId w:val="138"/>
  </w:num>
  <w:num w:numId="144">
    <w:abstractNumId w:val="113"/>
  </w:num>
  <w:num w:numId="145">
    <w:abstractNumId w:val="29"/>
  </w:num>
  <w:num w:numId="146">
    <w:abstractNumId w:val="88"/>
  </w:num>
  <w:num w:numId="147">
    <w:abstractNumId w:val="106"/>
  </w:num>
  <w:num w:numId="148">
    <w:abstractNumId w:val="67"/>
  </w:num>
  <w:num w:numId="149">
    <w:abstractNumId w:val="136"/>
  </w:num>
  <w:num w:numId="150">
    <w:abstractNumId w:val="184"/>
  </w:num>
  <w:num w:numId="151">
    <w:abstractNumId w:val="187"/>
  </w:num>
  <w:num w:numId="152">
    <w:abstractNumId w:val="150"/>
  </w:num>
  <w:num w:numId="153">
    <w:abstractNumId w:val="202"/>
  </w:num>
  <w:num w:numId="154">
    <w:abstractNumId w:val="148"/>
  </w:num>
  <w:num w:numId="155">
    <w:abstractNumId w:val="2"/>
  </w:num>
  <w:num w:numId="156">
    <w:abstractNumId w:val="100"/>
  </w:num>
  <w:num w:numId="157">
    <w:abstractNumId w:val="10"/>
  </w:num>
  <w:num w:numId="158">
    <w:abstractNumId w:val="179"/>
  </w:num>
  <w:num w:numId="159">
    <w:abstractNumId w:val="109"/>
  </w:num>
  <w:num w:numId="160">
    <w:abstractNumId w:val="28"/>
  </w:num>
  <w:num w:numId="161">
    <w:abstractNumId w:val="54"/>
  </w:num>
  <w:num w:numId="162">
    <w:abstractNumId w:val="159"/>
  </w:num>
  <w:num w:numId="163">
    <w:abstractNumId w:val="91"/>
  </w:num>
  <w:num w:numId="164">
    <w:abstractNumId w:val="120"/>
  </w:num>
  <w:num w:numId="165">
    <w:abstractNumId w:val="121"/>
  </w:num>
  <w:num w:numId="166">
    <w:abstractNumId w:val="13"/>
  </w:num>
  <w:num w:numId="167">
    <w:abstractNumId w:val="17"/>
  </w:num>
  <w:num w:numId="168">
    <w:abstractNumId w:val="71"/>
  </w:num>
  <w:num w:numId="169">
    <w:abstractNumId w:val="97"/>
  </w:num>
  <w:num w:numId="170">
    <w:abstractNumId w:val="153"/>
  </w:num>
  <w:num w:numId="171">
    <w:abstractNumId w:val="119"/>
  </w:num>
  <w:num w:numId="172">
    <w:abstractNumId w:val="200"/>
  </w:num>
  <w:num w:numId="173">
    <w:abstractNumId w:val="48"/>
  </w:num>
  <w:num w:numId="174">
    <w:abstractNumId w:val="24"/>
  </w:num>
  <w:num w:numId="175">
    <w:abstractNumId w:val="198"/>
  </w:num>
  <w:num w:numId="176">
    <w:abstractNumId w:val="126"/>
  </w:num>
  <w:num w:numId="177">
    <w:abstractNumId w:val="57"/>
  </w:num>
  <w:num w:numId="178">
    <w:abstractNumId w:val="201"/>
  </w:num>
  <w:num w:numId="179">
    <w:abstractNumId w:val="146"/>
  </w:num>
  <w:num w:numId="180">
    <w:abstractNumId w:val="163"/>
  </w:num>
  <w:num w:numId="181">
    <w:abstractNumId w:val="75"/>
  </w:num>
  <w:num w:numId="182">
    <w:abstractNumId w:val="38"/>
  </w:num>
  <w:num w:numId="183">
    <w:abstractNumId w:val="152"/>
  </w:num>
  <w:num w:numId="184">
    <w:abstractNumId w:val="43"/>
  </w:num>
  <w:num w:numId="185">
    <w:abstractNumId w:val="8"/>
  </w:num>
  <w:num w:numId="186">
    <w:abstractNumId w:val="82"/>
  </w:num>
  <w:num w:numId="187">
    <w:abstractNumId w:val="123"/>
  </w:num>
  <w:num w:numId="188">
    <w:abstractNumId w:val="63"/>
  </w:num>
  <w:num w:numId="189">
    <w:abstractNumId w:val="16"/>
  </w:num>
  <w:num w:numId="190">
    <w:abstractNumId w:val="83"/>
  </w:num>
  <w:num w:numId="191">
    <w:abstractNumId w:val="81"/>
  </w:num>
  <w:num w:numId="192">
    <w:abstractNumId w:val="134"/>
  </w:num>
  <w:num w:numId="193">
    <w:abstractNumId w:val="80"/>
  </w:num>
  <w:num w:numId="194">
    <w:abstractNumId w:val="77"/>
  </w:num>
  <w:num w:numId="195">
    <w:abstractNumId w:val="122"/>
  </w:num>
  <w:num w:numId="196">
    <w:abstractNumId w:val="87"/>
  </w:num>
  <w:num w:numId="197">
    <w:abstractNumId w:val="42"/>
  </w:num>
  <w:num w:numId="198">
    <w:abstractNumId w:val="199"/>
  </w:num>
  <w:num w:numId="199">
    <w:abstractNumId w:val="47"/>
  </w:num>
  <w:num w:numId="200">
    <w:abstractNumId w:val="36"/>
  </w:num>
  <w:num w:numId="201">
    <w:abstractNumId w:val="185"/>
  </w:num>
  <w:num w:numId="202">
    <w:abstractNumId w:val="3"/>
  </w:num>
  <w:num w:numId="203">
    <w:abstractNumId w:val="155"/>
  </w:num>
  <w:num w:numId="204">
    <w:abstractNumId w:val="192"/>
  </w:num>
  <w:num w:numId="205">
    <w:abstractNumId w:val="137"/>
  </w:num>
  <w:num w:numId="206">
    <w:abstractNumId w:val="105"/>
  </w:num>
  <w:num w:numId="207">
    <w:abstractNumId w:val="149"/>
  </w:num>
  <w:numIdMacAtCleanup w:val="20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bbie Taylor">
    <w15:presenceInfo w15:providerId="AD" w15:userId="S-1-5-21-3956761488-3323388049-608316947-75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4096" w:nlCheck="1" w:checkStyle="0"/>
  <w:activeWritingStyle w:appName="MSWord" w:lang="en-AU" w:vendorID="64" w:dllVersion="131078"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1" w:cryptProviderType="rsaAES" w:cryptAlgorithmClass="hash" w:cryptAlgorithmType="typeAny" w:cryptAlgorithmSid="14" w:cryptSpinCount="100000" w:hash="UVynWPUVAXfYG1aLutI2BGr4ZCZSCzEuPRndAC+va6Xnwh6NcxUHLqOXSfZ1oBLDZhTg2TlxYFyGtWzdyh6ZHA==" w:salt="DYla9Nr8zwZsqCgUh8d8Xg=="/>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3E90"/>
    <w:rsid w:val="000000D1"/>
    <w:rsid w:val="000009A2"/>
    <w:rsid w:val="000014E1"/>
    <w:rsid w:val="000022BE"/>
    <w:rsid w:val="00002639"/>
    <w:rsid w:val="0000292D"/>
    <w:rsid w:val="00002CA8"/>
    <w:rsid w:val="00002FDF"/>
    <w:rsid w:val="00004155"/>
    <w:rsid w:val="00005D17"/>
    <w:rsid w:val="0000748E"/>
    <w:rsid w:val="00007A8A"/>
    <w:rsid w:val="00007E55"/>
    <w:rsid w:val="0001099F"/>
    <w:rsid w:val="00010F01"/>
    <w:rsid w:val="000148C6"/>
    <w:rsid w:val="00014C1B"/>
    <w:rsid w:val="0001558E"/>
    <w:rsid w:val="00015AE8"/>
    <w:rsid w:val="00017072"/>
    <w:rsid w:val="00017C41"/>
    <w:rsid w:val="00020F5E"/>
    <w:rsid w:val="000215E2"/>
    <w:rsid w:val="000229C2"/>
    <w:rsid w:val="00022D16"/>
    <w:rsid w:val="00024B54"/>
    <w:rsid w:val="00024E6A"/>
    <w:rsid w:val="00025094"/>
    <w:rsid w:val="000250A4"/>
    <w:rsid w:val="00025B50"/>
    <w:rsid w:val="000266D8"/>
    <w:rsid w:val="00026BAD"/>
    <w:rsid w:val="00027962"/>
    <w:rsid w:val="00030140"/>
    <w:rsid w:val="00030618"/>
    <w:rsid w:val="00031A0B"/>
    <w:rsid w:val="00032131"/>
    <w:rsid w:val="0003282F"/>
    <w:rsid w:val="000370A3"/>
    <w:rsid w:val="00037689"/>
    <w:rsid w:val="00041093"/>
    <w:rsid w:val="000413AB"/>
    <w:rsid w:val="00041469"/>
    <w:rsid w:val="000418CE"/>
    <w:rsid w:val="000434F1"/>
    <w:rsid w:val="00043A95"/>
    <w:rsid w:val="00043FD0"/>
    <w:rsid w:val="00047C32"/>
    <w:rsid w:val="0005027F"/>
    <w:rsid w:val="00051E6F"/>
    <w:rsid w:val="00052C49"/>
    <w:rsid w:val="000537DF"/>
    <w:rsid w:val="00053A3F"/>
    <w:rsid w:val="000549AF"/>
    <w:rsid w:val="00055988"/>
    <w:rsid w:val="0005606A"/>
    <w:rsid w:val="00056209"/>
    <w:rsid w:val="00057194"/>
    <w:rsid w:val="000607DD"/>
    <w:rsid w:val="0006180D"/>
    <w:rsid w:val="00061D2A"/>
    <w:rsid w:val="0006256C"/>
    <w:rsid w:val="00063972"/>
    <w:rsid w:val="00063A91"/>
    <w:rsid w:val="000640FD"/>
    <w:rsid w:val="00064FA5"/>
    <w:rsid w:val="0006695A"/>
    <w:rsid w:val="000675F1"/>
    <w:rsid w:val="00067D29"/>
    <w:rsid w:val="00070A2E"/>
    <w:rsid w:val="0007235F"/>
    <w:rsid w:val="00074C20"/>
    <w:rsid w:val="00074E20"/>
    <w:rsid w:val="00075036"/>
    <w:rsid w:val="0007534F"/>
    <w:rsid w:val="00075911"/>
    <w:rsid w:val="00076783"/>
    <w:rsid w:val="00076A1C"/>
    <w:rsid w:val="0008058B"/>
    <w:rsid w:val="00082DA4"/>
    <w:rsid w:val="00084772"/>
    <w:rsid w:val="00084BC6"/>
    <w:rsid w:val="00084C74"/>
    <w:rsid w:val="00084E50"/>
    <w:rsid w:val="000854B6"/>
    <w:rsid w:val="00086514"/>
    <w:rsid w:val="00086910"/>
    <w:rsid w:val="00087059"/>
    <w:rsid w:val="0009040A"/>
    <w:rsid w:val="00090412"/>
    <w:rsid w:val="000907DF"/>
    <w:rsid w:val="00090992"/>
    <w:rsid w:val="000915BC"/>
    <w:rsid w:val="0009233F"/>
    <w:rsid w:val="0009248A"/>
    <w:rsid w:val="000957C5"/>
    <w:rsid w:val="000A0722"/>
    <w:rsid w:val="000A17BD"/>
    <w:rsid w:val="000A2D97"/>
    <w:rsid w:val="000A2EFC"/>
    <w:rsid w:val="000A3004"/>
    <w:rsid w:val="000A3630"/>
    <w:rsid w:val="000A51A1"/>
    <w:rsid w:val="000A61D2"/>
    <w:rsid w:val="000A6B2C"/>
    <w:rsid w:val="000A7B87"/>
    <w:rsid w:val="000B034E"/>
    <w:rsid w:val="000B1467"/>
    <w:rsid w:val="000B209E"/>
    <w:rsid w:val="000B24A4"/>
    <w:rsid w:val="000B539A"/>
    <w:rsid w:val="000B74D1"/>
    <w:rsid w:val="000B7991"/>
    <w:rsid w:val="000B7FBD"/>
    <w:rsid w:val="000C0F49"/>
    <w:rsid w:val="000C1C25"/>
    <w:rsid w:val="000C2A37"/>
    <w:rsid w:val="000C2CE3"/>
    <w:rsid w:val="000C2F79"/>
    <w:rsid w:val="000C3B8D"/>
    <w:rsid w:val="000C41DE"/>
    <w:rsid w:val="000C47E4"/>
    <w:rsid w:val="000C5A30"/>
    <w:rsid w:val="000C6726"/>
    <w:rsid w:val="000C6822"/>
    <w:rsid w:val="000C742B"/>
    <w:rsid w:val="000C76A5"/>
    <w:rsid w:val="000D0A5C"/>
    <w:rsid w:val="000D274E"/>
    <w:rsid w:val="000D333D"/>
    <w:rsid w:val="000D353F"/>
    <w:rsid w:val="000D6820"/>
    <w:rsid w:val="000D7874"/>
    <w:rsid w:val="000E0228"/>
    <w:rsid w:val="000E09A0"/>
    <w:rsid w:val="000E18A1"/>
    <w:rsid w:val="000E2DE6"/>
    <w:rsid w:val="000E30C2"/>
    <w:rsid w:val="000E3B87"/>
    <w:rsid w:val="000E4365"/>
    <w:rsid w:val="000E456C"/>
    <w:rsid w:val="000E45E7"/>
    <w:rsid w:val="000E5D9B"/>
    <w:rsid w:val="000E5ED2"/>
    <w:rsid w:val="000E5FAD"/>
    <w:rsid w:val="000E6DE7"/>
    <w:rsid w:val="000E7DEF"/>
    <w:rsid w:val="000F00FA"/>
    <w:rsid w:val="000F0D1D"/>
    <w:rsid w:val="000F14AF"/>
    <w:rsid w:val="000F1938"/>
    <w:rsid w:val="000F1D57"/>
    <w:rsid w:val="000F4344"/>
    <w:rsid w:val="000F446C"/>
    <w:rsid w:val="000F4964"/>
    <w:rsid w:val="000F505E"/>
    <w:rsid w:val="000F62CB"/>
    <w:rsid w:val="000F760C"/>
    <w:rsid w:val="000F7BC3"/>
    <w:rsid w:val="0010047D"/>
    <w:rsid w:val="00100D5F"/>
    <w:rsid w:val="00100E65"/>
    <w:rsid w:val="00102D14"/>
    <w:rsid w:val="00103055"/>
    <w:rsid w:val="001042E8"/>
    <w:rsid w:val="001066B6"/>
    <w:rsid w:val="001068B9"/>
    <w:rsid w:val="0010764B"/>
    <w:rsid w:val="00110313"/>
    <w:rsid w:val="00112284"/>
    <w:rsid w:val="001123E7"/>
    <w:rsid w:val="001132A7"/>
    <w:rsid w:val="0011364C"/>
    <w:rsid w:val="00114957"/>
    <w:rsid w:val="00115A02"/>
    <w:rsid w:val="0011721F"/>
    <w:rsid w:val="00120765"/>
    <w:rsid w:val="00120B38"/>
    <w:rsid w:val="001216CC"/>
    <w:rsid w:val="00121788"/>
    <w:rsid w:val="00121816"/>
    <w:rsid w:val="0012201D"/>
    <w:rsid w:val="001237D6"/>
    <w:rsid w:val="0012386F"/>
    <w:rsid w:val="001239CA"/>
    <w:rsid w:val="0012427D"/>
    <w:rsid w:val="00126AE7"/>
    <w:rsid w:val="00127C12"/>
    <w:rsid w:val="00130489"/>
    <w:rsid w:val="00130B34"/>
    <w:rsid w:val="00131FF0"/>
    <w:rsid w:val="00133847"/>
    <w:rsid w:val="00133850"/>
    <w:rsid w:val="00133D18"/>
    <w:rsid w:val="00133E55"/>
    <w:rsid w:val="00134247"/>
    <w:rsid w:val="001346D3"/>
    <w:rsid w:val="00134954"/>
    <w:rsid w:val="0013527D"/>
    <w:rsid w:val="00135972"/>
    <w:rsid w:val="00136068"/>
    <w:rsid w:val="00136A43"/>
    <w:rsid w:val="001372F5"/>
    <w:rsid w:val="001413A1"/>
    <w:rsid w:val="0014264C"/>
    <w:rsid w:val="00142DDF"/>
    <w:rsid w:val="001430BF"/>
    <w:rsid w:val="00144464"/>
    <w:rsid w:val="00145D1B"/>
    <w:rsid w:val="00146284"/>
    <w:rsid w:val="0014630D"/>
    <w:rsid w:val="001466A0"/>
    <w:rsid w:val="00147045"/>
    <w:rsid w:val="00147AE7"/>
    <w:rsid w:val="001500E1"/>
    <w:rsid w:val="001506AD"/>
    <w:rsid w:val="00150BD7"/>
    <w:rsid w:val="00151043"/>
    <w:rsid w:val="001518EE"/>
    <w:rsid w:val="001527F0"/>
    <w:rsid w:val="0015290F"/>
    <w:rsid w:val="001536BB"/>
    <w:rsid w:val="00153ACD"/>
    <w:rsid w:val="00154716"/>
    <w:rsid w:val="00155208"/>
    <w:rsid w:val="00155892"/>
    <w:rsid w:val="00157C4F"/>
    <w:rsid w:val="00160D78"/>
    <w:rsid w:val="00160D79"/>
    <w:rsid w:val="001618A1"/>
    <w:rsid w:val="00161A6C"/>
    <w:rsid w:val="00161D0E"/>
    <w:rsid w:val="00161D14"/>
    <w:rsid w:val="00162114"/>
    <w:rsid w:val="001643CE"/>
    <w:rsid w:val="00164AA3"/>
    <w:rsid w:val="001652B5"/>
    <w:rsid w:val="00165401"/>
    <w:rsid w:val="001660EF"/>
    <w:rsid w:val="0016681F"/>
    <w:rsid w:val="00166F9A"/>
    <w:rsid w:val="00172535"/>
    <w:rsid w:val="001726A5"/>
    <w:rsid w:val="00172E63"/>
    <w:rsid w:val="001730D2"/>
    <w:rsid w:val="001747E7"/>
    <w:rsid w:val="001749E7"/>
    <w:rsid w:val="00174BB0"/>
    <w:rsid w:val="0017532D"/>
    <w:rsid w:val="00175CD2"/>
    <w:rsid w:val="00182716"/>
    <w:rsid w:val="0018276D"/>
    <w:rsid w:val="00182B7D"/>
    <w:rsid w:val="00182C9C"/>
    <w:rsid w:val="00183962"/>
    <w:rsid w:val="00187049"/>
    <w:rsid w:val="00187323"/>
    <w:rsid w:val="001879AA"/>
    <w:rsid w:val="001904CA"/>
    <w:rsid w:val="00190792"/>
    <w:rsid w:val="00191991"/>
    <w:rsid w:val="00192253"/>
    <w:rsid w:val="0019338C"/>
    <w:rsid w:val="00193ACC"/>
    <w:rsid w:val="0019410F"/>
    <w:rsid w:val="00195231"/>
    <w:rsid w:val="001952DE"/>
    <w:rsid w:val="00196E9C"/>
    <w:rsid w:val="00196F53"/>
    <w:rsid w:val="00197FD9"/>
    <w:rsid w:val="001A02B1"/>
    <w:rsid w:val="001A13BB"/>
    <w:rsid w:val="001A1A6D"/>
    <w:rsid w:val="001A1C66"/>
    <w:rsid w:val="001A3C33"/>
    <w:rsid w:val="001A5A8B"/>
    <w:rsid w:val="001A64BE"/>
    <w:rsid w:val="001A6C6C"/>
    <w:rsid w:val="001B15D2"/>
    <w:rsid w:val="001B170B"/>
    <w:rsid w:val="001B2667"/>
    <w:rsid w:val="001B2C88"/>
    <w:rsid w:val="001B3C35"/>
    <w:rsid w:val="001B4487"/>
    <w:rsid w:val="001B4633"/>
    <w:rsid w:val="001B4653"/>
    <w:rsid w:val="001B66E7"/>
    <w:rsid w:val="001B689B"/>
    <w:rsid w:val="001B69DD"/>
    <w:rsid w:val="001C0415"/>
    <w:rsid w:val="001C0AD2"/>
    <w:rsid w:val="001C11C1"/>
    <w:rsid w:val="001C1CA8"/>
    <w:rsid w:val="001C223E"/>
    <w:rsid w:val="001C2937"/>
    <w:rsid w:val="001C2ED8"/>
    <w:rsid w:val="001C2FF9"/>
    <w:rsid w:val="001C3167"/>
    <w:rsid w:val="001C32E9"/>
    <w:rsid w:val="001C341E"/>
    <w:rsid w:val="001C3C55"/>
    <w:rsid w:val="001C3D88"/>
    <w:rsid w:val="001C40C8"/>
    <w:rsid w:val="001C495D"/>
    <w:rsid w:val="001C4B0A"/>
    <w:rsid w:val="001C4CFF"/>
    <w:rsid w:val="001C5828"/>
    <w:rsid w:val="001C5D9B"/>
    <w:rsid w:val="001C6194"/>
    <w:rsid w:val="001C6DE6"/>
    <w:rsid w:val="001C6F8D"/>
    <w:rsid w:val="001C7E79"/>
    <w:rsid w:val="001D197C"/>
    <w:rsid w:val="001D2A57"/>
    <w:rsid w:val="001D2AC6"/>
    <w:rsid w:val="001D47BB"/>
    <w:rsid w:val="001D4A2A"/>
    <w:rsid w:val="001D7145"/>
    <w:rsid w:val="001D7B2A"/>
    <w:rsid w:val="001D7BF6"/>
    <w:rsid w:val="001E0963"/>
    <w:rsid w:val="001E348F"/>
    <w:rsid w:val="001E3FC2"/>
    <w:rsid w:val="001E543E"/>
    <w:rsid w:val="001E5D71"/>
    <w:rsid w:val="001E626D"/>
    <w:rsid w:val="001E73E2"/>
    <w:rsid w:val="001E7450"/>
    <w:rsid w:val="001F09BE"/>
    <w:rsid w:val="001F2308"/>
    <w:rsid w:val="001F236D"/>
    <w:rsid w:val="001F2520"/>
    <w:rsid w:val="001F52B6"/>
    <w:rsid w:val="001F58C3"/>
    <w:rsid w:val="001F656A"/>
    <w:rsid w:val="001F6794"/>
    <w:rsid w:val="001F6850"/>
    <w:rsid w:val="00200744"/>
    <w:rsid w:val="00200BA1"/>
    <w:rsid w:val="00201000"/>
    <w:rsid w:val="002011F6"/>
    <w:rsid w:val="00202A32"/>
    <w:rsid w:val="00202B21"/>
    <w:rsid w:val="00203BBE"/>
    <w:rsid w:val="00205F04"/>
    <w:rsid w:val="00205F16"/>
    <w:rsid w:val="0020761A"/>
    <w:rsid w:val="00211B4C"/>
    <w:rsid w:val="00211C48"/>
    <w:rsid w:val="0021249D"/>
    <w:rsid w:val="002143EC"/>
    <w:rsid w:val="00215038"/>
    <w:rsid w:val="00215FC7"/>
    <w:rsid w:val="002164C0"/>
    <w:rsid w:val="00216C8E"/>
    <w:rsid w:val="00216CE7"/>
    <w:rsid w:val="002176FC"/>
    <w:rsid w:val="00220665"/>
    <w:rsid w:val="00220D3A"/>
    <w:rsid w:val="00222F5B"/>
    <w:rsid w:val="00223001"/>
    <w:rsid w:val="002230AD"/>
    <w:rsid w:val="002231D7"/>
    <w:rsid w:val="00223341"/>
    <w:rsid w:val="00223EA1"/>
    <w:rsid w:val="00224611"/>
    <w:rsid w:val="00224F13"/>
    <w:rsid w:val="0022589F"/>
    <w:rsid w:val="00225C26"/>
    <w:rsid w:val="0022616B"/>
    <w:rsid w:val="002264C0"/>
    <w:rsid w:val="00227ABC"/>
    <w:rsid w:val="002300D1"/>
    <w:rsid w:val="00230F04"/>
    <w:rsid w:val="00230F72"/>
    <w:rsid w:val="00231F64"/>
    <w:rsid w:val="002337DD"/>
    <w:rsid w:val="00234214"/>
    <w:rsid w:val="00234437"/>
    <w:rsid w:val="00234A17"/>
    <w:rsid w:val="00234EDF"/>
    <w:rsid w:val="0023729A"/>
    <w:rsid w:val="00237340"/>
    <w:rsid w:val="00241760"/>
    <w:rsid w:val="00241CAC"/>
    <w:rsid w:val="00241FE4"/>
    <w:rsid w:val="00242C42"/>
    <w:rsid w:val="002437A7"/>
    <w:rsid w:val="00244A0B"/>
    <w:rsid w:val="002456CC"/>
    <w:rsid w:val="00245CA7"/>
    <w:rsid w:val="0024798D"/>
    <w:rsid w:val="00247C1C"/>
    <w:rsid w:val="00247DF8"/>
    <w:rsid w:val="0025179A"/>
    <w:rsid w:val="00251D3A"/>
    <w:rsid w:val="0025232E"/>
    <w:rsid w:val="00252579"/>
    <w:rsid w:val="002527A2"/>
    <w:rsid w:val="002544C9"/>
    <w:rsid w:val="00255905"/>
    <w:rsid w:val="002560DD"/>
    <w:rsid w:val="002577F6"/>
    <w:rsid w:val="00257C3E"/>
    <w:rsid w:val="00257D38"/>
    <w:rsid w:val="00260B3A"/>
    <w:rsid w:val="0026263B"/>
    <w:rsid w:val="0026295A"/>
    <w:rsid w:val="002631C2"/>
    <w:rsid w:val="00263717"/>
    <w:rsid w:val="00263B3C"/>
    <w:rsid w:val="00263B5F"/>
    <w:rsid w:val="002647F9"/>
    <w:rsid w:val="00264E57"/>
    <w:rsid w:val="00265C39"/>
    <w:rsid w:val="00265D83"/>
    <w:rsid w:val="00265E9D"/>
    <w:rsid w:val="00266249"/>
    <w:rsid w:val="00266276"/>
    <w:rsid w:val="00266BEF"/>
    <w:rsid w:val="00267613"/>
    <w:rsid w:val="002678C3"/>
    <w:rsid w:val="002704A1"/>
    <w:rsid w:val="00270CAE"/>
    <w:rsid w:val="00272026"/>
    <w:rsid w:val="0027386B"/>
    <w:rsid w:val="00273FCD"/>
    <w:rsid w:val="00274232"/>
    <w:rsid w:val="002745D1"/>
    <w:rsid w:val="00274E54"/>
    <w:rsid w:val="00275B0C"/>
    <w:rsid w:val="00275C84"/>
    <w:rsid w:val="002763F1"/>
    <w:rsid w:val="00276970"/>
    <w:rsid w:val="00277571"/>
    <w:rsid w:val="002775FB"/>
    <w:rsid w:val="00277B28"/>
    <w:rsid w:val="00280050"/>
    <w:rsid w:val="0028041D"/>
    <w:rsid w:val="00280A81"/>
    <w:rsid w:val="00280BBC"/>
    <w:rsid w:val="00280F4C"/>
    <w:rsid w:val="002811EE"/>
    <w:rsid w:val="002825D4"/>
    <w:rsid w:val="00282926"/>
    <w:rsid w:val="00282C10"/>
    <w:rsid w:val="00282F0D"/>
    <w:rsid w:val="002844B7"/>
    <w:rsid w:val="0028479F"/>
    <w:rsid w:val="00284D75"/>
    <w:rsid w:val="002850A6"/>
    <w:rsid w:val="00286B2C"/>
    <w:rsid w:val="00286CDB"/>
    <w:rsid w:val="00286F50"/>
    <w:rsid w:val="00290D9E"/>
    <w:rsid w:val="00290E63"/>
    <w:rsid w:val="002933C9"/>
    <w:rsid w:val="00293CE3"/>
    <w:rsid w:val="0029527D"/>
    <w:rsid w:val="002958F7"/>
    <w:rsid w:val="00295D57"/>
    <w:rsid w:val="00296443"/>
    <w:rsid w:val="002964C4"/>
    <w:rsid w:val="00296DCC"/>
    <w:rsid w:val="00297885"/>
    <w:rsid w:val="00297D79"/>
    <w:rsid w:val="002A060D"/>
    <w:rsid w:val="002A0974"/>
    <w:rsid w:val="002A23BD"/>
    <w:rsid w:val="002A3510"/>
    <w:rsid w:val="002A3FCC"/>
    <w:rsid w:val="002A46F4"/>
    <w:rsid w:val="002A54DD"/>
    <w:rsid w:val="002A7263"/>
    <w:rsid w:val="002A7BC2"/>
    <w:rsid w:val="002A7E09"/>
    <w:rsid w:val="002A7E81"/>
    <w:rsid w:val="002B0607"/>
    <w:rsid w:val="002B066A"/>
    <w:rsid w:val="002B1B98"/>
    <w:rsid w:val="002B1C32"/>
    <w:rsid w:val="002B2DCA"/>
    <w:rsid w:val="002B479F"/>
    <w:rsid w:val="002B4E9E"/>
    <w:rsid w:val="002B5612"/>
    <w:rsid w:val="002B57CA"/>
    <w:rsid w:val="002B5CDF"/>
    <w:rsid w:val="002B6FCD"/>
    <w:rsid w:val="002B7CD1"/>
    <w:rsid w:val="002C1A03"/>
    <w:rsid w:val="002C2964"/>
    <w:rsid w:val="002C4377"/>
    <w:rsid w:val="002C45B6"/>
    <w:rsid w:val="002C551A"/>
    <w:rsid w:val="002C6C1B"/>
    <w:rsid w:val="002D04B5"/>
    <w:rsid w:val="002D0759"/>
    <w:rsid w:val="002D07AB"/>
    <w:rsid w:val="002D0C62"/>
    <w:rsid w:val="002D11EC"/>
    <w:rsid w:val="002D13FA"/>
    <w:rsid w:val="002D1E98"/>
    <w:rsid w:val="002D1ED9"/>
    <w:rsid w:val="002D255A"/>
    <w:rsid w:val="002D4BED"/>
    <w:rsid w:val="002D5079"/>
    <w:rsid w:val="002D52A0"/>
    <w:rsid w:val="002D68C9"/>
    <w:rsid w:val="002D74B0"/>
    <w:rsid w:val="002E1880"/>
    <w:rsid w:val="002E1B83"/>
    <w:rsid w:val="002E2D3C"/>
    <w:rsid w:val="002E3138"/>
    <w:rsid w:val="002E3BB6"/>
    <w:rsid w:val="002E3D73"/>
    <w:rsid w:val="002E4208"/>
    <w:rsid w:val="002E5AC5"/>
    <w:rsid w:val="002E5B52"/>
    <w:rsid w:val="002E75F4"/>
    <w:rsid w:val="002F17C0"/>
    <w:rsid w:val="002F435F"/>
    <w:rsid w:val="002F46FF"/>
    <w:rsid w:val="002F4CF8"/>
    <w:rsid w:val="002F573E"/>
    <w:rsid w:val="002F58CC"/>
    <w:rsid w:val="002F5FB3"/>
    <w:rsid w:val="00300288"/>
    <w:rsid w:val="003002F4"/>
    <w:rsid w:val="00300313"/>
    <w:rsid w:val="00301109"/>
    <w:rsid w:val="0030233D"/>
    <w:rsid w:val="00302C92"/>
    <w:rsid w:val="0030331A"/>
    <w:rsid w:val="003034DF"/>
    <w:rsid w:val="00303960"/>
    <w:rsid w:val="00303963"/>
    <w:rsid w:val="00304CC6"/>
    <w:rsid w:val="003060B2"/>
    <w:rsid w:val="00306206"/>
    <w:rsid w:val="00306722"/>
    <w:rsid w:val="00307914"/>
    <w:rsid w:val="00310775"/>
    <w:rsid w:val="00310D87"/>
    <w:rsid w:val="00311BB6"/>
    <w:rsid w:val="00312318"/>
    <w:rsid w:val="00314164"/>
    <w:rsid w:val="00314A00"/>
    <w:rsid w:val="00315265"/>
    <w:rsid w:val="003159B2"/>
    <w:rsid w:val="00316065"/>
    <w:rsid w:val="00316EED"/>
    <w:rsid w:val="00317A4C"/>
    <w:rsid w:val="0032204F"/>
    <w:rsid w:val="00322C92"/>
    <w:rsid w:val="0032574A"/>
    <w:rsid w:val="0032662C"/>
    <w:rsid w:val="00326742"/>
    <w:rsid w:val="00326E95"/>
    <w:rsid w:val="003275B2"/>
    <w:rsid w:val="00327AB8"/>
    <w:rsid w:val="003316C1"/>
    <w:rsid w:val="003318CC"/>
    <w:rsid w:val="00331C2B"/>
    <w:rsid w:val="00331C2F"/>
    <w:rsid w:val="003326C7"/>
    <w:rsid w:val="003326E8"/>
    <w:rsid w:val="00332A3F"/>
    <w:rsid w:val="0033363E"/>
    <w:rsid w:val="0033369D"/>
    <w:rsid w:val="0033446F"/>
    <w:rsid w:val="00335132"/>
    <w:rsid w:val="00335B2D"/>
    <w:rsid w:val="00336072"/>
    <w:rsid w:val="00337253"/>
    <w:rsid w:val="003413A8"/>
    <w:rsid w:val="003426D2"/>
    <w:rsid w:val="00342933"/>
    <w:rsid w:val="00342D05"/>
    <w:rsid w:val="00343019"/>
    <w:rsid w:val="00343C45"/>
    <w:rsid w:val="00344180"/>
    <w:rsid w:val="003459DC"/>
    <w:rsid w:val="00345EFB"/>
    <w:rsid w:val="00347403"/>
    <w:rsid w:val="00347E20"/>
    <w:rsid w:val="00350DF7"/>
    <w:rsid w:val="0035169A"/>
    <w:rsid w:val="003518FD"/>
    <w:rsid w:val="003538C7"/>
    <w:rsid w:val="00354B13"/>
    <w:rsid w:val="00356BA5"/>
    <w:rsid w:val="00357105"/>
    <w:rsid w:val="00357E04"/>
    <w:rsid w:val="003610E6"/>
    <w:rsid w:val="00361238"/>
    <w:rsid w:val="00363058"/>
    <w:rsid w:val="00363128"/>
    <w:rsid w:val="003634BA"/>
    <w:rsid w:val="003639A3"/>
    <w:rsid w:val="00364154"/>
    <w:rsid w:val="00364B24"/>
    <w:rsid w:val="0036561F"/>
    <w:rsid w:val="00365778"/>
    <w:rsid w:val="003663A2"/>
    <w:rsid w:val="00366B06"/>
    <w:rsid w:val="003673D6"/>
    <w:rsid w:val="003674D6"/>
    <w:rsid w:val="00370372"/>
    <w:rsid w:val="00371345"/>
    <w:rsid w:val="003719E3"/>
    <w:rsid w:val="00373150"/>
    <w:rsid w:val="00373553"/>
    <w:rsid w:val="003744AC"/>
    <w:rsid w:val="00374862"/>
    <w:rsid w:val="00376521"/>
    <w:rsid w:val="003778EA"/>
    <w:rsid w:val="003802DF"/>
    <w:rsid w:val="00380EF3"/>
    <w:rsid w:val="003823C7"/>
    <w:rsid w:val="00382EE1"/>
    <w:rsid w:val="00384789"/>
    <w:rsid w:val="00385328"/>
    <w:rsid w:val="00387493"/>
    <w:rsid w:val="00387728"/>
    <w:rsid w:val="00390B0D"/>
    <w:rsid w:val="003921B2"/>
    <w:rsid w:val="003928B1"/>
    <w:rsid w:val="0039297A"/>
    <w:rsid w:val="00394494"/>
    <w:rsid w:val="003946A9"/>
    <w:rsid w:val="003955F2"/>
    <w:rsid w:val="00395904"/>
    <w:rsid w:val="00395923"/>
    <w:rsid w:val="00395B39"/>
    <w:rsid w:val="00396271"/>
    <w:rsid w:val="003A199E"/>
    <w:rsid w:val="003A2476"/>
    <w:rsid w:val="003A2D4B"/>
    <w:rsid w:val="003A409D"/>
    <w:rsid w:val="003A45DC"/>
    <w:rsid w:val="003A4682"/>
    <w:rsid w:val="003A46AB"/>
    <w:rsid w:val="003A4D81"/>
    <w:rsid w:val="003A5E4D"/>
    <w:rsid w:val="003A6E2F"/>
    <w:rsid w:val="003A7728"/>
    <w:rsid w:val="003A7840"/>
    <w:rsid w:val="003B0019"/>
    <w:rsid w:val="003B01A2"/>
    <w:rsid w:val="003B0F01"/>
    <w:rsid w:val="003B1EF4"/>
    <w:rsid w:val="003B2B0D"/>
    <w:rsid w:val="003B4526"/>
    <w:rsid w:val="003B5580"/>
    <w:rsid w:val="003B5ADB"/>
    <w:rsid w:val="003B5D08"/>
    <w:rsid w:val="003B63C5"/>
    <w:rsid w:val="003B64DB"/>
    <w:rsid w:val="003B7853"/>
    <w:rsid w:val="003B7A47"/>
    <w:rsid w:val="003B7D26"/>
    <w:rsid w:val="003C1220"/>
    <w:rsid w:val="003C126E"/>
    <w:rsid w:val="003C50F4"/>
    <w:rsid w:val="003C554D"/>
    <w:rsid w:val="003C5ACF"/>
    <w:rsid w:val="003C5E1D"/>
    <w:rsid w:val="003C5EFA"/>
    <w:rsid w:val="003C62D8"/>
    <w:rsid w:val="003C6FDF"/>
    <w:rsid w:val="003C7263"/>
    <w:rsid w:val="003C73F6"/>
    <w:rsid w:val="003C750F"/>
    <w:rsid w:val="003C7B05"/>
    <w:rsid w:val="003C7BFC"/>
    <w:rsid w:val="003D0D38"/>
    <w:rsid w:val="003D0E8E"/>
    <w:rsid w:val="003D3B35"/>
    <w:rsid w:val="003D4095"/>
    <w:rsid w:val="003D4D81"/>
    <w:rsid w:val="003D5FCE"/>
    <w:rsid w:val="003D7100"/>
    <w:rsid w:val="003D79CA"/>
    <w:rsid w:val="003E0656"/>
    <w:rsid w:val="003E2497"/>
    <w:rsid w:val="003E416A"/>
    <w:rsid w:val="003E56A5"/>
    <w:rsid w:val="003E5782"/>
    <w:rsid w:val="003E5789"/>
    <w:rsid w:val="003E5A51"/>
    <w:rsid w:val="003E763E"/>
    <w:rsid w:val="003E767E"/>
    <w:rsid w:val="003E785E"/>
    <w:rsid w:val="003F19DB"/>
    <w:rsid w:val="003F1DC7"/>
    <w:rsid w:val="003F22B3"/>
    <w:rsid w:val="003F2E45"/>
    <w:rsid w:val="003F31CB"/>
    <w:rsid w:val="003F5E31"/>
    <w:rsid w:val="003F62D2"/>
    <w:rsid w:val="003F69F4"/>
    <w:rsid w:val="003F706D"/>
    <w:rsid w:val="00400975"/>
    <w:rsid w:val="00400BBE"/>
    <w:rsid w:val="00401FE7"/>
    <w:rsid w:val="00403583"/>
    <w:rsid w:val="00403CBF"/>
    <w:rsid w:val="00404552"/>
    <w:rsid w:val="00406017"/>
    <w:rsid w:val="00407032"/>
    <w:rsid w:val="00407AA3"/>
    <w:rsid w:val="004108BF"/>
    <w:rsid w:val="0041154A"/>
    <w:rsid w:val="00411F84"/>
    <w:rsid w:val="00412572"/>
    <w:rsid w:val="00413829"/>
    <w:rsid w:val="00413F43"/>
    <w:rsid w:val="00414479"/>
    <w:rsid w:val="0041468B"/>
    <w:rsid w:val="0041599D"/>
    <w:rsid w:val="00415DDB"/>
    <w:rsid w:val="00415F58"/>
    <w:rsid w:val="00416367"/>
    <w:rsid w:val="004167C7"/>
    <w:rsid w:val="0041690D"/>
    <w:rsid w:val="00416B23"/>
    <w:rsid w:val="00416F71"/>
    <w:rsid w:val="00420887"/>
    <w:rsid w:val="00421975"/>
    <w:rsid w:val="004222F9"/>
    <w:rsid w:val="004222FB"/>
    <w:rsid w:val="00422AAF"/>
    <w:rsid w:val="00422F50"/>
    <w:rsid w:val="00423FB6"/>
    <w:rsid w:val="0042702A"/>
    <w:rsid w:val="004277A9"/>
    <w:rsid w:val="004301B5"/>
    <w:rsid w:val="004307B2"/>
    <w:rsid w:val="00430FA6"/>
    <w:rsid w:val="004312F4"/>
    <w:rsid w:val="0043149D"/>
    <w:rsid w:val="0043197A"/>
    <w:rsid w:val="00431D9A"/>
    <w:rsid w:val="00431EF7"/>
    <w:rsid w:val="004331DF"/>
    <w:rsid w:val="00433FDA"/>
    <w:rsid w:val="00434B49"/>
    <w:rsid w:val="00434BB8"/>
    <w:rsid w:val="00435402"/>
    <w:rsid w:val="00437AE1"/>
    <w:rsid w:val="00440424"/>
    <w:rsid w:val="004404EB"/>
    <w:rsid w:val="00440A7D"/>
    <w:rsid w:val="00440B3E"/>
    <w:rsid w:val="00440E20"/>
    <w:rsid w:val="00440E6B"/>
    <w:rsid w:val="00441B3C"/>
    <w:rsid w:val="00441FFE"/>
    <w:rsid w:val="00442316"/>
    <w:rsid w:val="00442F09"/>
    <w:rsid w:val="0044445F"/>
    <w:rsid w:val="00445582"/>
    <w:rsid w:val="00446560"/>
    <w:rsid w:val="00447776"/>
    <w:rsid w:val="00447AA5"/>
    <w:rsid w:val="0045010A"/>
    <w:rsid w:val="004501DD"/>
    <w:rsid w:val="004501F4"/>
    <w:rsid w:val="00450EE8"/>
    <w:rsid w:val="0045158A"/>
    <w:rsid w:val="00452886"/>
    <w:rsid w:val="00453138"/>
    <w:rsid w:val="00453F58"/>
    <w:rsid w:val="0045437C"/>
    <w:rsid w:val="00455018"/>
    <w:rsid w:val="004550E9"/>
    <w:rsid w:val="00455B58"/>
    <w:rsid w:val="00456426"/>
    <w:rsid w:val="00456A1A"/>
    <w:rsid w:val="004611FE"/>
    <w:rsid w:val="00461279"/>
    <w:rsid w:val="004616A7"/>
    <w:rsid w:val="004623FC"/>
    <w:rsid w:val="00462845"/>
    <w:rsid w:val="00462893"/>
    <w:rsid w:val="00462FE7"/>
    <w:rsid w:val="00464216"/>
    <w:rsid w:val="00464E2D"/>
    <w:rsid w:val="004651BF"/>
    <w:rsid w:val="00465292"/>
    <w:rsid w:val="00467364"/>
    <w:rsid w:val="00467881"/>
    <w:rsid w:val="004704C7"/>
    <w:rsid w:val="00470807"/>
    <w:rsid w:val="00471565"/>
    <w:rsid w:val="0047259D"/>
    <w:rsid w:val="00473319"/>
    <w:rsid w:val="0047355D"/>
    <w:rsid w:val="00474C20"/>
    <w:rsid w:val="00474F84"/>
    <w:rsid w:val="004769B3"/>
    <w:rsid w:val="00476D05"/>
    <w:rsid w:val="0047703E"/>
    <w:rsid w:val="004770B6"/>
    <w:rsid w:val="0047793E"/>
    <w:rsid w:val="00477A82"/>
    <w:rsid w:val="00480558"/>
    <w:rsid w:val="00480F00"/>
    <w:rsid w:val="00480FA9"/>
    <w:rsid w:val="00483242"/>
    <w:rsid w:val="0048353A"/>
    <w:rsid w:val="00483A29"/>
    <w:rsid w:val="004844A4"/>
    <w:rsid w:val="00484D3C"/>
    <w:rsid w:val="00485608"/>
    <w:rsid w:val="00485F3F"/>
    <w:rsid w:val="004861C0"/>
    <w:rsid w:val="004861EE"/>
    <w:rsid w:val="00486CFB"/>
    <w:rsid w:val="0048796F"/>
    <w:rsid w:val="00487FCC"/>
    <w:rsid w:val="00491217"/>
    <w:rsid w:val="00491371"/>
    <w:rsid w:val="00491908"/>
    <w:rsid w:val="00492560"/>
    <w:rsid w:val="004935DE"/>
    <w:rsid w:val="00493805"/>
    <w:rsid w:val="00494614"/>
    <w:rsid w:val="004946A5"/>
    <w:rsid w:val="0049472D"/>
    <w:rsid w:val="004947A3"/>
    <w:rsid w:val="00495C36"/>
    <w:rsid w:val="00496C4C"/>
    <w:rsid w:val="00496DF9"/>
    <w:rsid w:val="00496F40"/>
    <w:rsid w:val="004A03A3"/>
    <w:rsid w:val="004A111F"/>
    <w:rsid w:val="004A1718"/>
    <w:rsid w:val="004A2DF2"/>
    <w:rsid w:val="004A4DF4"/>
    <w:rsid w:val="004A5AB6"/>
    <w:rsid w:val="004A71FE"/>
    <w:rsid w:val="004B0A4C"/>
    <w:rsid w:val="004B122F"/>
    <w:rsid w:val="004B1963"/>
    <w:rsid w:val="004B2673"/>
    <w:rsid w:val="004B26A4"/>
    <w:rsid w:val="004B45D3"/>
    <w:rsid w:val="004B4CB3"/>
    <w:rsid w:val="004B514C"/>
    <w:rsid w:val="004B53D2"/>
    <w:rsid w:val="004B63C2"/>
    <w:rsid w:val="004B6FC5"/>
    <w:rsid w:val="004B781C"/>
    <w:rsid w:val="004C04D6"/>
    <w:rsid w:val="004C0514"/>
    <w:rsid w:val="004C0E5A"/>
    <w:rsid w:val="004C2080"/>
    <w:rsid w:val="004C25DC"/>
    <w:rsid w:val="004C2B2F"/>
    <w:rsid w:val="004C3157"/>
    <w:rsid w:val="004C31B6"/>
    <w:rsid w:val="004C3692"/>
    <w:rsid w:val="004C40A1"/>
    <w:rsid w:val="004C7633"/>
    <w:rsid w:val="004D0D19"/>
    <w:rsid w:val="004D1033"/>
    <w:rsid w:val="004D14E8"/>
    <w:rsid w:val="004D1A9E"/>
    <w:rsid w:val="004D1FE2"/>
    <w:rsid w:val="004D375C"/>
    <w:rsid w:val="004D5FC3"/>
    <w:rsid w:val="004D616E"/>
    <w:rsid w:val="004D62C1"/>
    <w:rsid w:val="004D71DE"/>
    <w:rsid w:val="004E0225"/>
    <w:rsid w:val="004E068B"/>
    <w:rsid w:val="004E0693"/>
    <w:rsid w:val="004E1905"/>
    <w:rsid w:val="004E2495"/>
    <w:rsid w:val="004E259A"/>
    <w:rsid w:val="004E2B52"/>
    <w:rsid w:val="004E2FB4"/>
    <w:rsid w:val="004E347F"/>
    <w:rsid w:val="004E3619"/>
    <w:rsid w:val="004E397E"/>
    <w:rsid w:val="004E58BF"/>
    <w:rsid w:val="004E627A"/>
    <w:rsid w:val="004E690E"/>
    <w:rsid w:val="004E6DA5"/>
    <w:rsid w:val="004E6E95"/>
    <w:rsid w:val="004F092B"/>
    <w:rsid w:val="004F0F82"/>
    <w:rsid w:val="004F18BE"/>
    <w:rsid w:val="004F1BBD"/>
    <w:rsid w:val="004F1F79"/>
    <w:rsid w:val="004F2064"/>
    <w:rsid w:val="004F20BC"/>
    <w:rsid w:val="004F2C47"/>
    <w:rsid w:val="004F3B43"/>
    <w:rsid w:val="004F4D4C"/>
    <w:rsid w:val="004F57BE"/>
    <w:rsid w:val="004F59D8"/>
    <w:rsid w:val="004F5D1D"/>
    <w:rsid w:val="004F6CC0"/>
    <w:rsid w:val="004F74A1"/>
    <w:rsid w:val="004F7E2A"/>
    <w:rsid w:val="004F7FE1"/>
    <w:rsid w:val="005003A1"/>
    <w:rsid w:val="00500829"/>
    <w:rsid w:val="00500AF1"/>
    <w:rsid w:val="00501211"/>
    <w:rsid w:val="00501332"/>
    <w:rsid w:val="00502D8D"/>
    <w:rsid w:val="00504300"/>
    <w:rsid w:val="0050462C"/>
    <w:rsid w:val="00504E6A"/>
    <w:rsid w:val="005061CB"/>
    <w:rsid w:val="00507A08"/>
    <w:rsid w:val="005101AA"/>
    <w:rsid w:val="005111A1"/>
    <w:rsid w:val="005111AB"/>
    <w:rsid w:val="005115AC"/>
    <w:rsid w:val="0051160E"/>
    <w:rsid w:val="005123D2"/>
    <w:rsid w:val="00515053"/>
    <w:rsid w:val="00516031"/>
    <w:rsid w:val="00516470"/>
    <w:rsid w:val="00516A68"/>
    <w:rsid w:val="00516EDB"/>
    <w:rsid w:val="005172A7"/>
    <w:rsid w:val="00517A33"/>
    <w:rsid w:val="00517BE1"/>
    <w:rsid w:val="00517CF6"/>
    <w:rsid w:val="00520725"/>
    <w:rsid w:val="00520943"/>
    <w:rsid w:val="00521ABF"/>
    <w:rsid w:val="005223C2"/>
    <w:rsid w:val="00523828"/>
    <w:rsid w:val="00525260"/>
    <w:rsid w:val="005252F0"/>
    <w:rsid w:val="00525327"/>
    <w:rsid w:val="00527A80"/>
    <w:rsid w:val="005302BE"/>
    <w:rsid w:val="0053083B"/>
    <w:rsid w:val="00532A95"/>
    <w:rsid w:val="00532E1D"/>
    <w:rsid w:val="005410C7"/>
    <w:rsid w:val="00541B6F"/>
    <w:rsid w:val="00542131"/>
    <w:rsid w:val="0054315D"/>
    <w:rsid w:val="00543655"/>
    <w:rsid w:val="0054542D"/>
    <w:rsid w:val="00545B70"/>
    <w:rsid w:val="00547B9F"/>
    <w:rsid w:val="005510D7"/>
    <w:rsid w:val="00551D8E"/>
    <w:rsid w:val="00552F7C"/>
    <w:rsid w:val="0055471B"/>
    <w:rsid w:val="00554AC4"/>
    <w:rsid w:val="0055649F"/>
    <w:rsid w:val="00556A39"/>
    <w:rsid w:val="005570E6"/>
    <w:rsid w:val="005571E0"/>
    <w:rsid w:val="00557841"/>
    <w:rsid w:val="0056090F"/>
    <w:rsid w:val="005612BF"/>
    <w:rsid w:val="005618EC"/>
    <w:rsid w:val="0056277E"/>
    <w:rsid w:val="00562D12"/>
    <w:rsid w:val="00563616"/>
    <w:rsid w:val="0056393C"/>
    <w:rsid w:val="00564020"/>
    <w:rsid w:val="00564669"/>
    <w:rsid w:val="00566FE0"/>
    <w:rsid w:val="00567085"/>
    <w:rsid w:val="0057061D"/>
    <w:rsid w:val="00570850"/>
    <w:rsid w:val="00571313"/>
    <w:rsid w:val="00571686"/>
    <w:rsid w:val="005717C3"/>
    <w:rsid w:val="0057291D"/>
    <w:rsid w:val="005731A2"/>
    <w:rsid w:val="005731C1"/>
    <w:rsid w:val="00574958"/>
    <w:rsid w:val="00574CB4"/>
    <w:rsid w:val="00575592"/>
    <w:rsid w:val="0057685E"/>
    <w:rsid w:val="0057689E"/>
    <w:rsid w:val="00576BC9"/>
    <w:rsid w:val="005803C5"/>
    <w:rsid w:val="0058084C"/>
    <w:rsid w:val="00581AAE"/>
    <w:rsid w:val="00581E60"/>
    <w:rsid w:val="005820FC"/>
    <w:rsid w:val="00582ADC"/>
    <w:rsid w:val="00582AFB"/>
    <w:rsid w:val="005842D6"/>
    <w:rsid w:val="00584509"/>
    <w:rsid w:val="00584ADB"/>
    <w:rsid w:val="00586573"/>
    <w:rsid w:val="0058759B"/>
    <w:rsid w:val="00587AC3"/>
    <w:rsid w:val="00587C11"/>
    <w:rsid w:val="00587E95"/>
    <w:rsid w:val="005902A2"/>
    <w:rsid w:val="005906A1"/>
    <w:rsid w:val="00590F6C"/>
    <w:rsid w:val="00591498"/>
    <w:rsid w:val="00592C7C"/>
    <w:rsid w:val="00593F75"/>
    <w:rsid w:val="00594DFD"/>
    <w:rsid w:val="00595CDC"/>
    <w:rsid w:val="0059635E"/>
    <w:rsid w:val="00597E03"/>
    <w:rsid w:val="005A030A"/>
    <w:rsid w:val="005A16A2"/>
    <w:rsid w:val="005A193A"/>
    <w:rsid w:val="005A2A7C"/>
    <w:rsid w:val="005A3145"/>
    <w:rsid w:val="005A3186"/>
    <w:rsid w:val="005A4049"/>
    <w:rsid w:val="005A4B0A"/>
    <w:rsid w:val="005A4F37"/>
    <w:rsid w:val="005A5483"/>
    <w:rsid w:val="005A5AAF"/>
    <w:rsid w:val="005A6568"/>
    <w:rsid w:val="005A7216"/>
    <w:rsid w:val="005A72FC"/>
    <w:rsid w:val="005A769C"/>
    <w:rsid w:val="005B07B6"/>
    <w:rsid w:val="005B2422"/>
    <w:rsid w:val="005B35D0"/>
    <w:rsid w:val="005B3E1B"/>
    <w:rsid w:val="005B619C"/>
    <w:rsid w:val="005B674F"/>
    <w:rsid w:val="005C0396"/>
    <w:rsid w:val="005C0E10"/>
    <w:rsid w:val="005C12BD"/>
    <w:rsid w:val="005C1814"/>
    <w:rsid w:val="005C1CCC"/>
    <w:rsid w:val="005C2EEB"/>
    <w:rsid w:val="005C50EB"/>
    <w:rsid w:val="005C5416"/>
    <w:rsid w:val="005C56DF"/>
    <w:rsid w:val="005C6EB8"/>
    <w:rsid w:val="005C7DA9"/>
    <w:rsid w:val="005C7DD2"/>
    <w:rsid w:val="005D0397"/>
    <w:rsid w:val="005D0785"/>
    <w:rsid w:val="005D0C59"/>
    <w:rsid w:val="005D338B"/>
    <w:rsid w:val="005D3593"/>
    <w:rsid w:val="005D4549"/>
    <w:rsid w:val="005D5184"/>
    <w:rsid w:val="005D5D47"/>
    <w:rsid w:val="005D6C61"/>
    <w:rsid w:val="005D6EEE"/>
    <w:rsid w:val="005E0885"/>
    <w:rsid w:val="005E115E"/>
    <w:rsid w:val="005E1C95"/>
    <w:rsid w:val="005E1CFE"/>
    <w:rsid w:val="005E20DD"/>
    <w:rsid w:val="005E25CD"/>
    <w:rsid w:val="005E311D"/>
    <w:rsid w:val="005E31D1"/>
    <w:rsid w:val="005E391D"/>
    <w:rsid w:val="005E3A02"/>
    <w:rsid w:val="005E3A97"/>
    <w:rsid w:val="005E3ECD"/>
    <w:rsid w:val="005E44C5"/>
    <w:rsid w:val="005E4B9F"/>
    <w:rsid w:val="005E4C98"/>
    <w:rsid w:val="005E4DDD"/>
    <w:rsid w:val="005E7155"/>
    <w:rsid w:val="005E79F0"/>
    <w:rsid w:val="005F0B0C"/>
    <w:rsid w:val="005F14E4"/>
    <w:rsid w:val="005F1EEF"/>
    <w:rsid w:val="005F24CC"/>
    <w:rsid w:val="005F267C"/>
    <w:rsid w:val="005F3E87"/>
    <w:rsid w:val="005F4F0E"/>
    <w:rsid w:val="005F5F11"/>
    <w:rsid w:val="005F6094"/>
    <w:rsid w:val="005F6CFC"/>
    <w:rsid w:val="006010AF"/>
    <w:rsid w:val="00605285"/>
    <w:rsid w:val="0060539F"/>
    <w:rsid w:val="00605C95"/>
    <w:rsid w:val="006061E4"/>
    <w:rsid w:val="006063B6"/>
    <w:rsid w:val="0060754A"/>
    <w:rsid w:val="00610CDA"/>
    <w:rsid w:val="00611801"/>
    <w:rsid w:val="00611AFE"/>
    <w:rsid w:val="00611E1E"/>
    <w:rsid w:val="006120A8"/>
    <w:rsid w:val="006124B3"/>
    <w:rsid w:val="00613AA9"/>
    <w:rsid w:val="00613E58"/>
    <w:rsid w:val="00614924"/>
    <w:rsid w:val="00614F29"/>
    <w:rsid w:val="00615B49"/>
    <w:rsid w:val="006161DB"/>
    <w:rsid w:val="006178F3"/>
    <w:rsid w:val="00617BF0"/>
    <w:rsid w:val="00621095"/>
    <w:rsid w:val="006210F2"/>
    <w:rsid w:val="00621E06"/>
    <w:rsid w:val="00622A9B"/>
    <w:rsid w:val="00622BA7"/>
    <w:rsid w:val="00622E0E"/>
    <w:rsid w:val="00624A82"/>
    <w:rsid w:val="00624EEB"/>
    <w:rsid w:val="00624F3E"/>
    <w:rsid w:val="00625C4F"/>
    <w:rsid w:val="00627E4F"/>
    <w:rsid w:val="0063033C"/>
    <w:rsid w:val="0063079B"/>
    <w:rsid w:val="00630D37"/>
    <w:rsid w:val="00630D62"/>
    <w:rsid w:val="006314B7"/>
    <w:rsid w:val="00631751"/>
    <w:rsid w:val="00631E48"/>
    <w:rsid w:val="0063380B"/>
    <w:rsid w:val="00633C26"/>
    <w:rsid w:val="00636CB6"/>
    <w:rsid w:val="0064056D"/>
    <w:rsid w:val="00640D88"/>
    <w:rsid w:val="00642DCB"/>
    <w:rsid w:val="00643B49"/>
    <w:rsid w:val="00645767"/>
    <w:rsid w:val="00645E5C"/>
    <w:rsid w:val="00646076"/>
    <w:rsid w:val="006462F0"/>
    <w:rsid w:val="0064707F"/>
    <w:rsid w:val="00647ADD"/>
    <w:rsid w:val="00650AAD"/>
    <w:rsid w:val="00650FC7"/>
    <w:rsid w:val="0065133E"/>
    <w:rsid w:val="00651FE3"/>
    <w:rsid w:val="0065209D"/>
    <w:rsid w:val="006521DB"/>
    <w:rsid w:val="00653143"/>
    <w:rsid w:val="00653A73"/>
    <w:rsid w:val="00654216"/>
    <w:rsid w:val="00654946"/>
    <w:rsid w:val="00654BAF"/>
    <w:rsid w:val="00654D2C"/>
    <w:rsid w:val="00654D87"/>
    <w:rsid w:val="0065534F"/>
    <w:rsid w:val="00655A86"/>
    <w:rsid w:val="00656FB8"/>
    <w:rsid w:val="00657330"/>
    <w:rsid w:val="00661386"/>
    <w:rsid w:val="00661411"/>
    <w:rsid w:val="006615BF"/>
    <w:rsid w:val="00662163"/>
    <w:rsid w:val="00662653"/>
    <w:rsid w:val="006629FB"/>
    <w:rsid w:val="00662BF1"/>
    <w:rsid w:val="0066477E"/>
    <w:rsid w:val="0066496F"/>
    <w:rsid w:val="00665AF0"/>
    <w:rsid w:val="00665D80"/>
    <w:rsid w:val="006663C6"/>
    <w:rsid w:val="0067207E"/>
    <w:rsid w:val="006735F4"/>
    <w:rsid w:val="006742EC"/>
    <w:rsid w:val="00674BE1"/>
    <w:rsid w:val="0067582A"/>
    <w:rsid w:val="00675A6C"/>
    <w:rsid w:val="00676458"/>
    <w:rsid w:val="0068076F"/>
    <w:rsid w:val="006807FC"/>
    <w:rsid w:val="006812C0"/>
    <w:rsid w:val="006822A6"/>
    <w:rsid w:val="00682A31"/>
    <w:rsid w:val="00682BD6"/>
    <w:rsid w:val="006831C6"/>
    <w:rsid w:val="006836FC"/>
    <w:rsid w:val="006838F3"/>
    <w:rsid w:val="00683BC4"/>
    <w:rsid w:val="00684A13"/>
    <w:rsid w:val="00684BD6"/>
    <w:rsid w:val="00685720"/>
    <w:rsid w:val="006857A2"/>
    <w:rsid w:val="00685C30"/>
    <w:rsid w:val="006869ED"/>
    <w:rsid w:val="006907CC"/>
    <w:rsid w:val="00691790"/>
    <w:rsid w:val="00691839"/>
    <w:rsid w:val="00694115"/>
    <w:rsid w:val="00694D11"/>
    <w:rsid w:val="00695529"/>
    <w:rsid w:val="00695626"/>
    <w:rsid w:val="006959D4"/>
    <w:rsid w:val="00697215"/>
    <w:rsid w:val="00697250"/>
    <w:rsid w:val="00697601"/>
    <w:rsid w:val="006A026F"/>
    <w:rsid w:val="006A1F18"/>
    <w:rsid w:val="006A1FB3"/>
    <w:rsid w:val="006A2B77"/>
    <w:rsid w:val="006A3E94"/>
    <w:rsid w:val="006A52E0"/>
    <w:rsid w:val="006A5E17"/>
    <w:rsid w:val="006A6210"/>
    <w:rsid w:val="006A6531"/>
    <w:rsid w:val="006A65EF"/>
    <w:rsid w:val="006A7B1B"/>
    <w:rsid w:val="006A7F9C"/>
    <w:rsid w:val="006B1C18"/>
    <w:rsid w:val="006B1C9C"/>
    <w:rsid w:val="006B259E"/>
    <w:rsid w:val="006B2AEA"/>
    <w:rsid w:val="006B2DD1"/>
    <w:rsid w:val="006B2DDE"/>
    <w:rsid w:val="006B3BFE"/>
    <w:rsid w:val="006B4D24"/>
    <w:rsid w:val="006B616A"/>
    <w:rsid w:val="006B64D9"/>
    <w:rsid w:val="006B7029"/>
    <w:rsid w:val="006C06AC"/>
    <w:rsid w:val="006C0BF8"/>
    <w:rsid w:val="006C0E70"/>
    <w:rsid w:val="006C1516"/>
    <w:rsid w:val="006C2D02"/>
    <w:rsid w:val="006C3E27"/>
    <w:rsid w:val="006C4A60"/>
    <w:rsid w:val="006C4B1C"/>
    <w:rsid w:val="006C548C"/>
    <w:rsid w:val="006C7A6B"/>
    <w:rsid w:val="006D02EC"/>
    <w:rsid w:val="006D13E7"/>
    <w:rsid w:val="006D1596"/>
    <w:rsid w:val="006D338E"/>
    <w:rsid w:val="006D33D2"/>
    <w:rsid w:val="006D37DB"/>
    <w:rsid w:val="006D3A60"/>
    <w:rsid w:val="006D4F6A"/>
    <w:rsid w:val="006D5C38"/>
    <w:rsid w:val="006D627A"/>
    <w:rsid w:val="006D6323"/>
    <w:rsid w:val="006E0862"/>
    <w:rsid w:val="006E2294"/>
    <w:rsid w:val="006E38B1"/>
    <w:rsid w:val="006E3A88"/>
    <w:rsid w:val="006E3D62"/>
    <w:rsid w:val="006E45F6"/>
    <w:rsid w:val="006E472B"/>
    <w:rsid w:val="006E5774"/>
    <w:rsid w:val="006E5F76"/>
    <w:rsid w:val="006E6775"/>
    <w:rsid w:val="006E6A5A"/>
    <w:rsid w:val="006E778B"/>
    <w:rsid w:val="006F0868"/>
    <w:rsid w:val="006F0BD5"/>
    <w:rsid w:val="006F0C78"/>
    <w:rsid w:val="006F0EDC"/>
    <w:rsid w:val="006F11A5"/>
    <w:rsid w:val="006F1BCA"/>
    <w:rsid w:val="006F2D5E"/>
    <w:rsid w:val="006F4254"/>
    <w:rsid w:val="006F66FD"/>
    <w:rsid w:val="0070019F"/>
    <w:rsid w:val="007010A1"/>
    <w:rsid w:val="007017A3"/>
    <w:rsid w:val="007017F1"/>
    <w:rsid w:val="00702630"/>
    <w:rsid w:val="00703B93"/>
    <w:rsid w:val="00703EF0"/>
    <w:rsid w:val="0070476F"/>
    <w:rsid w:val="007047AB"/>
    <w:rsid w:val="00705E44"/>
    <w:rsid w:val="00705F83"/>
    <w:rsid w:val="007079BC"/>
    <w:rsid w:val="00707C62"/>
    <w:rsid w:val="00710BBB"/>
    <w:rsid w:val="00711F9F"/>
    <w:rsid w:val="0071241D"/>
    <w:rsid w:val="00712F98"/>
    <w:rsid w:val="00715BE7"/>
    <w:rsid w:val="007168E6"/>
    <w:rsid w:val="00716910"/>
    <w:rsid w:val="00717420"/>
    <w:rsid w:val="00717BB7"/>
    <w:rsid w:val="00720FF7"/>
    <w:rsid w:val="00721302"/>
    <w:rsid w:val="00721A0B"/>
    <w:rsid w:val="00722349"/>
    <w:rsid w:val="00723277"/>
    <w:rsid w:val="00723F65"/>
    <w:rsid w:val="0072467E"/>
    <w:rsid w:val="00724836"/>
    <w:rsid w:val="00725C01"/>
    <w:rsid w:val="007264C1"/>
    <w:rsid w:val="00726570"/>
    <w:rsid w:val="00726C91"/>
    <w:rsid w:val="00726D7A"/>
    <w:rsid w:val="007272DA"/>
    <w:rsid w:val="007278B8"/>
    <w:rsid w:val="007301A8"/>
    <w:rsid w:val="007301B0"/>
    <w:rsid w:val="00732400"/>
    <w:rsid w:val="0073258F"/>
    <w:rsid w:val="007326F6"/>
    <w:rsid w:val="0073299B"/>
    <w:rsid w:val="00732C3B"/>
    <w:rsid w:val="00732C74"/>
    <w:rsid w:val="00733724"/>
    <w:rsid w:val="00734805"/>
    <w:rsid w:val="007355DB"/>
    <w:rsid w:val="0073598D"/>
    <w:rsid w:val="007372BE"/>
    <w:rsid w:val="0074007C"/>
    <w:rsid w:val="007404FB"/>
    <w:rsid w:val="00742108"/>
    <w:rsid w:val="00742163"/>
    <w:rsid w:val="0074270C"/>
    <w:rsid w:val="00742A80"/>
    <w:rsid w:val="007431CD"/>
    <w:rsid w:val="007434CF"/>
    <w:rsid w:val="007435DE"/>
    <w:rsid w:val="00743976"/>
    <w:rsid w:val="0074545A"/>
    <w:rsid w:val="0074550F"/>
    <w:rsid w:val="00746880"/>
    <w:rsid w:val="0075048F"/>
    <w:rsid w:val="00751683"/>
    <w:rsid w:val="00751A8F"/>
    <w:rsid w:val="00752BDB"/>
    <w:rsid w:val="007546C2"/>
    <w:rsid w:val="00755358"/>
    <w:rsid w:val="007563F8"/>
    <w:rsid w:val="00756974"/>
    <w:rsid w:val="0076042A"/>
    <w:rsid w:val="00760CB4"/>
    <w:rsid w:val="00760E45"/>
    <w:rsid w:val="00761381"/>
    <w:rsid w:val="00761F35"/>
    <w:rsid w:val="007620F4"/>
    <w:rsid w:val="00762110"/>
    <w:rsid w:val="00762559"/>
    <w:rsid w:val="00762EBB"/>
    <w:rsid w:val="00762FA9"/>
    <w:rsid w:val="007633CE"/>
    <w:rsid w:val="007635FE"/>
    <w:rsid w:val="00763676"/>
    <w:rsid w:val="00765CA7"/>
    <w:rsid w:val="007675A7"/>
    <w:rsid w:val="007721D1"/>
    <w:rsid w:val="00772599"/>
    <w:rsid w:val="00772FB3"/>
    <w:rsid w:val="0077549C"/>
    <w:rsid w:val="007771C5"/>
    <w:rsid w:val="00777508"/>
    <w:rsid w:val="00780838"/>
    <w:rsid w:val="007809C8"/>
    <w:rsid w:val="00780D2A"/>
    <w:rsid w:val="0078117F"/>
    <w:rsid w:val="00782562"/>
    <w:rsid w:val="00782976"/>
    <w:rsid w:val="00782C8C"/>
    <w:rsid w:val="00783D13"/>
    <w:rsid w:val="00784ADB"/>
    <w:rsid w:val="00784E43"/>
    <w:rsid w:val="0078531B"/>
    <w:rsid w:val="00785367"/>
    <w:rsid w:val="00786187"/>
    <w:rsid w:val="00786FDC"/>
    <w:rsid w:val="00787608"/>
    <w:rsid w:val="00787CB6"/>
    <w:rsid w:val="00787D73"/>
    <w:rsid w:val="00787F90"/>
    <w:rsid w:val="00791C82"/>
    <w:rsid w:val="00793829"/>
    <w:rsid w:val="00793DED"/>
    <w:rsid w:val="00794103"/>
    <w:rsid w:val="00794DDB"/>
    <w:rsid w:val="0079661C"/>
    <w:rsid w:val="00797E31"/>
    <w:rsid w:val="007A0119"/>
    <w:rsid w:val="007A12CE"/>
    <w:rsid w:val="007A1AA6"/>
    <w:rsid w:val="007A22A7"/>
    <w:rsid w:val="007A266C"/>
    <w:rsid w:val="007A2954"/>
    <w:rsid w:val="007A2D45"/>
    <w:rsid w:val="007A3639"/>
    <w:rsid w:val="007A3A38"/>
    <w:rsid w:val="007A4896"/>
    <w:rsid w:val="007A5163"/>
    <w:rsid w:val="007A5827"/>
    <w:rsid w:val="007A5AEA"/>
    <w:rsid w:val="007A76C2"/>
    <w:rsid w:val="007B0DAD"/>
    <w:rsid w:val="007B24E0"/>
    <w:rsid w:val="007B2850"/>
    <w:rsid w:val="007B36DE"/>
    <w:rsid w:val="007B5DF9"/>
    <w:rsid w:val="007B664C"/>
    <w:rsid w:val="007B73BB"/>
    <w:rsid w:val="007B77DB"/>
    <w:rsid w:val="007C128B"/>
    <w:rsid w:val="007C1D83"/>
    <w:rsid w:val="007C2347"/>
    <w:rsid w:val="007C32F6"/>
    <w:rsid w:val="007C3C5F"/>
    <w:rsid w:val="007C3D3A"/>
    <w:rsid w:val="007C409A"/>
    <w:rsid w:val="007C4FA6"/>
    <w:rsid w:val="007C7B5E"/>
    <w:rsid w:val="007C7EA7"/>
    <w:rsid w:val="007C7EAD"/>
    <w:rsid w:val="007D0993"/>
    <w:rsid w:val="007D1B04"/>
    <w:rsid w:val="007D1C54"/>
    <w:rsid w:val="007D5533"/>
    <w:rsid w:val="007D5E0D"/>
    <w:rsid w:val="007D6224"/>
    <w:rsid w:val="007D6E10"/>
    <w:rsid w:val="007D745B"/>
    <w:rsid w:val="007D78E2"/>
    <w:rsid w:val="007D7CDA"/>
    <w:rsid w:val="007E0543"/>
    <w:rsid w:val="007E15EE"/>
    <w:rsid w:val="007E1EDB"/>
    <w:rsid w:val="007E1EDF"/>
    <w:rsid w:val="007E2B9A"/>
    <w:rsid w:val="007E31FB"/>
    <w:rsid w:val="007E3E2A"/>
    <w:rsid w:val="007E4868"/>
    <w:rsid w:val="007E514D"/>
    <w:rsid w:val="007E634E"/>
    <w:rsid w:val="007F0147"/>
    <w:rsid w:val="007F0222"/>
    <w:rsid w:val="007F105D"/>
    <w:rsid w:val="007F188F"/>
    <w:rsid w:val="007F2D5E"/>
    <w:rsid w:val="007F3A50"/>
    <w:rsid w:val="007F43E4"/>
    <w:rsid w:val="007F5033"/>
    <w:rsid w:val="007F76DA"/>
    <w:rsid w:val="007F7DD5"/>
    <w:rsid w:val="008010EA"/>
    <w:rsid w:val="00801A7D"/>
    <w:rsid w:val="00801F32"/>
    <w:rsid w:val="00803D04"/>
    <w:rsid w:val="008040BF"/>
    <w:rsid w:val="00804123"/>
    <w:rsid w:val="0080440C"/>
    <w:rsid w:val="00804B50"/>
    <w:rsid w:val="00804ECC"/>
    <w:rsid w:val="00805921"/>
    <w:rsid w:val="00806049"/>
    <w:rsid w:val="00806161"/>
    <w:rsid w:val="0080624F"/>
    <w:rsid w:val="0080669B"/>
    <w:rsid w:val="00806DA9"/>
    <w:rsid w:val="0080710C"/>
    <w:rsid w:val="00807325"/>
    <w:rsid w:val="00807550"/>
    <w:rsid w:val="008103ED"/>
    <w:rsid w:val="00810B83"/>
    <w:rsid w:val="00810D80"/>
    <w:rsid w:val="008112E5"/>
    <w:rsid w:val="00811613"/>
    <w:rsid w:val="00811BBB"/>
    <w:rsid w:val="0081211D"/>
    <w:rsid w:val="0081216C"/>
    <w:rsid w:val="0081326A"/>
    <w:rsid w:val="008134BB"/>
    <w:rsid w:val="00813F73"/>
    <w:rsid w:val="0081504E"/>
    <w:rsid w:val="00816557"/>
    <w:rsid w:val="00817374"/>
    <w:rsid w:val="008175C0"/>
    <w:rsid w:val="00817EB5"/>
    <w:rsid w:val="00820322"/>
    <w:rsid w:val="00820461"/>
    <w:rsid w:val="00820B11"/>
    <w:rsid w:val="008224C6"/>
    <w:rsid w:val="00823438"/>
    <w:rsid w:val="00823CC8"/>
    <w:rsid w:val="0082454B"/>
    <w:rsid w:val="00826B05"/>
    <w:rsid w:val="0082743E"/>
    <w:rsid w:val="00831C11"/>
    <w:rsid w:val="00832536"/>
    <w:rsid w:val="00832706"/>
    <w:rsid w:val="0083277B"/>
    <w:rsid w:val="00832F8D"/>
    <w:rsid w:val="00833661"/>
    <w:rsid w:val="00834160"/>
    <w:rsid w:val="00834FC9"/>
    <w:rsid w:val="00835506"/>
    <w:rsid w:val="00835AED"/>
    <w:rsid w:val="00835C2C"/>
    <w:rsid w:val="00836502"/>
    <w:rsid w:val="00837540"/>
    <w:rsid w:val="008406D1"/>
    <w:rsid w:val="0084095D"/>
    <w:rsid w:val="00840C91"/>
    <w:rsid w:val="008419BD"/>
    <w:rsid w:val="008424DC"/>
    <w:rsid w:val="00842724"/>
    <w:rsid w:val="00842C1C"/>
    <w:rsid w:val="00842FD0"/>
    <w:rsid w:val="008435F3"/>
    <w:rsid w:val="00844364"/>
    <w:rsid w:val="00845B4A"/>
    <w:rsid w:val="00846E23"/>
    <w:rsid w:val="00846ED9"/>
    <w:rsid w:val="00847589"/>
    <w:rsid w:val="00847C6C"/>
    <w:rsid w:val="00847F8E"/>
    <w:rsid w:val="008526B8"/>
    <w:rsid w:val="00853F8D"/>
    <w:rsid w:val="00854D26"/>
    <w:rsid w:val="00855B59"/>
    <w:rsid w:val="00856022"/>
    <w:rsid w:val="00856632"/>
    <w:rsid w:val="0085745F"/>
    <w:rsid w:val="008578BD"/>
    <w:rsid w:val="00861EE0"/>
    <w:rsid w:val="00862D75"/>
    <w:rsid w:val="0086303D"/>
    <w:rsid w:val="008630E6"/>
    <w:rsid w:val="008638C0"/>
    <w:rsid w:val="00863E6F"/>
    <w:rsid w:val="0086477D"/>
    <w:rsid w:val="008647EC"/>
    <w:rsid w:val="00866918"/>
    <w:rsid w:val="00867F04"/>
    <w:rsid w:val="00870221"/>
    <w:rsid w:val="00870DF4"/>
    <w:rsid w:val="00871185"/>
    <w:rsid w:val="0087490F"/>
    <w:rsid w:val="00874F0A"/>
    <w:rsid w:val="00875F61"/>
    <w:rsid w:val="008764C5"/>
    <w:rsid w:val="00877076"/>
    <w:rsid w:val="00877E4D"/>
    <w:rsid w:val="00880163"/>
    <w:rsid w:val="00881B47"/>
    <w:rsid w:val="008823F9"/>
    <w:rsid w:val="00882CBC"/>
    <w:rsid w:val="0088323F"/>
    <w:rsid w:val="008846A0"/>
    <w:rsid w:val="00885044"/>
    <w:rsid w:val="008853FA"/>
    <w:rsid w:val="008856EB"/>
    <w:rsid w:val="0088593B"/>
    <w:rsid w:val="00887EF9"/>
    <w:rsid w:val="008901D6"/>
    <w:rsid w:val="008942BA"/>
    <w:rsid w:val="00894761"/>
    <w:rsid w:val="00895BB6"/>
    <w:rsid w:val="008961F8"/>
    <w:rsid w:val="00896875"/>
    <w:rsid w:val="00896E27"/>
    <w:rsid w:val="008A0113"/>
    <w:rsid w:val="008A08D0"/>
    <w:rsid w:val="008A1D0D"/>
    <w:rsid w:val="008A3DE8"/>
    <w:rsid w:val="008A40B8"/>
    <w:rsid w:val="008A4726"/>
    <w:rsid w:val="008A4D43"/>
    <w:rsid w:val="008A4D53"/>
    <w:rsid w:val="008A516D"/>
    <w:rsid w:val="008A5ABE"/>
    <w:rsid w:val="008A6460"/>
    <w:rsid w:val="008A6BFE"/>
    <w:rsid w:val="008A6E40"/>
    <w:rsid w:val="008B0884"/>
    <w:rsid w:val="008B0B64"/>
    <w:rsid w:val="008B11E8"/>
    <w:rsid w:val="008B1CEB"/>
    <w:rsid w:val="008B1D75"/>
    <w:rsid w:val="008B2232"/>
    <w:rsid w:val="008B33A1"/>
    <w:rsid w:val="008B38FA"/>
    <w:rsid w:val="008B3AFD"/>
    <w:rsid w:val="008B4384"/>
    <w:rsid w:val="008B69FF"/>
    <w:rsid w:val="008B6D00"/>
    <w:rsid w:val="008B6F1A"/>
    <w:rsid w:val="008B6F50"/>
    <w:rsid w:val="008B7496"/>
    <w:rsid w:val="008B7EDA"/>
    <w:rsid w:val="008C25F9"/>
    <w:rsid w:val="008C2F4A"/>
    <w:rsid w:val="008C35D6"/>
    <w:rsid w:val="008C48A9"/>
    <w:rsid w:val="008C6B12"/>
    <w:rsid w:val="008C6E95"/>
    <w:rsid w:val="008C7369"/>
    <w:rsid w:val="008D011E"/>
    <w:rsid w:val="008D18E9"/>
    <w:rsid w:val="008D1F35"/>
    <w:rsid w:val="008D254C"/>
    <w:rsid w:val="008D467D"/>
    <w:rsid w:val="008D53A8"/>
    <w:rsid w:val="008D5770"/>
    <w:rsid w:val="008D6661"/>
    <w:rsid w:val="008D78B8"/>
    <w:rsid w:val="008D7E77"/>
    <w:rsid w:val="008E057D"/>
    <w:rsid w:val="008E0CC7"/>
    <w:rsid w:val="008E11AA"/>
    <w:rsid w:val="008E14CB"/>
    <w:rsid w:val="008E1D36"/>
    <w:rsid w:val="008E22D8"/>
    <w:rsid w:val="008E3E30"/>
    <w:rsid w:val="008E44BC"/>
    <w:rsid w:val="008E5090"/>
    <w:rsid w:val="008E572D"/>
    <w:rsid w:val="008E5FA3"/>
    <w:rsid w:val="008E676A"/>
    <w:rsid w:val="008E7DC9"/>
    <w:rsid w:val="008F1BF3"/>
    <w:rsid w:val="008F3701"/>
    <w:rsid w:val="008F3AF7"/>
    <w:rsid w:val="008F4D7B"/>
    <w:rsid w:val="008F7976"/>
    <w:rsid w:val="008F7FBD"/>
    <w:rsid w:val="00902C27"/>
    <w:rsid w:val="009033B0"/>
    <w:rsid w:val="00903B50"/>
    <w:rsid w:val="009050B3"/>
    <w:rsid w:val="00906304"/>
    <w:rsid w:val="00906B83"/>
    <w:rsid w:val="0090706B"/>
    <w:rsid w:val="0090720F"/>
    <w:rsid w:val="00907A69"/>
    <w:rsid w:val="00910F9A"/>
    <w:rsid w:val="00911B92"/>
    <w:rsid w:val="0091222B"/>
    <w:rsid w:val="00913098"/>
    <w:rsid w:val="00913F87"/>
    <w:rsid w:val="00913F8D"/>
    <w:rsid w:val="009140DA"/>
    <w:rsid w:val="00914557"/>
    <w:rsid w:val="00914EC5"/>
    <w:rsid w:val="00915514"/>
    <w:rsid w:val="00915C7F"/>
    <w:rsid w:val="009161FA"/>
    <w:rsid w:val="009162AB"/>
    <w:rsid w:val="0091685C"/>
    <w:rsid w:val="0091710C"/>
    <w:rsid w:val="009173E4"/>
    <w:rsid w:val="0091788E"/>
    <w:rsid w:val="00917DCF"/>
    <w:rsid w:val="00917E66"/>
    <w:rsid w:val="00920026"/>
    <w:rsid w:val="00920672"/>
    <w:rsid w:val="00920B8B"/>
    <w:rsid w:val="00921361"/>
    <w:rsid w:val="00921709"/>
    <w:rsid w:val="00921A5C"/>
    <w:rsid w:val="00921C60"/>
    <w:rsid w:val="00922643"/>
    <w:rsid w:val="0092298F"/>
    <w:rsid w:val="009235B9"/>
    <w:rsid w:val="00926694"/>
    <w:rsid w:val="0093085F"/>
    <w:rsid w:val="00930A7A"/>
    <w:rsid w:val="00930FDA"/>
    <w:rsid w:val="00931C87"/>
    <w:rsid w:val="00932495"/>
    <w:rsid w:val="00933791"/>
    <w:rsid w:val="0093429D"/>
    <w:rsid w:val="009351AA"/>
    <w:rsid w:val="00935242"/>
    <w:rsid w:val="009356A8"/>
    <w:rsid w:val="009359D4"/>
    <w:rsid w:val="00935C98"/>
    <w:rsid w:val="0093609E"/>
    <w:rsid w:val="00936D6C"/>
    <w:rsid w:val="009376F3"/>
    <w:rsid w:val="009422BF"/>
    <w:rsid w:val="00942396"/>
    <w:rsid w:val="009428AF"/>
    <w:rsid w:val="00943803"/>
    <w:rsid w:val="009438D0"/>
    <w:rsid w:val="00943A45"/>
    <w:rsid w:val="00943BE0"/>
    <w:rsid w:val="0094473D"/>
    <w:rsid w:val="009455CB"/>
    <w:rsid w:val="0094606A"/>
    <w:rsid w:val="00947345"/>
    <w:rsid w:val="00950CB9"/>
    <w:rsid w:val="009535C5"/>
    <w:rsid w:val="009552C5"/>
    <w:rsid w:val="009553DF"/>
    <w:rsid w:val="0095606E"/>
    <w:rsid w:val="00956293"/>
    <w:rsid w:val="009565D2"/>
    <w:rsid w:val="00956C85"/>
    <w:rsid w:val="009577FC"/>
    <w:rsid w:val="0095796F"/>
    <w:rsid w:val="00960570"/>
    <w:rsid w:val="0096092A"/>
    <w:rsid w:val="00960BEE"/>
    <w:rsid w:val="00960C4C"/>
    <w:rsid w:val="00960EA1"/>
    <w:rsid w:val="00961099"/>
    <w:rsid w:val="009611C5"/>
    <w:rsid w:val="00961DC4"/>
    <w:rsid w:val="00961E72"/>
    <w:rsid w:val="00962652"/>
    <w:rsid w:val="009627E4"/>
    <w:rsid w:val="00964199"/>
    <w:rsid w:val="009642DB"/>
    <w:rsid w:val="009648CC"/>
    <w:rsid w:val="0096513C"/>
    <w:rsid w:val="00965224"/>
    <w:rsid w:val="00965E6A"/>
    <w:rsid w:val="009662CA"/>
    <w:rsid w:val="00967A7A"/>
    <w:rsid w:val="00970682"/>
    <w:rsid w:val="00970BA9"/>
    <w:rsid w:val="009710A6"/>
    <w:rsid w:val="00971875"/>
    <w:rsid w:val="00972EBE"/>
    <w:rsid w:val="00974F3B"/>
    <w:rsid w:val="00975246"/>
    <w:rsid w:val="00976666"/>
    <w:rsid w:val="00977476"/>
    <w:rsid w:val="00977CF7"/>
    <w:rsid w:val="009807A0"/>
    <w:rsid w:val="009814A1"/>
    <w:rsid w:val="00982740"/>
    <w:rsid w:val="00982CE9"/>
    <w:rsid w:val="00983A6E"/>
    <w:rsid w:val="00984E0D"/>
    <w:rsid w:val="00984E6B"/>
    <w:rsid w:val="00985960"/>
    <w:rsid w:val="0098647B"/>
    <w:rsid w:val="00986B89"/>
    <w:rsid w:val="00986BA9"/>
    <w:rsid w:val="00987756"/>
    <w:rsid w:val="00991882"/>
    <w:rsid w:val="00992AF9"/>
    <w:rsid w:val="00992DDC"/>
    <w:rsid w:val="0099326B"/>
    <w:rsid w:val="00993727"/>
    <w:rsid w:val="009944E0"/>
    <w:rsid w:val="009945EB"/>
    <w:rsid w:val="00994EB0"/>
    <w:rsid w:val="00995068"/>
    <w:rsid w:val="00995940"/>
    <w:rsid w:val="00995BF5"/>
    <w:rsid w:val="009967CE"/>
    <w:rsid w:val="00996B54"/>
    <w:rsid w:val="00997276"/>
    <w:rsid w:val="009A06A3"/>
    <w:rsid w:val="009A0D27"/>
    <w:rsid w:val="009A1380"/>
    <w:rsid w:val="009A1CC9"/>
    <w:rsid w:val="009A28C8"/>
    <w:rsid w:val="009A4374"/>
    <w:rsid w:val="009A4A8D"/>
    <w:rsid w:val="009A4E24"/>
    <w:rsid w:val="009A580C"/>
    <w:rsid w:val="009A68AC"/>
    <w:rsid w:val="009B075B"/>
    <w:rsid w:val="009B0FBD"/>
    <w:rsid w:val="009B1BD8"/>
    <w:rsid w:val="009B26A2"/>
    <w:rsid w:val="009B3442"/>
    <w:rsid w:val="009B3869"/>
    <w:rsid w:val="009B3AB0"/>
    <w:rsid w:val="009B43E7"/>
    <w:rsid w:val="009B49A8"/>
    <w:rsid w:val="009B4B9D"/>
    <w:rsid w:val="009B59A1"/>
    <w:rsid w:val="009B669A"/>
    <w:rsid w:val="009B6FE1"/>
    <w:rsid w:val="009B7342"/>
    <w:rsid w:val="009B7DF5"/>
    <w:rsid w:val="009C0AA8"/>
    <w:rsid w:val="009C1068"/>
    <w:rsid w:val="009C2998"/>
    <w:rsid w:val="009C33C8"/>
    <w:rsid w:val="009C43FE"/>
    <w:rsid w:val="009C4A42"/>
    <w:rsid w:val="009C6F3E"/>
    <w:rsid w:val="009C72BF"/>
    <w:rsid w:val="009C78A4"/>
    <w:rsid w:val="009C79ED"/>
    <w:rsid w:val="009C7C83"/>
    <w:rsid w:val="009D0536"/>
    <w:rsid w:val="009D0DBC"/>
    <w:rsid w:val="009D12E1"/>
    <w:rsid w:val="009D36FD"/>
    <w:rsid w:val="009D424D"/>
    <w:rsid w:val="009D6130"/>
    <w:rsid w:val="009D6F06"/>
    <w:rsid w:val="009E14B1"/>
    <w:rsid w:val="009E234C"/>
    <w:rsid w:val="009E343C"/>
    <w:rsid w:val="009E35E9"/>
    <w:rsid w:val="009E421A"/>
    <w:rsid w:val="009E5783"/>
    <w:rsid w:val="009E6356"/>
    <w:rsid w:val="009E6F04"/>
    <w:rsid w:val="009E7907"/>
    <w:rsid w:val="009F0628"/>
    <w:rsid w:val="009F075E"/>
    <w:rsid w:val="009F0CAE"/>
    <w:rsid w:val="009F0E44"/>
    <w:rsid w:val="009F136A"/>
    <w:rsid w:val="009F3025"/>
    <w:rsid w:val="009F3452"/>
    <w:rsid w:val="009F3711"/>
    <w:rsid w:val="009F56E9"/>
    <w:rsid w:val="009F5875"/>
    <w:rsid w:val="009F58E0"/>
    <w:rsid w:val="009F6AD7"/>
    <w:rsid w:val="009F7527"/>
    <w:rsid w:val="009F765D"/>
    <w:rsid w:val="00A00112"/>
    <w:rsid w:val="00A0021B"/>
    <w:rsid w:val="00A005B5"/>
    <w:rsid w:val="00A0084C"/>
    <w:rsid w:val="00A01D39"/>
    <w:rsid w:val="00A02056"/>
    <w:rsid w:val="00A026D2"/>
    <w:rsid w:val="00A02E55"/>
    <w:rsid w:val="00A02F98"/>
    <w:rsid w:val="00A049AA"/>
    <w:rsid w:val="00A04F85"/>
    <w:rsid w:val="00A05363"/>
    <w:rsid w:val="00A056CB"/>
    <w:rsid w:val="00A06394"/>
    <w:rsid w:val="00A069FD"/>
    <w:rsid w:val="00A073EC"/>
    <w:rsid w:val="00A076CE"/>
    <w:rsid w:val="00A07CB2"/>
    <w:rsid w:val="00A07E0E"/>
    <w:rsid w:val="00A1023B"/>
    <w:rsid w:val="00A1059D"/>
    <w:rsid w:val="00A10F3B"/>
    <w:rsid w:val="00A11416"/>
    <w:rsid w:val="00A1263D"/>
    <w:rsid w:val="00A12A7A"/>
    <w:rsid w:val="00A1420C"/>
    <w:rsid w:val="00A14AB2"/>
    <w:rsid w:val="00A14B56"/>
    <w:rsid w:val="00A16096"/>
    <w:rsid w:val="00A163E5"/>
    <w:rsid w:val="00A17688"/>
    <w:rsid w:val="00A204C1"/>
    <w:rsid w:val="00A273B6"/>
    <w:rsid w:val="00A27B59"/>
    <w:rsid w:val="00A30447"/>
    <w:rsid w:val="00A31463"/>
    <w:rsid w:val="00A315BA"/>
    <w:rsid w:val="00A319C4"/>
    <w:rsid w:val="00A31C97"/>
    <w:rsid w:val="00A31E4D"/>
    <w:rsid w:val="00A32F6E"/>
    <w:rsid w:val="00A33761"/>
    <w:rsid w:val="00A3376E"/>
    <w:rsid w:val="00A339C5"/>
    <w:rsid w:val="00A34025"/>
    <w:rsid w:val="00A34CF8"/>
    <w:rsid w:val="00A35BEB"/>
    <w:rsid w:val="00A3743D"/>
    <w:rsid w:val="00A37750"/>
    <w:rsid w:val="00A37A89"/>
    <w:rsid w:val="00A41E8E"/>
    <w:rsid w:val="00A43143"/>
    <w:rsid w:val="00A432F4"/>
    <w:rsid w:val="00A43DDB"/>
    <w:rsid w:val="00A43E08"/>
    <w:rsid w:val="00A45794"/>
    <w:rsid w:val="00A459C3"/>
    <w:rsid w:val="00A45B65"/>
    <w:rsid w:val="00A46AEF"/>
    <w:rsid w:val="00A478B8"/>
    <w:rsid w:val="00A51852"/>
    <w:rsid w:val="00A524A8"/>
    <w:rsid w:val="00A53CA1"/>
    <w:rsid w:val="00A5424F"/>
    <w:rsid w:val="00A5452A"/>
    <w:rsid w:val="00A5455F"/>
    <w:rsid w:val="00A555A0"/>
    <w:rsid w:val="00A5579D"/>
    <w:rsid w:val="00A56494"/>
    <w:rsid w:val="00A5750A"/>
    <w:rsid w:val="00A60580"/>
    <w:rsid w:val="00A618EE"/>
    <w:rsid w:val="00A62352"/>
    <w:rsid w:val="00A628CF"/>
    <w:rsid w:val="00A62A38"/>
    <w:rsid w:val="00A62B8A"/>
    <w:rsid w:val="00A62C1B"/>
    <w:rsid w:val="00A644FC"/>
    <w:rsid w:val="00A6469A"/>
    <w:rsid w:val="00A64959"/>
    <w:rsid w:val="00A64A7D"/>
    <w:rsid w:val="00A65D24"/>
    <w:rsid w:val="00A67865"/>
    <w:rsid w:val="00A67EB9"/>
    <w:rsid w:val="00A701B0"/>
    <w:rsid w:val="00A70B07"/>
    <w:rsid w:val="00A716EA"/>
    <w:rsid w:val="00A71ABA"/>
    <w:rsid w:val="00A72A93"/>
    <w:rsid w:val="00A73A93"/>
    <w:rsid w:val="00A73ABD"/>
    <w:rsid w:val="00A75CBA"/>
    <w:rsid w:val="00A75EC2"/>
    <w:rsid w:val="00A7751E"/>
    <w:rsid w:val="00A7790D"/>
    <w:rsid w:val="00A77E03"/>
    <w:rsid w:val="00A808CF"/>
    <w:rsid w:val="00A80CA6"/>
    <w:rsid w:val="00A8288D"/>
    <w:rsid w:val="00A82BCF"/>
    <w:rsid w:val="00A830E1"/>
    <w:rsid w:val="00A83EA8"/>
    <w:rsid w:val="00A84347"/>
    <w:rsid w:val="00A8488D"/>
    <w:rsid w:val="00A8490B"/>
    <w:rsid w:val="00A84B43"/>
    <w:rsid w:val="00A85190"/>
    <w:rsid w:val="00A86065"/>
    <w:rsid w:val="00A86855"/>
    <w:rsid w:val="00A87167"/>
    <w:rsid w:val="00A87EEE"/>
    <w:rsid w:val="00A90418"/>
    <w:rsid w:val="00A9099D"/>
    <w:rsid w:val="00A90D69"/>
    <w:rsid w:val="00A92128"/>
    <w:rsid w:val="00A931F6"/>
    <w:rsid w:val="00A9358A"/>
    <w:rsid w:val="00A936B3"/>
    <w:rsid w:val="00A93B76"/>
    <w:rsid w:val="00A9464E"/>
    <w:rsid w:val="00A95912"/>
    <w:rsid w:val="00A96A29"/>
    <w:rsid w:val="00A96D8C"/>
    <w:rsid w:val="00A9749D"/>
    <w:rsid w:val="00AA0E5E"/>
    <w:rsid w:val="00AA163F"/>
    <w:rsid w:val="00AA20FC"/>
    <w:rsid w:val="00AA270B"/>
    <w:rsid w:val="00AA5048"/>
    <w:rsid w:val="00AA5BED"/>
    <w:rsid w:val="00AA6BF3"/>
    <w:rsid w:val="00AA6F2D"/>
    <w:rsid w:val="00AB0CDD"/>
    <w:rsid w:val="00AB0E53"/>
    <w:rsid w:val="00AB1114"/>
    <w:rsid w:val="00AB20DF"/>
    <w:rsid w:val="00AB242F"/>
    <w:rsid w:val="00AB2F45"/>
    <w:rsid w:val="00AB4095"/>
    <w:rsid w:val="00AB4288"/>
    <w:rsid w:val="00AB4565"/>
    <w:rsid w:val="00AB61C5"/>
    <w:rsid w:val="00AB714B"/>
    <w:rsid w:val="00AB7A3F"/>
    <w:rsid w:val="00AC13EC"/>
    <w:rsid w:val="00AC1A7D"/>
    <w:rsid w:val="00AC1F29"/>
    <w:rsid w:val="00AC26BD"/>
    <w:rsid w:val="00AC3794"/>
    <w:rsid w:val="00AC393D"/>
    <w:rsid w:val="00AC3EC7"/>
    <w:rsid w:val="00AC400A"/>
    <w:rsid w:val="00AC410C"/>
    <w:rsid w:val="00AC4A06"/>
    <w:rsid w:val="00AC4DC0"/>
    <w:rsid w:val="00AC6CE3"/>
    <w:rsid w:val="00AC733A"/>
    <w:rsid w:val="00AD015D"/>
    <w:rsid w:val="00AD09F3"/>
    <w:rsid w:val="00AD27FC"/>
    <w:rsid w:val="00AD2B29"/>
    <w:rsid w:val="00AD2C12"/>
    <w:rsid w:val="00AD34EA"/>
    <w:rsid w:val="00AD40AA"/>
    <w:rsid w:val="00AD4DB6"/>
    <w:rsid w:val="00AD5E11"/>
    <w:rsid w:val="00AD6515"/>
    <w:rsid w:val="00AD6C75"/>
    <w:rsid w:val="00AD78C6"/>
    <w:rsid w:val="00AD7E88"/>
    <w:rsid w:val="00AE0758"/>
    <w:rsid w:val="00AE0A4A"/>
    <w:rsid w:val="00AE0A67"/>
    <w:rsid w:val="00AE1BA2"/>
    <w:rsid w:val="00AE263D"/>
    <w:rsid w:val="00AE4351"/>
    <w:rsid w:val="00AE5EA2"/>
    <w:rsid w:val="00AE71C3"/>
    <w:rsid w:val="00AE7865"/>
    <w:rsid w:val="00AF0403"/>
    <w:rsid w:val="00AF191E"/>
    <w:rsid w:val="00AF1ED7"/>
    <w:rsid w:val="00AF2D9F"/>
    <w:rsid w:val="00AF359F"/>
    <w:rsid w:val="00AF3EEA"/>
    <w:rsid w:val="00AF533E"/>
    <w:rsid w:val="00AF58C4"/>
    <w:rsid w:val="00AF7110"/>
    <w:rsid w:val="00AF7442"/>
    <w:rsid w:val="00B0008C"/>
    <w:rsid w:val="00B00CC8"/>
    <w:rsid w:val="00B01B96"/>
    <w:rsid w:val="00B02AED"/>
    <w:rsid w:val="00B02C37"/>
    <w:rsid w:val="00B0314B"/>
    <w:rsid w:val="00B04147"/>
    <w:rsid w:val="00B04294"/>
    <w:rsid w:val="00B04DA5"/>
    <w:rsid w:val="00B04EE9"/>
    <w:rsid w:val="00B05AEC"/>
    <w:rsid w:val="00B05F23"/>
    <w:rsid w:val="00B063A6"/>
    <w:rsid w:val="00B06D71"/>
    <w:rsid w:val="00B07061"/>
    <w:rsid w:val="00B07B61"/>
    <w:rsid w:val="00B10DAA"/>
    <w:rsid w:val="00B1119A"/>
    <w:rsid w:val="00B12571"/>
    <w:rsid w:val="00B12D5F"/>
    <w:rsid w:val="00B12E93"/>
    <w:rsid w:val="00B13602"/>
    <w:rsid w:val="00B13BC1"/>
    <w:rsid w:val="00B14296"/>
    <w:rsid w:val="00B14C1C"/>
    <w:rsid w:val="00B156B0"/>
    <w:rsid w:val="00B16E40"/>
    <w:rsid w:val="00B17F2B"/>
    <w:rsid w:val="00B20C62"/>
    <w:rsid w:val="00B22804"/>
    <w:rsid w:val="00B22E65"/>
    <w:rsid w:val="00B23A93"/>
    <w:rsid w:val="00B23ECB"/>
    <w:rsid w:val="00B2412E"/>
    <w:rsid w:val="00B24380"/>
    <w:rsid w:val="00B25A06"/>
    <w:rsid w:val="00B26E8F"/>
    <w:rsid w:val="00B26EF7"/>
    <w:rsid w:val="00B26FC3"/>
    <w:rsid w:val="00B300FF"/>
    <w:rsid w:val="00B3097C"/>
    <w:rsid w:val="00B31F7D"/>
    <w:rsid w:val="00B32EA6"/>
    <w:rsid w:val="00B35540"/>
    <w:rsid w:val="00B35B3F"/>
    <w:rsid w:val="00B36923"/>
    <w:rsid w:val="00B36C1D"/>
    <w:rsid w:val="00B374D3"/>
    <w:rsid w:val="00B37AC5"/>
    <w:rsid w:val="00B37C89"/>
    <w:rsid w:val="00B40392"/>
    <w:rsid w:val="00B405D4"/>
    <w:rsid w:val="00B4173C"/>
    <w:rsid w:val="00B42FD4"/>
    <w:rsid w:val="00B44FE2"/>
    <w:rsid w:val="00B452FB"/>
    <w:rsid w:val="00B45536"/>
    <w:rsid w:val="00B45C32"/>
    <w:rsid w:val="00B53FBC"/>
    <w:rsid w:val="00B55845"/>
    <w:rsid w:val="00B561D0"/>
    <w:rsid w:val="00B564E6"/>
    <w:rsid w:val="00B56E23"/>
    <w:rsid w:val="00B5757F"/>
    <w:rsid w:val="00B60842"/>
    <w:rsid w:val="00B60B90"/>
    <w:rsid w:val="00B60CB4"/>
    <w:rsid w:val="00B60D95"/>
    <w:rsid w:val="00B61B1C"/>
    <w:rsid w:val="00B61E2E"/>
    <w:rsid w:val="00B61EB1"/>
    <w:rsid w:val="00B634A0"/>
    <w:rsid w:val="00B63B3A"/>
    <w:rsid w:val="00B63D92"/>
    <w:rsid w:val="00B64FB2"/>
    <w:rsid w:val="00B67F19"/>
    <w:rsid w:val="00B71ED9"/>
    <w:rsid w:val="00B721B0"/>
    <w:rsid w:val="00B75ABD"/>
    <w:rsid w:val="00B75F5F"/>
    <w:rsid w:val="00B76A64"/>
    <w:rsid w:val="00B76E0D"/>
    <w:rsid w:val="00B77362"/>
    <w:rsid w:val="00B77561"/>
    <w:rsid w:val="00B81F27"/>
    <w:rsid w:val="00B8209E"/>
    <w:rsid w:val="00B8212F"/>
    <w:rsid w:val="00B82278"/>
    <w:rsid w:val="00B822E4"/>
    <w:rsid w:val="00B82917"/>
    <w:rsid w:val="00B82D19"/>
    <w:rsid w:val="00B8325B"/>
    <w:rsid w:val="00B857E1"/>
    <w:rsid w:val="00B871FE"/>
    <w:rsid w:val="00B90046"/>
    <w:rsid w:val="00B9057B"/>
    <w:rsid w:val="00B9084E"/>
    <w:rsid w:val="00B90EFF"/>
    <w:rsid w:val="00B91EE9"/>
    <w:rsid w:val="00B92364"/>
    <w:rsid w:val="00B9240A"/>
    <w:rsid w:val="00B9256D"/>
    <w:rsid w:val="00B93026"/>
    <w:rsid w:val="00B93C72"/>
    <w:rsid w:val="00B94CA6"/>
    <w:rsid w:val="00B9796D"/>
    <w:rsid w:val="00B97D67"/>
    <w:rsid w:val="00BA009B"/>
    <w:rsid w:val="00BA0BC6"/>
    <w:rsid w:val="00BA15A6"/>
    <w:rsid w:val="00BA1C1D"/>
    <w:rsid w:val="00BA2B5A"/>
    <w:rsid w:val="00BA3282"/>
    <w:rsid w:val="00BA34DB"/>
    <w:rsid w:val="00BA35A0"/>
    <w:rsid w:val="00BA35ED"/>
    <w:rsid w:val="00BA43E8"/>
    <w:rsid w:val="00BA4944"/>
    <w:rsid w:val="00BA54D6"/>
    <w:rsid w:val="00BA5CE5"/>
    <w:rsid w:val="00BA5CF4"/>
    <w:rsid w:val="00BA629D"/>
    <w:rsid w:val="00BA6764"/>
    <w:rsid w:val="00BA6F24"/>
    <w:rsid w:val="00BA7147"/>
    <w:rsid w:val="00BB0030"/>
    <w:rsid w:val="00BB1654"/>
    <w:rsid w:val="00BB1DEC"/>
    <w:rsid w:val="00BB2794"/>
    <w:rsid w:val="00BB2912"/>
    <w:rsid w:val="00BB2FDF"/>
    <w:rsid w:val="00BB3B11"/>
    <w:rsid w:val="00BB5176"/>
    <w:rsid w:val="00BB6692"/>
    <w:rsid w:val="00BB6EA8"/>
    <w:rsid w:val="00BB7475"/>
    <w:rsid w:val="00BC0D47"/>
    <w:rsid w:val="00BC1069"/>
    <w:rsid w:val="00BC27BC"/>
    <w:rsid w:val="00BC3045"/>
    <w:rsid w:val="00BC386F"/>
    <w:rsid w:val="00BC4345"/>
    <w:rsid w:val="00BC451D"/>
    <w:rsid w:val="00BC56EE"/>
    <w:rsid w:val="00BC624A"/>
    <w:rsid w:val="00BC63EC"/>
    <w:rsid w:val="00BC6B17"/>
    <w:rsid w:val="00BC7859"/>
    <w:rsid w:val="00BD13A2"/>
    <w:rsid w:val="00BD17C1"/>
    <w:rsid w:val="00BD1A3E"/>
    <w:rsid w:val="00BD2671"/>
    <w:rsid w:val="00BD3A85"/>
    <w:rsid w:val="00BD3D5D"/>
    <w:rsid w:val="00BD49AC"/>
    <w:rsid w:val="00BD4A4D"/>
    <w:rsid w:val="00BD6CF9"/>
    <w:rsid w:val="00BD6FC0"/>
    <w:rsid w:val="00BD76C7"/>
    <w:rsid w:val="00BD77D3"/>
    <w:rsid w:val="00BD7AEB"/>
    <w:rsid w:val="00BE0318"/>
    <w:rsid w:val="00BE0577"/>
    <w:rsid w:val="00BE0AB3"/>
    <w:rsid w:val="00BE1700"/>
    <w:rsid w:val="00BE2EB9"/>
    <w:rsid w:val="00BE4F2F"/>
    <w:rsid w:val="00BE5C51"/>
    <w:rsid w:val="00BE63E2"/>
    <w:rsid w:val="00BE6BC3"/>
    <w:rsid w:val="00BE700B"/>
    <w:rsid w:val="00BE71A9"/>
    <w:rsid w:val="00BE7820"/>
    <w:rsid w:val="00BE7852"/>
    <w:rsid w:val="00BE79F0"/>
    <w:rsid w:val="00BF03A9"/>
    <w:rsid w:val="00BF078B"/>
    <w:rsid w:val="00BF0822"/>
    <w:rsid w:val="00BF291E"/>
    <w:rsid w:val="00BF310A"/>
    <w:rsid w:val="00BF3445"/>
    <w:rsid w:val="00BF3E9C"/>
    <w:rsid w:val="00BF46D9"/>
    <w:rsid w:val="00BF46FE"/>
    <w:rsid w:val="00BF5FC5"/>
    <w:rsid w:val="00BF6B4A"/>
    <w:rsid w:val="00BF6EB3"/>
    <w:rsid w:val="00BF6FCF"/>
    <w:rsid w:val="00BF77DD"/>
    <w:rsid w:val="00C0004B"/>
    <w:rsid w:val="00C006E4"/>
    <w:rsid w:val="00C00B80"/>
    <w:rsid w:val="00C01947"/>
    <w:rsid w:val="00C01974"/>
    <w:rsid w:val="00C02BFE"/>
    <w:rsid w:val="00C02C4E"/>
    <w:rsid w:val="00C032FB"/>
    <w:rsid w:val="00C038A5"/>
    <w:rsid w:val="00C04636"/>
    <w:rsid w:val="00C055AA"/>
    <w:rsid w:val="00C055D7"/>
    <w:rsid w:val="00C062B3"/>
    <w:rsid w:val="00C06ED6"/>
    <w:rsid w:val="00C078EF"/>
    <w:rsid w:val="00C07993"/>
    <w:rsid w:val="00C07B0B"/>
    <w:rsid w:val="00C07FD2"/>
    <w:rsid w:val="00C104DE"/>
    <w:rsid w:val="00C105FF"/>
    <w:rsid w:val="00C115BB"/>
    <w:rsid w:val="00C139D1"/>
    <w:rsid w:val="00C14086"/>
    <w:rsid w:val="00C159AB"/>
    <w:rsid w:val="00C15F31"/>
    <w:rsid w:val="00C21F54"/>
    <w:rsid w:val="00C22747"/>
    <w:rsid w:val="00C24A5F"/>
    <w:rsid w:val="00C255AB"/>
    <w:rsid w:val="00C261A8"/>
    <w:rsid w:val="00C26A82"/>
    <w:rsid w:val="00C27297"/>
    <w:rsid w:val="00C27C52"/>
    <w:rsid w:val="00C30FBE"/>
    <w:rsid w:val="00C31019"/>
    <w:rsid w:val="00C31688"/>
    <w:rsid w:val="00C32335"/>
    <w:rsid w:val="00C33240"/>
    <w:rsid w:val="00C33C0C"/>
    <w:rsid w:val="00C349ED"/>
    <w:rsid w:val="00C35BAF"/>
    <w:rsid w:val="00C36295"/>
    <w:rsid w:val="00C373D8"/>
    <w:rsid w:val="00C40004"/>
    <w:rsid w:val="00C40970"/>
    <w:rsid w:val="00C427B0"/>
    <w:rsid w:val="00C4331E"/>
    <w:rsid w:val="00C43B4C"/>
    <w:rsid w:val="00C445A1"/>
    <w:rsid w:val="00C44980"/>
    <w:rsid w:val="00C44BE1"/>
    <w:rsid w:val="00C4559A"/>
    <w:rsid w:val="00C47907"/>
    <w:rsid w:val="00C47E02"/>
    <w:rsid w:val="00C510DD"/>
    <w:rsid w:val="00C516BF"/>
    <w:rsid w:val="00C51707"/>
    <w:rsid w:val="00C5190A"/>
    <w:rsid w:val="00C5192E"/>
    <w:rsid w:val="00C51BA9"/>
    <w:rsid w:val="00C52A35"/>
    <w:rsid w:val="00C53917"/>
    <w:rsid w:val="00C53D30"/>
    <w:rsid w:val="00C5458D"/>
    <w:rsid w:val="00C5584B"/>
    <w:rsid w:val="00C5608F"/>
    <w:rsid w:val="00C56C3D"/>
    <w:rsid w:val="00C6005A"/>
    <w:rsid w:val="00C613A7"/>
    <w:rsid w:val="00C62386"/>
    <w:rsid w:val="00C62EDD"/>
    <w:rsid w:val="00C637C6"/>
    <w:rsid w:val="00C63D87"/>
    <w:rsid w:val="00C64294"/>
    <w:rsid w:val="00C6513D"/>
    <w:rsid w:val="00C66151"/>
    <w:rsid w:val="00C66255"/>
    <w:rsid w:val="00C66581"/>
    <w:rsid w:val="00C66742"/>
    <w:rsid w:val="00C67211"/>
    <w:rsid w:val="00C678B2"/>
    <w:rsid w:val="00C70A7E"/>
    <w:rsid w:val="00C7149C"/>
    <w:rsid w:val="00C722A9"/>
    <w:rsid w:val="00C725D6"/>
    <w:rsid w:val="00C72C3C"/>
    <w:rsid w:val="00C736A0"/>
    <w:rsid w:val="00C7395A"/>
    <w:rsid w:val="00C741D7"/>
    <w:rsid w:val="00C7518E"/>
    <w:rsid w:val="00C76652"/>
    <w:rsid w:val="00C77613"/>
    <w:rsid w:val="00C77D11"/>
    <w:rsid w:val="00C77EE8"/>
    <w:rsid w:val="00C805F6"/>
    <w:rsid w:val="00C80691"/>
    <w:rsid w:val="00C80BBE"/>
    <w:rsid w:val="00C81067"/>
    <w:rsid w:val="00C811E6"/>
    <w:rsid w:val="00C81638"/>
    <w:rsid w:val="00C82E9B"/>
    <w:rsid w:val="00C83EB1"/>
    <w:rsid w:val="00C84B04"/>
    <w:rsid w:val="00C850DB"/>
    <w:rsid w:val="00C859A1"/>
    <w:rsid w:val="00C85D9E"/>
    <w:rsid w:val="00C85FE6"/>
    <w:rsid w:val="00C87661"/>
    <w:rsid w:val="00C8796B"/>
    <w:rsid w:val="00C9009F"/>
    <w:rsid w:val="00C90A9A"/>
    <w:rsid w:val="00C91C2E"/>
    <w:rsid w:val="00C91F3E"/>
    <w:rsid w:val="00C9299B"/>
    <w:rsid w:val="00C92F89"/>
    <w:rsid w:val="00C934F2"/>
    <w:rsid w:val="00C93991"/>
    <w:rsid w:val="00C93AE7"/>
    <w:rsid w:val="00C94156"/>
    <w:rsid w:val="00C96268"/>
    <w:rsid w:val="00C96A05"/>
    <w:rsid w:val="00C976FC"/>
    <w:rsid w:val="00C9780C"/>
    <w:rsid w:val="00CA0073"/>
    <w:rsid w:val="00CA267B"/>
    <w:rsid w:val="00CA32C4"/>
    <w:rsid w:val="00CA402A"/>
    <w:rsid w:val="00CA4484"/>
    <w:rsid w:val="00CA57A3"/>
    <w:rsid w:val="00CA582D"/>
    <w:rsid w:val="00CA5D5F"/>
    <w:rsid w:val="00CA624F"/>
    <w:rsid w:val="00CB10EC"/>
    <w:rsid w:val="00CB17BB"/>
    <w:rsid w:val="00CB209C"/>
    <w:rsid w:val="00CB24B7"/>
    <w:rsid w:val="00CB24EA"/>
    <w:rsid w:val="00CB2529"/>
    <w:rsid w:val="00CB259E"/>
    <w:rsid w:val="00CB4341"/>
    <w:rsid w:val="00CB5543"/>
    <w:rsid w:val="00CB6466"/>
    <w:rsid w:val="00CB65F8"/>
    <w:rsid w:val="00CB7C76"/>
    <w:rsid w:val="00CC0F76"/>
    <w:rsid w:val="00CC1A1F"/>
    <w:rsid w:val="00CC1D87"/>
    <w:rsid w:val="00CC1EE6"/>
    <w:rsid w:val="00CC2358"/>
    <w:rsid w:val="00CC2962"/>
    <w:rsid w:val="00CC32BC"/>
    <w:rsid w:val="00CC59B4"/>
    <w:rsid w:val="00CC5A0A"/>
    <w:rsid w:val="00CC60A4"/>
    <w:rsid w:val="00CC6A97"/>
    <w:rsid w:val="00CC6F8D"/>
    <w:rsid w:val="00CC7226"/>
    <w:rsid w:val="00CC7F45"/>
    <w:rsid w:val="00CD0048"/>
    <w:rsid w:val="00CD0C87"/>
    <w:rsid w:val="00CD1554"/>
    <w:rsid w:val="00CD236A"/>
    <w:rsid w:val="00CD3545"/>
    <w:rsid w:val="00CD383E"/>
    <w:rsid w:val="00CD5347"/>
    <w:rsid w:val="00CD5F93"/>
    <w:rsid w:val="00CD6168"/>
    <w:rsid w:val="00CD7B1D"/>
    <w:rsid w:val="00CE09F8"/>
    <w:rsid w:val="00CE0B5B"/>
    <w:rsid w:val="00CE1B94"/>
    <w:rsid w:val="00CE30ED"/>
    <w:rsid w:val="00CE3D95"/>
    <w:rsid w:val="00CE3F85"/>
    <w:rsid w:val="00CE45E4"/>
    <w:rsid w:val="00CE4B74"/>
    <w:rsid w:val="00CE4D10"/>
    <w:rsid w:val="00CE4E0A"/>
    <w:rsid w:val="00CE5357"/>
    <w:rsid w:val="00CE6CE8"/>
    <w:rsid w:val="00CF050A"/>
    <w:rsid w:val="00CF0941"/>
    <w:rsid w:val="00CF136A"/>
    <w:rsid w:val="00CF1B48"/>
    <w:rsid w:val="00CF1D6E"/>
    <w:rsid w:val="00CF4AC4"/>
    <w:rsid w:val="00CF4BFF"/>
    <w:rsid w:val="00CF5705"/>
    <w:rsid w:val="00CF7046"/>
    <w:rsid w:val="00CF73FF"/>
    <w:rsid w:val="00CF7C1D"/>
    <w:rsid w:val="00D0164F"/>
    <w:rsid w:val="00D0212B"/>
    <w:rsid w:val="00D02902"/>
    <w:rsid w:val="00D04188"/>
    <w:rsid w:val="00D04222"/>
    <w:rsid w:val="00D0427B"/>
    <w:rsid w:val="00D05004"/>
    <w:rsid w:val="00D0523A"/>
    <w:rsid w:val="00D05410"/>
    <w:rsid w:val="00D0635C"/>
    <w:rsid w:val="00D06CE5"/>
    <w:rsid w:val="00D06FB6"/>
    <w:rsid w:val="00D0735D"/>
    <w:rsid w:val="00D07E2A"/>
    <w:rsid w:val="00D1136B"/>
    <w:rsid w:val="00D1179A"/>
    <w:rsid w:val="00D12466"/>
    <w:rsid w:val="00D13CF6"/>
    <w:rsid w:val="00D13E90"/>
    <w:rsid w:val="00D143ED"/>
    <w:rsid w:val="00D15111"/>
    <w:rsid w:val="00D16F22"/>
    <w:rsid w:val="00D17CDB"/>
    <w:rsid w:val="00D17F7D"/>
    <w:rsid w:val="00D17F88"/>
    <w:rsid w:val="00D219EA"/>
    <w:rsid w:val="00D23158"/>
    <w:rsid w:val="00D23888"/>
    <w:rsid w:val="00D244F5"/>
    <w:rsid w:val="00D24778"/>
    <w:rsid w:val="00D24D5C"/>
    <w:rsid w:val="00D26198"/>
    <w:rsid w:val="00D266F9"/>
    <w:rsid w:val="00D26AC6"/>
    <w:rsid w:val="00D27DAE"/>
    <w:rsid w:val="00D30620"/>
    <w:rsid w:val="00D30FC5"/>
    <w:rsid w:val="00D3105C"/>
    <w:rsid w:val="00D3188A"/>
    <w:rsid w:val="00D31F0D"/>
    <w:rsid w:val="00D32407"/>
    <w:rsid w:val="00D33143"/>
    <w:rsid w:val="00D33F49"/>
    <w:rsid w:val="00D35175"/>
    <w:rsid w:val="00D352AA"/>
    <w:rsid w:val="00D35638"/>
    <w:rsid w:val="00D35A87"/>
    <w:rsid w:val="00D362B0"/>
    <w:rsid w:val="00D36493"/>
    <w:rsid w:val="00D367FB"/>
    <w:rsid w:val="00D36B77"/>
    <w:rsid w:val="00D36DB7"/>
    <w:rsid w:val="00D37532"/>
    <w:rsid w:val="00D37BBE"/>
    <w:rsid w:val="00D40B5C"/>
    <w:rsid w:val="00D419F8"/>
    <w:rsid w:val="00D42BFF"/>
    <w:rsid w:val="00D43952"/>
    <w:rsid w:val="00D44101"/>
    <w:rsid w:val="00D446D6"/>
    <w:rsid w:val="00D460F5"/>
    <w:rsid w:val="00D478BC"/>
    <w:rsid w:val="00D47CDB"/>
    <w:rsid w:val="00D5050E"/>
    <w:rsid w:val="00D50526"/>
    <w:rsid w:val="00D51087"/>
    <w:rsid w:val="00D5170A"/>
    <w:rsid w:val="00D51785"/>
    <w:rsid w:val="00D520A4"/>
    <w:rsid w:val="00D5566E"/>
    <w:rsid w:val="00D568ED"/>
    <w:rsid w:val="00D57410"/>
    <w:rsid w:val="00D575E5"/>
    <w:rsid w:val="00D57A4B"/>
    <w:rsid w:val="00D57EF5"/>
    <w:rsid w:val="00D61457"/>
    <w:rsid w:val="00D61BE5"/>
    <w:rsid w:val="00D61E57"/>
    <w:rsid w:val="00D621C8"/>
    <w:rsid w:val="00D62702"/>
    <w:rsid w:val="00D630F8"/>
    <w:rsid w:val="00D64D30"/>
    <w:rsid w:val="00D65E59"/>
    <w:rsid w:val="00D67C89"/>
    <w:rsid w:val="00D67E8D"/>
    <w:rsid w:val="00D7097E"/>
    <w:rsid w:val="00D7241A"/>
    <w:rsid w:val="00D73BE0"/>
    <w:rsid w:val="00D73E26"/>
    <w:rsid w:val="00D752C2"/>
    <w:rsid w:val="00D75B4A"/>
    <w:rsid w:val="00D76FD9"/>
    <w:rsid w:val="00D77041"/>
    <w:rsid w:val="00D77202"/>
    <w:rsid w:val="00D80629"/>
    <w:rsid w:val="00D83695"/>
    <w:rsid w:val="00D844BA"/>
    <w:rsid w:val="00D855A5"/>
    <w:rsid w:val="00D86A1B"/>
    <w:rsid w:val="00D8792A"/>
    <w:rsid w:val="00D87FF4"/>
    <w:rsid w:val="00D90429"/>
    <w:rsid w:val="00D916F2"/>
    <w:rsid w:val="00D92D67"/>
    <w:rsid w:val="00D932EF"/>
    <w:rsid w:val="00D94904"/>
    <w:rsid w:val="00D95135"/>
    <w:rsid w:val="00D957FE"/>
    <w:rsid w:val="00D959AE"/>
    <w:rsid w:val="00D968F2"/>
    <w:rsid w:val="00D973F2"/>
    <w:rsid w:val="00DA065F"/>
    <w:rsid w:val="00DA0A1B"/>
    <w:rsid w:val="00DA0A78"/>
    <w:rsid w:val="00DA26E9"/>
    <w:rsid w:val="00DA3249"/>
    <w:rsid w:val="00DA353D"/>
    <w:rsid w:val="00DA3A0F"/>
    <w:rsid w:val="00DA4068"/>
    <w:rsid w:val="00DA449C"/>
    <w:rsid w:val="00DA49A6"/>
    <w:rsid w:val="00DA4DA2"/>
    <w:rsid w:val="00DA552E"/>
    <w:rsid w:val="00DA5CBA"/>
    <w:rsid w:val="00DA5CE3"/>
    <w:rsid w:val="00DA68C4"/>
    <w:rsid w:val="00DB17D9"/>
    <w:rsid w:val="00DB1875"/>
    <w:rsid w:val="00DB1AC3"/>
    <w:rsid w:val="00DB2135"/>
    <w:rsid w:val="00DB431B"/>
    <w:rsid w:val="00DB4717"/>
    <w:rsid w:val="00DC01C7"/>
    <w:rsid w:val="00DC11BD"/>
    <w:rsid w:val="00DC1CE0"/>
    <w:rsid w:val="00DC28AC"/>
    <w:rsid w:val="00DC30E6"/>
    <w:rsid w:val="00DC3157"/>
    <w:rsid w:val="00DC455E"/>
    <w:rsid w:val="00DC4732"/>
    <w:rsid w:val="00DC478F"/>
    <w:rsid w:val="00DC4C1D"/>
    <w:rsid w:val="00DC67FC"/>
    <w:rsid w:val="00DC7158"/>
    <w:rsid w:val="00DD1FEC"/>
    <w:rsid w:val="00DD266A"/>
    <w:rsid w:val="00DD32E6"/>
    <w:rsid w:val="00DD3821"/>
    <w:rsid w:val="00DD445E"/>
    <w:rsid w:val="00DD538D"/>
    <w:rsid w:val="00DD5E26"/>
    <w:rsid w:val="00DD6AE5"/>
    <w:rsid w:val="00DD715A"/>
    <w:rsid w:val="00DD7E60"/>
    <w:rsid w:val="00DE1785"/>
    <w:rsid w:val="00DE2938"/>
    <w:rsid w:val="00DE2A57"/>
    <w:rsid w:val="00DE2FBA"/>
    <w:rsid w:val="00DE321D"/>
    <w:rsid w:val="00DE3882"/>
    <w:rsid w:val="00DE3F04"/>
    <w:rsid w:val="00DE48F5"/>
    <w:rsid w:val="00DE4D3F"/>
    <w:rsid w:val="00DE503B"/>
    <w:rsid w:val="00DE5684"/>
    <w:rsid w:val="00DE584C"/>
    <w:rsid w:val="00DE667F"/>
    <w:rsid w:val="00DE6C26"/>
    <w:rsid w:val="00DE6DB3"/>
    <w:rsid w:val="00DE7259"/>
    <w:rsid w:val="00DE7EC1"/>
    <w:rsid w:val="00DF0314"/>
    <w:rsid w:val="00DF3FE6"/>
    <w:rsid w:val="00DF458D"/>
    <w:rsid w:val="00DF4714"/>
    <w:rsid w:val="00DF5B72"/>
    <w:rsid w:val="00DF7FEF"/>
    <w:rsid w:val="00E00D40"/>
    <w:rsid w:val="00E01EB8"/>
    <w:rsid w:val="00E02E68"/>
    <w:rsid w:val="00E04118"/>
    <w:rsid w:val="00E05879"/>
    <w:rsid w:val="00E06173"/>
    <w:rsid w:val="00E06B1E"/>
    <w:rsid w:val="00E06F71"/>
    <w:rsid w:val="00E0753A"/>
    <w:rsid w:val="00E0790B"/>
    <w:rsid w:val="00E07EAE"/>
    <w:rsid w:val="00E07F47"/>
    <w:rsid w:val="00E115D4"/>
    <w:rsid w:val="00E11B6F"/>
    <w:rsid w:val="00E12510"/>
    <w:rsid w:val="00E13873"/>
    <w:rsid w:val="00E13B68"/>
    <w:rsid w:val="00E13C49"/>
    <w:rsid w:val="00E14B18"/>
    <w:rsid w:val="00E15DB4"/>
    <w:rsid w:val="00E172CF"/>
    <w:rsid w:val="00E174F0"/>
    <w:rsid w:val="00E17517"/>
    <w:rsid w:val="00E17C5E"/>
    <w:rsid w:val="00E20544"/>
    <w:rsid w:val="00E20C4C"/>
    <w:rsid w:val="00E21365"/>
    <w:rsid w:val="00E21707"/>
    <w:rsid w:val="00E22122"/>
    <w:rsid w:val="00E22210"/>
    <w:rsid w:val="00E23463"/>
    <w:rsid w:val="00E237BE"/>
    <w:rsid w:val="00E23A47"/>
    <w:rsid w:val="00E243C8"/>
    <w:rsid w:val="00E25A38"/>
    <w:rsid w:val="00E25A7A"/>
    <w:rsid w:val="00E260F3"/>
    <w:rsid w:val="00E26D39"/>
    <w:rsid w:val="00E27269"/>
    <w:rsid w:val="00E27BD8"/>
    <w:rsid w:val="00E316BD"/>
    <w:rsid w:val="00E31955"/>
    <w:rsid w:val="00E31B6E"/>
    <w:rsid w:val="00E31DEC"/>
    <w:rsid w:val="00E333D0"/>
    <w:rsid w:val="00E338D3"/>
    <w:rsid w:val="00E33A07"/>
    <w:rsid w:val="00E33F3B"/>
    <w:rsid w:val="00E34EC6"/>
    <w:rsid w:val="00E351AF"/>
    <w:rsid w:val="00E35A52"/>
    <w:rsid w:val="00E35ACF"/>
    <w:rsid w:val="00E36C94"/>
    <w:rsid w:val="00E4192B"/>
    <w:rsid w:val="00E41D9E"/>
    <w:rsid w:val="00E424AC"/>
    <w:rsid w:val="00E427A0"/>
    <w:rsid w:val="00E4290C"/>
    <w:rsid w:val="00E4295D"/>
    <w:rsid w:val="00E42FE0"/>
    <w:rsid w:val="00E4328E"/>
    <w:rsid w:val="00E43B53"/>
    <w:rsid w:val="00E44011"/>
    <w:rsid w:val="00E45CE3"/>
    <w:rsid w:val="00E45E5F"/>
    <w:rsid w:val="00E46720"/>
    <w:rsid w:val="00E4742D"/>
    <w:rsid w:val="00E51770"/>
    <w:rsid w:val="00E521A7"/>
    <w:rsid w:val="00E52442"/>
    <w:rsid w:val="00E52473"/>
    <w:rsid w:val="00E52B44"/>
    <w:rsid w:val="00E52E5E"/>
    <w:rsid w:val="00E53188"/>
    <w:rsid w:val="00E53219"/>
    <w:rsid w:val="00E53B2A"/>
    <w:rsid w:val="00E53CCA"/>
    <w:rsid w:val="00E543D0"/>
    <w:rsid w:val="00E556E8"/>
    <w:rsid w:val="00E55F0D"/>
    <w:rsid w:val="00E5600E"/>
    <w:rsid w:val="00E5616D"/>
    <w:rsid w:val="00E56DF5"/>
    <w:rsid w:val="00E56F21"/>
    <w:rsid w:val="00E571F7"/>
    <w:rsid w:val="00E574B2"/>
    <w:rsid w:val="00E57630"/>
    <w:rsid w:val="00E576E0"/>
    <w:rsid w:val="00E57850"/>
    <w:rsid w:val="00E57A43"/>
    <w:rsid w:val="00E57D70"/>
    <w:rsid w:val="00E57D89"/>
    <w:rsid w:val="00E6083C"/>
    <w:rsid w:val="00E61318"/>
    <w:rsid w:val="00E63DA8"/>
    <w:rsid w:val="00E642D6"/>
    <w:rsid w:val="00E64BC6"/>
    <w:rsid w:val="00E653CE"/>
    <w:rsid w:val="00E66BDC"/>
    <w:rsid w:val="00E67475"/>
    <w:rsid w:val="00E70A2A"/>
    <w:rsid w:val="00E71421"/>
    <w:rsid w:val="00E720FF"/>
    <w:rsid w:val="00E72E73"/>
    <w:rsid w:val="00E72ECE"/>
    <w:rsid w:val="00E73593"/>
    <w:rsid w:val="00E73AD0"/>
    <w:rsid w:val="00E73B22"/>
    <w:rsid w:val="00E73B7F"/>
    <w:rsid w:val="00E74FB0"/>
    <w:rsid w:val="00E75B2A"/>
    <w:rsid w:val="00E75BBB"/>
    <w:rsid w:val="00E75F89"/>
    <w:rsid w:val="00E768C4"/>
    <w:rsid w:val="00E769B5"/>
    <w:rsid w:val="00E77AEB"/>
    <w:rsid w:val="00E8083D"/>
    <w:rsid w:val="00E822A6"/>
    <w:rsid w:val="00E82D8A"/>
    <w:rsid w:val="00E837CC"/>
    <w:rsid w:val="00E83AA5"/>
    <w:rsid w:val="00E83F7E"/>
    <w:rsid w:val="00E843C6"/>
    <w:rsid w:val="00E84AD7"/>
    <w:rsid w:val="00E84C50"/>
    <w:rsid w:val="00E85EED"/>
    <w:rsid w:val="00E86132"/>
    <w:rsid w:val="00E86953"/>
    <w:rsid w:val="00E8798A"/>
    <w:rsid w:val="00E91412"/>
    <w:rsid w:val="00E91560"/>
    <w:rsid w:val="00E9277C"/>
    <w:rsid w:val="00E92EA0"/>
    <w:rsid w:val="00E94470"/>
    <w:rsid w:val="00E944EB"/>
    <w:rsid w:val="00E955E7"/>
    <w:rsid w:val="00E95A9D"/>
    <w:rsid w:val="00E96B61"/>
    <w:rsid w:val="00E97BCF"/>
    <w:rsid w:val="00EA09C4"/>
    <w:rsid w:val="00EA0E44"/>
    <w:rsid w:val="00EA22C9"/>
    <w:rsid w:val="00EA3939"/>
    <w:rsid w:val="00EA3DB4"/>
    <w:rsid w:val="00EA7A42"/>
    <w:rsid w:val="00EB2C10"/>
    <w:rsid w:val="00EB2F68"/>
    <w:rsid w:val="00EB3A8C"/>
    <w:rsid w:val="00EB4D82"/>
    <w:rsid w:val="00EB4E50"/>
    <w:rsid w:val="00EB5828"/>
    <w:rsid w:val="00EB5B46"/>
    <w:rsid w:val="00EB6334"/>
    <w:rsid w:val="00EB665A"/>
    <w:rsid w:val="00EB7073"/>
    <w:rsid w:val="00EB7120"/>
    <w:rsid w:val="00EC07F1"/>
    <w:rsid w:val="00EC0B30"/>
    <w:rsid w:val="00EC0EBF"/>
    <w:rsid w:val="00EC25BD"/>
    <w:rsid w:val="00EC27EE"/>
    <w:rsid w:val="00EC3628"/>
    <w:rsid w:val="00EC53D3"/>
    <w:rsid w:val="00EC55F0"/>
    <w:rsid w:val="00EC7563"/>
    <w:rsid w:val="00EC75A5"/>
    <w:rsid w:val="00ED02A9"/>
    <w:rsid w:val="00ED03FA"/>
    <w:rsid w:val="00ED051E"/>
    <w:rsid w:val="00ED145F"/>
    <w:rsid w:val="00ED1ACF"/>
    <w:rsid w:val="00ED1BAC"/>
    <w:rsid w:val="00ED1C7A"/>
    <w:rsid w:val="00ED4794"/>
    <w:rsid w:val="00ED48E6"/>
    <w:rsid w:val="00ED4A00"/>
    <w:rsid w:val="00ED599F"/>
    <w:rsid w:val="00ED6637"/>
    <w:rsid w:val="00ED69D3"/>
    <w:rsid w:val="00ED71D5"/>
    <w:rsid w:val="00ED7511"/>
    <w:rsid w:val="00ED77F4"/>
    <w:rsid w:val="00ED787E"/>
    <w:rsid w:val="00ED7DBC"/>
    <w:rsid w:val="00ED7E24"/>
    <w:rsid w:val="00EE18BF"/>
    <w:rsid w:val="00EE230E"/>
    <w:rsid w:val="00EE2C39"/>
    <w:rsid w:val="00EE37AC"/>
    <w:rsid w:val="00EE4029"/>
    <w:rsid w:val="00EE412F"/>
    <w:rsid w:val="00EE4719"/>
    <w:rsid w:val="00EE5D66"/>
    <w:rsid w:val="00EE5EBE"/>
    <w:rsid w:val="00EE5F4F"/>
    <w:rsid w:val="00EE628F"/>
    <w:rsid w:val="00EE66CA"/>
    <w:rsid w:val="00EE6BE9"/>
    <w:rsid w:val="00EE6D8A"/>
    <w:rsid w:val="00EE6E94"/>
    <w:rsid w:val="00EE73BB"/>
    <w:rsid w:val="00EF03CB"/>
    <w:rsid w:val="00EF06BA"/>
    <w:rsid w:val="00EF0E76"/>
    <w:rsid w:val="00EF16A9"/>
    <w:rsid w:val="00EF1F79"/>
    <w:rsid w:val="00EF2513"/>
    <w:rsid w:val="00EF2602"/>
    <w:rsid w:val="00EF3371"/>
    <w:rsid w:val="00EF3FA3"/>
    <w:rsid w:val="00EF451C"/>
    <w:rsid w:val="00EF586E"/>
    <w:rsid w:val="00EF606D"/>
    <w:rsid w:val="00EF6819"/>
    <w:rsid w:val="00EF684C"/>
    <w:rsid w:val="00EF694E"/>
    <w:rsid w:val="00EF6B6F"/>
    <w:rsid w:val="00EF722D"/>
    <w:rsid w:val="00EF7906"/>
    <w:rsid w:val="00EF7983"/>
    <w:rsid w:val="00EF7A13"/>
    <w:rsid w:val="00EF7B79"/>
    <w:rsid w:val="00EF7E25"/>
    <w:rsid w:val="00F00104"/>
    <w:rsid w:val="00F00BDA"/>
    <w:rsid w:val="00F02009"/>
    <w:rsid w:val="00F02B57"/>
    <w:rsid w:val="00F02E87"/>
    <w:rsid w:val="00F03A2D"/>
    <w:rsid w:val="00F03CA1"/>
    <w:rsid w:val="00F046F8"/>
    <w:rsid w:val="00F04D9F"/>
    <w:rsid w:val="00F05A9E"/>
    <w:rsid w:val="00F06184"/>
    <w:rsid w:val="00F06612"/>
    <w:rsid w:val="00F066C6"/>
    <w:rsid w:val="00F10F95"/>
    <w:rsid w:val="00F11175"/>
    <w:rsid w:val="00F115BE"/>
    <w:rsid w:val="00F13FDC"/>
    <w:rsid w:val="00F14218"/>
    <w:rsid w:val="00F14388"/>
    <w:rsid w:val="00F1512F"/>
    <w:rsid w:val="00F1520B"/>
    <w:rsid w:val="00F15ACC"/>
    <w:rsid w:val="00F15E3D"/>
    <w:rsid w:val="00F17690"/>
    <w:rsid w:val="00F17C5D"/>
    <w:rsid w:val="00F20696"/>
    <w:rsid w:val="00F218B2"/>
    <w:rsid w:val="00F21FF1"/>
    <w:rsid w:val="00F227CC"/>
    <w:rsid w:val="00F245D7"/>
    <w:rsid w:val="00F249A9"/>
    <w:rsid w:val="00F24E89"/>
    <w:rsid w:val="00F25AEB"/>
    <w:rsid w:val="00F25CFD"/>
    <w:rsid w:val="00F277F9"/>
    <w:rsid w:val="00F30639"/>
    <w:rsid w:val="00F31A53"/>
    <w:rsid w:val="00F32598"/>
    <w:rsid w:val="00F32E77"/>
    <w:rsid w:val="00F32FB0"/>
    <w:rsid w:val="00F33B40"/>
    <w:rsid w:val="00F35139"/>
    <w:rsid w:val="00F35810"/>
    <w:rsid w:val="00F35CA4"/>
    <w:rsid w:val="00F365BA"/>
    <w:rsid w:val="00F376C1"/>
    <w:rsid w:val="00F41526"/>
    <w:rsid w:val="00F41E03"/>
    <w:rsid w:val="00F42841"/>
    <w:rsid w:val="00F42D8F"/>
    <w:rsid w:val="00F4623C"/>
    <w:rsid w:val="00F47B10"/>
    <w:rsid w:val="00F47EFE"/>
    <w:rsid w:val="00F506C9"/>
    <w:rsid w:val="00F5124C"/>
    <w:rsid w:val="00F527B1"/>
    <w:rsid w:val="00F535E7"/>
    <w:rsid w:val="00F536F6"/>
    <w:rsid w:val="00F54AE8"/>
    <w:rsid w:val="00F54D00"/>
    <w:rsid w:val="00F554F3"/>
    <w:rsid w:val="00F55822"/>
    <w:rsid w:val="00F55EC7"/>
    <w:rsid w:val="00F55FF2"/>
    <w:rsid w:val="00F56B85"/>
    <w:rsid w:val="00F56D27"/>
    <w:rsid w:val="00F603E4"/>
    <w:rsid w:val="00F61411"/>
    <w:rsid w:val="00F6220A"/>
    <w:rsid w:val="00F6350C"/>
    <w:rsid w:val="00F64770"/>
    <w:rsid w:val="00F6537C"/>
    <w:rsid w:val="00F6626E"/>
    <w:rsid w:val="00F6732E"/>
    <w:rsid w:val="00F67CBB"/>
    <w:rsid w:val="00F700A7"/>
    <w:rsid w:val="00F70A60"/>
    <w:rsid w:val="00F70B7B"/>
    <w:rsid w:val="00F70E83"/>
    <w:rsid w:val="00F7213B"/>
    <w:rsid w:val="00F733DF"/>
    <w:rsid w:val="00F742A1"/>
    <w:rsid w:val="00F7455A"/>
    <w:rsid w:val="00F7534C"/>
    <w:rsid w:val="00F76EA2"/>
    <w:rsid w:val="00F77D7A"/>
    <w:rsid w:val="00F803C3"/>
    <w:rsid w:val="00F809CC"/>
    <w:rsid w:val="00F80A3B"/>
    <w:rsid w:val="00F819C3"/>
    <w:rsid w:val="00F82DB1"/>
    <w:rsid w:val="00F83530"/>
    <w:rsid w:val="00F83873"/>
    <w:rsid w:val="00F83878"/>
    <w:rsid w:val="00F83C43"/>
    <w:rsid w:val="00F84A4C"/>
    <w:rsid w:val="00F855AC"/>
    <w:rsid w:val="00F8586A"/>
    <w:rsid w:val="00F87345"/>
    <w:rsid w:val="00F900D0"/>
    <w:rsid w:val="00F9067D"/>
    <w:rsid w:val="00F91884"/>
    <w:rsid w:val="00F91CDA"/>
    <w:rsid w:val="00F91FE2"/>
    <w:rsid w:val="00F923F1"/>
    <w:rsid w:val="00F92896"/>
    <w:rsid w:val="00F931F3"/>
    <w:rsid w:val="00F93452"/>
    <w:rsid w:val="00F935AA"/>
    <w:rsid w:val="00F9512A"/>
    <w:rsid w:val="00F96530"/>
    <w:rsid w:val="00FA019D"/>
    <w:rsid w:val="00FA01B0"/>
    <w:rsid w:val="00FA1A63"/>
    <w:rsid w:val="00FA2505"/>
    <w:rsid w:val="00FA436E"/>
    <w:rsid w:val="00FA46E0"/>
    <w:rsid w:val="00FA5967"/>
    <w:rsid w:val="00FA5D90"/>
    <w:rsid w:val="00FA6CEB"/>
    <w:rsid w:val="00FA746B"/>
    <w:rsid w:val="00FA7A35"/>
    <w:rsid w:val="00FA7EF3"/>
    <w:rsid w:val="00FB0A56"/>
    <w:rsid w:val="00FB10F3"/>
    <w:rsid w:val="00FB13FD"/>
    <w:rsid w:val="00FB144F"/>
    <w:rsid w:val="00FB16D9"/>
    <w:rsid w:val="00FB4252"/>
    <w:rsid w:val="00FB4918"/>
    <w:rsid w:val="00FB4C4E"/>
    <w:rsid w:val="00FB4DF9"/>
    <w:rsid w:val="00FB5232"/>
    <w:rsid w:val="00FB591F"/>
    <w:rsid w:val="00FB6EE6"/>
    <w:rsid w:val="00FB7444"/>
    <w:rsid w:val="00FB7784"/>
    <w:rsid w:val="00FC0791"/>
    <w:rsid w:val="00FC0F0F"/>
    <w:rsid w:val="00FC1B4F"/>
    <w:rsid w:val="00FC21C6"/>
    <w:rsid w:val="00FC30BF"/>
    <w:rsid w:val="00FC3A19"/>
    <w:rsid w:val="00FC3B3A"/>
    <w:rsid w:val="00FC3C01"/>
    <w:rsid w:val="00FC4270"/>
    <w:rsid w:val="00FC66D8"/>
    <w:rsid w:val="00FC672B"/>
    <w:rsid w:val="00FD011E"/>
    <w:rsid w:val="00FD07CA"/>
    <w:rsid w:val="00FD104B"/>
    <w:rsid w:val="00FD20A9"/>
    <w:rsid w:val="00FD4880"/>
    <w:rsid w:val="00FD50A0"/>
    <w:rsid w:val="00FD5483"/>
    <w:rsid w:val="00FD55E2"/>
    <w:rsid w:val="00FD5876"/>
    <w:rsid w:val="00FD5DE1"/>
    <w:rsid w:val="00FD76B6"/>
    <w:rsid w:val="00FE006C"/>
    <w:rsid w:val="00FE0131"/>
    <w:rsid w:val="00FE0B71"/>
    <w:rsid w:val="00FE1B10"/>
    <w:rsid w:val="00FE1B76"/>
    <w:rsid w:val="00FE22ED"/>
    <w:rsid w:val="00FE2DED"/>
    <w:rsid w:val="00FE3FBD"/>
    <w:rsid w:val="00FE4563"/>
    <w:rsid w:val="00FE4F1B"/>
    <w:rsid w:val="00FE5792"/>
    <w:rsid w:val="00FE581E"/>
    <w:rsid w:val="00FE5DD9"/>
    <w:rsid w:val="00FE6F7D"/>
    <w:rsid w:val="00FE73D3"/>
    <w:rsid w:val="00FF077B"/>
    <w:rsid w:val="00FF1A70"/>
    <w:rsid w:val="00FF3AE8"/>
    <w:rsid w:val="00FF488A"/>
    <w:rsid w:val="00FF4946"/>
    <w:rsid w:val="00FF4C08"/>
    <w:rsid w:val="00FF5C20"/>
    <w:rsid w:val="00FF6074"/>
    <w:rsid w:val="00FF61AA"/>
    <w:rsid w:val="00FF7B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8C4509"/>
  <w15:docId w15:val="{D355951A-D65E-48D3-845F-11551D067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nhideWhenUsed="1" w:qFormat="1"/>
    <w:lsdException w:name="heading 5" w:semiHidden="1" w:unhideWhenUsed="1"/>
    <w:lsdException w:name="heading 6" w:semiHidden="1"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AEA"/>
    <w:pPr>
      <w:spacing w:after="120" w:line="288" w:lineRule="atLeast"/>
    </w:pPr>
    <w:rPr>
      <w:rFonts w:ascii="Arial" w:hAnsi="Arial"/>
      <w:sz w:val="24"/>
      <w:lang w:val="en-AU"/>
    </w:rPr>
  </w:style>
  <w:style w:type="paragraph" w:styleId="Heading1">
    <w:name w:val="heading 1"/>
    <w:aliases w:val="Heading 1 do not use,Section heading 1,Front Page Title,1.,Para 1,Para 11"/>
    <w:basedOn w:val="Normal"/>
    <w:next w:val="Normal"/>
    <w:link w:val="Heading1Char"/>
    <w:uiPriority w:val="1"/>
    <w:qFormat/>
    <w:rsid w:val="00F066C6"/>
    <w:pPr>
      <w:pageBreakBefore/>
      <w:framePr w:wrap="around" w:vAnchor="text" w:hAnchor="text" w:y="1"/>
      <w:spacing w:before="5760" w:after="0" w:line="240" w:lineRule="auto"/>
      <w:outlineLvl w:val="0"/>
    </w:pPr>
    <w:rPr>
      <w:rFonts w:eastAsiaTheme="majorEastAsia" w:cstheme="majorBidi"/>
      <w:bCs/>
      <w:color w:val="003C69"/>
      <w:sz w:val="72"/>
      <w:szCs w:val="28"/>
    </w:rPr>
  </w:style>
  <w:style w:type="paragraph" w:styleId="Heading2">
    <w:name w:val="heading 2"/>
    <w:aliases w:val="Heading 2 do not use,Front Page List of Sections"/>
    <w:basedOn w:val="Normal"/>
    <w:next w:val="Normal"/>
    <w:link w:val="Heading2Char"/>
    <w:uiPriority w:val="1"/>
    <w:unhideWhenUsed/>
    <w:qFormat/>
    <w:rsid w:val="00C14086"/>
    <w:pPr>
      <w:spacing w:after="240" w:line="300" w:lineRule="auto"/>
      <w:outlineLvl w:val="1"/>
    </w:pPr>
    <w:rPr>
      <w:b/>
      <w:bCs/>
      <w:color w:val="007D57"/>
      <w:sz w:val="36"/>
      <w:szCs w:val="26"/>
    </w:rPr>
  </w:style>
  <w:style w:type="paragraph" w:styleId="Heading3">
    <w:name w:val="heading 3"/>
    <w:aliases w:val="Heading 3 do not use"/>
    <w:basedOn w:val="Normal"/>
    <w:next w:val="Normal"/>
    <w:link w:val="Heading3Char"/>
    <w:uiPriority w:val="1"/>
    <w:unhideWhenUsed/>
    <w:qFormat/>
    <w:rsid w:val="00C14086"/>
    <w:pPr>
      <w:keepNext/>
      <w:spacing w:before="360" w:line="271" w:lineRule="auto"/>
      <w:outlineLvl w:val="2"/>
    </w:pPr>
    <w:rPr>
      <w:rFonts w:eastAsiaTheme="majorEastAsia" w:cstheme="majorBidi"/>
      <w:b/>
      <w:bCs/>
      <w:color w:val="003C69"/>
      <w:sz w:val="28"/>
    </w:rPr>
  </w:style>
  <w:style w:type="paragraph" w:styleId="Heading4">
    <w:name w:val="heading 4"/>
    <w:basedOn w:val="Normal"/>
    <w:next w:val="Normal"/>
    <w:link w:val="Heading4Char"/>
    <w:uiPriority w:val="99"/>
    <w:unhideWhenUsed/>
    <w:qFormat/>
    <w:rsid w:val="00C14086"/>
    <w:pPr>
      <w:keepNext/>
      <w:spacing w:before="24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9"/>
    <w:unhideWhenUsed/>
    <w:rsid w:val="00D83695"/>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9"/>
    <w:unhideWhenUsed/>
    <w:rsid w:val="00D83695"/>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aliases w:val="Section Sub-Heading 4"/>
    <w:basedOn w:val="Normal"/>
    <w:next w:val="Normal"/>
    <w:link w:val="Heading7Char"/>
    <w:unhideWhenUsed/>
    <w:rsid w:val="00D83695"/>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nhideWhenUsed/>
    <w:rsid w:val="00D83695"/>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nhideWhenUsed/>
    <w:rsid w:val="00D83695"/>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do not use Char,Section heading 1 Char,Front Page Title Char,1. Char,Para 1 Char,Para 11 Char"/>
    <w:basedOn w:val="DefaultParagraphFont"/>
    <w:link w:val="Heading1"/>
    <w:uiPriority w:val="1"/>
    <w:rsid w:val="00F066C6"/>
    <w:rPr>
      <w:rFonts w:ascii="Arial" w:eastAsiaTheme="majorEastAsia" w:hAnsi="Arial" w:cstheme="majorBidi"/>
      <w:bCs/>
      <w:color w:val="003C69"/>
      <w:sz w:val="72"/>
      <w:szCs w:val="28"/>
    </w:rPr>
  </w:style>
  <w:style w:type="character" w:customStyle="1" w:styleId="Heading2Char">
    <w:name w:val="Heading 2 Char"/>
    <w:aliases w:val="Heading 2 do not use Char,Front Page List of Sections Char"/>
    <w:basedOn w:val="DefaultParagraphFont"/>
    <w:link w:val="Heading2"/>
    <w:uiPriority w:val="1"/>
    <w:rsid w:val="00C14086"/>
    <w:rPr>
      <w:rFonts w:ascii="Arial" w:hAnsi="Arial"/>
      <w:b/>
      <w:bCs/>
      <w:color w:val="007D57"/>
      <w:sz w:val="36"/>
      <w:szCs w:val="26"/>
    </w:rPr>
  </w:style>
  <w:style w:type="character" w:customStyle="1" w:styleId="Heading3Char">
    <w:name w:val="Heading 3 Char"/>
    <w:aliases w:val="Heading 3 do not use Char"/>
    <w:basedOn w:val="DefaultParagraphFont"/>
    <w:link w:val="Heading3"/>
    <w:uiPriority w:val="1"/>
    <w:rsid w:val="00C14086"/>
    <w:rPr>
      <w:rFonts w:ascii="Arial" w:eastAsiaTheme="majorEastAsia" w:hAnsi="Arial" w:cstheme="majorBidi"/>
      <w:b/>
      <w:bCs/>
      <w:color w:val="003C69"/>
      <w:sz w:val="28"/>
    </w:rPr>
  </w:style>
  <w:style w:type="character" w:customStyle="1" w:styleId="Heading4Char">
    <w:name w:val="Heading 4 Char"/>
    <w:basedOn w:val="DefaultParagraphFont"/>
    <w:link w:val="Heading4"/>
    <w:uiPriority w:val="99"/>
    <w:rsid w:val="00C14086"/>
    <w:rPr>
      <w:rFonts w:ascii="Arial" w:eastAsiaTheme="majorEastAsia" w:hAnsi="Arial" w:cstheme="majorBidi"/>
      <w:b/>
      <w:bCs/>
      <w:iCs/>
      <w:color w:val="000000" w:themeColor="text1"/>
      <w:sz w:val="24"/>
    </w:rPr>
  </w:style>
  <w:style w:type="character" w:customStyle="1" w:styleId="Heading5Char">
    <w:name w:val="Heading 5 Char"/>
    <w:basedOn w:val="DefaultParagraphFont"/>
    <w:link w:val="Heading5"/>
    <w:uiPriority w:val="99"/>
    <w:rsid w:val="00D83695"/>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9"/>
    <w:rsid w:val="00D83695"/>
    <w:rPr>
      <w:rFonts w:asciiTheme="majorHAnsi" w:eastAsiaTheme="majorEastAsia" w:hAnsiTheme="majorHAnsi" w:cstheme="majorBidi"/>
      <w:b/>
      <w:bCs/>
      <w:i/>
      <w:iCs/>
      <w:color w:val="7F7F7F" w:themeColor="text1" w:themeTint="80"/>
    </w:rPr>
  </w:style>
  <w:style w:type="character" w:customStyle="1" w:styleId="Heading7Char">
    <w:name w:val="Heading 7 Char"/>
    <w:aliases w:val="Section Sub-Heading 4 Char"/>
    <w:basedOn w:val="DefaultParagraphFont"/>
    <w:link w:val="Heading7"/>
    <w:uiPriority w:val="99"/>
    <w:rsid w:val="00D83695"/>
    <w:rPr>
      <w:rFonts w:asciiTheme="majorHAnsi" w:eastAsiaTheme="majorEastAsia" w:hAnsiTheme="majorHAnsi" w:cstheme="majorBidi"/>
      <w:i/>
      <w:iCs/>
    </w:rPr>
  </w:style>
  <w:style w:type="character" w:customStyle="1" w:styleId="Heading8Char">
    <w:name w:val="Heading 8 Char"/>
    <w:basedOn w:val="DefaultParagraphFont"/>
    <w:link w:val="Heading8"/>
    <w:uiPriority w:val="99"/>
    <w:rsid w:val="00D83695"/>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9"/>
    <w:rsid w:val="00D83695"/>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rsid w:val="00D83695"/>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D83695"/>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rsid w:val="00D83695"/>
    <w:pPr>
      <w:spacing w:after="600"/>
    </w:pPr>
    <w:rPr>
      <w:rFonts w:asciiTheme="majorHAnsi" w:eastAsiaTheme="majorEastAsia" w:hAnsiTheme="majorHAnsi" w:cstheme="majorBidi"/>
      <w:i/>
      <w:iCs/>
      <w:spacing w:val="13"/>
      <w:szCs w:val="24"/>
    </w:rPr>
  </w:style>
  <w:style w:type="character" w:customStyle="1" w:styleId="SubtitleChar">
    <w:name w:val="Subtitle Char"/>
    <w:basedOn w:val="DefaultParagraphFont"/>
    <w:link w:val="Subtitle"/>
    <w:uiPriority w:val="11"/>
    <w:rsid w:val="00D83695"/>
    <w:rPr>
      <w:rFonts w:asciiTheme="majorHAnsi" w:eastAsiaTheme="majorEastAsia" w:hAnsiTheme="majorHAnsi" w:cstheme="majorBidi"/>
      <w:i/>
      <w:iCs/>
      <w:spacing w:val="13"/>
      <w:sz w:val="24"/>
      <w:szCs w:val="24"/>
    </w:rPr>
  </w:style>
  <w:style w:type="character" w:styleId="Strong">
    <w:name w:val="Strong"/>
    <w:uiPriority w:val="22"/>
    <w:qFormat/>
    <w:rsid w:val="00D83695"/>
    <w:rPr>
      <w:b/>
      <w:bCs/>
    </w:rPr>
  </w:style>
  <w:style w:type="character" w:styleId="Emphasis">
    <w:name w:val="Emphasis"/>
    <w:rsid w:val="00D83695"/>
    <w:rPr>
      <w:b/>
      <w:bCs/>
      <w:i/>
      <w:iCs/>
      <w:spacing w:val="10"/>
      <w:bdr w:val="none" w:sz="0" w:space="0" w:color="auto"/>
      <w:shd w:val="clear" w:color="auto" w:fill="auto"/>
    </w:rPr>
  </w:style>
  <w:style w:type="paragraph" w:styleId="ListParagraph">
    <w:name w:val="List Paragraph"/>
    <w:aliases w:val="Body copy bullets,Indented Bullet Solid,Dot Point,Recommendation,List Paragraph1,List Paragraph11,bullet point list"/>
    <w:basedOn w:val="Normal"/>
    <w:link w:val="ListParagraphChar"/>
    <w:uiPriority w:val="34"/>
    <w:qFormat/>
    <w:rsid w:val="00E53CCA"/>
    <w:pPr>
      <w:ind w:left="720"/>
      <w:contextualSpacing/>
    </w:pPr>
  </w:style>
  <w:style w:type="paragraph" w:styleId="Header">
    <w:name w:val="header"/>
    <w:basedOn w:val="Normal"/>
    <w:link w:val="HeaderChar"/>
    <w:uiPriority w:val="99"/>
    <w:unhideWhenUsed/>
    <w:rsid w:val="00691839"/>
    <w:pPr>
      <w:tabs>
        <w:tab w:val="center" w:pos="4680"/>
        <w:tab w:val="right" w:pos="9360"/>
      </w:tabs>
      <w:spacing w:after="0" w:line="240" w:lineRule="auto"/>
    </w:pPr>
  </w:style>
  <w:style w:type="paragraph" w:styleId="Quote">
    <w:name w:val="Quote"/>
    <w:basedOn w:val="Normal"/>
    <w:next w:val="Normal"/>
    <w:link w:val="QuoteChar"/>
    <w:uiPriority w:val="29"/>
    <w:rsid w:val="00D83695"/>
    <w:pPr>
      <w:spacing w:before="200" w:after="0"/>
      <w:ind w:left="360" w:right="360"/>
    </w:pPr>
    <w:rPr>
      <w:i/>
      <w:iCs/>
    </w:rPr>
  </w:style>
  <w:style w:type="character" w:customStyle="1" w:styleId="QuoteChar">
    <w:name w:val="Quote Char"/>
    <w:basedOn w:val="DefaultParagraphFont"/>
    <w:link w:val="Quote"/>
    <w:uiPriority w:val="29"/>
    <w:rsid w:val="00D83695"/>
    <w:rPr>
      <w:i/>
      <w:iCs/>
    </w:rPr>
  </w:style>
  <w:style w:type="paragraph" w:styleId="IntenseQuote">
    <w:name w:val="Intense Quote"/>
    <w:basedOn w:val="Normal"/>
    <w:next w:val="Normal"/>
    <w:link w:val="IntenseQuoteChar"/>
    <w:uiPriority w:val="30"/>
    <w:rsid w:val="00D83695"/>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D83695"/>
    <w:rPr>
      <w:b/>
      <w:bCs/>
      <w:i/>
      <w:iCs/>
    </w:rPr>
  </w:style>
  <w:style w:type="character" w:customStyle="1" w:styleId="HeaderChar">
    <w:name w:val="Header Char"/>
    <w:basedOn w:val="DefaultParagraphFont"/>
    <w:link w:val="Header"/>
    <w:uiPriority w:val="99"/>
    <w:rsid w:val="00691839"/>
    <w:rPr>
      <w:rFonts w:ascii="Arial" w:hAnsi="Arial"/>
      <w:sz w:val="24"/>
    </w:rPr>
  </w:style>
  <w:style w:type="character" w:styleId="IntenseEmphasis">
    <w:name w:val="Intense Emphasis"/>
    <w:uiPriority w:val="21"/>
    <w:rsid w:val="00D83695"/>
    <w:rPr>
      <w:b/>
      <w:bCs/>
    </w:rPr>
  </w:style>
  <w:style w:type="character" w:styleId="SubtleReference">
    <w:name w:val="Subtle Reference"/>
    <w:uiPriority w:val="31"/>
    <w:rsid w:val="00D83695"/>
    <w:rPr>
      <w:smallCaps/>
    </w:rPr>
  </w:style>
  <w:style w:type="character" w:styleId="IntenseReference">
    <w:name w:val="Intense Reference"/>
    <w:uiPriority w:val="32"/>
    <w:rsid w:val="00D83695"/>
    <w:rPr>
      <w:smallCaps/>
      <w:spacing w:val="5"/>
      <w:u w:val="single"/>
    </w:rPr>
  </w:style>
  <w:style w:type="paragraph" w:styleId="Footer">
    <w:name w:val="footer"/>
    <w:basedOn w:val="Normal"/>
    <w:link w:val="FooterChar"/>
    <w:uiPriority w:val="99"/>
    <w:unhideWhenUsed/>
    <w:rsid w:val="00691839"/>
    <w:pPr>
      <w:tabs>
        <w:tab w:val="center" w:pos="4680"/>
        <w:tab w:val="right" w:pos="9360"/>
      </w:tabs>
      <w:spacing w:after="0" w:line="240" w:lineRule="auto"/>
    </w:pPr>
  </w:style>
  <w:style w:type="paragraph" w:styleId="TOCHeading">
    <w:name w:val="TOC Heading"/>
    <w:basedOn w:val="Heading1"/>
    <w:next w:val="Normal"/>
    <w:uiPriority w:val="39"/>
    <w:unhideWhenUsed/>
    <w:qFormat/>
    <w:rsid w:val="00D83695"/>
    <w:pPr>
      <w:framePr w:wrap="around"/>
      <w:outlineLvl w:val="9"/>
    </w:pPr>
    <w:rPr>
      <w:lang w:bidi="en-US"/>
    </w:rPr>
  </w:style>
  <w:style w:type="character" w:customStyle="1" w:styleId="FooterChar">
    <w:name w:val="Footer Char"/>
    <w:basedOn w:val="DefaultParagraphFont"/>
    <w:link w:val="Footer"/>
    <w:uiPriority w:val="99"/>
    <w:rsid w:val="00691839"/>
    <w:rPr>
      <w:rFonts w:ascii="Arial" w:hAnsi="Arial"/>
      <w:sz w:val="24"/>
    </w:rPr>
  </w:style>
  <w:style w:type="table" w:styleId="TableGrid">
    <w:name w:val="Table Grid"/>
    <w:basedOn w:val="TableNormal"/>
    <w:uiPriority w:val="39"/>
    <w:rsid w:val="004331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
    <w:name w:val="Light List"/>
    <w:basedOn w:val="TableNormal"/>
    <w:uiPriority w:val="61"/>
    <w:rsid w:val="004844A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Accent2">
    <w:name w:val="Medium Shading 2 Accent 2"/>
    <w:basedOn w:val="TableNormal"/>
    <w:uiPriority w:val="64"/>
    <w:rsid w:val="004844A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Hyperlink">
    <w:name w:val="Hyperlink"/>
    <w:basedOn w:val="DefaultParagraphFont"/>
    <w:uiPriority w:val="99"/>
    <w:unhideWhenUsed/>
    <w:rsid w:val="000413AB"/>
    <w:rPr>
      <w:strike w:val="0"/>
      <w:dstrike w:val="0"/>
      <w:color w:val="0000FF"/>
      <w:u w:val="single"/>
      <w:effect w:val="none"/>
    </w:rPr>
  </w:style>
  <w:style w:type="table" w:customStyle="1" w:styleId="ARTableStyle">
    <w:name w:val="AR Table Style"/>
    <w:basedOn w:val="TableNormal"/>
    <w:uiPriority w:val="99"/>
    <w:rsid w:val="00260B3A"/>
    <w:pPr>
      <w:spacing w:after="0" w:line="240" w:lineRule="auto"/>
    </w:pPr>
    <w:rPr>
      <w:rFonts w:ascii="Arial" w:eastAsiaTheme="minorHAns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Normaltabletext">
    <w:name w:val="Normal table text"/>
    <w:basedOn w:val="Normal"/>
    <w:qFormat/>
    <w:rsid w:val="007404FB"/>
    <w:pPr>
      <w:spacing w:after="0" w:line="240" w:lineRule="auto"/>
    </w:pPr>
  </w:style>
  <w:style w:type="paragraph" w:styleId="TOC1">
    <w:name w:val="toc 1"/>
    <w:basedOn w:val="Normal"/>
    <w:next w:val="Normal"/>
    <w:autoRedefine/>
    <w:uiPriority w:val="39"/>
    <w:unhideWhenUsed/>
    <w:qFormat/>
    <w:rsid w:val="00263717"/>
    <w:pPr>
      <w:spacing w:after="100"/>
    </w:pPr>
  </w:style>
  <w:style w:type="paragraph" w:styleId="BalloonText">
    <w:name w:val="Balloon Text"/>
    <w:basedOn w:val="Normal"/>
    <w:link w:val="BalloonTextChar"/>
    <w:uiPriority w:val="99"/>
    <w:unhideWhenUsed/>
    <w:rsid w:val="00D441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44101"/>
    <w:rPr>
      <w:rFonts w:ascii="Tahoma" w:hAnsi="Tahoma" w:cs="Tahoma"/>
      <w:sz w:val="16"/>
      <w:szCs w:val="16"/>
    </w:rPr>
  </w:style>
  <w:style w:type="paragraph" w:styleId="TOC2">
    <w:name w:val="toc 2"/>
    <w:basedOn w:val="Normal"/>
    <w:next w:val="Normal"/>
    <w:autoRedefine/>
    <w:uiPriority w:val="39"/>
    <w:unhideWhenUsed/>
    <w:qFormat/>
    <w:rsid w:val="006A3E94"/>
    <w:pPr>
      <w:tabs>
        <w:tab w:val="right" w:leader="dot" w:pos="6607"/>
      </w:tabs>
      <w:spacing w:after="100"/>
      <w:ind w:left="240"/>
    </w:pPr>
  </w:style>
  <w:style w:type="paragraph" w:styleId="TOC3">
    <w:name w:val="toc 3"/>
    <w:basedOn w:val="Normal"/>
    <w:next w:val="Normal"/>
    <w:autoRedefine/>
    <w:uiPriority w:val="39"/>
    <w:unhideWhenUsed/>
    <w:qFormat/>
    <w:rsid w:val="00263717"/>
    <w:pPr>
      <w:spacing w:after="100"/>
      <w:ind w:left="480"/>
    </w:pPr>
  </w:style>
  <w:style w:type="paragraph" w:styleId="FootnoteText">
    <w:name w:val="footnote text"/>
    <w:basedOn w:val="Normal"/>
    <w:link w:val="FootnoteTextChar"/>
    <w:unhideWhenUsed/>
    <w:rsid w:val="00894761"/>
    <w:pPr>
      <w:spacing w:after="0" w:line="240" w:lineRule="auto"/>
    </w:pPr>
    <w:rPr>
      <w:rFonts w:asciiTheme="minorHAnsi" w:eastAsiaTheme="minorHAnsi" w:hAnsiTheme="minorHAnsi"/>
      <w:sz w:val="20"/>
      <w:szCs w:val="20"/>
    </w:rPr>
  </w:style>
  <w:style w:type="character" w:customStyle="1" w:styleId="FootnoteTextChar">
    <w:name w:val="Footnote Text Char"/>
    <w:basedOn w:val="DefaultParagraphFont"/>
    <w:link w:val="FootnoteText"/>
    <w:uiPriority w:val="99"/>
    <w:rsid w:val="00894761"/>
    <w:rPr>
      <w:rFonts w:eastAsiaTheme="minorHAnsi"/>
      <w:sz w:val="20"/>
      <w:szCs w:val="20"/>
      <w:lang w:val="en-AU"/>
    </w:rPr>
  </w:style>
  <w:style w:type="character" w:styleId="FootnoteReference">
    <w:name w:val="footnote reference"/>
    <w:basedOn w:val="DefaultParagraphFont"/>
    <w:semiHidden/>
    <w:unhideWhenUsed/>
    <w:rsid w:val="00894761"/>
    <w:rPr>
      <w:vertAlign w:val="superscript"/>
    </w:rPr>
  </w:style>
  <w:style w:type="character" w:customStyle="1" w:styleId="UnresolvedMention1">
    <w:name w:val="Unresolved Mention1"/>
    <w:basedOn w:val="DefaultParagraphFont"/>
    <w:uiPriority w:val="99"/>
    <w:semiHidden/>
    <w:unhideWhenUsed/>
    <w:rsid w:val="000F1938"/>
    <w:rPr>
      <w:color w:val="808080"/>
      <w:shd w:val="clear" w:color="auto" w:fill="E6E6E6"/>
    </w:rPr>
  </w:style>
  <w:style w:type="character" w:styleId="LineNumber">
    <w:name w:val="line number"/>
    <w:basedOn w:val="DefaultParagraphFont"/>
    <w:uiPriority w:val="99"/>
    <w:semiHidden/>
    <w:unhideWhenUsed/>
    <w:rsid w:val="008526B8"/>
  </w:style>
  <w:style w:type="paragraph" w:customStyle="1" w:styleId="tablepara">
    <w:name w:val="table para"/>
    <w:basedOn w:val="Normal"/>
    <w:autoRedefine/>
    <w:uiPriority w:val="99"/>
    <w:rsid w:val="007620F4"/>
    <w:pPr>
      <w:widowControl w:val="0"/>
      <w:suppressAutoHyphens/>
      <w:autoSpaceDE w:val="0"/>
      <w:autoSpaceDN w:val="0"/>
      <w:adjustRightInd w:val="0"/>
      <w:spacing w:after="0" w:line="240" w:lineRule="auto"/>
      <w:textAlignment w:val="center"/>
    </w:pPr>
    <w:rPr>
      <w:rFonts w:cs="HelveticaCYPlain"/>
      <w:b/>
      <w:color w:val="000000"/>
      <w:szCs w:val="24"/>
      <w:vertAlign w:val="superscript"/>
      <w:lang w:eastAsia="ja-JP"/>
    </w:rPr>
  </w:style>
  <w:style w:type="paragraph" w:customStyle="1" w:styleId="Tablehead">
    <w:name w:val="Table head"/>
    <w:basedOn w:val="Normal"/>
    <w:autoRedefine/>
    <w:uiPriority w:val="99"/>
    <w:rsid w:val="007620F4"/>
    <w:pPr>
      <w:widowControl w:val="0"/>
      <w:suppressAutoHyphens/>
      <w:autoSpaceDE w:val="0"/>
      <w:autoSpaceDN w:val="0"/>
      <w:adjustRightInd w:val="0"/>
      <w:spacing w:after="0" w:line="240" w:lineRule="auto"/>
      <w:textAlignment w:val="center"/>
    </w:pPr>
    <w:rPr>
      <w:rFonts w:cs="HelveticaCYBold"/>
      <w:b/>
      <w:bCs/>
      <w:color w:val="FFFFFF"/>
      <w:szCs w:val="24"/>
      <w:lang w:eastAsia="ja-JP"/>
    </w:rPr>
  </w:style>
  <w:style w:type="table" w:customStyle="1" w:styleId="ARTableStyle1">
    <w:name w:val="AR Table Style1"/>
    <w:basedOn w:val="TableNormal"/>
    <w:uiPriority w:val="99"/>
    <w:rsid w:val="00002639"/>
    <w:pPr>
      <w:spacing w:after="0" w:line="240" w:lineRule="auto"/>
    </w:pPr>
    <w:rPr>
      <w:rFonts w:ascii="Arial" w:hAnsi="Arial" w:cs="Times New Roman"/>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blStylePr w:type="firstRow">
      <w:rPr>
        <w:rFonts w:cs="Times New Roman"/>
      </w:rPr>
      <w:tblPr/>
      <w:tcPr>
        <w:tcBorders>
          <w:bottom w:val="single" w:sz="4" w:space="0" w:color="auto"/>
        </w:tcBorders>
        <w:shd w:val="clear" w:color="auto" w:fill="F2F2F2" w:themeFill="background1" w:themeFillShade="F2"/>
      </w:tcPr>
    </w:tblStylePr>
  </w:style>
  <w:style w:type="paragraph" w:customStyle="1" w:styleId="NoParagraphStyle">
    <w:name w:val="[No Paragraph Style]"/>
    <w:rsid w:val="00A808CF"/>
    <w:pPr>
      <w:widowControl w:val="0"/>
      <w:autoSpaceDE w:val="0"/>
      <w:autoSpaceDN w:val="0"/>
      <w:adjustRightInd w:val="0"/>
      <w:spacing w:after="0" w:line="288" w:lineRule="auto"/>
    </w:pPr>
    <w:rPr>
      <w:rFonts w:ascii="HelveticaNeue-Roman" w:eastAsia="Times New Roman" w:hAnsi="HelveticaNeue-Roman" w:cs="HelveticaNeue-Roman"/>
      <w:color w:val="000000"/>
      <w:sz w:val="24"/>
      <w:szCs w:val="24"/>
      <w:lang w:val="en-GB"/>
    </w:rPr>
  </w:style>
  <w:style w:type="paragraph" w:customStyle="1" w:styleId="paratablehead">
    <w:name w:val="para table head"/>
    <w:basedOn w:val="Normal"/>
    <w:uiPriority w:val="99"/>
    <w:rsid w:val="00A808CF"/>
    <w:pPr>
      <w:widowControl w:val="0"/>
      <w:tabs>
        <w:tab w:val="left" w:pos="709"/>
      </w:tabs>
      <w:suppressAutoHyphens/>
      <w:autoSpaceDE w:val="0"/>
      <w:autoSpaceDN w:val="0"/>
      <w:adjustRightInd w:val="0"/>
      <w:spacing w:after="0" w:line="284" w:lineRule="atLeast"/>
      <w:jc w:val="center"/>
    </w:pPr>
    <w:rPr>
      <w:rFonts w:ascii="Helvetica-Condensed-Bold" w:eastAsia="Times New Roman" w:hAnsi="Helvetica-Condensed-Bold" w:cs="Helvetica-Condensed-Bold"/>
      <w:b/>
      <w:bCs/>
      <w:color w:val="FFFFFF"/>
      <w:szCs w:val="24"/>
      <w:lang w:val="en-GB"/>
    </w:rPr>
  </w:style>
  <w:style w:type="paragraph" w:customStyle="1" w:styleId="paratableText">
    <w:name w:val="para table (Text)"/>
    <w:basedOn w:val="NoParagraphStyle"/>
    <w:uiPriority w:val="99"/>
    <w:rsid w:val="00A808CF"/>
    <w:pPr>
      <w:suppressAutoHyphens/>
      <w:spacing w:after="28" w:line="260" w:lineRule="atLeast"/>
    </w:pPr>
    <w:rPr>
      <w:rFonts w:ascii="Arial" w:eastAsiaTheme="minorEastAsia" w:hAnsi="Arial" w:cs="HelveticaCYPlain"/>
    </w:rPr>
  </w:style>
  <w:style w:type="character" w:styleId="CommentReference">
    <w:name w:val="annotation reference"/>
    <w:basedOn w:val="DefaultParagraphFont"/>
    <w:unhideWhenUsed/>
    <w:rsid w:val="0074550F"/>
    <w:rPr>
      <w:sz w:val="16"/>
      <w:szCs w:val="16"/>
    </w:rPr>
  </w:style>
  <w:style w:type="paragraph" w:styleId="CommentText">
    <w:name w:val="annotation text"/>
    <w:basedOn w:val="Normal"/>
    <w:link w:val="CommentTextChar"/>
    <w:unhideWhenUsed/>
    <w:rsid w:val="0074550F"/>
    <w:pPr>
      <w:spacing w:line="240" w:lineRule="auto"/>
    </w:pPr>
    <w:rPr>
      <w:sz w:val="20"/>
      <w:szCs w:val="20"/>
    </w:rPr>
  </w:style>
  <w:style w:type="character" w:customStyle="1" w:styleId="CommentTextChar">
    <w:name w:val="Comment Text Char"/>
    <w:basedOn w:val="DefaultParagraphFont"/>
    <w:link w:val="CommentText"/>
    <w:uiPriority w:val="99"/>
    <w:rsid w:val="0074550F"/>
    <w:rPr>
      <w:rFonts w:ascii="Arial" w:hAnsi="Arial"/>
      <w:sz w:val="20"/>
      <w:szCs w:val="20"/>
    </w:rPr>
  </w:style>
  <w:style w:type="paragraph" w:styleId="CommentSubject">
    <w:name w:val="annotation subject"/>
    <w:basedOn w:val="CommentText"/>
    <w:next w:val="CommentText"/>
    <w:link w:val="CommentSubjectChar"/>
    <w:unhideWhenUsed/>
    <w:rsid w:val="0074550F"/>
    <w:rPr>
      <w:b/>
      <w:bCs/>
    </w:rPr>
  </w:style>
  <w:style w:type="character" w:customStyle="1" w:styleId="CommentSubjectChar">
    <w:name w:val="Comment Subject Char"/>
    <w:basedOn w:val="CommentTextChar"/>
    <w:link w:val="CommentSubject"/>
    <w:uiPriority w:val="99"/>
    <w:rsid w:val="0074550F"/>
    <w:rPr>
      <w:rFonts w:ascii="Arial" w:hAnsi="Arial"/>
      <w:b/>
      <w:bCs/>
      <w:sz w:val="20"/>
      <w:szCs w:val="20"/>
    </w:rPr>
  </w:style>
  <w:style w:type="paragraph" w:customStyle="1" w:styleId="Default">
    <w:name w:val="Default"/>
    <w:rsid w:val="009A0D27"/>
    <w:pPr>
      <w:autoSpaceDE w:val="0"/>
      <w:autoSpaceDN w:val="0"/>
      <w:adjustRightInd w:val="0"/>
      <w:spacing w:after="0" w:line="240" w:lineRule="auto"/>
    </w:pPr>
    <w:rPr>
      <w:rFonts w:ascii="Arial" w:hAnsi="Arial" w:cs="Arial"/>
      <w:color w:val="000000"/>
      <w:sz w:val="24"/>
      <w:szCs w:val="24"/>
      <w:lang w:val="en-AU"/>
    </w:rPr>
  </w:style>
  <w:style w:type="paragraph" w:styleId="BodyText">
    <w:name w:val="Body Text"/>
    <w:basedOn w:val="Normal"/>
    <w:link w:val="BodyTextChar"/>
    <w:uiPriority w:val="1"/>
    <w:rsid w:val="00AC1A7D"/>
    <w:pPr>
      <w:autoSpaceDE w:val="0"/>
      <w:autoSpaceDN w:val="0"/>
      <w:adjustRightInd w:val="0"/>
      <w:spacing w:after="0" w:line="240" w:lineRule="auto"/>
      <w:jc w:val="both"/>
    </w:pPr>
    <w:rPr>
      <w:rFonts w:ascii="Times New Roman" w:eastAsia="Times New Roman" w:hAnsi="Times New Roman" w:cs="Times New Roman"/>
      <w:color w:val="000000"/>
      <w:szCs w:val="18"/>
    </w:rPr>
  </w:style>
  <w:style w:type="character" w:customStyle="1" w:styleId="BodyTextChar">
    <w:name w:val="Body Text Char"/>
    <w:basedOn w:val="DefaultParagraphFont"/>
    <w:link w:val="BodyText"/>
    <w:uiPriority w:val="1"/>
    <w:rsid w:val="00AC1A7D"/>
    <w:rPr>
      <w:rFonts w:ascii="Times New Roman" w:eastAsia="Times New Roman" w:hAnsi="Times New Roman" w:cs="Times New Roman"/>
      <w:color w:val="000000"/>
      <w:sz w:val="24"/>
      <w:szCs w:val="18"/>
    </w:rPr>
  </w:style>
  <w:style w:type="paragraph" w:styleId="ListBullet">
    <w:name w:val="List Bullet"/>
    <w:basedOn w:val="Normal"/>
    <w:uiPriority w:val="99"/>
    <w:unhideWhenUsed/>
    <w:rsid w:val="008B1CEB"/>
    <w:pPr>
      <w:numPr>
        <w:numId w:val="8"/>
      </w:numPr>
      <w:contextualSpacing/>
    </w:pPr>
  </w:style>
  <w:style w:type="character" w:styleId="FollowedHyperlink">
    <w:name w:val="FollowedHyperlink"/>
    <w:basedOn w:val="DefaultParagraphFont"/>
    <w:uiPriority w:val="99"/>
    <w:semiHidden/>
    <w:unhideWhenUsed/>
    <w:rsid w:val="00F03A2D"/>
    <w:rPr>
      <w:color w:val="800080" w:themeColor="followedHyperlink"/>
      <w:u w:val="single"/>
    </w:rPr>
  </w:style>
  <w:style w:type="paragraph" w:customStyle="1" w:styleId="para">
    <w:name w:val="para"/>
    <w:basedOn w:val="Normal"/>
    <w:uiPriority w:val="99"/>
    <w:rsid w:val="00B64FB2"/>
    <w:pPr>
      <w:widowControl w:val="0"/>
      <w:suppressAutoHyphens/>
      <w:autoSpaceDE w:val="0"/>
      <w:autoSpaceDN w:val="0"/>
      <w:adjustRightInd w:val="0"/>
      <w:spacing w:before="57" w:after="113" w:line="284" w:lineRule="atLeast"/>
      <w:textAlignment w:val="center"/>
    </w:pPr>
    <w:rPr>
      <w:rFonts w:eastAsia="Times New Roman" w:cs="HelveticaNeue-Roman"/>
      <w:color w:val="000000"/>
      <w:szCs w:val="24"/>
      <w:lang w:val="en-GB"/>
    </w:rPr>
  </w:style>
  <w:style w:type="numbering" w:customStyle="1" w:styleId="NoList1">
    <w:name w:val="No List1"/>
    <w:next w:val="NoList"/>
    <w:uiPriority w:val="99"/>
    <w:semiHidden/>
    <w:unhideWhenUsed/>
    <w:rsid w:val="00314164"/>
  </w:style>
  <w:style w:type="paragraph" w:customStyle="1" w:styleId="StatementName">
    <w:name w:val="Statement Name"/>
    <w:basedOn w:val="Normal"/>
    <w:next w:val="Normal"/>
    <w:link w:val="StatementNameChar"/>
    <w:autoRedefine/>
    <w:rsid w:val="00314164"/>
    <w:pPr>
      <w:pBdr>
        <w:bottom w:val="single" w:sz="4" w:space="1" w:color="auto"/>
      </w:pBdr>
      <w:spacing w:after="0" w:line="260" w:lineRule="atLeast"/>
    </w:pPr>
    <w:rPr>
      <w:rFonts w:eastAsia="Times New Roman" w:cs="Arial"/>
      <w:b/>
      <w:szCs w:val="24"/>
    </w:rPr>
  </w:style>
  <w:style w:type="paragraph" w:customStyle="1" w:styleId="StatementDateHeader">
    <w:name w:val="Statement Date Header"/>
    <w:basedOn w:val="Normal"/>
    <w:next w:val="Normal"/>
    <w:rsid w:val="00314164"/>
    <w:pPr>
      <w:pBdr>
        <w:bottom w:val="single" w:sz="4" w:space="1" w:color="auto"/>
      </w:pBdr>
      <w:spacing w:after="0" w:line="260" w:lineRule="atLeast"/>
    </w:pPr>
    <w:rPr>
      <w:rFonts w:eastAsia="Times New Roman" w:cs="Times New Roman"/>
      <w:i/>
      <w:szCs w:val="20"/>
    </w:rPr>
  </w:style>
  <w:style w:type="paragraph" w:customStyle="1" w:styleId="StatementTextLevel3">
    <w:name w:val="Statement Text Level 3"/>
    <w:basedOn w:val="Normal"/>
    <w:next w:val="Normal"/>
    <w:rsid w:val="00314164"/>
    <w:pPr>
      <w:spacing w:after="0" w:line="260" w:lineRule="atLeast"/>
    </w:pPr>
    <w:rPr>
      <w:rFonts w:eastAsia="Times New Roman" w:cs="Times New Roman"/>
      <w:sz w:val="18"/>
      <w:szCs w:val="20"/>
    </w:rPr>
  </w:style>
  <w:style w:type="paragraph" w:customStyle="1" w:styleId="ContinuedNotesHeading-Level1">
    <w:name w:val="Continued Notes Heading - Level 1"/>
    <w:basedOn w:val="NotesHeading-Level1"/>
    <w:rsid w:val="00314164"/>
    <w:pPr>
      <w:numPr>
        <w:numId w:val="0"/>
      </w:numPr>
      <w:spacing w:line="240" w:lineRule="auto"/>
      <w:outlineLvl w:val="9"/>
    </w:pPr>
  </w:style>
  <w:style w:type="paragraph" w:customStyle="1" w:styleId="TableHeaderLevel1">
    <w:name w:val="Table Header Level 1"/>
    <w:basedOn w:val="Normal"/>
    <w:semiHidden/>
    <w:rsid w:val="00314164"/>
    <w:pPr>
      <w:spacing w:after="0" w:line="260" w:lineRule="atLeast"/>
      <w:jc w:val="center"/>
    </w:pPr>
    <w:rPr>
      <w:rFonts w:eastAsia="Times New Roman" w:cs="Times New Roman"/>
      <w:b/>
      <w:sz w:val="18"/>
      <w:szCs w:val="18"/>
    </w:rPr>
  </w:style>
  <w:style w:type="table" w:customStyle="1" w:styleId="TableGrid1">
    <w:name w:val="Table Grid1"/>
    <w:basedOn w:val="TableNormal"/>
    <w:next w:val="TableGrid"/>
    <w:uiPriority w:val="99"/>
    <w:rsid w:val="00314164"/>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TextLevel1bItalic">
    <w:name w:val="Statement Text Level 1(b) + Italic"/>
    <w:basedOn w:val="Normal"/>
    <w:rsid w:val="00314164"/>
    <w:pPr>
      <w:spacing w:after="0" w:line="260" w:lineRule="atLeast"/>
    </w:pPr>
    <w:rPr>
      <w:rFonts w:eastAsia="Times New Roman" w:cs="Times New Roman"/>
      <w:b/>
      <w:bCs/>
      <w:i/>
      <w:iCs/>
      <w:sz w:val="18"/>
      <w:szCs w:val="18"/>
    </w:rPr>
  </w:style>
  <w:style w:type="paragraph" w:customStyle="1" w:styleId="Graphic">
    <w:name w:val="Graphic"/>
    <w:basedOn w:val="Signature"/>
    <w:rsid w:val="00314164"/>
    <w:pPr>
      <w:pBdr>
        <w:top w:val="single" w:sz="4" w:space="1" w:color="auto"/>
        <w:left w:val="single" w:sz="4" w:space="1" w:color="auto"/>
        <w:bottom w:val="single" w:sz="4" w:space="1" w:color="auto"/>
        <w:right w:val="single" w:sz="4" w:space="1" w:color="auto"/>
      </w:pBdr>
      <w:jc w:val="center"/>
    </w:pPr>
  </w:style>
  <w:style w:type="paragraph" w:styleId="Signature">
    <w:name w:val="Signature"/>
    <w:basedOn w:val="Normal"/>
    <w:link w:val="SignatureChar"/>
    <w:rsid w:val="00314164"/>
    <w:pPr>
      <w:spacing w:after="0" w:line="240" w:lineRule="auto"/>
    </w:pPr>
    <w:rPr>
      <w:rFonts w:ascii="Times New Roman" w:eastAsia="Times New Roman" w:hAnsi="Times New Roman" w:cs="Times New Roman"/>
      <w:sz w:val="22"/>
      <w:szCs w:val="20"/>
    </w:rPr>
  </w:style>
  <w:style w:type="character" w:customStyle="1" w:styleId="SignatureChar">
    <w:name w:val="Signature Char"/>
    <w:basedOn w:val="DefaultParagraphFont"/>
    <w:link w:val="Signature"/>
    <w:uiPriority w:val="99"/>
    <w:rsid w:val="00314164"/>
    <w:rPr>
      <w:rFonts w:ascii="Times New Roman" w:eastAsia="Times New Roman" w:hAnsi="Times New Roman" w:cs="Times New Roman"/>
      <w:szCs w:val="20"/>
      <w:lang w:val="en-AU"/>
    </w:rPr>
  </w:style>
  <w:style w:type="paragraph" w:styleId="MacroText">
    <w:name w:val="macro"/>
    <w:link w:val="MacroTextChar"/>
    <w:semiHidden/>
    <w:rsid w:val="00314164"/>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Courier New" w:eastAsia="Times New Roman" w:hAnsi="Courier New" w:cs="Courier New"/>
      <w:sz w:val="18"/>
      <w:szCs w:val="20"/>
      <w:lang w:val="en-GB"/>
    </w:rPr>
  </w:style>
  <w:style w:type="character" w:customStyle="1" w:styleId="MacroTextChar">
    <w:name w:val="Macro Text Char"/>
    <w:basedOn w:val="DefaultParagraphFont"/>
    <w:link w:val="MacroText"/>
    <w:uiPriority w:val="99"/>
    <w:semiHidden/>
    <w:rsid w:val="00314164"/>
    <w:rPr>
      <w:rFonts w:ascii="Courier New" w:eastAsia="Times New Roman" w:hAnsi="Courier New" w:cs="Courier New"/>
      <w:sz w:val="18"/>
      <w:szCs w:val="20"/>
      <w:lang w:val="en-GB"/>
    </w:rPr>
  </w:style>
  <w:style w:type="paragraph" w:customStyle="1" w:styleId="NotesTotal">
    <w:name w:val="Notes Total"/>
    <w:basedOn w:val="Normal"/>
    <w:autoRedefine/>
    <w:rsid w:val="00314164"/>
    <w:pPr>
      <w:spacing w:after="0" w:line="260" w:lineRule="atLeast"/>
      <w:ind w:left="139" w:right="57"/>
    </w:pPr>
    <w:rPr>
      <w:rFonts w:ascii="Times New Roman" w:eastAsia="Times New Roman" w:hAnsi="Times New Roman" w:cs="Times New Roman"/>
      <w:b/>
      <w:iCs/>
      <w:sz w:val="20"/>
      <w:szCs w:val="20"/>
    </w:rPr>
  </w:style>
  <w:style w:type="paragraph" w:customStyle="1" w:styleId="TitlePage">
    <w:name w:val="Title Page"/>
    <w:basedOn w:val="Normal"/>
    <w:autoRedefine/>
    <w:rsid w:val="00314164"/>
    <w:pPr>
      <w:spacing w:before="1200" w:after="1200" w:line="260" w:lineRule="atLeast"/>
      <w:ind w:left="57" w:right="57"/>
      <w:jc w:val="right"/>
    </w:pPr>
    <w:rPr>
      <w:rFonts w:ascii="Times New Roman" w:eastAsia="Times New Roman" w:hAnsi="Times New Roman" w:cs="Times New Roman"/>
      <w:b/>
      <w:bCs/>
      <w:sz w:val="48"/>
      <w:szCs w:val="20"/>
    </w:rPr>
  </w:style>
  <w:style w:type="paragraph" w:styleId="TOC4">
    <w:name w:val="toc 4"/>
    <w:basedOn w:val="Normal"/>
    <w:next w:val="Normal"/>
    <w:autoRedefine/>
    <w:uiPriority w:val="39"/>
    <w:rsid w:val="00314164"/>
    <w:pPr>
      <w:spacing w:after="0" w:line="260" w:lineRule="atLeast"/>
      <w:ind w:left="660"/>
    </w:pPr>
    <w:rPr>
      <w:rFonts w:ascii="Times New Roman" w:eastAsia="Times New Roman" w:hAnsi="Times New Roman" w:cs="Times New Roman"/>
      <w:sz w:val="20"/>
      <w:szCs w:val="20"/>
    </w:rPr>
  </w:style>
  <w:style w:type="paragraph" w:styleId="TOC5">
    <w:name w:val="toc 5"/>
    <w:basedOn w:val="Normal"/>
    <w:next w:val="Normal"/>
    <w:autoRedefine/>
    <w:uiPriority w:val="39"/>
    <w:rsid w:val="00314164"/>
    <w:pPr>
      <w:spacing w:after="0" w:line="260" w:lineRule="atLeast"/>
      <w:ind w:left="880"/>
    </w:pPr>
    <w:rPr>
      <w:rFonts w:ascii="Times New Roman" w:eastAsia="Times New Roman" w:hAnsi="Times New Roman" w:cs="Times New Roman"/>
      <w:sz w:val="20"/>
      <w:szCs w:val="20"/>
    </w:rPr>
  </w:style>
  <w:style w:type="paragraph" w:styleId="TOC6">
    <w:name w:val="toc 6"/>
    <w:basedOn w:val="Normal"/>
    <w:next w:val="Normal"/>
    <w:autoRedefine/>
    <w:uiPriority w:val="39"/>
    <w:rsid w:val="00314164"/>
    <w:pPr>
      <w:spacing w:after="0" w:line="260" w:lineRule="atLeast"/>
      <w:ind w:left="1100"/>
    </w:pPr>
    <w:rPr>
      <w:rFonts w:ascii="Times New Roman" w:eastAsia="Times New Roman" w:hAnsi="Times New Roman" w:cs="Times New Roman"/>
      <w:sz w:val="20"/>
      <w:szCs w:val="20"/>
    </w:rPr>
  </w:style>
  <w:style w:type="paragraph" w:styleId="TOC7">
    <w:name w:val="toc 7"/>
    <w:basedOn w:val="Normal"/>
    <w:next w:val="Normal"/>
    <w:autoRedefine/>
    <w:uiPriority w:val="39"/>
    <w:rsid w:val="00314164"/>
    <w:pPr>
      <w:spacing w:after="0" w:line="260" w:lineRule="atLeast"/>
      <w:ind w:left="1320"/>
    </w:pPr>
    <w:rPr>
      <w:rFonts w:ascii="Times New Roman" w:eastAsia="Times New Roman" w:hAnsi="Times New Roman" w:cs="Times New Roman"/>
      <w:sz w:val="20"/>
      <w:szCs w:val="20"/>
    </w:rPr>
  </w:style>
  <w:style w:type="paragraph" w:styleId="TOC8">
    <w:name w:val="toc 8"/>
    <w:basedOn w:val="Normal"/>
    <w:next w:val="Normal"/>
    <w:autoRedefine/>
    <w:uiPriority w:val="39"/>
    <w:rsid w:val="00314164"/>
    <w:pPr>
      <w:spacing w:after="0" w:line="260" w:lineRule="atLeast"/>
      <w:ind w:left="1540"/>
    </w:pPr>
    <w:rPr>
      <w:rFonts w:ascii="Times New Roman" w:eastAsia="Times New Roman" w:hAnsi="Times New Roman" w:cs="Times New Roman"/>
      <w:sz w:val="20"/>
      <w:szCs w:val="20"/>
    </w:rPr>
  </w:style>
  <w:style w:type="paragraph" w:styleId="TOC9">
    <w:name w:val="toc 9"/>
    <w:basedOn w:val="Normal"/>
    <w:next w:val="Normal"/>
    <w:autoRedefine/>
    <w:uiPriority w:val="39"/>
    <w:rsid w:val="00314164"/>
    <w:pPr>
      <w:spacing w:after="0" w:line="260" w:lineRule="atLeast"/>
      <w:ind w:left="1760"/>
    </w:pPr>
    <w:rPr>
      <w:rFonts w:ascii="Times New Roman" w:eastAsia="Times New Roman" w:hAnsi="Times New Roman" w:cs="Times New Roman"/>
      <w:sz w:val="20"/>
      <w:szCs w:val="20"/>
    </w:rPr>
  </w:style>
  <w:style w:type="paragraph" w:customStyle="1" w:styleId="zcontents">
    <w:name w:val="zcontents"/>
    <w:basedOn w:val="Normal"/>
    <w:semiHidden/>
    <w:rsid w:val="00314164"/>
    <w:pPr>
      <w:spacing w:after="260" w:line="240" w:lineRule="auto"/>
    </w:pPr>
    <w:rPr>
      <w:rFonts w:ascii="Times New Roman" w:eastAsia="Times New Roman" w:hAnsi="Times New Roman" w:cs="Times New Roman"/>
      <w:b/>
      <w:sz w:val="32"/>
      <w:szCs w:val="20"/>
    </w:rPr>
  </w:style>
  <w:style w:type="paragraph" w:customStyle="1" w:styleId="Normal10pt">
    <w:name w:val="Normal + 10 pt"/>
    <w:aliases w:val="Line spacing:  single"/>
    <w:basedOn w:val="Normal"/>
    <w:rsid w:val="00314164"/>
    <w:pPr>
      <w:spacing w:before="130" w:after="130" w:line="260" w:lineRule="atLeast"/>
    </w:pPr>
    <w:rPr>
      <w:rFonts w:ascii="Times New Roman" w:eastAsia="Times New Roman" w:hAnsi="Times New Roman" w:cs="Times New Roman"/>
      <w:b/>
      <w:sz w:val="20"/>
      <w:szCs w:val="20"/>
    </w:rPr>
  </w:style>
  <w:style w:type="paragraph" w:styleId="z-BottomofForm">
    <w:name w:val="HTML Bottom of Form"/>
    <w:basedOn w:val="Normal"/>
    <w:next w:val="Normal"/>
    <w:link w:val="z-BottomofFormChar"/>
    <w:hidden/>
    <w:rsid w:val="00314164"/>
    <w:pPr>
      <w:pBdr>
        <w:top w:val="single" w:sz="6" w:space="1" w:color="auto"/>
      </w:pBdr>
      <w:spacing w:after="0" w:line="260" w:lineRule="atLeast"/>
      <w:jc w:val="center"/>
    </w:pPr>
    <w:rPr>
      <w:rFonts w:eastAsia="Times New Roman" w:cs="Arial"/>
      <w:vanish/>
      <w:sz w:val="16"/>
      <w:szCs w:val="16"/>
    </w:rPr>
  </w:style>
  <w:style w:type="character" w:customStyle="1" w:styleId="z-BottomofFormChar">
    <w:name w:val="z-Bottom of Form Char"/>
    <w:basedOn w:val="DefaultParagraphFont"/>
    <w:link w:val="z-BottomofForm"/>
    <w:uiPriority w:val="99"/>
    <w:rsid w:val="00314164"/>
    <w:rPr>
      <w:rFonts w:ascii="Arial" w:eastAsia="Times New Roman" w:hAnsi="Arial" w:cs="Arial"/>
      <w:vanish/>
      <w:sz w:val="16"/>
      <w:szCs w:val="16"/>
      <w:lang w:val="en-AU"/>
    </w:rPr>
  </w:style>
  <w:style w:type="paragraph" w:styleId="z-TopofForm">
    <w:name w:val="HTML Top of Form"/>
    <w:basedOn w:val="Normal"/>
    <w:next w:val="Normal"/>
    <w:link w:val="z-TopofFormChar"/>
    <w:hidden/>
    <w:rsid w:val="00314164"/>
    <w:pPr>
      <w:pBdr>
        <w:bottom w:val="single" w:sz="6" w:space="1" w:color="auto"/>
      </w:pBdr>
      <w:spacing w:after="0" w:line="260" w:lineRule="atLeast"/>
      <w:jc w:val="center"/>
    </w:pPr>
    <w:rPr>
      <w:rFonts w:eastAsia="Times New Roman" w:cs="Arial"/>
      <w:vanish/>
      <w:sz w:val="16"/>
      <w:szCs w:val="16"/>
    </w:rPr>
  </w:style>
  <w:style w:type="character" w:customStyle="1" w:styleId="z-TopofFormChar">
    <w:name w:val="z-Top of Form Char"/>
    <w:basedOn w:val="DefaultParagraphFont"/>
    <w:link w:val="z-TopofForm"/>
    <w:uiPriority w:val="99"/>
    <w:rsid w:val="00314164"/>
    <w:rPr>
      <w:rFonts w:ascii="Arial" w:eastAsia="Times New Roman" w:hAnsi="Arial" w:cs="Arial"/>
      <w:vanish/>
      <w:sz w:val="16"/>
      <w:szCs w:val="16"/>
      <w:lang w:val="en-AU"/>
    </w:rPr>
  </w:style>
  <w:style w:type="paragraph" w:styleId="DocumentMap">
    <w:name w:val="Document Map"/>
    <w:basedOn w:val="Normal"/>
    <w:link w:val="DocumentMapChar"/>
    <w:semiHidden/>
    <w:rsid w:val="00314164"/>
    <w:pPr>
      <w:shd w:val="clear" w:color="auto" w:fill="000080"/>
      <w:spacing w:after="0" w:line="240" w:lineRule="auto"/>
    </w:pPr>
    <w:rPr>
      <w:rFonts w:ascii="Tahoma" w:eastAsia="Times New Roman" w:hAnsi="Tahoma" w:cs="Times New Roman"/>
      <w:sz w:val="20"/>
      <w:szCs w:val="20"/>
      <w:lang w:eastAsia="en-AU"/>
    </w:rPr>
  </w:style>
  <w:style w:type="character" w:customStyle="1" w:styleId="DocumentMapChar">
    <w:name w:val="Document Map Char"/>
    <w:basedOn w:val="DefaultParagraphFont"/>
    <w:link w:val="DocumentMap"/>
    <w:uiPriority w:val="99"/>
    <w:semiHidden/>
    <w:rsid w:val="00314164"/>
    <w:rPr>
      <w:rFonts w:ascii="Tahoma" w:eastAsia="Times New Roman" w:hAnsi="Tahoma" w:cs="Times New Roman"/>
      <w:sz w:val="20"/>
      <w:szCs w:val="20"/>
      <w:shd w:val="clear" w:color="auto" w:fill="000080"/>
      <w:lang w:val="en-AU" w:eastAsia="en-AU"/>
    </w:rPr>
  </w:style>
  <w:style w:type="numbering" w:customStyle="1" w:styleId="NoList11">
    <w:name w:val="No List11"/>
    <w:next w:val="NoList"/>
    <w:semiHidden/>
    <w:rsid w:val="00314164"/>
  </w:style>
  <w:style w:type="paragraph" w:customStyle="1" w:styleId="Normal8pt">
    <w:name w:val="Normal + 8 pt"/>
    <w:basedOn w:val="Normal"/>
    <w:rsid w:val="00314164"/>
    <w:pPr>
      <w:widowControl w:val="0"/>
      <w:autoSpaceDE w:val="0"/>
      <w:autoSpaceDN w:val="0"/>
      <w:spacing w:after="0" w:line="240" w:lineRule="auto"/>
    </w:pPr>
    <w:rPr>
      <w:rFonts w:ascii="Times New Roman" w:eastAsia="Times New Roman" w:hAnsi="Times New Roman" w:cs="Times New Roman"/>
      <w:bCs/>
      <w:iCs/>
      <w:spacing w:val="-6"/>
      <w:sz w:val="16"/>
      <w:szCs w:val="16"/>
    </w:rPr>
  </w:style>
  <w:style w:type="paragraph" w:customStyle="1" w:styleId="NormalCalistoMT">
    <w:name w:val="Normal + Calisto MT"/>
    <w:aliases w:val="8 pt,Right"/>
    <w:basedOn w:val="Normal"/>
    <w:rsid w:val="00314164"/>
    <w:pPr>
      <w:framePr w:hSpace="180" w:wrap="around" w:vAnchor="text" w:hAnchor="margin" w:y="1"/>
      <w:spacing w:after="0" w:line="260" w:lineRule="atLeast"/>
      <w:ind w:right="212"/>
      <w:suppressOverlap/>
      <w:jc w:val="right"/>
    </w:pPr>
    <w:rPr>
      <w:rFonts w:ascii="Calisto MT" w:eastAsia="Times New Roman" w:hAnsi="Calisto MT" w:cs="Times New Roman"/>
      <w:sz w:val="16"/>
      <w:szCs w:val="20"/>
    </w:rPr>
  </w:style>
  <w:style w:type="paragraph" w:customStyle="1" w:styleId="ReferenceText">
    <w:name w:val="Reference Text"/>
    <w:basedOn w:val="Normal"/>
    <w:link w:val="ReferenceTextChar"/>
    <w:autoRedefine/>
    <w:rsid w:val="00314164"/>
    <w:pPr>
      <w:spacing w:after="0" w:line="260" w:lineRule="atLeast"/>
    </w:pPr>
    <w:rPr>
      <w:rFonts w:eastAsia="Times New Roman" w:cs="Times New Roman"/>
      <w:sz w:val="18"/>
      <w:szCs w:val="20"/>
      <w:lang w:eastAsia="en-AU"/>
    </w:rPr>
  </w:style>
  <w:style w:type="paragraph" w:customStyle="1" w:styleId="NotesHeading-Level1">
    <w:name w:val="Notes Heading - Level 1"/>
    <w:basedOn w:val="Normal"/>
    <w:rsid w:val="00314164"/>
    <w:pPr>
      <w:numPr>
        <w:numId w:val="10"/>
      </w:numPr>
      <w:shd w:val="clear" w:color="auto" w:fill="000000"/>
      <w:spacing w:after="0" w:line="260" w:lineRule="atLeast"/>
      <w:ind w:left="0" w:right="607" w:firstLine="0"/>
      <w:outlineLvl w:val="0"/>
    </w:pPr>
    <w:rPr>
      <w:rFonts w:eastAsia="Times New Roman" w:cs="Times New Roman"/>
      <w:b/>
      <w:color w:val="FFFFFF"/>
      <w:sz w:val="20"/>
      <w:szCs w:val="20"/>
    </w:rPr>
  </w:style>
  <w:style w:type="paragraph" w:customStyle="1" w:styleId="NotesHeading-Level2">
    <w:name w:val="Notes Heading - Level 2"/>
    <w:basedOn w:val="NotesHeading-Level1"/>
    <w:rsid w:val="00314164"/>
    <w:pPr>
      <w:framePr w:hSpace="180" w:wrap="around" w:vAnchor="text" w:hAnchor="margin" w:y="1"/>
      <w:numPr>
        <w:ilvl w:val="1"/>
      </w:numPr>
      <w:tabs>
        <w:tab w:val="clear" w:pos="851"/>
      </w:tabs>
      <w:ind w:left="1080" w:hanging="360"/>
      <w:suppressOverlap/>
    </w:pPr>
    <w:rPr>
      <w:sz w:val="18"/>
    </w:rPr>
  </w:style>
  <w:style w:type="character" w:customStyle="1" w:styleId="StatementNameChar">
    <w:name w:val="Statement Name Char"/>
    <w:basedOn w:val="DefaultParagraphFont"/>
    <w:link w:val="StatementName"/>
    <w:rsid w:val="00314164"/>
    <w:rPr>
      <w:rFonts w:ascii="Arial" w:eastAsia="Times New Roman" w:hAnsi="Arial" w:cs="Arial"/>
      <w:b/>
      <w:sz w:val="24"/>
      <w:szCs w:val="24"/>
      <w:lang w:val="en-AU"/>
    </w:rPr>
  </w:style>
  <w:style w:type="numbering" w:customStyle="1" w:styleId="CurrentList1">
    <w:name w:val="Current List1"/>
    <w:rsid w:val="00314164"/>
    <w:pPr>
      <w:numPr>
        <w:numId w:val="11"/>
      </w:numPr>
    </w:pPr>
  </w:style>
  <w:style w:type="numbering" w:customStyle="1" w:styleId="Style2">
    <w:name w:val="Style2"/>
    <w:rsid w:val="00314164"/>
    <w:pPr>
      <w:numPr>
        <w:numId w:val="12"/>
      </w:numPr>
    </w:pPr>
  </w:style>
  <w:style w:type="numbering" w:customStyle="1" w:styleId="CurrentList2">
    <w:name w:val="Current List2"/>
    <w:rsid w:val="00314164"/>
    <w:pPr>
      <w:numPr>
        <w:numId w:val="13"/>
      </w:numPr>
    </w:pPr>
  </w:style>
  <w:style w:type="character" w:customStyle="1" w:styleId="ReferenceTextChar">
    <w:name w:val="Reference Text Char"/>
    <w:basedOn w:val="DefaultParagraphFont"/>
    <w:link w:val="ReferenceText"/>
    <w:rsid w:val="00314164"/>
    <w:rPr>
      <w:rFonts w:ascii="Arial" w:eastAsia="Times New Roman" w:hAnsi="Arial" w:cs="Times New Roman"/>
      <w:sz w:val="18"/>
      <w:szCs w:val="20"/>
      <w:lang w:val="en-AU" w:eastAsia="en-AU"/>
    </w:rPr>
  </w:style>
  <w:style w:type="paragraph" w:customStyle="1" w:styleId="StatementHeading">
    <w:name w:val="Statement Heading"/>
    <w:basedOn w:val="Normal"/>
    <w:rsid w:val="00314164"/>
    <w:pPr>
      <w:spacing w:after="0" w:line="260" w:lineRule="atLeast"/>
    </w:pPr>
    <w:rPr>
      <w:rFonts w:eastAsia="Times New Roman" w:cs="Times New Roman"/>
      <w:b/>
      <w:szCs w:val="20"/>
    </w:rPr>
  </w:style>
  <w:style w:type="table" w:customStyle="1" w:styleId="TableGrid11">
    <w:name w:val="Table Grid11"/>
    <w:basedOn w:val="TableNormal"/>
    <w:next w:val="TableGrid"/>
    <w:rsid w:val="00314164"/>
    <w:pPr>
      <w:spacing w:after="0" w:line="240" w:lineRule="auto"/>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link w:val="TableofFiguresChar"/>
    <w:rsid w:val="00314164"/>
    <w:pPr>
      <w:spacing w:after="0" w:line="260" w:lineRule="atLeast"/>
    </w:pPr>
    <w:rPr>
      <w:rFonts w:ascii="Times New Roman" w:eastAsia="Times New Roman" w:hAnsi="Times New Roman" w:cs="Times New Roman"/>
      <w:sz w:val="22"/>
      <w:szCs w:val="20"/>
    </w:rPr>
  </w:style>
  <w:style w:type="paragraph" w:customStyle="1" w:styleId="GreyShadeTableBreak">
    <w:name w:val="Grey Shade Table Break"/>
    <w:basedOn w:val="Normal"/>
    <w:rsid w:val="00314164"/>
    <w:pPr>
      <w:shd w:val="clear" w:color="auto" w:fill="D9D9D9"/>
      <w:tabs>
        <w:tab w:val="left" w:pos="9214"/>
      </w:tabs>
      <w:spacing w:after="0" w:line="260" w:lineRule="atLeast"/>
      <w:ind w:right="607"/>
    </w:pPr>
    <w:rPr>
      <w:rFonts w:ascii="Times New Roman" w:eastAsia="Times New Roman" w:hAnsi="Times New Roman" w:cs="Times New Roman"/>
      <w:sz w:val="22"/>
      <w:szCs w:val="20"/>
    </w:rPr>
  </w:style>
  <w:style w:type="paragraph" w:customStyle="1" w:styleId="GreyShadeTableBreaknon-Standard">
    <w:name w:val="Grey Shade Table Break non-Standard"/>
    <w:rsid w:val="00314164"/>
    <w:pPr>
      <w:shd w:val="clear" w:color="auto" w:fill="D9D9D9"/>
      <w:spacing w:after="0" w:line="240" w:lineRule="auto"/>
      <w:ind w:right="57"/>
    </w:pPr>
    <w:rPr>
      <w:rFonts w:ascii="Times New Roman" w:eastAsia="Times New Roman" w:hAnsi="Times New Roman" w:cs="Times New Roman"/>
      <w:szCs w:val="20"/>
      <w:lang w:val="en-AU"/>
    </w:rPr>
  </w:style>
  <w:style w:type="paragraph" w:customStyle="1" w:styleId="ReferenceTextLetter">
    <w:name w:val="Reference Text Letter"/>
    <w:basedOn w:val="ReferenceText"/>
    <w:rsid w:val="00314164"/>
    <w:pPr>
      <w:spacing w:line="240" w:lineRule="auto"/>
      <w:ind w:left="567" w:right="567"/>
    </w:pPr>
    <w:rPr>
      <w:rFonts w:cs="Arial"/>
      <w:szCs w:val="18"/>
    </w:rPr>
  </w:style>
  <w:style w:type="paragraph" w:customStyle="1" w:styleId="NormalWeb1">
    <w:name w:val="Normal (Web)1"/>
    <w:basedOn w:val="Normal"/>
    <w:next w:val="NormalWeb"/>
    <w:uiPriority w:val="99"/>
    <w:semiHidden/>
    <w:unhideWhenUsed/>
    <w:rsid w:val="00314164"/>
    <w:pPr>
      <w:spacing w:before="100" w:beforeAutospacing="1" w:after="100" w:afterAutospacing="1" w:line="240" w:lineRule="auto"/>
    </w:pPr>
    <w:rPr>
      <w:rFonts w:ascii="Times New Roman" w:hAnsi="Times New Roman" w:cs="Times New Roman"/>
      <w:szCs w:val="24"/>
      <w:lang w:eastAsia="en-AU"/>
    </w:rPr>
  </w:style>
  <w:style w:type="paragraph" w:customStyle="1" w:styleId="listbullet2">
    <w:name w:val="listbullet 2"/>
    <w:basedOn w:val="ListBullet"/>
    <w:uiPriority w:val="99"/>
    <w:rsid w:val="00314164"/>
    <w:pPr>
      <w:widowControl w:val="0"/>
      <w:numPr>
        <w:numId w:val="0"/>
      </w:numPr>
      <w:tabs>
        <w:tab w:val="left" w:pos="780"/>
      </w:tabs>
      <w:suppressAutoHyphens/>
      <w:autoSpaceDE w:val="0"/>
      <w:autoSpaceDN w:val="0"/>
      <w:adjustRightInd w:val="0"/>
      <w:spacing w:before="57" w:after="57" w:line="276" w:lineRule="atLeast"/>
      <w:ind w:left="794" w:hanging="340"/>
      <w:contextualSpacing w:val="0"/>
      <w:textAlignment w:val="center"/>
    </w:pPr>
    <w:rPr>
      <w:rFonts w:ascii="HelveticaNeue-Roman" w:hAnsi="HelveticaNeue-Roman" w:cs="HelveticaNeue-Roman"/>
      <w:color w:val="000000"/>
      <w:w w:val="95"/>
      <w:szCs w:val="24"/>
      <w:lang w:val="en-GB" w:eastAsia="ja-JP"/>
    </w:rPr>
  </w:style>
  <w:style w:type="paragraph" w:customStyle="1" w:styleId="BasicParagraph">
    <w:name w:val="[Basic Paragraph]"/>
    <w:basedOn w:val="Normal"/>
    <w:uiPriority w:val="99"/>
    <w:rsid w:val="00314164"/>
    <w:pPr>
      <w:widowControl w:val="0"/>
      <w:autoSpaceDE w:val="0"/>
      <w:autoSpaceDN w:val="0"/>
      <w:adjustRightInd w:val="0"/>
      <w:spacing w:after="0" w:line="288" w:lineRule="auto"/>
      <w:textAlignment w:val="center"/>
    </w:pPr>
    <w:rPr>
      <w:rFonts w:ascii="HelveticaNeue-Roman" w:hAnsi="HelveticaNeue-Roman" w:cs="HelveticaNeue-Roman"/>
      <w:color w:val="000000"/>
      <w:szCs w:val="24"/>
      <w:lang w:val="en-GB" w:eastAsia="ja-JP"/>
    </w:rPr>
  </w:style>
  <w:style w:type="character" w:customStyle="1" w:styleId="Hyper">
    <w:name w:val="Hyper"/>
    <w:uiPriority w:val="99"/>
    <w:rsid w:val="00314164"/>
    <w:rPr>
      <w:color w:val="008063"/>
      <w:u w:val="thick" w:color="008063"/>
    </w:rPr>
  </w:style>
  <w:style w:type="paragraph" w:customStyle="1" w:styleId="paratable">
    <w:name w:val="para table"/>
    <w:basedOn w:val="Normal"/>
    <w:uiPriority w:val="99"/>
    <w:rsid w:val="00314164"/>
    <w:pPr>
      <w:widowControl w:val="0"/>
      <w:suppressAutoHyphens/>
      <w:autoSpaceDE w:val="0"/>
      <w:autoSpaceDN w:val="0"/>
      <w:adjustRightInd w:val="0"/>
      <w:spacing w:after="28" w:line="260" w:lineRule="atLeast"/>
      <w:textAlignment w:val="center"/>
    </w:pPr>
    <w:rPr>
      <w:rFonts w:ascii="ArialNarrow" w:hAnsi="ArialNarrow" w:cs="Times New Roman"/>
      <w:color w:val="000000"/>
      <w:szCs w:val="24"/>
      <w:lang w:val="en-GB" w:eastAsia="ja-JP"/>
    </w:rPr>
  </w:style>
  <w:style w:type="paragraph" w:customStyle="1" w:styleId="casedrop">
    <w:name w:val="case drop"/>
    <w:basedOn w:val="para"/>
    <w:uiPriority w:val="99"/>
    <w:rsid w:val="00314164"/>
    <w:pPr>
      <w:spacing w:line="276" w:lineRule="atLeast"/>
    </w:pPr>
    <w:rPr>
      <w:rFonts w:ascii="HelveticaNeue-Roman" w:hAnsi="HelveticaNeue-Roman"/>
      <w:w w:val="95"/>
      <w:lang w:eastAsia="ja-JP"/>
    </w:rPr>
  </w:style>
  <w:style w:type="paragraph" w:customStyle="1" w:styleId="casehead">
    <w:name w:val="case head"/>
    <w:basedOn w:val="BasicParagraph"/>
    <w:uiPriority w:val="99"/>
    <w:rsid w:val="00314164"/>
    <w:pPr>
      <w:suppressAutoHyphens/>
      <w:spacing w:after="113"/>
    </w:pPr>
    <w:rPr>
      <w:rFonts w:ascii="Arial-BoldMT" w:hAnsi="Arial-BoldMT"/>
      <w:color w:val="008164"/>
      <w:sz w:val="48"/>
      <w:szCs w:val="48"/>
    </w:rPr>
  </w:style>
  <w:style w:type="paragraph" w:customStyle="1" w:styleId="Pullpara">
    <w:name w:val="Pull para"/>
    <w:basedOn w:val="para"/>
    <w:uiPriority w:val="99"/>
    <w:rsid w:val="00314164"/>
    <w:pPr>
      <w:spacing w:after="0" w:line="360" w:lineRule="atLeast"/>
      <w:ind w:left="283" w:hanging="283"/>
    </w:pPr>
    <w:rPr>
      <w:b/>
      <w:bCs/>
      <w:color w:val="008164"/>
      <w:spacing w:val="-3"/>
      <w:w w:val="95"/>
      <w:sz w:val="26"/>
      <w:szCs w:val="26"/>
      <w:lang w:eastAsia="ja-JP"/>
    </w:rPr>
  </w:style>
  <w:style w:type="paragraph" w:customStyle="1" w:styleId="source">
    <w:name w:val="source"/>
    <w:basedOn w:val="para"/>
    <w:uiPriority w:val="99"/>
    <w:rsid w:val="00314164"/>
    <w:pPr>
      <w:spacing w:line="276" w:lineRule="atLeast"/>
    </w:pPr>
    <w:rPr>
      <w:rFonts w:ascii="Helvetica-Condensed" w:hAnsi="Helvetica-Condensed" w:cs="Helvetica-Condensed"/>
      <w:w w:val="95"/>
      <w:lang w:eastAsia="ja-JP"/>
    </w:rPr>
  </w:style>
  <w:style w:type="paragraph" w:customStyle="1" w:styleId="pullparabyline">
    <w:name w:val="pullpara byline"/>
    <w:basedOn w:val="Pullpara"/>
    <w:uiPriority w:val="99"/>
    <w:rsid w:val="00314164"/>
    <w:pPr>
      <w:spacing w:before="0"/>
    </w:pPr>
  </w:style>
  <w:style w:type="character" w:customStyle="1" w:styleId="drop">
    <w:name w:val="drop"/>
    <w:uiPriority w:val="99"/>
    <w:rsid w:val="00314164"/>
    <w:rPr>
      <w:rFonts w:ascii="HelveticaCYBold" w:hAnsi="HelveticaCYBold" w:cs="HelveticaCYBold"/>
      <w:b/>
      <w:bCs/>
      <w:color w:val="008164"/>
    </w:rPr>
  </w:style>
  <w:style w:type="character" w:customStyle="1" w:styleId="Bynumbers">
    <w:name w:val="By numbers"/>
    <w:uiPriority w:val="99"/>
    <w:rsid w:val="00314164"/>
    <w:rPr>
      <w:color w:val="005187"/>
      <w:sz w:val="36"/>
      <w:szCs w:val="36"/>
    </w:rPr>
  </w:style>
  <w:style w:type="character" w:customStyle="1" w:styleId="bynumbersgreen">
    <w:name w:val="by numbers green"/>
    <w:basedOn w:val="Bynumbers"/>
    <w:uiPriority w:val="99"/>
    <w:rsid w:val="00314164"/>
    <w:rPr>
      <w:color w:val="008063"/>
      <w:sz w:val="36"/>
      <w:szCs w:val="36"/>
    </w:rPr>
  </w:style>
  <w:style w:type="character" w:customStyle="1" w:styleId="attribution">
    <w:name w:val="attribution"/>
    <w:uiPriority w:val="99"/>
    <w:rsid w:val="00314164"/>
    <w:rPr>
      <w:sz w:val="24"/>
      <w:szCs w:val="24"/>
    </w:rPr>
  </w:style>
  <w:style w:type="character" w:customStyle="1" w:styleId="s5">
    <w:name w:val="s5"/>
    <w:uiPriority w:val="99"/>
    <w:rsid w:val="00314164"/>
  </w:style>
  <w:style w:type="character" w:customStyle="1" w:styleId="WordImportedListStyle1StylesforWordRTFImportedLists">
    <w:name w:val="Word Imported List Style1 (Styles for Word/RTF Imported Lists)"/>
    <w:uiPriority w:val="99"/>
    <w:rsid w:val="00314164"/>
    <w:rPr>
      <w:rFonts w:ascii="Symbol" w:hAnsi="Symbol" w:cs="Symbol"/>
      <w:w w:val="100"/>
      <w:lang w:val="en-US"/>
    </w:rPr>
  </w:style>
  <w:style w:type="character" w:styleId="PageNumber">
    <w:name w:val="page number"/>
    <w:aliases w:val="Header Page Number"/>
    <w:basedOn w:val="DefaultParagraphFont"/>
    <w:uiPriority w:val="99"/>
    <w:unhideWhenUsed/>
    <w:rsid w:val="00314164"/>
  </w:style>
  <w:style w:type="paragraph" w:customStyle="1" w:styleId="2col">
    <w:name w:val="2 col"/>
    <w:basedOn w:val="Heading1"/>
    <w:uiPriority w:val="99"/>
    <w:rsid w:val="00314164"/>
    <w:pPr>
      <w:pageBreakBefore w:val="0"/>
      <w:framePr w:wrap="around"/>
      <w:widowControl w:val="0"/>
      <w:tabs>
        <w:tab w:val="decimal" w:pos="1460"/>
        <w:tab w:val="left" w:pos="5885"/>
        <w:tab w:val="left" w:pos="6932"/>
        <w:tab w:val="left" w:pos="10597"/>
        <w:tab w:val="left" w:pos="13179"/>
        <w:tab w:val="left" w:pos="15438"/>
        <w:tab w:val="left" w:pos="15852"/>
        <w:tab w:val="left" w:pos="18588"/>
      </w:tabs>
      <w:suppressAutoHyphens/>
      <w:autoSpaceDE w:val="0"/>
      <w:autoSpaceDN w:val="0"/>
      <w:adjustRightInd w:val="0"/>
      <w:spacing w:before="170" w:after="57" w:line="288" w:lineRule="auto"/>
      <w:textAlignment w:val="center"/>
      <w:outlineLvl w:val="9"/>
    </w:pPr>
    <w:rPr>
      <w:rFonts w:ascii="ArialMT" w:eastAsia="Times New Roman" w:hAnsi="ArialMT" w:cs="ArialMT"/>
      <w:b/>
      <w:color w:val="000000"/>
      <w:sz w:val="24"/>
      <w:szCs w:val="24"/>
      <w:lang w:val="en-GB" w:eastAsia="ja-JP"/>
    </w:rPr>
  </w:style>
  <w:style w:type="paragraph" w:customStyle="1" w:styleId="TableParagraph">
    <w:name w:val="Table Paragraph"/>
    <w:basedOn w:val="Normal"/>
    <w:uiPriority w:val="1"/>
    <w:rsid w:val="00314164"/>
    <w:pPr>
      <w:widowControl w:val="0"/>
      <w:autoSpaceDE w:val="0"/>
      <w:autoSpaceDN w:val="0"/>
      <w:adjustRightInd w:val="0"/>
      <w:spacing w:after="0" w:line="240" w:lineRule="auto"/>
    </w:pPr>
    <w:rPr>
      <w:rFonts w:ascii="Times New Roman" w:hAnsi="Times New Roman" w:cs="Times New Roman"/>
      <w:szCs w:val="24"/>
    </w:rPr>
  </w:style>
  <w:style w:type="paragraph" w:customStyle="1" w:styleId="CM32">
    <w:name w:val="CM32"/>
    <w:basedOn w:val="Default"/>
    <w:next w:val="Default"/>
    <w:uiPriority w:val="99"/>
    <w:rsid w:val="00314164"/>
    <w:pPr>
      <w:widowControl w:val="0"/>
    </w:pPr>
    <w:rPr>
      <w:rFonts w:eastAsia="Times New Roman" w:cs="Times New Roman"/>
      <w:color w:val="auto"/>
      <w:lang w:val="en-US"/>
    </w:rPr>
  </w:style>
  <w:style w:type="paragraph" w:customStyle="1" w:styleId="CM33">
    <w:name w:val="CM33"/>
    <w:basedOn w:val="Default"/>
    <w:next w:val="Default"/>
    <w:uiPriority w:val="99"/>
    <w:rsid w:val="00314164"/>
    <w:pPr>
      <w:widowControl w:val="0"/>
    </w:pPr>
    <w:rPr>
      <w:rFonts w:eastAsia="Times New Roman" w:cs="Times New Roman"/>
      <w:color w:val="auto"/>
      <w:lang w:val="en-US"/>
    </w:rPr>
  </w:style>
  <w:style w:type="paragraph" w:customStyle="1" w:styleId="CM3">
    <w:name w:val="CM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4">
    <w:name w:val="CM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5">
    <w:name w:val="CM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4">
    <w:name w:val="CM34"/>
    <w:basedOn w:val="Default"/>
    <w:next w:val="Default"/>
    <w:uiPriority w:val="99"/>
    <w:rsid w:val="00314164"/>
    <w:pPr>
      <w:widowControl w:val="0"/>
    </w:pPr>
    <w:rPr>
      <w:rFonts w:eastAsia="Times New Roman" w:cs="Times New Roman"/>
      <w:color w:val="auto"/>
      <w:lang w:val="en-US"/>
    </w:rPr>
  </w:style>
  <w:style w:type="paragraph" w:customStyle="1" w:styleId="CM35">
    <w:name w:val="CM35"/>
    <w:basedOn w:val="Default"/>
    <w:next w:val="Default"/>
    <w:uiPriority w:val="99"/>
    <w:rsid w:val="00314164"/>
    <w:pPr>
      <w:widowControl w:val="0"/>
    </w:pPr>
    <w:rPr>
      <w:rFonts w:eastAsia="Times New Roman" w:cs="Times New Roman"/>
      <w:color w:val="auto"/>
      <w:lang w:val="en-US"/>
    </w:rPr>
  </w:style>
  <w:style w:type="paragraph" w:customStyle="1" w:styleId="CM6">
    <w:name w:val="CM6"/>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0">
    <w:name w:val="CM10"/>
    <w:basedOn w:val="Default"/>
    <w:next w:val="Default"/>
    <w:uiPriority w:val="99"/>
    <w:rsid w:val="00314164"/>
    <w:pPr>
      <w:widowControl w:val="0"/>
      <w:spacing w:line="333" w:lineRule="atLeast"/>
    </w:pPr>
    <w:rPr>
      <w:rFonts w:eastAsia="Times New Roman" w:cs="Times New Roman"/>
      <w:color w:val="auto"/>
      <w:lang w:val="en-US"/>
    </w:rPr>
  </w:style>
  <w:style w:type="paragraph" w:customStyle="1" w:styleId="CM11">
    <w:name w:val="CM11"/>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6">
    <w:name w:val="CM36"/>
    <w:basedOn w:val="Default"/>
    <w:next w:val="Default"/>
    <w:uiPriority w:val="99"/>
    <w:rsid w:val="00314164"/>
    <w:pPr>
      <w:widowControl w:val="0"/>
    </w:pPr>
    <w:rPr>
      <w:rFonts w:eastAsia="Times New Roman" w:cs="Times New Roman"/>
      <w:color w:val="auto"/>
      <w:lang w:val="en-US"/>
    </w:rPr>
  </w:style>
  <w:style w:type="paragraph" w:customStyle="1" w:styleId="CM14">
    <w:name w:val="CM1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5">
    <w:name w:val="CM1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6">
    <w:name w:val="CM16"/>
    <w:basedOn w:val="Default"/>
    <w:next w:val="Default"/>
    <w:uiPriority w:val="99"/>
    <w:rsid w:val="00314164"/>
    <w:pPr>
      <w:widowControl w:val="0"/>
    </w:pPr>
    <w:rPr>
      <w:rFonts w:eastAsia="Times New Roman" w:cs="Times New Roman"/>
      <w:color w:val="auto"/>
      <w:lang w:val="en-US"/>
    </w:rPr>
  </w:style>
  <w:style w:type="paragraph" w:customStyle="1" w:styleId="CM19">
    <w:name w:val="CM19"/>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0">
    <w:name w:val="CM20"/>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3">
    <w:name w:val="CM2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4">
    <w:name w:val="CM24"/>
    <w:basedOn w:val="Default"/>
    <w:next w:val="Default"/>
    <w:uiPriority w:val="99"/>
    <w:rsid w:val="00314164"/>
    <w:pPr>
      <w:widowControl w:val="0"/>
    </w:pPr>
    <w:rPr>
      <w:rFonts w:eastAsia="Times New Roman" w:cs="Times New Roman"/>
      <w:color w:val="auto"/>
      <w:lang w:val="en-US"/>
    </w:rPr>
  </w:style>
  <w:style w:type="paragraph" w:customStyle="1" w:styleId="CM41">
    <w:name w:val="CM41"/>
    <w:basedOn w:val="Default"/>
    <w:next w:val="Default"/>
    <w:uiPriority w:val="99"/>
    <w:rsid w:val="00314164"/>
    <w:pPr>
      <w:widowControl w:val="0"/>
    </w:pPr>
    <w:rPr>
      <w:rFonts w:eastAsia="Times New Roman" w:cs="Times New Roman"/>
      <w:color w:val="auto"/>
      <w:lang w:val="en-US"/>
    </w:rPr>
  </w:style>
  <w:style w:type="paragraph" w:customStyle="1" w:styleId="CM26">
    <w:name w:val="CM26"/>
    <w:basedOn w:val="Default"/>
    <w:next w:val="Default"/>
    <w:uiPriority w:val="99"/>
    <w:rsid w:val="00314164"/>
    <w:pPr>
      <w:widowControl w:val="0"/>
      <w:spacing w:line="296" w:lineRule="atLeast"/>
    </w:pPr>
    <w:rPr>
      <w:rFonts w:eastAsia="Times New Roman" w:cs="Times New Roman"/>
      <w:color w:val="auto"/>
      <w:lang w:val="en-US"/>
    </w:rPr>
  </w:style>
  <w:style w:type="paragraph" w:customStyle="1" w:styleId="CM27">
    <w:name w:val="CM27"/>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
    <w:name w:val="CM1"/>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2">
    <w:name w:val="CM12"/>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3">
    <w:name w:val="CM13"/>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8">
    <w:name w:val="CM8"/>
    <w:basedOn w:val="Default"/>
    <w:next w:val="Default"/>
    <w:uiPriority w:val="99"/>
    <w:rsid w:val="00314164"/>
    <w:pPr>
      <w:widowControl w:val="0"/>
      <w:spacing w:line="288" w:lineRule="atLeast"/>
    </w:pPr>
    <w:rPr>
      <w:rFonts w:ascii="HAOLGH+HelveticaCYPlain" w:eastAsia="Times New Roman" w:hAnsi="HAOLGH+HelveticaCYPlain" w:cs="Times New Roman"/>
      <w:color w:val="auto"/>
      <w:lang w:val="en-US"/>
    </w:rPr>
  </w:style>
  <w:style w:type="paragraph" w:customStyle="1" w:styleId="CM9">
    <w:name w:val="CM9"/>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aptionpicture">
    <w:name w:val="caption picture"/>
    <w:basedOn w:val="para"/>
    <w:uiPriority w:val="99"/>
    <w:rsid w:val="00314164"/>
    <w:pPr>
      <w:spacing w:line="276" w:lineRule="atLeast"/>
    </w:pPr>
    <w:rPr>
      <w:rFonts w:ascii="HelveticaNeue-Bold" w:hAnsi="HelveticaNeue-Bold" w:cs="HelveticaNeue-Bold"/>
      <w:b/>
      <w:bCs/>
      <w:w w:val="95"/>
      <w:sz w:val="22"/>
      <w:szCs w:val="22"/>
      <w:lang w:eastAsia="ja-JP"/>
    </w:rPr>
  </w:style>
  <w:style w:type="paragraph" w:customStyle="1" w:styleId="FinNoteHeading">
    <w:name w:val="FinNoteHeading"/>
    <w:basedOn w:val="Heading1"/>
    <w:link w:val="FinNoteHeadingChar"/>
    <w:rsid w:val="00314164"/>
    <w:pPr>
      <w:keepNext/>
      <w:keepLines/>
      <w:pageBreakBefore w:val="0"/>
      <w:framePr w:wrap="around"/>
      <w:kinsoku w:val="0"/>
      <w:overflowPunct w:val="0"/>
      <w:spacing w:before="246"/>
    </w:pPr>
    <w:rPr>
      <w:b/>
      <w:color w:val="008064"/>
      <w:spacing w:val="-1"/>
      <w:kern w:val="32"/>
      <w:sz w:val="28"/>
      <w:szCs w:val="32"/>
    </w:rPr>
  </w:style>
  <w:style w:type="character" w:customStyle="1" w:styleId="FinNoteHeadingChar">
    <w:name w:val="FinNoteHeading Char"/>
    <w:basedOn w:val="Heading1Char"/>
    <w:link w:val="FinNoteHeading"/>
    <w:rsid w:val="00314164"/>
    <w:rPr>
      <w:rFonts w:ascii="Arial" w:eastAsiaTheme="majorEastAsia" w:hAnsi="Arial" w:cstheme="majorBidi"/>
      <w:b/>
      <w:bCs/>
      <w:color w:val="008064"/>
      <w:spacing w:val="-1"/>
      <w:kern w:val="32"/>
      <w:sz w:val="28"/>
      <w:szCs w:val="32"/>
      <w:lang w:val="en-AU"/>
    </w:rPr>
  </w:style>
  <w:style w:type="paragraph" w:customStyle="1" w:styleId="FinSmallHeading">
    <w:name w:val="FinSmallHeading"/>
    <w:basedOn w:val="Heading3"/>
    <w:link w:val="FinSmallHeadingChar"/>
    <w:rsid w:val="00314164"/>
    <w:pPr>
      <w:keepLines/>
      <w:kinsoku w:val="0"/>
      <w:overflowPunct w:val="0"/>
      <w:spacing w:before="0" w:after="0" w:line="240" w:lineRule="auto"/>
      <w:ind w:left="1281"/>
    </w:pPr>
    <w:rPr>
      <w:b w:val="0"/>
      <w:noProof/>
      <w:color w:val="005288"/>
      <w:szCs w:val="24"/>
    </w:rPr>
  </w:style>
  <w:style w:type="character" w:customStyle="1" w:styleId="FinSmallHeadingChar">
    <w:name w:val="FinSmallHeading Char"/>
    <w:basedOn w:val="Heading3Char"/>
    <w:link w:val="FinSmallHeading"/>
    <w:rsid w:val="00314164"/>
    <w:rPr>
      <w:rFonts w:ascii="Arial" w:eastAsiaTheme="majorEastAsia" w:hAnsi="Arial" w:cstheme="majorBidi"/>
      <w:b w:val="0"/>
      <w:bCs/>
      <w:noProof/>
      <w:color w:val="005288"/>
      <w:sz w:val="28"/>
      <w:szCs w:val="24"/>
      <w:lang w:val="en-AU"/>
    </w:rPr>
  </w:style>
  <w:style w:type="paragraph" w:customStyle="1" w:styleId="Casecaption">
    <w:name w:val="Case caption"/>
    <w:basedOn w:val="captionpicture"/>
    <w:uiPriority w:val="99"/>
    <w:rsid w:val="00314164"/>
    <w:rPr>
      <w:rFonts w:ascii="HelveticaNeue-Roman" w:hAnsi="HelveticaNeue-Roman" w:cs="HelveticaNeue-Roman"/>
      <w:color w:val="FFFFFF"/>
    </w:rPr>
  </w:style>
  <w:style w:type="paragraph" w:customStyle="1" w:styleId="maincontents">
    <w:name w:val="main contents"/>
    <w:basedOn w:val="Normal"/>
    <w:uiPriority w:val="99"/>
    <w:rsid w:val="00314164"/>
    <w:pPr>
      <w:widowControl w:val="0"/>
      <w:pBdr>
        <w:top w:val="single" w:sz="2" w:space="15" w:color="008063"/>
      </w:pBdr>
      <w:tabs>
        <w:tab w:val="right" w:pos="9400"/>
      </w:tabs>
      <w:suppressAutoHyphens/>
      <w:autoSpaceDE w:val="0"/>
      <w:autoSpaceDN w:val="0"/>
      <w:adjustRightInd w:val="0"/>
      <w:spacing w:before="170" w:after="0" w:line="280" w:lineRule="atLeast"/>
      <w:textAlignment w:val="center"/>
    </w:pPr>
    <w:rPr>
      <w:rFonts w:cs="HelveticaNeue-Roman"/>
      <w:color w:val="000000"/>
      <w:szCs w:val="24"/>
      <w:lang w:val="en-GB" w:eastAsia="ja-JP"/>
    </w:rPr>
  </w:style>
  <w:style w:type="paragraph" w:customStyle="1" w:styleId="contents2">
    <w:name w:val="contents 2"/>
    <w:basedOn w:val="Normal"/>
    <w:uiPriority w:val="99"/>
    <w:rsid w:val="00314164"/>
    <w:pPr>
      <w:widowControl w:val="0"/>
      <w:pBdr>
        <w:top w:val="single" w:sz="2" w:space="12" w:color="008063"/>
      </w:pBdr>
      <w:tabs>
        <w:tab w:val="right" w:pos="9400"/>
      </w:tabs>
      <w:suppressAutoHyphens/>
      <w:autoSpaceDE w:val="0"/>
      <w:autoSpaceDN w:val="0"/>
      <w:adjustRightInd w:val="0"/>
      <w:spacing w:before="85" w:after="0" w:line="280" w:lineRule="atLeast"/>
      <w:ind w:left="1120"/>
      <w:textAlignment w:val="center"/>
    </w:pPr>
    <w:rPr>
      <w:rFonts w:ascii="HelveticaNeue-Roman" w:hAnsi="HelveticaNeue-Roman" w:cs="HelveticaNeue-Roman"/>
      <w:color w:val="000000"/>
      <w:szCs w:val="24"/>
      <w:lang w:val="en-GB" w:eastAsia="ja-JP"/>
    </w:rPr>
  </w:style>
  <w:style w:type="character" w:customStyle="1" w:styleId="roman">
    <w:name w:val="roman"/>
    <w:uiPriority w:val="99"/>
    <w:rsid w:val="00314164"/>
  </w:style>
  <w:style w:type="paragraph" w:styleId="Revision">
    <w:name w:val="Revision"/>
    <w:hidden/>
    <w:uiPriority w:val="99"/>
    <w:semiHidden/>
    <w:rsid w:val="00314164"/>
    <w:pPr>
      <w:spacing w:after="0" w:line="240" w:lineRule="auto"/>
    </w:pPr>
    <w:rPr>
      <w:rFonts w:ascii="Times New Roman" w:eastAsia="Times New Roman" w:hAnsi="Times New Roman" w:cs="Times New Roman"/>
      <w:szCs w:val="20"/>
      <w:lang w:val="en-AU"/>
    </w:rPr>
  </w:style>
  <w:style w:type="paragraph" w:customStyle="1" w:styleId="ModelBody">
    <w:name w:val="Model Body"/>
    <w:basedOn w:val="Normal"/>
    <w:link w:val="ModelBodyChar"/>
    <w:rsid w:val="00314164"/>
    <w:pPr>
      <w:keepNext/>
      <w:spacing w:before="120" w:line="240" w:lineRule="auto"/>
      <w:jc w:val="both"/>
      <w:outlineLvl w:val="0"/>
    </w:pPr>
    <w:rPr>
      <w:rFonts w:eastAsia="Times New Roman" w:cs="Arial"/>
      <w:kern w:val="28"/>
      <w:sz w:val="18"/>
      <w:szCs w:val="32"/>
      <w:lang w:eastAsia="en-AU"/>
    </w:rPr>
  </w:style>
  <w:style w:type="character" w:customStyle="1" w:styleId="ModelBodyChar">
    <w:name w:val="Model Body Char"/>
    <w:basedOn w:val="DefaultParagraphFont"/>
    <w:link w:val="ModelBody"/>
    <w:locked/>
    <w:rsid w:val="00314164"/>
    <w:rPr>
      <w:rFonts w:ascii="Arial" w:eastAsia="Times New Roman" w:hAnsi="Arial" w:cs="Arial"/>
      <w:kern w:val="28"/>
      <w:sz w:val="18"/>
      <w:szCs w:val="32"/>
      <w:lang w:val="en-AU" w:eastAsia="en-AU"/>
    </w:rPr>
  </w:style>
  <w:style w:type="paragraph" w:customStyle="1" w:styleId="ModelTableBodyItalic">
    <w:name w:val="Model Table Body Italic"/>
    <w:basedOn w:val="Normal"/>
    <w:rsid w:val="00314164"/>
    <w:pPr>
      <w:keepLines/>
      <w:spacing w:before="20" w:after="20" w:line="240" w:lineRule="auto"/>
      <w:outlineLvl w:val="0"/>
    </w:pPr>
    <w:rPr>
      <w:rFonts w:eastAsia="Times New Roman" w:cs="Arial"/>
      <w:i/>
      <w:kern w:val="28"/>
      <w:sz w:val="20"/>
      <w:szCs w:val="32"/>
      <w:lang w:eastAsia="en-AU"/>
    </w:rPr>
  </w:style>
  <w:style w:type="paragraph" w:customStyle="1" w:styleId="ModelBodyBulletNumbers">
    <w:name w:val="Model Body Bullet Numbers"/>
    <w:basedOn w:val="ModelBody"/>
    <w:rsid w:val="00314164"/>
    <w:pPr>
      <w:keepNext w:val="0"/>
      <w:keepLines/>
      <w:numPr>
        <w:numId w:val="14"/>
      </w:numPr>
      <w:spacing w:line="240" w:lineRule="atLeast"/>
      <w:outlineLvl w:val="9"/>
    </w:pPr>
    <w:rPr>
      <w:rFonts w:cs="Times New Roman"/>
      <w:kern w:val="0"/>
      <w:sz w:val="20"/>
      <w:szCs w:val="24"/>
      <w:lang w:eastAsia="en-US"/>
    </w:rPr>
  </w:style>
  <w:style w:type="character" w:customStyle="1" w:styleId="NoteHeadingChar">
    <w:name w:val="NoteHeading Char"/>
    <w:link w:val="NoteHeading"/>
    <w:locked/>
    <w:rsid w:val="00314164"/>
    <w:rPr>
      <w:rFonts w:cs="Arial"/>
      <w:b/>
      <w:bCs/>
      <w:color w:val="17365D"/>
      <w:sz w:val="24"/>
      <w:szCs w:val="28"/>
      <w:lang w:val="en-GB"/>
    </w:rPr>
  </w:style>
  <w:style w:type="paragraph" w:customStyle="1" w:styleId="NoteHeading">
    <w:name w:val="NoteHeading"/>
    <w:basedOn w:val="Normal"/>
    <w:link w:val="NoteHeadingChar"/>
    <w:rsid w:val="00314164"/>
    <w:pPr>
      <w:tabs>
        <w:tab w:val="left" w:pos="1224"/>
      </w:tabs>
      <w:spacing w:before="120" w:line="240" w:lineRule="auto"/>
      <w:ind w:left="1225" w:hanging="1225"/>
    </w:pPr>
    <w:rPr>
      <w:rFonts w:asciiTheme="minorHAnsi" w:hAnsiTheme="minorHAnsi" w:cs="Arial"/>
      <w:b/>
      <w:bCs/>
      <w:color w:val="17365D"/>
      <w:szCs w:val="28"/>
      <w:lang w:val="en-GB"/>
    </w:rPr>
  </w:style>
  <w:style w:type="character" w:customStyle="1" w:styleId="TableofFiguresChar">
    <w:name w:val="Table of Figures Char"/>
    <w:link w:val="TableofFigures"/>
    <w:locked/>
    <w:rsid w:val="00314164"/>
    <w:rPr>
      <w:rFonts w:ascii="Times New Roman" w:eastAsia="Times New Roman" w:hAnsi="Times New Roman" w:cs="Times New Roman"/>
      <w:szCs w:val="20"/>
      <w:lang w:val="en-AU"/>
    </w:rPr>
  </w:style>
  <w:style w:type="paragraph" w:customStyle="1" w:styleId="CommentaryBodyBullets1">
    <w:name w:val="Commentary Body Bullets 1"/>
    <w:basedOn w:val="Normal"/>
    <w:rsid w:val="00314164"/>
    <w:pPr>
      <w:numPr>
        <w:numId w:val="15"/>
      </w:numPr>
      <w:shd w:val="clear" w:color="auto" w:fill="D9D9D9"/>
      <w:spacing w:before="60" w:after="60" w:line="240" w:lineRule="atLeast"/>
      <w:ind w:left="357" w:hanging="357"/>
      <w:jc w:val="both"/>
    </w:pPr>
    <w:rPr>
      <w:rFonts w:eastAsia="Times New Roman" w:cs="Arial"/>
      <w:color w:val="000000"/>
      <w:kern w:val="28"/>
      <w:sz w:val="20"/>
      <w:szCs w:val="32"/>
      <w:lang w:eastAsia="en-AU"/>
    </w:rPr>
  </w:style>
  <w:style w:type="paragraph" w:customStyle="1" w:styleId="ModelBodyBullet1">
    <w:name w:val="Model Body Bullet 1"/>
    <w:basedOn w:val="ModelBody"/>
    <w:rsid w:val="00314164"/>
    <w:pPr>
      <w:keepNext w:val="0"/>
      <w:keepLines/>
      <w:numPr>
        <w:numId w:val="16"/>
      </w:numPr>
      <w:spacing w:line="240" w:lineRule="atLeast"/>
      <w:outlineLvl w:val="9"/>
    </w:pPr>
    <w:rPr>
      <w:rFonts w:cs="Times New Roman"/>
      <w:kern w:val="0"/>
      <w:sz w:val="20"/>
      <w:szCs w:val="24"/>
      <w:lang w:eastAsia="en-US"/>
    </w:rPr>
  </w:style>
  <w:style w:type="character" w:customStyle="1" w:styleId="ModelTableBodyChar">
    <w:name w:val="Model Table Body Char"/>
    <w:basedOn w:val="DefaultParagraphFont"/>
    <w:link w:val="ModelTableBody"/>
    <w:locked/>
    <w:rsid w:val="00314164"/>
    <w:rPr>
      <w:rFonts w:ascii="Arial" w:hAnsi="Arial" w:cs="Arial"/>
      <w:kern w:val="28"/>
      <w:szCs w:val="32"/>
    </w:rPr>
  </w:style>
  <w:style w:type="paragraph" w:customStyle="1" w:styleId="ModelTableBody">
    <w:name w:val="Model Table Body"/>
    <w:basedOn w:val="Normal"/>
    <w:link w:val="ModelTableBodyChar"/>
    <w:rsid w:val="00314164"/>
    <w:pPr>
      <w:keepLines/>
      <w:spacing w:before="20" w:after="20" w:line="240" w:lineRule="auto"/>
      <w:outlineLvl w:val="0"/>
    </w:pPr>
    <w:rPr>
      <w:rFonts w:cs="Arial"/>
      <w:kern w:val="28"/>
      <w:sz w:val="22"/>
      <w:szCs w:val="32"/>
    </w:rPr>
  </w:style>
  <w:style w:type="paragraph" w:customStyle="1" w:styleId="ModelBodyBulletalpha">
    <w:name w:val="Model Body Bullet alpha"/>
    <w:basedOn w:val="Normal"/>
    <w:rsid w:val="00314164"/>
    <w:pPr>
      <w:keepLines/>
      <w:numPr>
        <w:numId w:val="17"/>
      </w:numPr>
      <w:spacing w:before="120" w:line="240" w:lineRule="atLeast"/>
      <w:jc w:val="both"/>
    </w:pPr>
    <w:rPr>
      <w:rFonts w:eastAsia="Times New Roman" w:cs="Times New Roman"/>
      <w:sz w:val="20"/>
      <w:szCs w:val="24"/>
    </w:rPr>
  </w:style>
  <w:style w:type="paragraph" w:customStyle="1" w:styleId="ModelHeading5">
    <w:name w:val="Model Heading 5"/>
    <w:basedOn w:val="Normal"/>
    <w:next w:val="Normal"/>
    <w:autoRedefine/>
    <w:rsid w:val="00314164"/>
    <w:pPr>
      <w:keepNext/>
      <w:spacing w:after="60" w:line="240" w:lineRule="auto"/>
      <w:ind w:left="113" w:hanging="113"/>
      <w:outlineLvl w:val="4"/>
    </w:pPr>
    <w:rPr>
      <w:rFonts w:eastAsia="Times New Roman" w:cs="Arial"/>
      <w:b/>
      <w:bCs/>
      <w:iCs/>
      <w:color w:val="000000"/>
      <w:kern w:val="28"/>
      <w:sz w:val="20"/>
      <w:szCs w:val="28"/>
      <w:lang w:eastAsia="en-AU"/>
    </w:rPr>
  </w:style>
  <w:style w:type="paragraph" w:customStyle="1" w:styleId="GuidanceBodyRegular">
    <w:name w:val="Guidance Body Regular"/>
    <w:basedOn w:val="Normal"/>
    <w:rsid w:val="00314164"/>
    <w:pPr>
      <w:keepLines/>
      <w:tabs>
        <w:tab w:val="left" w:pos="0"/>
      </w:tabs>
      <w:spacing w:before="120" w:line="240" w:lineRule="atLeast"/>
      <w:jc w:val="both"/>
    </w:pPr>
    <w:rPr>
      <w:rFonts w:eastAsia="Times New Roman" w:cs="Arial"/>
      <w:color w:val="4BACC6"/>
      <w:sz w:val="20"/>
      <w:szCs w:val="20"/>
    </w:rPr>
  </w:style>
  <w:style w:type="paragraph" w:customStyle="1" w:styleId="Reference">
    <w:name w:val="Reference"/>
    <w:basedOn w:val="Normal"/>
    <w:link w:val="ReferenceChar"/>
    <w:rsid w:val="00314164"/>
    <w:pPr>
      <w:spacing w:after="0" w:line="240" w:lineRule="auto"/>
    </w:pPr>
    <w:rPr>
      <w:rFonts w:eastAsia="Calibri" w:cs="Arial"/>
      <w:i/>
      <w:color w:val="4BACC6"/>
      <w:sz w:val="17"/>
      <w:szCs w:val="17"/>
    </w:rPr>
  </w:style>
  <w:style w:type="character" w:customStyle="1" w:styleId="ReferenceChar">
    <w:name w:val="Reference Char"/>
    <w:link w:val="Reference"/>
    <w:locked/>
    <w:rsid w:val="00314164"/>
    <w:rPr>
      <w:rFonts w:ascii="Arial" w:eastAsia="Calibri" w:hAnsi="Arial" w:cs="Arial"/>
      <w:i/>
      <w:color w:val="4BACC6"/>
      <w:sz w:val="17"/>
      <w:szCs w:val="17"/>
      <w:lang w:val="en-AU"/>
    </w:rPr>
  </w:style>
  <w:style w:type="paragraph" w:customStyle="1" w:styleId="ModelTableHeading2">
    <w:name w:val="Model Table Heading 2"/>
    <w:basedOn w:val="Normal"/>
    <w:rsid w:val="00314164"/>
    <w:pPr>
      <w:keepLines/>
      <w:spacing w:before="20" w:after="20" w:line="240" w:lineRule="auto"/>
      <w:jc w:val="right"/>
      <w:outlineLvl w:val="0"/>
    </w:pPr>
    <w:rPr>
      <w:rFonts w:eastAsia="Times New Roman" w:cs="Arial"/>
      <w:b/>
      <w:kern w:val="28"/>
      <w:sz w:val="20"/>
      <w:szCs w:val="32"/>
      <w:lang w:eastAsia="en-AU"/>
    </w:rPr>
  </w:style>
  <w:style w:type="paragraph" w:customStyle="1" w:styleId="ModelBodyItalic">
    <w:name w:val="Model Body Italic"/>
    <w:basedOn w:val="ModelBody"/>
    <w:rsid w:val="00314164"/>
    <w:pPr>
      <w:keepNext w:val="0"/>
      <w:keepLines/>
      <w:spacing w:line="240" w:lineRule="atLeast"/>
      <w:outlineLvl w:val="9"/>
    </w:pPr>
    <w:rPr>
      <w:i/>
      <w:iCs/>
      <w:kern w:val="0"/>
      <w:sz w:val="20"/>
      <w:szCs w:val="24"/>
      <w:lang w:eastAsia="en-US"/>
    </w:rPr>
  </w:style>
  <w:style w:type="paragraph" w:styleId="NormalWeb">
    <w:name w:val="Normal (Web)"/>
    <w:basedOn w:val="Normal"/>
    <w:uiPriority w:val="99"/>
    <w:semiHidden/>
    <w:unhideWhenUsed/>
    <w:rsid w:val="00314164"/>
    <w:rPr>
      <w:rFonts w:ascii="Times New Roman" w:hAnsi="Times New Roman" w:cs="Times New Roman"/>
      <w:szCs w:val="24"/>
    </w:rPr>
  </w:style>
  <w:style w:type="paragraph" w:styleId="Caption">
    <w:name w:val="caption"/>
    <w:basedOn w:val="Normal"/>
    <w:next w:val="Normal"/>
    <w:uiPriority w:val="99"/>
    <w:unhideWhenUsed/>
    <w:rsid w:val="005E3ECD"/>
    <w:pPr>
      <w:spacing w:after="200" w:line="240" w:lineRule="auto"/>
    </w:pPr>
    <w:rPr>
      <w:i/>
      <w:iCs/>
      <w:color w:val="1F497D" w:themeColor="text2"/>
      <w:sz w:val="18"/>
      <w:szCs w:val="18"/>
    </w:rPr>
  </w:style>
  <w:style w:type="character" w:customStyle="1" w:styleId="ListParagraphChar">
    <w:name w:val="List Paragraph Char"/>
    <w:aliases w:val="Body copy bullets Char,Indented Bullet Solid Char,Dot Point Char,Recommendation Char,List Paragraph1 Char,List Paragraph11 Char,bullet point list Char"/>
    <w:link w:val="ListParagraph"/>
    <w:uiPriority w:val="34"/>
    <w:rsid w:val="009B7DF5"/>
    <w:rPr>
      <w:rFonts w:ascii="Arial" w:hAnsi="Arial"/>
      <w:sz w:val="24"/>
    </w:rPr>
  </w:style>
  <w:style w:type="paragraph" w:customStyle="1" w:styleId="xmsolistparagraph">
    <w:name w:val="x_msolistparagraph"/>
    <w:basedOn w:val="Normal"/>
    <w:rsid w:val="00F70E83"/>
    <w:pPr>
      <w:spacing w:after="0" w:line="240" w:lineRule="auto"/>
    </w:pPr>
    <w:rPr>
      <w:rFonts w:ascii="Times New Roman" w:eastAsiaTheme="minorHAnsi" w:hAnsi="Times New Roman" w:cs="Times New Roman"/>
      <w:szCs w:val="24"/>
      <w:lang w:eastAsia="en-AU"/>
    </w:rPr>
  </w:style>
  <w:style w:type="paragraph" w:customStyle="1" w:styleId="Pa2">
    <w:name w:val="Pa2"/>
    <w:basedOn w:val="Normal"/>
    <w:uiPriority w:val="99"/>
    <w:rsid w:val="00D478BC"/>
    <w:pPr>
      <w:autoSpaceDE w:val="0"/>
      <w:autoSpaceDN w:val="0"/>
      <w:spacing w:after="0" w:line="221" w:lineRule="atLeast"/>
    </w:pPr>
    <w:rPr>
      <w:rFonts w:ascii="ITC Franklin Gothic Book" w:eastAsiaTheme="minorHAnsi" w:hAnsi="ITC Franklin Gothic Book" w:cs="Times New Roman"/>
      <w:szCs w:val="24"/>
      <w:lang w:eastAsia="en-AU"/>
    </w:rPr>
  </w:style>
  <w:style w:type="numbering" w:customStyle="1" w:styleId="NoList2">
    <w:name w:val="No List2"/>
    <w:next w:val="NoList"/>
    <w:uiPriority w:val="99"/>
    <w:semiHidden/>
    <w:unhideWhenUsed/>
    <w:rsid w:val="000E2DE6"/>
  </w:style>
  <w:style w:type="paragraph" w:customStyle="1" w:styleId="Para111">
    <w:name w:val="Para 111"/>
    <w:basedOn w:val="Normal"/>
    <w:next w:val="Normal"/>
    <w:uiPriority w:val="1"/>
    <w:rsid w:val="000E2DE6"/>
    <w:pPr>
      <w:pageBreakBefore/>
      <w:spacing w:after="0" w:line="240" w:lineRule="auto"/>
      <w:contextualSpacing/>
      <w:outlineLvl w:val="0"/>
    </w:pPr>
    <w:rPr>
      <w:rFonts w:ascii="Calibri Light" w:eastAsia="Times New Roman" w:hAnsi="Calibri Light" w:cs="Times New Roman"/>
      <w:color w:val="2E74B5"/>
      <w:sz w:val="32"/>
      <w:szCs w:val="32"/>
    </w:rPr>
  </w:style>
  <w:style w:type="paragraph" w:customStyle="1" w:styleId="Heading3donotuse1">
    <w:name w:val="Heading 3 do not use1"/>
    <w:basedOn w:val="Normal"/>
    <w:next w:val="Normal"/>
    <w:uiPriority w:val="1"/>
    <w:unhideWhenUsed/>
    <w:rsid w:val="000E2DE6"/>
    <w:pPr>
      <w:keepNext/>
      <w:spacing w:before="360" w:line="271" w:lineRule="auto"/>
      <w:outlineLvl w:val="2"/>
    </w:pPr>
    <w:rPr>
      <w:rFonts w:eastAsia="MS Gothic" w:cs="Times New Roman"/>
      <w:bCs/>
      <w:color w:val="00587C"/>
      <w:sz w:val="28"/>
    </w:rPr>
  </w:style>
  <w:style w:type="paragraph" w:customStyle="1" w:styleId="Heading41">
    <w:name w:val="Heading 41"/>
    <w:basedOn w:val="Normal"/>
    <w:next w:val="Normal"/>
    <w:uiPriority w:val="99"/>
    <w:unhideWhenUsed/>
    <w:qFormat/>
    <w:rsid w:val="000E2DE6"/>
    <w:pPr>
      <w:keepNext/>
      <w:spacing w:before="240"/>
      <w:outlineLvl w:val="3"/>
    </w:pPr>
    <w:rPr>
      <w:rFonts w:eastAsia="MS Gothic" w:cs="Times New Roman"/>
      <w:bCs/>
      <w:iCs/>
      <w:color w:val="00587C"/>
    </w:rPr>
  </w:style>
  <w:style w:type="paragraph" w:customStyle="1" w:styleId="Heading51">
    <w:name w:val="Heading 51"/>
    <w:basedOn w:val="Normal"/>
    <w:next w:val="Normal"/>
    <w:uiPriority w:val="99"/>
    <w:unhideWhenUsed/>
    <w:rsid w:val="000E2DE6"/>
    <w:pPr>
      <w:spacing w:before="200" w:after="0"/>
      <w:outlineLvl w:val="4"/>
    </w:pPr>
    <w:rPr>
      <w:rFonts w:ascii="Cambria" w:eastAsia="MS Gothic" w:hAnsi="Cambria" w:cs="Times New Roman"/>
      <w:b/>
      <w:bCs/>
      <w:color w:val="7F7F7F"/>
    </w:rPr>
  </w:style>
  <w:style w:type="paragraph" w:customStyle="1" w:styleId="Heading61">
    <w:name w:val="Heading 61"/>
    <w:basedOn w:val="Normal"/>
    <w:next w:val="Normal"/>
    <w:uiPriority w:val="99"/>
    <w:unhideWhenUsed/>
    <w:rsid w:val="000E2DE6"/>
    <w:pPr>
      <w:spacing w:after="0" w:line="271" w:lineRule="auto"/>
      <w:outlineLvl w:val="5"/>
    </w:pPr>
    <w:rPr>
      <w:rFonts w:ascii="Cambria" w:eastAsia="MS Gothic" w:hAnsi="Cambria" w:cs="Times New Roman"/>
      <w:b/>
      <w:bCs/>
      <w:i/>
      <w:iCs/>
      <w:color w:val="7F7F7F"/>
    </w:rPr>
  </w:style>
  <w:style w:type="paragraph" w:customStyle="1" w:styleId="SectionSub-Heading41">
    <w:name w:val="Section Sub-Heading 41"/>
    <w:basedOn w:val="Normal"/>
    <w:next w:val="Normal"/>
    <w:unhideWhenUsed/>
    <w:rsid w:val="000E2DE6"/>
    <w:pPr>
      <w:spacing w:after="0"/>
      <w:outlineLvl w:val="6"/>
    </w:pPr>
    <w:rPr>
      <w:rFonts w:ascii="Cambria" w:eastAsia="MS Gothic" w:hAnsi="Cambria" w:cs="Times New Roman"/>
      <w:i/>
      <w:iCs/>
    </w:rPr>
  </w:style>
  <w:style w:type="paragraph" w:customStyle="1" w:styleId="Heading81">
    <w:name w:val="Heading 81"/>
    <w:basedOn w:val="Normal"/>
    <w:next w:val="Normal"/>
    <w:unhideWhenUsed/>
    <w:rsid w:val="000E2DE6"/>
    <w:pPr>
      <w:spacing w:after="0"/>
      <w:outlineLvl w:val="7"/>
    </w:pPr>
    <w:rPr>
      <w:rFonts w:ascii="Cambria" w:eastAsia="MS Gothic" w:hAnsi="Cambria" w:cs="Times New Roman"/>
      <w:sz w:val="20"/>
      <w:szCs w:val="20"/>
    </w:rPr>
  </w:style>
  <w:style w:type="paragraph" w:customStyle="1" w:styleId="Heading91">
    <w:name w:val="Heading 91"/>
    <w:basedOn w:val="Normal"/>
    <w:next w:val="Normal"/>
    <w:unhideWhenUsed/>
    <w:rsid w:val="000E2DE6"/>
    <w:pPr>
      <w:spacing w:after="0"/>
      <w:outlineLvl w:val="8"/>
    </w:pPr>
    <w:rPr>
      <w:rFonts w:ascii="Cambria" w:eastAsia="MS Gothic" w:hAnsi="Cambria" w:cs="Times New Roman"/>
      <w:i/>
      <w:iCs/>
      <w:spacing w:val="5"/>
      <w:sz w:val="20"/>
      <w:szCs w:val="20"/>
    </w:rPr>
  </w:style>
  <w:style w:type="numbering" w:customStyle="1" w:styleId="NoList12">
    <w:name w:val="No List12"/>
    <w:next w:val="NoList"/>
    <w:uiPriority w:val="99"/>
    <w:semiHidden/>
    <w:unhideWhenUsed/>
    <w:rsid w:val="000E2DE6"/>
  </w:style>
  <w:style w:type="paragraph" w:customStyle="1" w:styleId="Title1">
    <w:name w:val="Title1"/>
    <w:basedOn w:val="Normal"/>
    <w:next w:val="Normal"/>
    <w:uiPriority w:val="10"/>
    <w:rsid w:val="000E2DE6"/>
    <w:pPr>
      <w:pBdr>
        <w:bottom w:val="single" w:sz="4" w:space="1" w:color="auto"/>
      </w:pBdr>
      <w:spacing w:line="240" w:lineRule="auto"/>
      <w:contextualSpacing/>
    </w:pPr>
    <w:rPr>
      <w:rFonts w:ascii="Cambria" w:eastAsia="MS Gothic" w:hAnsi="Cambria" w:cs="Times New Roman"/>
      <w:spacing w:val="5"/>
      <w:sz w:val="52"/>
      <w:szCs w:val="52"/>
    </w:rPr>
  </w:style>
  <w:style w:type="paragraph" w:customStyle="1" w:styleId="Subtitle1">
    <w:name w:val="Subtitle1"/>
    <w:basedOn w:val="Normal"/>
    <w:next w:val="Normal"/>
    <w:uiPriority w:val="11"/>
    <w:rsid w:val="000E2DE6"/>
    <w:pPr>
      <w:spacing w:after="600"/>
    </w:pPr>
    <w:rPr>
      <w:rFonts w:ascii="Cambria" w:eastAsia="MS Gothic" w:hAnsi="Cambria" w:cs="Times New Roman"/>
      <w:i/>
      <w:iCs/>
      <w:spacing w:val="13"/>
      <w:szCs w:val="24"/>
    </w:rPr>
  </w:style>
  <w:style w:type="character" w:customStyle="1" w:styleId="Heading1Char1">
    <w:name w:val="Heading 1 Char1"/>
    <w:basedOn w:val="DefaultParagraphFont"/>
    <w:uiPriority w:val="9"/>
    <w:rsid w:val="000E2DE6"/>
    <w:rPr>
      <w:rFonts w:ascii="Calibri Light" w:eastAsia="Times New Roman" w:hAnsi="Calibri Light" w:cs="Times New Roman"/>
      <w:color w:val="2E74B5"/>
      <w:sz w:val="32"/>
      <w:szCs w:val="32"/>
    </w:rPr>
  </w:style>
  <w:style w:type="table" w:customStyle="1" w:styleId="TableGrid2">
    <w:name w:val="Table Grid2"/>
    <w:basedOn w:val="TableNormal"/>
    <w:next w:val="TableGrid"/>
    <w:rsid w:val="000E2DE6"/>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
    <w:name w:val="Light List1"/>
    <w:basedOn w:val="TableNormal"/>
    <w:next w:val="LightList"/>
    <w:uiPriority w:val="61"/>
    <w:rsid w:val="000E2DE6"/>
    <w:pPr>
      <w:spacing w:after="0" w:line="240" w:lineRule="auto"/>
    </w:pPr>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Accent21">
    <w:name w:val="Medium Shading 2 - Accent 21"/>
    <w:basedOn w:val="TableNormal"/>
    <w:next w:val="MediumShading2-Accent2"/>
    <w:uiPriority w:val="64"/>
    <w:rsid w:val="000E2DE6"/>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RTableStyle2">
    <w:name w:val="AR Table Style2"/>
    <w:basedOn w:val="TableNormal"/>
    <w:uiPriority w:val="99"/>
    <w:rsid w:val="000E2DE6"/>
    <w:pPr>
      <w:spacing w:after="0" w:line="240" w:lineRule="auto"/>
    </w:pPr>
    <w:rPr>
      <w:rFonts w:ascii="Arial" w:eastAsia="Calibr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FootnoteText1">
    <w:name w:val="Footnote Text1"/>
    <w:basedOn w:val="Normal"/>
    <w:next w:val="FootnoteText"/>
    <w:unhideWhenUsed/>
    <w:rsid w:val="000E2DE6"/>
    <w:pPr>
      <w:spacing w:after="0" w:line="240" w:lineRule="auto"/>
    </w:pPr>
    <w:rPr>
      <w:rFonts w:ascii="Calibri" w:eastAsia="Calibri" w:hAnsi="Calibri"/>
      <w:sz w:val="20"/>
      <w:szCs w:val="20"/>
    </w:rPr>
  </w:style>
  <w:style w:type="table" w:customStyle="1" w:styleId="ARTableStyle11">
    <w:name w:val="AR Table Style11"/>
    <w:basedOn w:val="TableNormal"/>
    <w:uiPriority w:val="99"/>
    <w:rsid w:val="000E2DE6"/>
    <w:pPr>
      <w:spacing w:after="0" w:line="240" w:lineRule="auto"/>
    </w:pPr>
    <w:rPr>
      <w:rFonts w:ascii="Arial" w:eastAsia="MS Mincho" w:hAnsi="Arial" w:cs="Times New Roman"/>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blStylePr w:type="firstRow">
      <w:rPr>
        <w:rFonts w:cs="Times New Roman"/>
      </w:rPr>
      <w:tblPr/>
      <w:tcPr>
        <w:tcBorders>
          <w:bottom w:val="single" w:sz="4" w:space="0" w:color="auto"/>
        </w:tcBorders>
        <w:shd w:val="clear" w:color="auto" w:fill="F2F2F2"/>
      </w:tcPr>
    </w:tblStylePr>
  </w:style>
  <w:style w:type="character" w:customStyle="1" w:styleId="FollowedHyperlink1">
    <w:name w:val="FollowedHyperlink1"/>
    <w:basedOn w:val="DefaultParagraphFont"/>
    <w:uiPriority w:val="99"/>
    <w:semiHidden/>
    <w:unhideWhenUsed/>
    <w:rsid w:val="000E2DE6"/>
    <w:rPr>
      <w:color w:val="800080"/>
      <w:u w:val="single"/>
    </w:rPr>
  </w:style>
  <w:style w:type="numbering" w:customStyle="1" w:styleId="NoList111">
    <w:name w:val="No List111"/>
    <w:next w:val="NoList"/>
    <w:uiPriority w:val="99"/>
    <w:semiHidden/>
    <w:unhideWhenUsed/>
    <w:rsid w:val="000E2DE6"/>
  </w:style>
  <w:style w:type="table" w:customStyle="1" w:styleId="TableGrid12">
    <w:name w:val="Table Grid12"/>
    <w:basedOn w:val="TableNormal"/>
    <w:next w:val="TableGrid"/>
    <w:uiPriority w:val="99"/>
    <w:rsid w:val="000E2DE6"/>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semiHidden/>
    <w:rsid w:val="000E2DE6"/>
  </w:style>
  <w:style w:type="numbering" w:customStyle="1" w:styleId="CurrentList11">
    <w:name w:val="Current List11"/>
    <w:rsid w:val="000E2DE6"/>
    <w:pPr>
      <w:numPr>
        <w:numId w:val="19"/>
      </w:numPr>
    </w:pPr>
  </w:style>
  <w:style w:type="numbering" w:customStyle="1" w:styleId="Style21">
    <w:name w:val="Style21"/>
    <w:rsid w:val="000E2DE6"/>
    <w:pPr>
      <w:numPr>
        <w:numId w:val="20"/>
      </w:numPr>
    </w:pPr>
  </w:style>
  <w:style w:type="numbering" w:customStyle="1" w:styleId="CurrentList21">
    <w:name w:val="Current List21"/>
    <w:rsid w:val="000E2DE6"/>
    <w:pPr>
      <w:numPr>
        <w:numId w:val="21"/>
      </w:numPr>
    </w:pPr>
  </w:style>
  <w:style w:type="table" w:customStyle="1" w:styleId="TableGrid111">
    <w:name w:val="Table Grid111"/>
    <w:basedOn w:val="TableNormal"/>
    <w:next w:val="TableGrid"/>
    <w:rsid w:val="000E2DE6"/>
    <w:pPr>
      <w:spacing w:after="0" w:line="240" w:lineRule="auto"/>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unhideWhenUsed/>
    <w:rsid w:val="000E2DE6"/>
    <w:pPr>
      <w:spacing w:after="200" w:line="240" w:lineRule="auto"/>
    </w:pPr>
    <w:rPr>
      <w:rFonts w:eastAsia="MS Mincho"/>
      <w:i/>
      <w:iCs/>
      <w:color w:val="1F497D"/>
      <w:sz w:val="18"/>
      <w:szCs w:val="18"/>
    </w:rPr>
  </w:style>
  <w:style w:type="character" w:customStyle="1" w:styleId="Heading3Char1">
    <w:name w:val="Heading 3 Char1"/>
    <w:basedOn w:val="DefaultParagraphFont"/>
    <w:rsid w:val="000E2DE6"/>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0E2DE6"/>
    <w:rPr>
      <w:rFonts w:ascii="Calibri Light" w:eastAsia="Times New Roman" w:hAnsi="Calibri Light" w:cs="Times New Roman"/>
      <w:i/>
      <w:iCs/>
      <w:color w:val="2E74B5"/>
    </w:rPr>
  </w:style>
  <w:style w:type="character" w:customStyle="1" w:styleId="Heading5Char1">
    <w:name w:val="Heading 5 Char1"/>
    <w:basedOn w:val="DefaultParagraphFont"/>
    <w:uiPriority w:val="9"/>
    <w:semiHidden/>
    <w:rsid w:val="000E2DE6"/>
    <w:rPr>
      <w:rFonts w:ascii="Calibri Light" w:eastAsia="Times New Roman" w:hAnsi="Calibri Light" w:cs="Times New Roman"/>
      <w:color w:val="2E74B5"/>
    </w:rPr>
  </w:style>
  <w:style w:type="character" w:customStyle="1" w:styleId="Heading6Char1">
    <w:name w:val="Heading 6 Char1"/>
    <w:basedOn w:val="DefaultParagraphFont"/>
    <w:uiPriority w:val="9"/>
    <w:semiHidden/>
    <w:rsid w:val="000E2DE6"/>
    <w:rPr>
      <w:rFonts w:ascii="Calibri Light" w:eastAsia="Times New Roman" w:hAnsi="Calibri Light" w:cs="Times New Roman"/>
      <w:color w:val="1F4D78"/>
    </w:rPr>
  </w:style>
  <w:style w:type="character" w:customStyle="1" w:styleId="Heading7Char1">
    <w:name w:val="Heading 7 Char1"/>
    <w:basedOn w:val="DefaultParagraphFont"/>
    <w:uiPriority w:val="9"/>
    <w:semiHidden/>
    <w:rsid w:val="000E2DE6"/>
    <w:rPr>
      <w:rFonts w:ascii="Calibri Light" w:eastAsia="Times New Roman" w:hAnsi="Calibri Light" w:cs="Times New Roman"/>
      <w:i/>
      <w:iCs/>
      <w:color w:val="1F4D78"/>
    </w:rPr>
  </w:style>
  <w:style w:type="character" w:customStyle="1" w:styleId="Heading8Char1">
    <w:name w:val="Heading 8 Char1"/>
    <w:basedOn w:val="DefaultParagraphFont"/>
    <w:uiPriority w:val="9"/>
    <w:semiHidden/>
    <w:rsid w:val="000E2DE6"/>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0E2DE6"/>
    <w:rPr>
      <w:rFonts w:ascii="Calibri Light" w:eastAsia="Times New Roman" w:hAnsi="Calibri Light" w:cs="Times New Roman"/>
      <w:i/>
      <w:iCs/>
      <w:color w:val="272727"/>
      <w:sz w:val="21"/>
      <w:szCs w:val="21"/>
    </w:rPr>
  </w:style>
  <w:style w:type="character" w:customStyle="1" w:styleId="TitleChar1">
    <w:name w:val="Title Char1"/>
    <w:basedOn w:val="DefaultParagraphFont"/>
    <w:uiPriority w:val="10"/>
    <w:rsid w:val="000E2DE6"/>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0E2DE6"/>
    <w:rPr>
      <w:rFonts w:eastAsia="Times New Roman"/>
      <w:color w:val="5A5A5A"/>
      <w:spacing w:val="15"/>
    </w:rPr>
  </w:style>
  <w:style w:type="table" w:customStyle="1" w:styleId="LightList2">
    <w:name w:val="Light List2"/>
    <w:basedOn w:val="TableNormal"/>
    <w:next w:val="LightList"/>
    <w:uiPriority w:val="61"/>
    <w:semiHidden/>
    <w:unhideWhenUsed/>
    <w:rsid w:val="000E2DE6"/>
    <w:pPr>
      <w:spacing w:after="0" w:line="240" w:lineRule="auto"/>
    </w:pPr>
    <w:rPr>
      <w:rFonts w:eastAsia="Calibri"/>
      <w:lang w:val="en-A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Accent22">
    <w:name w:val="Medium Shading 2 - Accent 22"/>
    <w:basedOn w:val="TableNormal"/>
    <w:next w:val="MediumShading2-Accent2"/>
    <w:uiPriority w:val="64"/>
    <w:semiHidden/>
    <w:unhideWhenUsed/>
    <w:rsid w:val="000E2DE6"/>
    <w:pPr>
      <w:spacing w:after="0" w:line="240" w:lineRule="auto"/>
    </w:pPr>
    <w:rPr>
      <w:rFonts w:eastAsia="Calibri"/>
      <w:lang w:val="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character" w:customStyle="1" w:styleId="FootnoteTextChar1">
    <w:name w:val="Footnote Text Char1"/>
    <w:basedOn w:val="DefaultParagraphFont"/>
    <w:uiPriority w:val="99"/>
    <w:semiHidden/>
    <w:rsid w:val="000E2DE6"/>
    <w:rPr>
      <w:sz w:val="20"/>
      <w:szCs w:val="20"/>
    </w:rPr>
  </w:style>
  <w:style w:type="paragraph" w:customStyle="1" w:styleId="paraText">
    <w:name w:val="para (Text)"/>
    <w:basedOn w:val="Normal"/>
    <w:uiPriority w:val="99"/>
    <w:rsid w:val="00581E60"/>
    <w:pPr>
      <w:widowControl w:val="0"/>
      <w:suppressAutoHyphens/>
      <w:autoSpaceDE w:val="0"/>
      <w:autoSpaceDN w:val="0"/>
      <w:adjustRightInd w:val="0"/>
      <w:spacing w:before="57" w:after="113" w:line="276" w:lineRule="atLeast"/>
    </w:pPr>
    <w:rPr>
      <w:rFonts w:cs="HelveticaNeue-Light"/>
      <w:color w:val="000000"/>
      <w:w w:val="95"/>
      <w:szCs w:val="24"/>
      <w:lang w:val="en-GB"/>
    </w:rPr>
  </w:style>
  <w:style w:type="paragraph" w:customStyle="1" w:styleId="SOFTableText-Body">
    <w:name w:val="SOF Table Text - Body"/>
    <w:basedOn w:val="Normal"/>
    <w:link w:val="SOFTableText-BodyChar"/>
    <w:rsid w:val="00CE5357"/>
    <w:pPr>
      <w:widowControl w:val="0"/>
      <w:suppressAutoHyphens/>
      <w:autoSpaceDE w:val="0"/>
      <w:autoSpaceDN w:val="0"/>
      <w:adjustRightInd w:val="0"/>
      <w:spacing w:after="0" w:line="288" w:lineRule="auto"/>
      <w:textAlignment w:val="center"/>
    </w:pPr>
    <w:rPr>
      <w:rFonts w:ascii="FranklinGothic-Book" w:eastAsia="Cambria" w:hAnsi="FranklinGothic-Book" w:cs="Times New Roman"/>
      <w:color w:val="000000"/>
      <w:sz w:val="19"/>
      <w:szCs w:val="17"/>
      <w:lang w:val="en-GB"/>
    </w:rPr>
  </w:style>
  <w:style w:type="paragraph" w:customStyle="1" w:styleId="SOFTableTextHead">
    <w:name w:val="SOF Table Text Head"/>
    <w:basedOn w:val="Normal"/>
    <w:uiPriority w:val="99"/>
    <w:rsid w:val="00CE5357"/>
    <w:pPr>
      <w:widowControl w:val="0"/>
      <w:suppressAutoHyphens/>
      <w:autoSpaceDE w:val="0"/>
      <w:autoSpaceDN w:val="0"/>
      <w:adjustRightInd w:val="0"/>
      <w:spacing w:after="0" w:line="288" w:lineRule="auto"/>
      <w:textAlignment w:val="center"/>
    </w:pPr>
    <w:rPr>
      <w:rFonts w:ascii="FranklinGothic-Demi" w:eastAsia="Cambria" w:hAnsi="FranklinGothic-Demi" w:cs="Times New Roman"/>
      <w:color w:val="000000" w:themeColor="text1"/>
      <w:sz w:val="19"/>
      <w:szCs w:val="17"/>
      <w:lang w:val="en-GB"/>
    </w:rPr>
  </w:style>
  <w:style w:type="character" w:customStyle="1" w:styleId="SOFTableText-BodyChar">
    <w:name w:val="SOF Table Text - Body Char"/>
    <w:link w:val="SOFTableText-Body"/>
    <w:locked/>
    <w:rsid w:val="00CE5357"/>
    <w:rPr>
      <w:rFonts w:ascii="FranklinGothic-Book" w:eastAsia="Cambria" w:hAnsi="FranklinGothic-Book" w:cs="Times New Roman"/>
      <w:color w:val="000000"/>
      <w:sz w:val="19"/>
      <w:szCs w:val="17"/>
      <w:lang w:val="en-GB"/>
    </w:rPr>
  </w:style>
  <w:style w:type="numbering" w:customStyle="1" w:styleId="NoList3">
    <w:name w:val="No List3"/>
    <w:next w:val="NoList"/>
    <w:uiPriority w:val="99"/>
    <w:semiHidden/>
    <w:unhideWhenUsed/>
    <w:rsid w:val="00887EF9"/>
  </w:style>
  <w:style w:type="paragraph" w:customStyle="1" w:styleId="TOCHeadingtext">
    <w:name w:val="TOC Heading text"/>
    <w:basedOn w:val="Normal"/>
    <w:rsid w:val="00887EF9"/>
    <w:pPr>
      <w:spacing w:after="0" w:line="260" w:lineRule="atLeast"/>
      <w:outlineLvl w:val="0"/>
    </w:pPr>
    <w:rPr>
      <w:rFonts w:eastAsia="Times New Roman" w:cs="Times New Roman"/>
      <w:color w:val="FFFFFF"/>
      <w:sz w:val="20"/>
      <w:szCs w:val="20"/>
      <w:lang w:val="en-GB"/>
    </w:rPr>
  </w:style>
  <w:style w:type="paragraph" w:customStyle="1" w:styleId="PrimaryHeading">
    <w:name w:val="Primary Heading"/>
    <w:basedOn w:val="Normal"/>
    <w:rsid w:val="00887EF9"/>
    <w:pPr>
      <w:spacing w:after="0" w:line="240" w:lineRule="auto"/>
    </w:pPr>
    <w:rPr>
      <w:rFonts w:eastAsia="Times New Roman" w:cs="Arial"/>
      <w:b/>
      <w:sz w:val="20"/>
      <w:szCs w:val="18"/>
      <w:lang w:val="en-GB"/>
    </w:rPr>
  </w:style>
  <w:style w:type="table" w:customStyle="1" w:styleId="TableGrid3">
    <w:name w:val="Table Grid3"/>
    <w:basedOn w:val="TableNormal"/>
    <w:next w:val="TableGrid"/>
    <w:uiPriority w:val="99"/>
    <w:rsid w:val="00887EF9"/>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sHeading3">
    <w:name w:val="Notes Heading 3"/>
    <w:basedOn w:val="Normal"/>
    <w:autoRedefine/>
    <w:uiPriority w:val="99"/>
    <w:rsid w:val="00887EF9"/>
    <w:pPr>
      <w:spacing w:before="80" w:after="40" w:line="260" w:lineRule="atLeast"/>
      <w:ind w:left="113" w:right="113"/>
    </w:pPr>
    <w:rPr>
      <w:rFonts w:ascii="Times New Roman" w:eastAsia="Times New Roman" w:hAnsi="Times New Roman" w:cs="Times New Roman"/>
      <w:sz w:val="22"/>
      <w:szCs w:val="20"/>
      <w:u w:val="single"/>
      <w:lang w:val="en-US"/>
    </w:rPr>
  </w:style>
  <w:style w:type="paragraph" w:customStyle="1" w:styleId="NotesHeading">
    <w:name w:val="'Notes' Heading"/>
    <w:basedOn w:val="Normal"/>
    <w:autoRedefine/>
    <w:uiPriority w:val="99"/>
    <w:rsid w:val="00887EF9"/>
    <w:pPr>
      <w:spacing w:after="0" w:line="260" w:lineRule="atLeast"/>
      <w:ind w:left="57" w:right="57"/>
      <w:jc w:val="center"/>
    </w:pPr>
    <w:rPr>
      <w:rFonts w:ascii="Times New Roman" w:eastAsia="Times New Roman" w:hAnsi="Times New Roman" w:cs="Times New Roman"/>
      <w:b/>
      <w:sz w:val="20"/>
      <w:szCs w:val="20"/>
      <w:lang w:val="en-GB"/>
    </w:rPr>
  </w:style>
  <w:style w:type="paragraph" w:customStyle="1" w:styleId="Notesheading0">
    <w:name w:val="Notes heading"/>
    <w:basedOn w:val="Normal"/>
    <w:uiPriority w:val="99"/>
    <w:rsid w:val="00887EF9"/>
    <w:pPr>
      <w:spacing w:after="0" w:line="240" w:lineRule="auto"/>
    </w:pPr>
    <w:rPr>
      <w:rFonts w:ascii="Calisto MT" w:eastAsia="Times New Roman" w:hAnsi="Calisto MT" w:cs="Times New Roman"/>
      <w:b/>
      <w:sz w:val="14"/>
      <w:szCs w:val="20"/>
      <w:lang w:val="en-GB" w:eastAsia="en-AU"/>
    </w:rPr>
  </w:style>
  <w:style w:type="paragraph" w:customStyle="1" w:styleId="NotesBulletPoint">
    <w:name w:val="Notes Bullet Point"/>
    <w:basedOn w:val="NotesText"/>
    <w:autoRedefine/>
    <w:uiPriority w:val="99"/>
    <w:rsid w:val="00887EF9"/>
    <w:pPr>
      <w:numPr>
        <w:numId w:val="68"/>
      </w:numPr>
      <w:tabs>
        <w:tab w:val="clear" w:pos="340"/>
        <w:tab w:val="num" w:pos="907"/>
      </w:tabs>
      <w:spacing w:after="240"/>
      <w:ind w:left="907"/>
      <w:contextualSpacing/>
    </w:pPr>
  </w:style>
  <w:style w:type="paragraph" w:customStyle="1" w:styleId="Headinga">
    <w:name w:val="Heading a"/>
    <w:basedOn w:val="Normal"/>
    <w:uiPriority w:val="99"/>
    <w:rsid w:val="00887EF9"/>
    <w:pPr>
      <w:spacing w:after="0" w:line="240" w:lineRule="auto"/>
    </w:pPr>
    <w:rPr>
      <w:rFonts w:ascii="Times New Roman" w:eastAsia="Times New Roman" w:hAnsi="Times New Roman" w:cs="Times New Roman"/>
      <w:b/>
      <w:bCs/>
      <w:sz w:val="18"/>
      <w:szCs w:val="18"/>
      <w:lang w:val="en-GB"/>
    </w:rPr>
  </w:style>
  <w:style w:type="paragraph" w:customStyle="1" w:styleId="SAPHeading-Level1">
    <w:name w:val="SAP Heading - Level 1"/>
    <w:basedOn w:val="NotesHeading-Level1"/>
    <w:uiPriority w:val="99"/>
    <w:rsid w:val="00887EF9"/>
    <w:pPr>
      <w:numPr>
        <w:numId w:val="66"/>
      </w:numPr>
      <w:shd w:val="clear" w:color="auto" w:fill="auto"/>
      <w:ind w:right="0"/>
      <w:outlineLvl w:val="9"/>
    </w:pPr>
    <w:rPr>
      <w:rFonts w:ascii="Univers 45 Light" w:hAnsi="Univers 45 Light"/>
      <w:color w:val="002664"/>
      <w:lang w:val="en-GB"/>
    </w:rPr>
  </w:style>
  <w:style w:type="paragraph" w:customStyle="1" w:styleId="SAPHeading-Level2">
    <w:name w:val="SAP Heading - Level 2"/>
    <w:basedOn w:val="SAPHeading-Level1"/>
    <w:uiPriority w:val="99"/>
    <w:rsid w:val="00887EF9"/>
    <w:pPr>
      <w:numPr>
        <w:ilvl w:val="1"/>
      </w:numPr>
      <w:spacing w:before="100" w:after="100" w:line="240" w:lineRule="auto"/>
    </w:pPr>
  </w:style>
  <w:style w:type="paragraph" w:customStyle="1" w:styleId="SAPHeading-Level3">
    <w:name w:val="SAP Heading - Level 3"/>
    <w:basedOn w:val="SAPHeading-Level2"/>
    <w:uiPriority w:val="99"/>
    <w:rsid w:val="00887EF9"/>
    <w:pPr>
      <w:numPr>
        <w:ilvl w:val="2"/>
      </w:numPr>
    </w:pPr>
  </w:style>
  <w:style w:type="paragraph" w:customStyle="1" w:styleId="NotesText">
    <w:name w:val="Notes Text"/>
    <w:basedOn w:val="ListParagraph"/>
    <w:rsid w:val="00887EF9"/>
    <w:pPr>
      <w:spacing w:after="200" w:line="240" w:lineRule="auto"/>
      <w:ind w:left="567"/>
      <w:contextualSpacing w:val="0"/>
    </w:pPr>
    <w:rPr>
      <w:rFonts w:ascii="Univers 45 Light" w:eastAsia="Times New Roman" w:hAnsi="Univers 45 Light" w:cs="Times New Roman"/>
      <w:sz w:val="20"/>
      <w:szCs w:val="20"/>
      <w:lang w:val="en-GB"/>
    </w:rPr>
  </w:style>
  <w:style w:type="paragraph" w:customStyle="1" w:styleId="NotesTextHeading">
    <w:name w:val="Notes Text Heading"/>
    <w:basedOn w:val="NotesText"/>
    <w:uiPriority w:val="99"/>
    <w:rsid w:val="00887EF9"/>
    <w:rPr>
      <w:b/>
    </w:rPr>
  </w:style>
  <w:style w:type="paragraph" w:customStyle="1" w:styleId="NoteHeading-Level1">
    <w:name w:val="Note Heading - Level 1"/>
    <w:basedOn w:val="Normal"/>
    <w:uiPriority w:val="99"/>
    <w:rsid w:val="00887EF9"/>
    <w:pPr>
      <w:spacing w:after="0" w:line="260" w:lineRule="atLeast"/>
    </w:pPr>
    <w:rPr>
      <w:rFonts w:ascii="Times New Roman" w:eastAsia="Times New Roman" w:hAnsi="Times New Roman" w:cs="Times New Roman"/>
      <w:sz w:val="22"/>
      <w:szCs w:val="20"/>
      <w:lang w:val="en-GB"/>
    </w:rPr>
  </w:style>
  <w:style w:type="paragraph" w:customStyle="1" w:styleId="NoteHeading-Level2">
    <w:name w:val="Note Heading - Level 2"/>
    <w:basedOn w:val="Normal"/>
    <w:uiPriority w:val="99"/>
    <w:rsid w:val="00887EF9"/>
    <w:pPr>
      <w:spacing w:after="0" w:line="260" w:lineRule="atLeast"/>
    </w:pPr>
    <w:rPr>
      <w:rFonts w:ascii="Times New Roman" w:eastAsia="Times New Roman" w:hAnsi="Times New Roman" w:cs="Times New Roman"/>
      <w:sz w:val="22"/>
      <w:szCs w:val="20"/>
      <w:lang w:val="en-GB"/>
    </w:rPr>
  </w:style>
  <w:style w:type="paragraph" w:customStyle="1" w:styleId="Notesreferencetext">
    <w:name w:val="Notes reference text"/>
    <w:basedOn w:val="NotesText"/>
    <w:next w:val="Normal"/>
    <w:uiPriority w:val="99"/>
    <w:rsid w:val="00887EF9"/>
    <w:rPr>
      <w:sz w:val="16"/>
      <w:szCs w:val="16"/>
    </w:rPr>
  </w:style>
  <w:style w:type="table" w:customStyle="1" w:styleId="TableGrid13">
    <w:name w:val="Table Grid13"/>
    <w:rsid w:val="00887EF9"/>
    <w:pPr>
      <w:spacing w:after="0" w:line="240" w:lineRule="auto"/>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AText">
    <w:name w:val="VAText"/>
    <w:basedOn w:val="Normal"/>
    <w:uiPriority w:val="99"/>
    <w:rsid w:val="00887EF9"/>
    <w:pPr>
      <w:spacing w:after="0" w:line="240" w:lineRule="auto"/>
    </w:pPr>
    <w:rPr>
      <w:rFonts w:ascii="Times New Roman" w:eastAsia="Times New Roman" w:hAnsi="Times New Roman" w:cs="Times New Roman"/>
      <w:sz w:val="18"/>
      <w:szCs w:val="20"/>
      <w:lang w:val="en-GB" w:eastAsia="en-AU"/>
    </w:rPr>
  </w:style>
  <w:style w:type="paragraph" w:customStyle="1" w:styleId="Pa242">
    <w:name w:val="Pa24+2"/>
    <w:basedOn w:val="Normal"/>
    <w:next w:val="Normal"/>
    <w:uiPriority w:val="99"/>
    <w:rsid w:val="00887EF9"/>
    <w:pPr>
      <w:autoSpaceDE w:val="0"/>
      <w:autoSpaceDN w:val="0"/>
      <w:adjustRightInd w:val="0"/>
      <w:spacing w:after="0" w:line="181" w:lineRule="atLeast"/>
    </w:pPr>
    <w:rPr>
      <w:rFonts w:ascii="Univers 45 Light" w:eastAsia="Times New Roman" w:hAnsi="Univers 45 Light" w:cs="Times New Roman"/>
      <w:szCs w:val="24"/>
      <w:lang w:val="en-GB" w:eastAsia="en-AU"/>
    </w:rPr>
  </w:style>
  <w:style w:type="paragraph" w:customStyle="1" w:styleId="Pa341">
    <w:name w:val="Pa34+1"/>
    <w:basedOn w:val="Default"/>
    <w:next w:val="Default"/>
    <w:uiPriority w:val="99"/>
    <w:rsid w:val="00887EF9"/>
    <w:pPr>
      <w:spacing w:line="261" w:lineRule="atLeast"/>
    </w:pPr>
    <w:rPr>
      <w:rFonts w:ascii="Univers 55" w:eastAsia="Times New Roman" w:hAnsi="Univers 55" w:cs="Times New Roman"/>
      <w:color w:val="auto"/>
      <w:lang w:eastAsia="en-AU"/>
    </w:rPr>
  </w:style>
  <w:style w:type="paragraph" w:customStyle="1" w:styleId="TableHeadingsSize11">
    <w:name w:val="Table Headings Size 11"/>
    <w:basedOn w:val="NotesTextHeading"/>
    <w:uiPriority w:val="99"/>
    <w:rsid w:val="00887EF9"/>
    <w:rPr>
      <w:rFonts w:ascii="Univers 55" w:hAnsi="Univers 55"/>
      <w:b w:val="0"/>
      <w:sz w:val="22"/>
      <w:szCs w:val="22"/>
    </w:rPr>
  </w:style>
  <w:style w:type="paragraph" w:customStyle="1" w:styleId="TableHeadingsSize10">
    <w:name w:val="Table Headings Size 10"/>
    <w:basedOn w:val="TableHeadingsSize11"/>
    <w:uiPriority w:val="99"/>
    <w:rsid w:val="00887EF9"/>
    <w:rPr>
      <w:sz w:val="20"/>
      <w:szCs w:val="20"/>
    </w:rPr>
  </w:style>
  <w:style w:type="character" w:styleId="PlaceholderText">
    <w:name w:val="Placeholder Text"/>
    <w:uiPriority w:val="99"/>
    <w:semiHidden/>
    <w:rsid w:val="00887EF9"/>
    <w:rPr>
      <w:rFonts w:cs="Times New Roman"/>
      <w:color w:val="808080"/>
    </w:rPr>
  </w:style>
  <w:style w:type="character" w:customStyle="1" w:styleId="Style1">
    <w:name w:val="Style1"/>
    <w:uiPriority w:val="99"/>
    <w:rsid w:val="00887EF9"/>
    <w:rPr>
      <w:rFonts w:cs="Times New Roman"/>
      <w:color w:val="1F497D"/>
    </w:rPr>
  </w:style>
  <w:style w:type="character" w:styleId="EndnoteReference">
    <w:name w:val="endnote reference"/>
    <w:rsid w:val="00887EF9"/>
    <w:rPr>
      <w:rFonts w:cs="Times New Roman"/>
      <w:vertAlign w:val="superscript"/>
    </w:rPr>
  </w:style>
  <w:style w:type="paragraph" w:customStyle="1" w:styleId="Pa6">
    <w:name w:val="Pa6"/>
    <w:basedOn w:val="Default"/>
    <w:next w:val="Default"/>
    <w:uiPriority w:val="99"/>
    <w:rsid w:val="00887EF9"/>
    <w:pPr>
      <w:spacing w:line="171" w:lineRule="atLeast"/>
    </w:pPr>
    <w:rPr>
      <w:rFonts w:ascii="Gotham Light" w:eastAsia="Times New Roman" w:hAnsi="Gotham Light" w:cs="Times New Roman"/>
      <w:color w:val="auto"/>
      <w:lang w:eastAsia="en-AU"/>
    </w:rPr>
  </w:style>
  <w:style w:type="paragraph" w:customStyle="1" w:styleId="NotesHeading-Level3">
    <w:name w:val="Notes Heading - Level 3"/>
    <w:basedOn w:val="NotesHeading-Level2"/>
    <w:rsid w:val="00887EF9"/>
    <w:pPr>
      <w:framePr w:hSpace="0" w:wrap="auto" w:vAnchor="margin" w:hAnchor="text" w:yAlign="inline"/>
      <w:numPr>
        <w:ilvl w:val="0"/>
        <w:numId w:val="0"/>
      </w:numPr>
      <w:shd w:val="clear" w:color="auto" w:fill="auto"/>
      <w:tabs>
        <w:tab w:val="left" w:pos="624"/>
        <w:tab w:val="num" w:pos="1931"/>
      </w:tabs>
      <w:spacing w:line="276" w:lineRule="auto"/>
      <w:ind w:left="1079" w:right="0" w:hanging="539"/>
      <w:suppressOverlap w:val="0"/>
      <w:outlineLvl w:val="9"/>
    </w:pPr>
    <w:rPr>
      <w:rFonts w:ascii="Univers 45 Light" w:hAnsi="Univers 45 Light"/>
      <w:b w:val="0"/>
      <w:i/>
      <w:color w:val="auto"/>
      <w:sz w:val="20"/>
      <w:lang w:val="en-GB"/>
    </w:rPr>
  </w:style>
  <w:style w:type="paragraph" w:customStyle="1" w:styleId="Pa15">
    <w:name w:val="Pa15"/>
    <w:basedOn w:val="Default"/>
    <w:next w:val="Default"/>
    <w:uiPriority w:val="99"/>
    <w:rsid w:val="00887EF9"/>
    <w:pPr>
      <w:spacing w:line="171" w:lineRule="atLeast"/>
    </w:pPr>
    <w:rPr>
      <w:rFonts w:ascii="Gotham Light" w:eastAsia="Times New Roman" w:hAnsi="Gotham Light" w:cs="Times New Roman"/>
      <w:color w:val="auto"/>
      <w:lang w:eastAsia="en-AU"/>
    </w:rPr>
  </w:style>
  <w:style w:type="paragraph" w:customStyle="1" w:styleId="ProgramArea">
    <w:name w:val="Program Area"/>
    <w:basedOn w:val="Normal"/>
    <w:autoRedefine/>
    <w:uiPriority w:val="99"/>
    <w:rsid w:val="00887EF9"/>
    <w:pPr>
      <w:widowControl w:val="0"/>
      <w:tabs>
        <w:tab w:val="left" w:pos="4196"/>
        <w:tab w:val="left" w:pos="5046"/>
        <w:tab w:val="left" w:pos="5897"/>
        <w:tab w:val="left" w:pos="6747"/>
        <w:tab w:val="left" w:pos="7598"/>
      </w:tabs>
      <w:autoSpaceDE w:val="0"/>
      <w:autoSpaceDN w:val="0"/>
      <w:adjustRightInd w:val="0"/>
      <w:spacing w:before="120" w:after="0" w:line="240" w:lineRule="auto"/>
      <w:ind w:left="113" w:hanging="113"/>
    </w:pPr>
    <w:rPr>
      <w:rFonts w:ascii="Lucida Sans" w:eastAsia="Times New Roman" w:hAnsi="Lucida Sans" w:cs="Arial"/>
      <w:b/>
      <w:bCs/>
      <w:sz w:val="21"/>
      <w:szCs w:val="20"/>
      <w:lang w:val="en-GB" w:eastAsia="en-AU"/>
    </w:rPr>
  </w:style>
  <w:style w:type="numbering" w:customStyle="1" w:styleId="CurrentList22">
    <w:name w:val="Current List22"/>
    <w:rsid w:val="00887EF9"/>
  </w:style>
  <w:style w:type="numbering" w:customStyle="1" w:styleId="Style22">
    <w:name w:val="Style22"/>
    <w:rsid w:val="00887EF9"/>
  </w:style>
  <w:style w:type="numbering" w:customStyle="1" w:styleId="CurrentList12">
    <w:name w:val="Current List12"/>
    <w:rsid w:val="00887EF9"/>
  </w:style>
  <w:style w:type="paragraph" w:customStyle="1" w:styleId="NotesHeading-Level2Continued">
    <w:name w:val="Notes Heading - Level 2 Continued"/>
    <w:basedOn w:val="NotesHeading-Level2"/>
    <w:rsid w:val="00887EF9"/>
    <w:pPr>
      <w:framePr w:hSpace="0" w:wrap="auto" w:vAnchor="margin" w:hAnchor="text" w:yAlign="inline"/>
      <w:numPr>
        <w:ilvl w:val="0"/>
        <w:numId w:val="0"/>
      </w:numPr>
      <w:shd w:val="clear" w:color="auto" w:fill="auto"/>
      <w:spacing w:line="276" w:lineRule="auto"/>
      <w:ind w:left="993" w:right="0" w:hanging="567"/>
      <w:suppressOverlap w:val="0"/>
      <w:jc w:val="both"/>
      <w:outlineLvl w:val="9"/>
    </w:pPr>
    <w:rPr>
      <w:rFonts w:ascii="Univers 45 Light" w:hAnsi="Univers 45 Light"/>
      <w:color w:val="auto"/>
      <w:sz w:val="20"/>
      <w:lang w:val="en-GB"/>
    </w:rPr>
  </w:style>
  <w:style w:type="paragraph" w:customStyle="1" w:styleId="NotesHeading-Level3Continued">
    <w:name w:val="Notes Heading - Level 3 Continued"/>
    <w:basedOn w:val="NotesHeading-Level3"/>
    <w:rsid w:val="00887EF9"/>
    <w:pPr>
      <w:tabs>
        <w:tab w:val="clear" w:pos="624"/>
        <w:tab w:val="clear" w:pos="1931"/>
        <w:tab w:val="left" w:pos="567"/>
      </w:tabs>
      <w:ind w:left="0" w:firstLine="0"/>
    </w:pPr>
    <w:rPr>
      <w:iCs/>
    </w:rPr>
  </w:style>
  <w:style w:type="paragraph" w:customStyle="1" w:styleId="Bullets95ptSpreads">
    <w:name w:val="Bullets 9.5pt (Spreads)"/>
    <w:basedOn w:val="Normal"/>
    <w:uiPriority w:val="99"/>
    <w:rsid w:val="00887EF9"/>
    <w:pPr>
      <w:widowControl w:val="0"/>
      <w:numPr>
        <w:numId w:val="67"/>
      </w:numPr>
      <w:suppressAutoHyphens/>
      <w:autoSpaceDE w:val="0"/>
      <w:autoSpaceDN w:val="0"/>
      <w:adjustRightInd w:val="0"/>
      <w:spacing w:line="240" w:lineRule="atLeast"/>
      <w:ind w:left="284" w:hanging="284"/>
      <w:textAlignment w:val="center"/>
    </w:pPr>
    <w:rPr>
      <w:rFonts w:ascii="Univers LT Std 45 Light" w:eastAsia="Times New Roman" w:hAnsi="Univers LT Std 45 Light" w:cs="Univers LT Std 45 Light"/>
      <w:color w:val="000000"/>
      <w:sz w:val="19"/>
      <w:szCs w:val="19"/>
      <w:lang w:val="en-GB" w:eastAsia="en-NZ"/>
    </w:rPr>
  </w:style>
  <w:style w:type="paragraph" w:customStyle="1" w:styleId="PrimaryText">
    <w:name w:val="Primary Text"/>
    <w:basedOn w:val="NotesText"/>
    <w:rsid w:val="00887EF9"/>
    <w:pPr>
      <w:ind w:left="0"/>
    </w:pPr>
  </w:style>
  <w:style w:type="paragraph" w:customStyle="1" w:styleId="Notesindent">
    <w:name w:val="Notes indent"/>
    <w:basedOn w:val="Normal"/>
    <w:link w:val="NotesindentChar"/>
    <w:rsid w:val="00887EF9"/>
    <w:pPr>
      <w:tabs>
        <w:tab w:val="left" w:pos="709"/>
      </w:tabs>
      <w:spacing w:before="60" w:after="60" w:line="260" w:lineRule="atLeast"/>
      <w:ind w:left="709" w:hanging="709"/>
    </w:pPr>
    <w:rPr>
      <w:rFonts w:eastAsia="Times New Roman" w:cs="Times New Roman"/>
      <w:sz w:val="20"/>
      <w:szCs w:val="20"/>
      <w:lang w:val="en-GB"/>
    </w:rPr>
  </w:style>
  <w:style w:type="character" w:customStyle="1" w:styleId="NotesindentChar">
    <w:name w:val="Notes indent Char"/>
    <w:link w:val="Notesindent"/>
    <w:rsid w:val="00887EF9"/>
    <w:rPr>
      <w:rFonts w:ascii="Arial" w:eastAsia="Times New Roman" w:hAnsi="Arial" w:cs="Times New Roman"/>
      <w:sz w:val="20"/>
      <w:szCs w:val="20"/>
      <w:lang w:val="en-GB"/>
    </w:rPr>
  </w:style>
  <w:style w:type="paragraph" w:customStyle="1" w:styleId="FootnotebulletblackSpreads">
    <w:name w:val="Footnote bullet black (Spreads)"/>
    <w:basedOn w:val="Normal"/>
    <w:uiPriority w:val="99"/>
    <w:rsid w:val="00887EF9"/>
    <w:pPr>
      <w:widowControl w:val="0"/>
      <w:numPr>
        <w:numId w:val="69"/>
      </w:numPr>
      <w:tabs>
        <w:tab w:val="left" w:pos="283"/>
      </w:tabs>
      <w:suppressAutoHyphens/>
      <w:autoSpaceDE w:val="0"/>
      <w:autoSpaceDN w:val="0"/>
      <w:adjustRightInd w:val="0"/>
      <w:spacing w:after="57" w:line="200" w:lineRule="atLeast"/>
      <w:ind w:left="284" w:hanging="284"/>
      <w:textAlignment w:val="center"/>
    </w:pPr>
    <w:rPr>
      <w:rFonts w:ascii="Univers LT Std 45 Light" w:eastAsia="Times New Roman" w:hAnsi="Univers LT Std 45 Light" w:cs="Univers LT Std 45 Light"/>
      <w:color w:val="000000"/>
      <w:sz w:val="16"/>
      <w:szCs w:val="16"/>
      <w:lang w:val="en-GB" w:eastAsia="en-NZ"/>
    </w:rPr>
  </w:style>
  <w:style w:type="paragraph" w:customStyle="1" w:styleId="FootnoteSpreads">
    <w:name w:val="Footnote (Spreads)"/>
    <w:basedOn w:val="Normal"/>
    <w:uiPriority w:val="99"/>
    <w:rsid w:val="00887EF9"/>
    <w:pPr>
      <w:widowControl w:val="0"/>
      <w:tabs>
        <w:tab w:val="left" w:pos="283"/>
      </w:tabs>
      <w:suppressAutoHyphens/>
      <w:autoSpaceDE w:val="0"/>
      <w:autoSpaceDN w:val="0"/>
      <w:adjustRightInd w:val="0"/>
      <w:spacing w:line="200" w:lineRule="atLeast"/>
      <w:textAlignment w:val="center"/>
    </w:pPr>
    <w:rPr>
      <w:rFonts w:ascii="Univers LT Std 45 Light" w:eastAsia="Times New Roman" w:hAnsi="Univers LT Std 45 Light" w:cs="Univers LT Std 45 Light"/>
      <w:color w:val="000000"/>
      <w:sz w:val="16"/>
      <w:szCs w:val="16"/>
      <w:lang w:val="en-GB" w:eastAsia="en-NZ"/>
    </w:rPr>
  </w:style>
  <w:style w:type="paragraph" w:customStyle="1" w:styleId="Notesindent2">
    <w:name w:val="Notes indent 2"/>
    <w:basedOn w:val="Notesindent"/>
    <w:link w:val="Notesindent2Char"/>
    <w:rsid w:val="00887EF9"/>
    <w:pPr>
      <w:tabs>
        <w:tab w:val="clear" w:pos="709"/>
        <w:tab w:val="left" w:pos="1134"/>
      </w:tabs>
      <w:ind w:left="1134" w:hanging="1134"/>
    </w:pPr>
  </w:style>
  <w:style w:type="character" w:customStyle="1" w:styleId="Notesindent2Char">
    <w:name w:val="Notes indent 2 Char"/>
    <w:basedOn w:val="NotesindentChar"/>
    <w:link w:val="Notesindent2"/>
    <w:rsid w:val="00887EF9"/>
    <w:rPr>
      <w:rFonts w:ascii="Arial" w:eastAsia="Times New Roman" w:hAnsi="Arial" w:cs="Times New Roman"/>
      <w:sz w:val="20"/>
      <w:szCs w:val="20"/>
      <w:lang w:val="en-GB"/>
    </w:rPr>
  </w:style>
  <w:style w:type="paragraph" w:customStyle="1" w:styleId="NotesHeading-Level1Continued">
    <w:name w:val="Notes Heading - Level 1 Continued"/>
    <w:basedOn w:val="NotesHeading-Level1"/>
    <w:rsid w:val="00887EF9"/>
    <w:pPr>
      <w:numPr>
        <w:numId w:val="0"/>
      </w:numPr>
      <w:shd w:val="clear" w:color="auto" w:fill="auto"/>
      <w:ind w:left="567" w:right="0" w:hanging="567"/>
      <w:outlineLvl w:val="9"/>
    </w:pPr>
    <w:rPr>
      <w:rFonts w:ascii="Univers 45 Light" w:hAnsi="Univers 45 Light"/>
      <w:color w:val="002664"/>
      <w:lang w:val="en-GB"/>
    </w:rPr>
  </w:style>
  <w:style w:type="paragraph" w:styleId="BodyText3">
    <w:name w:val="Body Text 3"/>
    <w:basedOn w:val="Normal"/>
    <w:link w:val="BodyText3Char"/>
    <w:uiPriority w:val="99"/>
    <w:unhideWhenUsed/>
    <w:rsid w:val="00887EF9"/>
    <w:pPr>
      <w:spacing w:line="260" w:lineRule="atLeast"/>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uiPriority w:val="99"/>
    <w:rsid w:val="00887EF9"/>
    <w:rPr>
      <w:rFonts w:ascii="Times New Roman" w:eastAsia="Times New Roman" w:hAnsi="Times New Roman" w:cs="Times New Roman"/>
      <w:sz w:val="16"/>
      <w:szCs w:val="16"/>
      <w:lang w:val="en-GB"/>
    </w:rPr>
  </w:style>
  <w:style w:type="paragraph" w:customStyle="1" w:styleId="NtText">
    <w:name w:val="Nt Text"/>
    <w:rsid w:val="00887EF9"/>
    <w:pPr>
      <w:widowControl w:val="0"/>
      <w:autoSpaceDE w:val="0"/>
      <w:autoSpaceDN w:val="0"/>
      <w:adjustRightInd w:val="0"/>
      <w:spacing w:before="289" w:after="0" w:line="240" w:lineRule="auto"/>
      <w:ind w:left="963"/>
      <w:jc w:val="both"/>
    </w:pPr>
    <w:rPr>
      <w:rFonts w:ascii="Times New Roman" w:eastAsia="Times New Roman" w:hAnsi="Times New Roman" w:cs="Times New Roman"/>
      <w:color w:val="000000"/>
      <w:lang w:val="en-AU" w:eastAsia="en-AU"/>
    </w:rPr>
  </w:style>
  <w:style w:type="character" w:customStyle="1" w:styleId="TableTextChar">
    <w:name w:val="Table Text Char"/>
    <w:basedOn w:val="DefaultParagraphFont"/>
    <w:link w:val="TableText"/>
    <w:rsid w:val="00887EF9"/>
    <w:rPr>
      <w:rFonts w:ascii="Univers 45 Light" w:hAnsi="Univers 45 Light"/>
      <w:sz w:val="18"/>
      <w:szCs w:val="18"/>
    </w:rPr>
  </w:style>
  <w:style w:type="paragraph" w:customStyle="1" w:styleId="TableText">
    <w:name w:val="Table Text"/>
    <w:basedOn w:val="BodyText"/>
    <w:link w:val="TableTextChar"/>
    <w:rsid w:val="00887EF9"/>
    <w:pPr>
      <w:autoSpaceDE/>
      <w:autoSpaceDN/>
      <w:adjustRightInd/>
      <w:spacing w:line="240" w:lineRule="exact"/>
      <w:jc w:val="left"/>
    </w:pPr>
    <w:rPr>
      <w:rFonts w:ascii="Univers 45 Light" w:eastAsiaTheme="minorEastAsia" w:hAnsi="Univers 45 Light" w:cstheme="minorBidi"/>
      <w:color w:val="auto"/>
      <w:sz w:val="18"/>
      <w:lang w:val="en-US"/>
    </w:rPr>
  </w:style>
  <w:style w:type="paragraph" w:styleId="EndnoteText">
    <w:name w:val="endnote text"/>
    <w:basedOn w:val="Normal"/>
    <w:link w:val="EndnoteTextChar"/>
    <w:rsid w:val="00887EF9"/>
    <w:pPr>
      <w:spacing w:after="0" w:line="240" w:lineRule="auto"/>
    </w:pPr>
    <w:rPr>
      <w:rFonts w:ascii="Times New Roman" w:eastAsia="Times New Roman" w:hAnsi="Times New Roman" w:cs="Times New Roman"/>
      <w:sz w:val="20"/>
      <w:szCs w:val="20"/>
      <w:lang w:val="en-US"/>
    </w:rPr>
  </w:style>
  <w:style w:type="character" w:customStyle="1" w:styleId="EndnoteTextChar">
    <w:name w:val="Endnote Text Char"/>
    <w:basedOn w:val="DefaultParagraphFont"/>
    <w:link w:val="EndnoteText"/>
    <w:rsid w:val="00887EF9"/>
    <w:rPr>
      <w:rFonts w:ascii="Times New Roman" w:eastAsia="Times New Roman" w:hAnsi="Times New Roman" w:cs="Times New Roman"/>
      <w:sz w:val="20"/>
      <w:szCs w:val="20"/>
    </w:rPr>
  </w:style>
  <w:style w:type="paragraph" w:customStyle="1" w:styleId="ParaPlain">
    <w:name w:val="ParaPlain"/>
    <w:basedOn w:val="Default"/>
    <w:next w:val="Default"/>
    <w:rsid w:val="00887EF9"/>
    <w:pPr>
      <w:widowControl w:val="0"/>
      <w:spacing w:after="200"/>
    </w:pPr>
    <w:rPr>
      <w:rFonts w:ascii="Times New Roman" w:eastAsia="Times New Roman" w:hAnsi="Times New Roman" w:cs="Times New Roman"/>
      <w:color w:val="auto"/>
      <w:lang w:eastAsia="en-AU"/>
    </w:rPr>
  </w:style>
  <w:style w:type="paragraph" w:customStyle="1" w:styleId="ParaLevel2">
    <w:name w:val="ParaLevel2"/>
    <w:basedOn w:val="Default"/>
    <w:next w:val="Default"/>
    <w:rsid w:val="00887EF9"/>
    <w:pPr>
      <w:widowControl w:val="0"/>
      <w:spacing w:after="200"/>
    </w:pPr>
    <w:rPr>
      <w:rFonts w:ascii="Times New Roman" w:eastAsia="Times New Roman" w:hAnsi="Times New Roman" w:cs="Times New Roman"/>
      <w:color w:val="auto"/>
      <w:lang w:eastAsia="en-AU"/>
    </w:rPr>
  </w:style>
  <w:style w:type="paragraph" w:customStyle="1" w:styleId="FSHeading1">
    <w:name w:val="FS Heading 1"/>
    <w:uiPriority w:val="99"/>
    <w:rsid w:val="00887EF9"/>
    <w:pPr>
      <w:widowControl w:val="0"/>
      <w:autoSpaceDE w:val="0"/>
      <w:autoSpaceDN w:val="0"/>
      <w:adjustRightInd w:val="0"/>
      <w:spacing w:before="340" w:after="0" w:line="240" w:lineRule="auto"/>
    </w:pPr>
    <w:rPr>
      <w:rFonts w:ascii="Calibri" w:eastAsia="Times New Roman" w:hAnsi="Calibri" w:cs="Calibri"/>
      <w:b/>
      <w:bCs/>
      <w:color w:val="000000"/>
      <w:lang w:val="en-AU" w:eastAsia="en-AU"/>
    </w:rPr>
  </w:style>
  <w:style w:type="paragraph" w:customStyle="1" w:styleId="FSHeading3">
    <w:name w:val="FS Heading 3"/>
    <w:uiPriority w:val="99"/>
    <w:rsid w:val="00887EF9"/>
    <w:pPr>
      <w:widowControl w:val="0"/>
      <w:autoSpaceDE w:val="0"/>
      <w:autoSpaceDN w:val="0"/>
      <w:adjustRightInd w:val="0"/>
      <w:spacing w:before="56" w:after="0" w:line="240" w:lineRule="auto"/>
    </w:pPr>
    <w:rPr>
      <w:rFonts w:ascii="Calibri" w:eastAsia="Times New Roman" w:hAnsi="Calibri" w:cs="Calibri"/>
      <w:b/>
      <w:bCs/>
      <w:color w:val="000000"/>
      <w:lang w:val="en-AU" w:eastAsia="en-AU"/>
    </w:rPr>
  </w:style>
  <w:style w:type="paragraph" w:customStyle="1" w:styleId="FSName">
    <w:name w:val="FS Name"/>
    <w:uiPriority w:val="99"/>
    <w:rsid w:val="00887EF9"/>
    <w:pPr>
      <w:widowControl w:val="0"/>
      <w:autoSpaceDE w:val="0"/>
      <w:autoSpaceDN w:val="0"/>
      <w:adjustRightInd w:val="0"/>
      <w:spacing w:after="0" w:line="240" w:lineRule="auto"/>
    </w:pPr>
    <w:rPr>
      <w:rFonts w:ascii="Arial" w:eastAsia="Times New Roman" w:hAnsi="Arial" w:cs="Arial"/>
      <w:b/>
      <w:bCs/>
      <w:color w:val="000000"/>
      <w:lang w:val="en-AU" w:eastAsia="en-AU"/>
    </w:rPr>
  </w:style>
  <w:style w:type="paragraph" w:customStyle="1" w:styleId="NtS3xCl01">
    <w:name w:val="NtS3 x Cl01"/>
    <w:uiPriority w:val="99"/>
    <w:rsid w:val="00887EF9"/>
    <w:pPr>
      <w:widowControl w:val="0"/>
      <w:autoSpaceDE w:val="0"/>
      <w:autoSpaceDN w:val="0"/>
      <w:adjustRightInd w:val="0"/>
      <w:spacing w:before="28" w:after="28" w:line="240" w:lineRule="auto"/>
    </w:pPr>
    <w:rPr>
      <w:rFonts w:ascii="Calibri" w:eastAsia="Times New Roman" w:hAnsi="Calibri" w:cs="Calibri"/>
      <w:color w:val="000000"/>
      <w:sz w:val="18"/>
      <w:szCs w:val="18"/>
      <w:lang w:val="en-AU" w:eastAsia="en-AU"/>
    </w:rPr>
  </w:style>
  <w:style w:type="paragraph" w:customStyle="1" w:styleId="RDHeading3">
    <w:name w:val="RD Heading 3"/>
    <w:uiPriority w:val="99"/>
    <w:rsid w:val="00887EF9"/>
    <w:pPr>
      <w:widowControl w:val="0"/>
      <w:tabs>
        <w:tab w:val="left" w:pos="396"/>
      </w:tabs>
      <w:autoSpaceDE w:val="0"/>
      <w:autoSpaceDN w:val="0"/>
      <w:adjustRightInd w:val="0"/>
      <w:spacing w:before="289" w:after="0" w:line="240" w:lineRule="auto"/>
      <w:ind w:left="396" w:hanging="396"/>
    </w:pPr>
    <w:rPr>
      <w:rFonts w:ascii="Calibri" w:eastAsia="Times New Roman" w:hAnsi="Calibri" w:cs="Calibri"/>
      <w:b/>
      <w:bCs/>
      <w:color w:val="000000"/>
      <w:sz w:val="18"/>
      <w:szCs w:val="18"/>
      <w:lang w:val="en-AU" w:eastAsia="en-AU"/>
    </w:rPr>
  </w:style>
  <w:style w:type="paragraph" w:customStyle="1" w:styleId="RDHeading4">
    <w:name w:val="RD Heading 4"/>
    <w:uiPriority w:val="99"/>
    <w:rsid w:val="00887EF9"/>
    <w:pPr>
      <w:widowControl w:val="0"/>
      <w:tabs>
        <w:tab w:val="left" w:pos="963"/>
      </w:tabs>
      <w:autoSpaceDE w:val="0"/>
      <w:autoSpaceDN w:val="0"/>
      <w:adjustRightInd w:val="0"/>
      <w:spacing w:before="289" w:after="0" w:line="240" w:lineRule="auto"/>
      <w:ind w:left="963" w:hanging="566"/>
    </w:pPr>
    <w:rPr>
      <w:rFonts w:ascii="Calibri" w:eastAsia="Times New Roman" w:hAnsi="Calibri" w:cs="Calibri"/>
      <w:b/>
      <w:bCs/>
      <w:color w:val="000000"/>
      <w:sz w:val="18"/>
      <w:szCs w:val="18"/>
      <w:lang w:val="en-AU" w:eastAsia="en-AU"/>
    </w:rPr>
  </w:style>
  <w:style w:type="paragraph" w:customStyle="1" w:styleId="RDText">
    <w:name w:val="RD Text"/>
    <w:uiPriority w:val="99"/>
    <w:rsid w:val="00887EF9"/>
    <w:pPr>
      <w:widowControl w:val="0"/>
      <w:autoSpaceDE w:val="0"/>
      <w:autoSpaceDN w:val="0"/>
      <w:adjustRightInd w:val="0"/>
      <w:spacing w:before="289" w:after="0" w:line="240" w:lineRule="auto"/>
      <w:ind w:left="963"/>
    </w:pPr>
    <w:rPr>
      <w:rFonts w:ascii="Calibri" w:eastAsia="Times New Roman" w:hAnsi="Calibri" w:cs="Calibri"/>
      <w:color w:val="000000"/>
      <w:sz w:val="18"/>
      <w:szCs w:val="18"/>
      <w:lang w:val="en-AU" w:eastAsia="en-AU"/>
    </w:rPr>
  </w:style>
  <w:style w:type="paragraph" w:customStyle="1" w:styleId="RDxAYCl01">
    <w:name w:val="RD x AY Cl01"/>
    <w:uiPriority w:val="99"/>
    <w:rsid w:val="00887EF9"/>
    <w:pPr>
      <w:widowControl w:val="0"/>
      <w:autoSpaceDE w:val="0"/>
      <w:autoSpaceDN w:val="0"/>
      <w:adjustRightInd w:val="0"/>
      <w:spacing w:before="28" w:after="28" w:line="240" w:lineRule="auto"/>
      <w:jc w:val="center"/>
    </w:pPr>
    <w:rPr>
      <w:rFonts w:ascii="Calibri" w:eastAsia="Times New Roman" w:hAnsi="Calibri" w:cs="Calibri"/>
      <w:color w:val="000000"/>
      <w:sz w:val="18"/>
      <w:szCs w:val="18"/>
      <w:lang w:val="en-AU" w:eastAsia="en-AU"/>
    </w:rPr>
  </w:style>
  <w:style w:type="paragraph" w:customStyle="1" w:styleId="RPText">
    <w:name w:val="RP Text"/>
    <w:uiPriority w:val="99"/>
    <w:rsid w:val="00887EF9"/>
    <w:pPr>
      <w:widowControl w:val="0"/>
      <w:tabs>
        <w:tab w:val="left" w:pos="576"/>
      </w:tabs>
      <w:autoSpaceDE w:val="0"/>
      <w:autoSpaceDN w:val="0"/>
      <w:adjustRightInd w:val="0"/>
      <w:spacing w:before="289" w:after="0" w:line="240" w:lineRule="auto"/>
    </w:pPr>
    <w:rPr>
      <w:rFonts w:ascii="Calibri" w:eastAsia="Times New Roman" w:hAnsi="Calibri" w:cs="Calibri"/>
      <w:color w:val="000000"/>
      <w:sz w:val="18"/>
      <w:szCs w:val="18"/>
      <w:lang w:val="en-AU" w:eastAsia="en-AU"/>
    </w:rPr>
  </w:style>
  <w:style w:type="paragraph" w:customStyle="1" w:styleId="RPTextLevel1">
    <w:name w:val="RP Text Level1"/>
    <w:uiPriority w:val="99"/>
    <w:rsid w:val="00887EF9"/>
    <w:pPr>
      <w:widowControl w:val="0"/>
      <w:autoSpaceDE w:val="0"/>
      <w:autoSpaceDN w:val="0"/>
      <w:adjustRightInd w:val="0"/>
      <w:spacing w:before="289" w:after="0" w:line="240" w:lineRule="auto"/>
      <w:ind w:left="396"/>
    </w:pPr>
    <w:rPr>
      <w:rFonts w:ascii="Calibri" w:eastAsia="Times New Roman" w:hAnsi="Calibri" w:cs="Calibri"/>
      <w:color w:val="000000"/>
      <w:sz w:val="18"/>
      <w:szCs w:val="18"/>
      <w:lang w:val="en-AU" w:eastAsia="en-AU"/>
    </w:rPr>
  </w:style>
  <w:style w:type="paragraph" w:customStyle="1" w:styleId="FSSubHeading">
    <w:name w:val="FS SubHeading"/>
    <w:uiPriority w:val="99"/>
    <w:rsid w:val="00887EF9"/>
    <w:pPr>
      <w:widowControl w:val="0"/>
      <w:autoSpaceDE w:val="0"/>
      <w:autoSpaceDN w:val="0"/>
      <w:adjustRightInd w:val="0"/>
      <w:spacing w:before="172" w:after="0" w:line="240" w:lineRule="auto"/>
    </w:pPr>
    <w:rPr>
      <w:rFonts w:ascii="Arial" w:eastAsia="Times New Roman" w:hAnsi="Arial" w:cs="Arial"/>
      <w:b/>
      <w:bCs/>
      <w:color w:val="000000"/>
      <w:sz w:val="18"/>
      <w:szCs w:val="18"/>
      <w:lang w:val="en-AU" w:eastAsia="en-AU"/>
    </w:rPr>
  </w:style>
  <w:style w:type="paragraph" w:customStyle="1" w:styleId="NtHeading1">
    <w:name w:val="Nt Heading 1"/>
    <w:uiPriority w:val="99"/>
    <w:rsid w:val="00887EF9"/>
    <w:pPr>
      <w:keepNext/>
      <w:keepLines/>
      <w:widowControl w:val="0"/>
      <w:tabs>
        <w:tab w:val="left" w:pos="396"/>
      </w:tabs>
      <w:autoSpaceDE w:val="0"/>
      <w:autoSpaceDN w:val="0"/>
      <w:adjustRightInd w:val="0"/>
      <w:spacing w:before="289" w:after="0" w:line="240" w:lineRule="auto"/>
      <w:ind w:left="396" w:hanging="396"/>
    </w:pPr>
    <w:rPr>
      <w:rFonts w:ascii="Calibri" w:eastAsia="Times New Roman" w:hAnsi="Calibri" w:cs="Calibri"/>
      <w:b/>
      <w:bCs/>
      <w:color w:val="000000"/>
      <w:sz w:val="18"/>
      <w:szCs w:val="18"/>
      <w:lang w:val="en-AU" w:eastAsia="en-AU"/>
    </w:rPr>
  </w:style>
  <w:style w:type="paragraph" w:customStyle="1" w:styleId="NtHeading3">
    <w:name w:val="Nt Heading 3"/>
    <w:uiPriority w:val="99"/>
    <w:rsid w:val="00887EF9"/>
    <w:pPr>
      <w:keepNext/>
      <w:keepLines/>
      <w:widowControl w:val="0"/>
      <w:tabs>
        <w:tab w:val="left" w:pos="963"/>
      </w:tabs>
      <w:autoSpaceDE w:val="0"/>
      <w:autoSpaceDN w:val="0"/>
      <w:adjustRightInd w:val="0"/>
      <w:spacing w:before="289" w:after="0" w:line="240" w:lineRule="auto"/>
      <w:ind w:left="963" w:hanging="566"/>
    </w:pPr>
    <w:rPr>
      <w:rFonts w:ascii="Calibri" w:eastAsia="Times New Roman" w:hAnsi="Calibri" w:cs="Calibri"/>
      <w:b/>
      <w:bCs/>
      <w:color w:val="000000"/>
      <w:sz w:val="18"/>
      <w:szCs w:val="18"/>
      <w:lang w:val="en-AU" w:eastAsia="en-AU"/>
    </w:rPr>
  </w:style>
  <w:style w:type="paragraph" w:customStyle="1" w:styleId="NtF2Desc">
    <w:name w:val="NtF2 Desc"/>
    <w:uiPriority w:val="99"/>
    <w:rsid w:val="00887EF9"/>
    <w:pPr>
      <w:widowControl w:val="0"/>
      <w:autoSpaceDE w:val="0"/>
      <w:autoSpaceDN w:val="0"/>
      <w:adjustRightInd w:val="0"/>
      <w:spacing w:before="28" w:after="28" w:line="240" w:lineRule="auto"/>
    </w:pPr>
    <w:rPr>
      <w:rFonts w:ascii="Calibri" w:eastAsia="Times New Roman" w:hAnsi="Calibri" w:cs="Calibri"/>
      <w:color w:val="000000"/>
      <w:sz w:val="18"/>
      <w:szCs w:val="18"/>
      <w:lang w:val="en-AU" w:eastAsia="en-AU"/>
    </w:rPr>
  </w:style>
  <w:style w:type="paragraph" w:customStyle="1" w:styleId="NtF2DescCHd1">
    <w:name w:val="NtF2 Desc CHd1"/>
    <w:uiPriority w:val="99"/>
    <w:rsid w:val="00887EF9"/>
    <w:pPr>
      <w:widowControl w:val="0"/>
      <w:autoSpaceDE w:val="0"/>
      <w:autoSpaceDN w:val="0"/>
      <w:adjustRightInd w:val="0"/>
      <w:spacing w:before="34" w:after="34" w:line="240" w:lineRule="auto"/>
      <w:jc w:val="right"/>
    </w:pPr>
    <w:rPr>
      <w:rFonts w:ascii="Calibri" w:eastAsia="Times New Roman" w:hAnsi="Calibri" w:cs="Calibri"/>
      <w:b/>
      <w:bCs/>
      <w:color w:val="000000"/>
      <w:sz w:val="18"/>
      <w:szCs w:val="18"/>
      <w:lang w:val="en-AU" w:eastAsia="en-AU"/>
    </w:rPr>
  </w:style>
  <w:style w:type="paragraph" w:customStyle="1" w:styleId="NtF2xCl01">
    <w:name w:val="NtF2 x Cl01"/>
    <w:uiPriority w:val="99"/>
    <w:rsid w:val="00887EF9"/>
    <w:pPr>
      <w:widowControl w:val="0"/>
      <w:autoSpaceDE w:val="0"/>
      <w:autoSpaceDN w:val="0"/>
      <w:adjustRightInd w:val="0"/>
      <w:spacing w:before="28" w:after="28" w:line="240" w:lineRule="auto"/>
      <w:jc w:val="right"/>
    </w:pPr>
    <w:rPr>
      <w:rFonts w:ascii="Calibri" w:eastAsia="Times New Roman" w:hAnsi="Calibri" w:cs="Calibri"/>
      <w:color w:val="000000"/>
      <w:sz w:val="18"/>
      <w:szCs w:val="18"/>
      <w:lang w:val="en-AU" w:eastAsia="en-AU"/>
    </w:rPr>
  </w:style>
  <w:style w:type="paragraph" w:customStyle="1" w:styleId="NtTextLevel1">
    <w:name w:val="Nt Text Level1"/>
    <w:rsid w:val="00887EF9"/>
    <w:pPr>
      <w:widowControl w:val="0"/>
      <w:autoSpaceDE w:val="0"/>
      <w:autoSpaceDN w:val="0"/>
      <w:adjustRightInd w:val="0"/>
      <w:spacing w:before="289" w:after="0" w:line="240" w:lineRule="auto"/>
      <w:ind w:left="1530"/>
    </w:pPr>
    <w:rPr>
      <w:rFonts w:ascii="Calibri" w:eastAsia="Times New Roman" w:hAnsi="Calibri" w:cs="Calibri"/>
      <w:color w:val="000000"/>
      <w:sz w:val="18"/>
      <w:szCs w:val="18"/>
      <w:lang w:val="en-AU" w:eastAsia="en-AU"/>
    </w:rPr>
  </w:style>
  <w:style w:type="paragraph" w:styleId="BodyTextIndent">
    <w:name w:val="Body Text Indent"/>
    <w:basedOn w:val="Normal"/>
    <w:link w:val="BodyTextIndentChar"/>
    <w:unhideWhenUsed/>
    <w:rsid w:val="00887EF9"/>
    <w:pPr>
      <w:spacing w:line="260" w:lineRule="atLeast"/>
      <w:ind w:left="283"/>
    </w:pPr>
    <w:rPr>
      <w:rFonts w:ascii="Times New Roman" w:eastAsia="Times New Roman" w:hAnsi="Times New Roman" w:cs="Times New Roman"/>
      <w:sz w:val="22"/>
      <w:szCs w:val="20"/>
      <w:lang w:val="en-GB"/>
    </w:rPr>
  </w:style>
  <w:style w:type="character" w:customStyle="1" w:styleId="BodyTextIndentChar">
    <w:name w:val="Body Text Indent Char"/>
    <w:basedOn w:val="DefaultParagraphFont"/>
    <w:link w:val="BodyTextIndent"/>
    <w:rsid w:val="00887EF9"/>
    <w:rPr>
      <w:rFonts w:ascii="Times New Roman" w:eastAsia="Times New Roman" w:hAnsi="Times New Roman" w:cs="Times New Roman"/>
      <w:szCs w:val="20"/>
      <w:lang w:val="en-GB"/>
    </w:rPr>
  </w:style>
  <w:style w:type="paragraph" w:customStyle="1" w:styleId="BSCPAYCHd">
    <w:name w:val="BS CP AY CHd"/>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CPPYCHd">
    <w:name w:val="BS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Desc">
    <w:name w:val="BS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BSDescS">
    <w:name w:val="BS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DescT">
    <w:name w:val="BS Desc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DescTi">
    <w:name w:val="BS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NoteNo">
    <w:name w:val="BS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BSNoteNoCHd">
    <w:name w:val="BS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BSPAY">
    <w:name w:val="BS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BSPAYCHd">
    <w:name w:val="BS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PAYS">
    <w:name w:val="BS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PAYT">
    <w:name w:val="BS P#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PPY">
    <w:name w:val="BS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BSPPYCHd">
    <w:name w:val="BS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PPYS">
    <w:name w:val="BS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BSPPYT">
    <w:name w:val="BS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BSText">
    <w:name w:val="BS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CAYCHd">
    <w:name w:val="CF C#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CAYS">
    <w:name w:val="CF C#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CAYT">
    <w:name w:val="CF C#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CCAYCHd">
    <w:name w:val="CF CC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CPPYCHd">
    <w:name w:val="CF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Desc">
    <w:name w:val="CF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DescS">
    <w:name w:val="CF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DescT">
    <w:name w:val="CF Desc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DescTi">
    <w:name w:val="CF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NoteNo">
    <w:name w:val="CF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CFNoteNoCHd">
    <w:name w:val="CF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CFPAY">
    <w:name w:val="CF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CFPAYS">
    <w:name w:val="CF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PPY">
    <w:name w:val="CF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PPYCHd">
    <w:name w:val="CF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PPYS">
    <w:name w:val="CF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FPPYT">
    <w:name w:val="CF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FText">
    <w:name w:val="CF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CPAYCHd">
    <w:name w:val="CI C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CPPYCHd">
    <w:name w:val="CI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Desc">
    <w:name w:val="CI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DescS">
    <w:name w:val="CI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INoteNo">
    <w:name w:val="CI NoteNo"/>
    <w:uiPriority w:val="99"/>
    <w:rsid w:val="00887EF9"/>
    <w:pPr>
      <w:widowControl w:val="0"/>
      <w:autoSpaceDE w:val="0"/>
      <w:autoSpaceDN w:val="0"/>
      <w:adjustRightInd w:val="0"/>
      <w:spacing w:before="45" w:after="45" w:line="240" w:lineRule="auto"/>
      <w:jc w:val="center"/>
    </w:pPr>
    <w:rPr>
      <w:rFonts w:ascii="Times New Roman" w:hAnsi="Times New Roman" w:cs="Times New Roman"/>
      <w:i/>
      <w:iCs/>
      <w:color w:val="000000"/>
      <w:lang w:val="en-AU" w:eastAsia="en-AU"/>
    </w:rPr>
  </w:style>
  <w:style w:type="paragraph" w:customStyle="1" w:styleId="CINoteNoCHd">
    <w:name w:val="CI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CIPAY">
    <w:name w:val="CI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CIPAYCHd">
    <w:name w:val="CI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PAYS">
    <w:name w:val="CI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IPPY">
    <w:name w:val="CI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PPYCHd">
    <w:name w:val="CI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PPYS">
    <w:name w:val="CI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IText">
    <w:name w:val="CI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PCoName">
    <w:name w:val="CP CoName"/>
    <w:uiPriority w:val="99"/>
    <w:rsid w:val="00887EF9"/>
    <w:pPr>
      <w:widowControl w:val="0"/>
      <w:autoSpaceDE w:val="0"/>
      <w:autoSpaceDN w:val="0"/>
      <w:adjustRightInd w:val="0"/>
      <w:spacing w:before="5096" w:after="0" w:line="240" w:lineRule="auto"/>
      <w:jc w:val="center"/>
    </w:pPr>
    <w:rPr>
      <w:rFonts w:ascii="Times New Roman" w:hAnsi="Times New Roman" w:cs="Times New Roman"/>
      <w:b/>
      <w:bCs/>
      <w:color w:val="000000"/>
      <w:sz w:val="28"/>
      <w:szCs w:val="28"/>
      <w:lang w:val="en-AU" w:eastAsia="en-AU"/>
    </w:rPr>
  </w:style>
  <w:style w:type="paragraph" w:customStyle="1" w:styleId="CPDate">
    <w:name w:val="CP Date"/>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8"/>
      <w:szCs w:val="28"/>
      <w:lang w:val="en-AU" w:eastAsia="en-AU"/>
    </w:rPr>
  </w:style>
  <w:style w:type="paragraph" w:customStyle="1" w:styleId="CPHeading">
    <w:name w:val="CP Heading"/>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8"/>
      <w:szCs w:val="28"/>
      <w:lang w:val="en-AU" w:eastAsia="en-AU"/>
    </w:rPr>
  </w:style>
  <w:style w:type="paragraph" w:customStyle="1" w:styleId="CPHeading3">
    <w:name w:val="CP Heading 3"/>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0"/>
      <w:szCs w:val="20"/>
      <w:lang w:val="en-AU" w:eastAsia="en-AU"/>
    </w:rPr>
  </w:style>
  <w:style w:type="paragraph" w:customStyle="1" w:styleId="FSFooter1">
    <w:name w:val="FS Footer1"/>
    <w:uiPriority w:val="99"/>
    <w:rsid w:val="00887EF9"/>
    <w:pPr>
      <w:widowControl w:val="0"/>
      <w:autoSpaceDE w:val="0"/>
      <w:autoSpaceDN w:val="0"/>
      <w:adjustRightInd w:val="0"/>
      <w:spacing w:after="0" w:line="240" w:lineRule="auto"/>
      <w:jc w:val="right"/>
    </w:pPr>
    <w:rPr>
      <w:rFonts w:ascii="Times New Roman" w:hAnsi="Times New Roman" w:cs="Times New Roman"/>
      <w:color w:val="000000"/>
      <w:sz w:val="20"/>
      <w:szCs w:val="20"/>
      <w:lang w:val="en-AU" w:eastAsia="en-AU"/>
    </w:rPr>
  </w:style>
  <w:style w:type="paragraph" w:customStyle="1" w:styleId="FSFooter2">
    <w:name w:val="FS Footer2"/>
    <w:uiPriority w:val="99"/>
    <w:rsid w:val="00887EF9"/>
    <w:pPr>
      <w:widowControl w:val="0"/>
      <w:autoSpaceDE w:val="0"/>
      <w:autoSpaceDN w:val="0"/>
      <w:adjustRightInd w:val="0"/>
      <w:spacing w:after="0" w:line="240" w:lineRule="auto"/>
    </w:pPr>
    <w:rPr>
      <w:rFonts w:ascii="Times New Roman" w:hAnsi="Times New Roman" w:cs="Times New Roman"/>
      <w:color w:val="000000"/>
      <w:sz w:val="20"/>
      <w:szCs w:val="20"/>
      <w:lang w:val="en-AU" w:eastAsia="en-AU"/>
    </w:rPr>
  </w:style>
  <w:style w:type="paragraph" w:customStyle="1" w:styleId="ISDescCHd2">
    <w:name w:val="IS Desc CHd2"/>
    <w:uiPriority w:val="99"/>
    <w:rsid w:val="00887EF9"/>
    <w:pPr>
      <w:widowControl w:val="0"/>
      <w:autoSpaceDE w:val="0"/>
      <w:autoSpaceDN w:val="0"/>
      <w:adjustRightInd w:val="0"/>
      <w:spacing w:before="17" w:after="17" w:line="240" w:lineRule="auto"/>
    </w:pPr>
    <w:rPr>
      <w:rFonts w:ascii="Times New Roman" w:hAnsi="Times New Roman" w:cs="Times New Roman"/>
      <w:i/>
      <w:iCs/>
      <w:color w:val="000000"/>
      <w:lang w:val="en-AU" w:eastAsia="en-AU"/>
    </w:rPr>
  </w:style>
  <w:style w:type="paragraph" w:customStyle="1" w:styleId="ISText">
    <w:name w:val="IS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Desc">
    <w:name w:val="Nt Desc"/>
    <w:uiPriority w:val="99"/>
    <w:rsid w:val="00887EF9"/>
    <w:pPr>
      <w:widowControl w:val="0"/>
      <w:autoSpaceDE w:val="0"/>
      <w:autoSpaceDN w:val="0"/>
      <w:adjustRightInd w:val="0"/>
      <w:spacing w:after="0" w:line="240" w:lineRule="auto"/>
      <w:ind w:left="141" w:hanging="141"/>
    </w:pPr>
    <w:rPr>
      <w:rFonts w:ascii="Times New Roman" w:hAnsi="Times New Roman" w:cs="Times New Roman"/>
      <w:color w:val="000000"/>
      <w:sz w:val="20"/>
      <w:szCs w:val="20"/>
      <w:lang w:val="en-AU" w:eastAsia="en-AU"/>
    </w:rPr>
  </w:style>
  <w:style w:type="paragraph" w:customStyle="1" w:styleId="NtDescTiNo">
    <w:name w:val="Nt Desc TiNo"/>
    <w:uiPriority w:val="99"/>
    <w:rsid w:val="00887EF9"/>
    <w:pPr>
      <w:widowControl w:val="0"/>
      <w:autoSpaceDE w:val="0"/>
      <w:autoSpaceDN w:val="0"/>
      <w:adjustRightInd w:val="0"/>
      <w:spacing w:before="170" w:after="0" w:line="238" w:lineRule="exact"/>
    </w:pPr>
    <w:rPr>
      <w:rFonts w:ascii="Times New Roman" w:hAnsi="Times New Roman" w:cs="Times New Roman"/>
      <w:color w:val="000000"/>
      <w:lang w:val="en-AU" w:eastAsia="en-AU"/>
    </w:rPr>
  </w:style>
  <w:style w:type="paragraph" w:customStyle="1" w:styleId="NtHeading4">
    <w:name w:val="Nt Heading 4"/>
    <w:uiPriority w:val="99"/>
    <w:rsid w:val="00887EF9"/>
    <w:pPr>
      <w:keepNext/>
      <w:keepLines/>
      <w:widowControl w:val="0"/>
      <w:tabs>
        <w:tab w:val="left" w:pos="1530"/>
      </w:tabs>
      <w:autoSpaceDE w:val="0"/>
      <w:autoSpaceDN w:val="0"/>
      <w:adjustRightInd w:val="0"/>
      <w:spacing w:before="288" w:after="0" w:line="240" w:lineRule="auto"/>
      <w:ind w:left="1530" w:hanging="566"/>
    </w:pPr>
    <w:rPr>
      <w:rFonts w:ascii="Times New Roman" w:hAnsi="Times New Roman" w:cs="Times New Roman"/>
      <w:b/>
      <w:bCs/>
      <w:color w:val="000000"/>
      <w:lang w:val="en-AU" w:eastAsia="en-AU"/>
    </w:rPr>
  </w:style>
  <w:style w:type="paragraph" w:customStyle="1" w:styleId="NtTextLevel1Ital">
    <w:name w:val="Nt Text Level1 Ital"/>
    <w:uiPriority w:val="99"/>
    <w:rsid w:val="00887EF9"/>
    <w:pPr>
      <w:widowControl w:val="0"/>
      <w:autoSpaceDE w:val="0"/>
      <w:autoSpaceDN w:val="0"/>
      <w:adjustRightInd w:val="0"/>
      <w:spacing w:before="288" w:after="0" w:line="240" w:lineRule="auto"/>
      <w:ind w:left="1526"/>
    </w:pPr>
    <w:rPr>
      <w:rFonts w:ascii="Times New Roman" w:hAnsi="Times New Roman" w:cs="Times New Roman"/>
      <w:i/>
      <w:iCs/>
      <w:color w:val="000000"/>
      <w:lang w:val="en-AU" w:eastAsia="en-AU"/>
    </w:rPr>
  </w:style>
  <w:style w:type="paragraph" w:customStyle="1" w:styleId="NtACPAYCHd">
    <w:name w:val="NtA C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CPPYCHd">
    <w:name w:val="NtA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Desc">
    <w:name w:val="NtA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A1DescLevel1">
    <w:name w:val="NtA1 Desc Level1"/>
    <w:uiPriority w:val="99"/>
    <w:rsid w:val="00887EF9"/>
    <w:pPr>
      <w:widowControl w:val="0"/>
      <w:autoSpaceDE w:val="0"/>
      <w:autoSpaceDN w:val="0"/>
      <w:adjustRightInd w:val="0"/>
      <w:spacing w:before="45" w:after="45" w:line="240" w:lineRule="auto"/>
      <w:ind w:left="215"/>
    </w:pPr>
    <w:rPr>
      <w:rFonts w:ascii="Times New Roman" w:hAnsi="Times New Roman" w:cs="Times New Roman"/>
      <w:color w:val="000000"/>
      <w:lang w:val="en-AU" w:eastAsia="en-AU"/>
    </w:rPr>
  </w:style>
  <w:style w:type="paragraph" w:customStyle="1" w:styleId="NtA1DescS">
    <w:name w:val="NtA1 Desc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DescT">
    <w:name w:val="NtA1 Desc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DescTi">
    <w:name w:val="NtA1 Desc Ti"/>
    <w:uiPriority w:val="99"/>
    <w:rsid w:val="00887EF9"/>
    <w:pPr>
      <w:widowControl w:val="0"/>
      <w:autoSpaceDE w:val="0"/>
      <w:autoSpaceDN w:val="0"/>
      <w:adjustRightInd w:val="0"/>
      <w:spacing w:before="170" w:after="0" w:line="238" w:lineRule="exact"/>
    </w:pPr>
    <w:rPr>
      <w:rFonts w:ascii="Times New Roman" w:hAnsi="Times New Roman" w:cs="Times New Roman"/>
      <w:b/>
      <w:bCs/>
      <w:color w:val="000000"/>
      <w:lang w:val="en-AU" w:eastAsia="en-AU"/>
    </w:rPr>
  </w:style>
  <w:style w:type="paragraph" w:customStyle="1" w:styleId="NtA1NoteNo">
    <w:name w:val="NtA1 NoteNo"/>
    <w:uiPriority w:val="99"/>
    <w:rsid w:val="00887EF9"/>
    <w:pPr>
      <w:widowControl w:val="0"/>
      <w:autoSpaceDE w:val="0"/>
      <w:autoSpaceDN w:val="0"/>
      <w:adjustRightInd w:val="0"/>
      <w:spacing w:before="45" w:after="45" w:line="239" w:lineRule="exact"/>
      <w:jc w:val="center"/>
    </w:pPr>
    <w:rPr>
      <w:rFonts w:ascii="Times New Roman" w:hAnsi="Times New Roman" w:cs="Times New Roman"/>
      <w:i/>
      <w:iCs/>
      <w:color w:val="000000"/>
      <w:lang w:val="en-AU" w:eastAsia="en-AU"/>
    </w:rPr>
  </w:style>
  <w:style w:type="paragraph" w:customStyle="1" w:styleId="NtA1PAY">
    <w:name w:val="NtA1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A1PAYCHd">
    <w:name w:val="NtA1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PAYS">
    <w:name w:val="NtA1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A1PAYT">
    <w:name w:val="NtA1 P#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A1PPY">
    <w:name w:val="NtA1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A1PPYCHd">
    <w:name w:val="NtA1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PPYS">
    <w:name w:val="NtA1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PPYT">
    <w:name w:val="NtA1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CPAYCl05CHd">
    <w:name w:val="NtB CP AY Cl05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6CHd">
    <w:name w:val="NtB CP AY Cl06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7CHd">
    <w:name w:val="NtB CP AY Cl07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8CHd">
    <w:name w:val="NtB CP AY Cl08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9CHd">
    <w:name w:val="NtB CP AY Cl09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1CHd">
    <w:name w:val="NtB CP AY Cl11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2CHd">
    <w:name w:val="NtB CP AY Cl12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3TCHd">
    <w:name w:val="NtB CP AY Cl13T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Desc">
    <w:name w:val="NtB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DescTi">
    <w:name w:val="NtB1 Desc Ti"/>
    <w:uiPriority w:val="99"/>
    <w:rsid w:val="00887EF9"/>
    <w:pPr>
      <w:widowControl w:val="0"/>
      <w:autoSpaceDE w:val="0"/>
      <w:autoSpaceDN w:val="0"/>
      <w:adjustRightInd w:val="0"/>
      <w:spacing w:before="170" w:after="0" w:line="238" w:lineRule="exact"/>
    </w:pPr>
    <w:rPr>
      <w:rFonts w:ascii="Times New Roman" w:hAnsi="Times New Roman" w:cs="Times New Roman"/>
      <w:b/>
      <w:bCs/>
      <w:color w:val="000000"/>
      <w:lang w:val="en-AU" w:eastAsia="en-AU"/>
    </w:rPr>
  </w:style>
  <w:style w:type="paragraph" w:customStyle="1" w:styleId="NtB1PAYCl01T">
    <w:name w:val="NtB1 P# AY Cl01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5">
    <w:name w:val="NtB1 P# AY Cl05"/>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5CHd">
    <w:name w:val="NtB1 P# AY Cl05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5T">
    <w:name w:val="NtB1 P# AY Cl05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6CHd">
    <w:name w:val="NtB1 P# AY Cl06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7CHd">
    <w:name w:val="NtB1 P# AY Cl07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8">
    <w:name w:val="NtB1 P# AY Cl08"/>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8CHd">
    <w:name w:val="NtB1 P# AY Cl08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8T">
    <w:name w:val="NtB1 P# AY Cl08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9">
    <w:name w:val="NtB1 P# AY Cl09"/>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9CHd">
    <w:name w:val="NtB1 P# AY Cl09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9T">
    <w:name w:val="NtB1 P# AY Cl09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1">
    <w:name w:val="NtB1 P# AY Cl11"/>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1CHd">
    <w:name w:val="NtB1 P# AY Cl11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1T">
    <w:name w:val="NtB1 P# AY Cl11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2">
    <w:name w:val="NtB1 P# AY Cl12"/>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2CHd">
    <w:name w:val="NtB1 P# AY Cl12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2T">
    <w:name w:val="NtB1 P# AY Cl12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3T">
    <w:name w:val="NtB1 P# AY Cl13T"/>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3TCHd">
    <w:name w:val="NtB1 P# AY Cl13T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3TT">
    <w:name w:val="NtB1 P# AY Cl13T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PYCl01">
    <w:name w:val="NtB1 P# PY Cl01"/>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1T">
    <w:name w:val="NtB1 P# PY Cl01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2T">
    <w:name w:val="NtB1 P# PY Cl02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5">
    <w:name w:val="NtB1 P# PY Cl05"/>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5T">
    <w:name w:val="NtB1 P# PY Cl05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6">
    <w:name w:val="NtB1 P# PY Cl06"/>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6T">
    <w:name w:val="NtB1 P# PY Cl06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7">
    <w:name w:val="NtB1 P# PY Cl07"/>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7T">
    <w:name w:val="NtB1 P# PY Cl07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8">
    <w:name w:val="NtB1 P# PY Cl08"/>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8T">
    <w:name w:val="NtB1 P# PY Cl08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1">
    <w:name w:val="NtB1 P# PY Cl11"/>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1T">
    <w:name w:val="NtB1 P# PY Cl11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2">
    <w:name w:val="NtB1 P# PY Cl12"/>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2T">
    <w:name w:val="NtB1 P# PY Cl12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3T">
    <w:name w:val="NtB1 P# PY Cl13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3TT">
    <w:name w:val="NtB1 P# PY Cl13T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S1Desc">
    <w:name w:val="NtS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S3Cl01CHd1">
    <w:name w:val="NtS3 Cl01 CHd1"/>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S3Cl02CHd1">
    <w:name w:val="NtS3 Cl02 CHd1"/>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S3Desc">
    <w:name w:val="NtS3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S3DescCHd1">
    <w:name w:val="NtS3 Desc CHd1"/>
    <w:uiPriority w:val="99"/>
    <w:rsid w:val="00887EF9"/>
    <w:pPr>
      <w:widowControl w:val="0"/>
      <w:autoSpaceDE w:val="0"/>
      <w:autoSpaceDN w:val="0"/>
      <w:adjustRightInd w:val="0"/>
      <w:spacing w:before="17" w:after="17" w:line="240" w:lineRule="auto"/>
    </w:pPr>
    <w:rPr>
      <w:rFonts w:ascii="Times New Roman" w:hAnsi="Times New Roman" w:cs="Times New Roman"/>
      <w:b/>
      <w:bCs/>
      <w:i/>
      <w:iCs/>
      <w:color w:val="000000"/>
      <w:lang w:val="en-AU" w:eastAsia="en-AU"/>
    </w:rPr>
  </w:style>
  <w:style w:type="paragraph" w:customStyle="1" w:styleId="NtS3xCl02">
    <w:name w:val="NtS3 x Cl02"/>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RD1Text">
    <w:name w:val="RD1 Text"/>
    <w:uiPriority w:val="99"/>
    <w:rsid w:val="00887EF9"/>
    <w:pPr>
      <w:widowControl w:val="0"/>
      <w:tabs>
        <w:tab w:val="left" w:pos="578"/>
      </w:tabs>
      <w:autoSpaceDE w:val="0"/>
      <w:autoSpaceDN w:val="0"/>
      <w:adjustRightInd w:val="0"/>
      <w:spacing w:before="289" w:after="0" w:line="240" w:lineRule="auto"/>
    </w:pPr>
    <w:rPr>
      <w:rFonts w:ascii="Times New Roman" w:hAnsi="Times New Roman" w:cs="Times New Roman"/>
      <w:color w:val="000000"/>
      <w:lang w:val="en-AU" w:eastAsia="en-AU"/>
    </w:rPr>
  </w:style>
  <w:style w:type="paragraph" w:customStyle="1" w:styleId="RPReportDate">
    <w:name w:val="RP ReportDate"/>
    <w:uiPriority w:val="99"/>
    <w:rsid w:val="00887EF9"/>
    <w:pPr>
      <w:widowControl w:val="0"/>
      <w:autoSpaceDE w:val="0"/>
      <w:autoSpaceDN w:val="0"/>
      <w:adjustRightInd w:val="0"/>
      <w:spacing w:after="0" w:line="240" w:lineRule="auto"/>
    </w:pPr>
    <w:rPr>
      <w:rFonts w:ascii="Times New Roman" w:hAnsi="Times New Roman" w:cs="Times New Roman"/>
      <w:color w:val="000000"/>
      <w:lang w:val="en-AU" w:eastAsia="en-AU"/>
    </w:rPr>
  </w:style>
  <w:style w:type="paragraph" w:customStyle="1" w:styleId="SDHeading">
    <w:name w:val="SD Heading"/>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SDReportDate">
    <w:name w:val="SD ReportDate"/>
    <w:uiPriority w:val="99"/>
    <w:rsid w:val="00887EF9"/>
    <w:pPr>
      <w:widowControl w:val="0"/>
      <w:autoSpaceDE w:val="0"/>
      <w:autoSpaceDN w:val="0"/>
      <w:adjustRightInd w:val="0"/>
      <w:spacing w:after="0" w:line="240" w:lineRule="auto"/>
    </w:pPr>
    <w:rPr>
      <w:rFonts w:ascii="Times New Roman" w:hAnsi="Times New Roman" w:cs="Times New Roman"/>
      <w:color w:val="000000"/>
      <w:lang w:val="en-AU" w:eastAsia="en-AU"/>
    </w:rPr>
  </w:style>
  <w:style w:type="paragraph" w:customStyle="1" w:styleId="SDText">
    <w:name w:val="SD Text"/>
    <w:uiPriority w:val="99"/>
    <w:rsid w:val="00887EF9"/>
    <w:pPr>
      <w:widowControl w:val="0"/>
      <w:autoSpaceDE w:val="0"/>
      <w:autoSpaceDN w:val="0"/>
      <w:adjustRightInd w:val="0"/>
      <w:spacing w:before="289" w:after="0" w:line="240" w:lineRule="auto"/>
    </w:pPr>
    <w:rPr>
      <w:rFonts w:ascii="Times New Roman" w:hAnsi="Times New Roman" w:cs="Times New Roman"/>
      <w:color w:val="000000"/>
      <w:lang w:val="en-AU" w:eastAsia="en-AU"/>
    </w:rPr>
  </w:style>
  <w:style w:type="paragraph" w:customStyle="1" w:styleId="SDTextInd">
    <w:name w:val="SD Text Ind"/>
    <w:uiPriority w:val="99"/>
    <w:rsid w:val="00887EF9"/>
    <w:pPr>
      <w:widowControl w:val="0"/>
      <w:tabs>
        <w:tab w:val="left" w:pos="396"/>
      </w:tabs>
      <w:autoSpaceDE w:val="0"/>
      <w:autoSpaceDN w:val="0"/>
      <w:adjustRightInd w:val="0"/>
      <w:spacing w:before="289" w:after="0" w:line="240" w:lineRule="auto"/>
      <w:ind w:left="396" w:hanging="396"/>
    </w:pPr>
    <w:rPr>
      <w:rFonts w:ascii="Times New Roman" w:hAnsi="Times New Roman" w:cs="Times New Roman"/>
      <w:color w:val="000000"/>
      <w:lang w:val="en-AU" w:eastAsia="en-AU"/>
    </w:rPr>
  </w:style>
  <w:style w:type="paragraph" w:customStyle="1" w:styleId="SDTextLevel1Ind">
    <w:name w:val="SD Text Level1 Ind"/>
    <w:uiPriority w:val="99"/>
    <w:rsid w:val="00887EF9"/>
    <w:pPr>
      <w:widowControl w:val="0"/>
      <w:tabs>
        <w:tab w:val="left" w:pos="793"/>
      </w:tabs>
      <w:autoSpaceDE w:val="0"/>
      <w:autoSpaceDN w:val="0"/>
      <w:adjustRightInd w:val="0"/>
      <w:spacing w:before="289" w:after="0" w:line="240" w:lineRule="auto"/>
      <w:ind w:left="793" w:hanging="396"/>
    </w:pPr>
    <w:rPr>
      <w:rFonts w:ascii="Times New Roman" w:hAnsi="Times New Roman" w:cs="Times New Roman"/>
      <w:color w:val="000000"/>
      <w:lang w:val="en-AU" w:eastAsia="en-AU"/>
    </w:rPr>
  </w:style>
  <w:style w:type="paragraph" w:customStyle="1" w:styleId="SEQCPCl01AYCHd">
    <w:name w:val="SEQ CP Cl01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1PYCHd">
    <w:name w:val="SEQ CP Cl01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8AYCHd">
    <w:name w:val="SEQ CP Cl08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8PYCHd">
    <w:name w:val="SEQ CP Cl08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15AYCHd">
    <w:name w:val="SEQ CP Cl15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15PYCHd">
    <w:name w:val="SEQ CP Cl15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Desc">
    <w:name w:val="SEQ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DescTi">
    <w:name w:val="SEQ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NoteNo">
    <w:name w:val="SEQ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SEQPCl01AY">
    <w:name w:val="SEQ P# Cl01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01AYS">
    <w:name w:val="SEQ P# Cl01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01PY">
    <w:name w:val="SEQ P# Cl01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01PYS">
    <w:name w:val="SEQ P# Cl01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PCl02AYCHd">
    <w:name w:val="SEQ P# Cl02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2PYCHd">
    <w:name w:val="SEQ P# Cl02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AY">
    <w:name w:val="SEQ P# Cl08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08AYCHd">
    <w:name w:val="SEQ P# Cl08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AYS">
    <w:name w:val="SEQ P# Cl08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08PY">
    <w:name w:val="SEQ P# Cl08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08PYCHd">
    <w:name w:val="SEQ P# Cl08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PYS">
    <w:name w:val="SEQ P# Cl08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PCl15AY">
    <w:name w:val="SEQ P# Cl15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15AYS">
    <w:name w:val="SEQ P# Cl15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15PY">
    <w:name w:val="SEQ P# Cl15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15PYS">
    <w:name w:val="SEQ P# Cl15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Text">
    <w:name w:val="SEQ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TCCoName">
    <w:name w:val="TC CoName"/>
    <w:uiPriority w:val="99"/>
    <w:rsid w:val="00887EF9"/>
    <w:pPr>
      <w:widowControl w:val="0"/>
      <w:autoSpaceDE w:val="0"/>
      <w:autoSpaceDN w:val="0"/>
      <w:adjustRightInd w:val="0"/>
      <w:spacing w:after="0" w:line="240" w:lineRule="auto"/>
    </w:pPr>
    <w:rPr>
      <w:rFonts w:ascii="Times New Roman" w:hAnsi="Times New Roman" w:cs="Times New Roman"/>
      <w:b/>
      <w:bCs/>
      <w:color w:val="000000"/>
      <w:sz w:val="28"/>
      <w:szCs w:val="28"/>
      <w:lang w:val="en-AU" w:eastAsia="en-AU"/>
    </w:rPr>
  </w:style>
  <w:style w:type="paragraph" w:customStyle="1" w:styleId="TCDate">
    <w:name w:val="TC Date"/>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TCDescLevel1">
    <w:name w:val="TC Desc Level1"/>
    <w:uiPriority w:val="99"/>
    <w:rsid w:val="00887EF9"/>
    <w:pPr>
      <w:widowControl w:val="0"/>
      <w:autoSpaceDE w:val="0"/>
      <w:autoSpaceDN w:val="0"/>
      <w:adjustRightInd w:val="0"/>
      <w:spacing w:before="45" w:after="45" w:line="240" w:lineRule="auto"/>
      <w:ind w:left="430" w:hanging="141"/>
    </w:pPr>
    <w:rPr>
      <w:rFonts w:ascii="Times New Roman" w:hAnsi="Times New Roman" w:cs="Times New Roman"/>
      <w:color w:val="000000"/>
      <w:lang w:val="en-AU" w:eastAsia="en-AU"/>
    </w:rPr>
  </w:style>
  <w:style w:type="paragraph" w:customStyle="1" w:styleId="TCDescTitle">
    <w:name w:val="TC Desc Title"/>
    <w:uiPriority w:val="99"/>
    <w:rsid w:val="00887EF9"/>
    <w:pPr>
      <w:widowControl w:val="0"/>
      <w:autoSpaceDE w:val="0"/>
      <w:autoSpaceDN w:val="0"/>
      <w:adjustRightInd w:val="0"/>
      <w:spacing w:before="170" w:after="0" w:line="240" w:lineRule="auto"/>
      <w:ind w:left="232" w:hanging="232"/>
    </w:pPr>
    <w:rPr>
      <w:rFonts w:ascii="Times New Roman" w:hAnsi="Times New Roman" w:cs="Times New Roman"/>
      <w:b/>
      <w:bCs/>
      <w:color w:val="000000"/>
      <w:lang w:val="en-AU" w:eastAsia="en-AU"/>
    </w:rPr>
  </w:style>
  <w:style w:type="paragraph" w:customStyle="1" w:styleId="TCHeading">
    <w:name w:val="TC Heading"/>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TCPage">
    <w:name w:val="TC Page"/>
    <w:uiPriority w:val="99"/>
    <w:rsid w:val="00887EF9"/>
    <w:pPr>
      <w:widowControl w:val="0"/>
      <w:autoSpaceDE w:val="0"/>
      <w:autoSpaceDN w:val="0"/>
      <w:adjustRightInd w:val="0"/>
      <w:spacing w:after="0" w:line="240" w:lineRule="auto"/>
      <w:jc w:val="center"/>
    </w:pPr>
    <w:rPr>
      <w:rFonts w:ascii="Times New Roman" w:hAnsi="Times New Roman" w:cs="Times New Roman"/>
      <w:color w:val="000000"/>
      <w:lang w:val="en-AU" w:eastAsia="en-AU"/>
    </w:rPr>
  </w:style>
  <w:style w:type="paragraph" w:customStyle="1" w:styleId="TCPageNo">
    <w:name w:val="TC PageNo"/>
    <w:uiPriority w:val="99"/>
    <w:rsid w:val="00887EF9"/>
    <w:pPr>
      <w:widowControl w:val="0"/>
      <w:autoSpaceDE w:val="0"/>
      <w:autoSpaceDN w:val="0"/>
      <w:adjustRightInd w:val="0"/>
      <w:spacing w:after="0" w:line="240" w:lineRule="auto"/>
      <w:jc w:val="center"/>
    </w:pPr>
    <w:rPr>
      <w:rFonts w:ascii="Times New Roman" w:hAnsi="Times New Roman" w:cs="Times New Roman"/>
      <w:color w:val="000000"/>
      <w:lang w:val="en-AU" w:eastAsia="en-AU"/>
    </w:rPr>
  </w:style>
  <w:style w:type="paragraph" w:customStyle="1" w:styleId="TCText">
    <w:name w:val="TC Tex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styleId="PlainText">
    <w:name w:val="Plain Text"/>
    <w:basedOn w:val="Normal"/>
    <w:link w:val="PlainTextChar"/>
    <w:uiPriority w:val="99"/>
    <w:semiHidden/>
    <w:unhideWhenUsed/>
    <w:rsid w:val="00887EF9"/>
    <w:pPr>
      <w:spacing w:after="0" w:line="240" w:lineRule="auto"/>
    </w:pPr>
    <w:rPr>
      <w:rFonts w:ascii="Calibri" w:eastAsia="Times New Roman" w:hAnsi="Calibri" w:cs="Times New Roman"/>
      <w:sz w:val="22"/>
      <w:lang w:val="en-GB"/>
    </w:rPr>
  </w:style>
  <w:style w:type="character" w:customStyle="1" w:styleId="PlainTextChar">
    <w:name w:val="Plain Text Char"/>
    <w:basedOn w:val="DefaultParagraphFont"/>
    <w:link w:val="PlainText"/>
    <w:uiPriority w:val="99"/>
    <w:semiHidden/>
    <w:rsid w:val="00887EF9"/>
    <w:rPr>
      <w:rFonts w:ascii="Calibri" w:eastAsia="Times New Roman" w:hAnsi="Calibri" w:cs="Times New Roman"/>
      <w:lang w:val="en-GB"/>
    </w:rPr>
  </w:style>
  <w:style w:type="paragraph" w:customStyle="1" w:styleId="DirectorsReportHeading">
    <w:name w:val="Directors Report Heading"/>
    <w:basedOn w:val="Heading1"/>
    <w:rsid w:val="00887EF9"/>
    <w:pPr>
      <w:pageBreakBefore w:val="0"/>
      <w:framePr w:wrap="auto" w:vAnchor="margin" w:yAlign="inline"/>
      <w:numPr>
        <w:numId w:val="76"/>
      </w:numPr>
      <w:spacing w:before="120" w:after="120"/>
      <w:contextualSpacing/>
    </w:pPr>
    <w:rPr>
      <w:rFonts w:ascii="Times New Roman" w:eastAsia="Times New Roman" w:hAnsi="Times New Roman" w:cs="Times New Roman"/>
      <w:b/>
      <w:bCs w:val="0"/>
      <w:color w:val="auto"/>
      <w:sz w:val="22"/>
      <w:szCs w:val="22"/>
      <w:lang w:val="en-GB"/>
    </w:rPr>
  </w:style>
  <w:style w:type="character" w:customStyle="1" w:styleId="TextSuper">
    <w:name w:val="Text Super"/>
    <w:rsid w:val="00887EF9"/>
    <w:rPr>
      <w:rFonts w:ascii="Univers 45 Light" w:hAnsi="Univers 45 Light"/>
      <w:dstrike w:val="0"/>
      <w:color w:val="333399"/>
      <w:sz w:val="20"/>
      <w:szCs w:val="20"/>
      <w:vertAlign w:val="superscript"/>
    </w:rPr>
  </w:style>
  <w:style w:type="paragraph" w:customStyle="1" w:styleId="ReferenceColumn">
    <w:name w:val="Reference Column"/>
    <w:aliases w:val="rc,refcol"/>
    <w:basedOn w:val="Reference"/>
    <w:link w:val="ReferenceColumnCharChar"/>
    <w:autoRedefine/>
    <w:rsid w:val="00887EF9"/>
    <w:pPr>
      <w:spacing w:line="280" w:lineRule="atLeast"/>
      <w:contextualSpacing/>
      <w:outlineLvl w:val="1"/>
    </w:pPr>
    <w:rPr>
      <w:rFonts w:ascii="Univers 45 Light" w:eastAsia="Times New Roman" w:hAnsi="Univers 45 Light" w:cs="Times New Roman"/>
      <w:b/>
      <w:color w:val="333399"/>
      <w:sz w:val="22"/>
      <w:szCs w:val="22"/>
      <w:lang w:val="en-GB"/>
    </w:rPr>
  </w:style>
  <w:style w:type="character" w:customStyle="1" w:styleId="ReferenceColumnCharChar">
    <w:name w:val="Reference Column Char Char"/>
    <w:link w:val="ReferenceColumn"/>
    <w:rsid w:val="00887EF9"/>
    <w:rPr>
      <w:rFonts w:ascii="Univers 45 Light" w:eastAsia="Times New Roman" w:hAnsi="Univers 45 Light" w:cs="Times New Roman"/>
      <w:b/>
      <w:i/>
      <w:color w:val="333399"/>
      <w:lang w:val="en-GB"/>
    </w:rPr>
  </w:style>
  <w:style w:type="paragraph" w:customStyle="1" w:styleId="NoteNo">
    <w:name w:val="Note No"/>
    <w:basedOn w:val="Reference"/>
    <w:rsid w:val="00887EF9"/>
    <w:pPr>
      <w:spacing w:line="240" w:lineRule="atLeast"/>
      <w:contextualSpacing/>
    </w:pPr>
    <w:rPr>
      <w:rFonts w:ascii="Univers 45 Light" w:eastAsia="Times New Roman" w:hAnsi="Univers 45 Light" w:cs="Times New Roman"/>
      <w:b/>
      <w:i w:val="0"/>
      <w:color w:val="333399"/>
      <w:sz w:val="20"/>
      <w:szCs w:val="16"/>
      <w:lang w:val="en-GB"/>
    </w:rPr>
  </w:style>
  <w:style w:type="paragraph" w:customStyle="1" w:styleId="Note">
    <w:name w:val="Note"/>
    <w:basedOn w:val="NoteNo"/>
    <w:link w:val="NoteChar"/>
    <w:rsid w:val="00887EF9"/>
    <w:rPr>
      <w:b w:val="0"/>
      <w:szCs w:val="20"/>
    </w:rPr>
  </w:style>
  <w:style w:type="character" w:customStyle="1" w:styleId="NoteChar">
    <w:name w:val="Note Char"/>
    <w:link w:val="Note"/>
    <w:rsid w:val="00887EF9"/>
    <w:rPr>
      <w:rFonts w:ascii="Univers 45 Light" w:eastAsia="Times New Roman" w:hAnsi="Univers 45 Light" w:cs="Times New Roman"/>
      <w:color w:val="333399"/>
      <w:sz w:val="20"/>
      <w:szCs w:val="20"/>
      <w:lang w:val="en-GB"/>
    </w:rPr>
  </w:style>
  <w:style w:type="paragraph" w:customStyle="1" w:styleId="PageHeader">
    <w:name w:val="Page Header"/>
    <w:basedOn w:val="Normal"/>
    <w:link w:val="PageHeaderChar"/>
    <w:rsid w:val="00887EF9"/>
    <w:pPr>
      <w:tabs>
        <w:tab w:val="right" w:pos="10065"/>
      </w:tabs>
      <w:spacing w:after="0" w:line="260" w:lineRule="atLeast"/>
      <w:contextualSpacing/>
    </w:pPr>
    <w:rPr>
      <w:rFonts w:ascii="Univers 45 Light" w:eastAsia="Times New Roman" w:hAnsi="Univers 45 Light" w:cs="Times New Roman"/>
      <w:color w:val="333399"/>
      <w:sz w:val="16"/>
      <w:szCs w:val="20"/>
      <w:lang w:val="en-GB"/>
    </w:rPr>
  </w:style>
  <w:style w:type="character" w:customStyle="1" w:styleId="PageHeaderChar">
    <w:name w:val="Page Header Char"/>
    <w:link w:val="PageHeader"/>
    <w:rsid w:val="00887EF9"/>
    <w:rPr>
      <w:rFonts w:ascii="Univers 45 Light" w:eastAsia="Times New Roman" w:hAnsi="Univers 45 Light" w:cs="Times New Roman"/>
      <w:color w:val="333399"/>
      <w:sz w:val="16"/>
      <w:szCs w:val="20"/>
      <w:lang w:val="en-GB"/>
    </w:rPr>
  </w:style>
  <w:style w:type="paragraph" w:customStyle="1" w:styleId="PageFooter">
    <w:name w:val="Page Footer"/>
    <w:basedOn w:val="PageHeader"/>
    <w:rsid w:val="00887EF9"/>
    <w:pPr>
      <w:spacing w:line="240" w:lineRule="auto"/>
    </w:pPr>
    <w:rPr>
      <w:sz w:val="12"/>
      <w:szCs w:val="12"/>
    </w:rPr>
  </w:style>
  <w:style w:type="paragraph" w:customStyle="1" w:styleId="Tablenote">
    <w:name w:val="Table note"/>
    <w:basedOn w:val="TableText"/>
    <w:link w:val="TablenoteChar"/>
    <w:rsid w:val="00887EF9"/>
    <w:pPr>
      <w:contextualSpacing/>
    </w:pPr>
    <w:rPr>
      <w:i/>
    </w:rPr>
  </w:style>
  <w:style w:type="character" w:customStyle="1" w:styleId="TablenoteChar">
    <w:name w:val="Table note Char"/>
    <w:link w:val="Tablenote"/>
    <w:rsid w:val="00887EF9"/>
    <w:rPr>
      <w:rFonts w:ascii="Univers 45 Light" w:hAnsi="Univers 45 Light"/>
      <w:i/>
      <w:sz w:val="18"/>
      <w:szCs w:val="18"/>
    </w:rPr>
  </w:style>
  <w:style w:type="paragraph" w:customStyle="1" w:styleId="TableNumbers">
    <w:name w:val="Table Numbers"/>
    <w:basedOn w:val="TableText"/>
    <w:rsid w:val="00887EF9"/>
    <w:pPr>
      <w:contextualSpacing/>
      <w:jc w:val="right"/>
    </w:pPr>
  </w:style>
  <w:style w:type="paragraph" w:customStyle="1" w:styleId="TableBullet">
    <w:name w:val="Table Bullet"/>
    <w:basedOn w:val="TableText"/>
    <w:link w:val="TableBulletChar"/>
    <w:rsid w:val="00887EF9"/>
    <w:pPr>
      <w:tabs>
        <w:tab w:val="num" w:pos="340"/>
      </w:tabs>
      <w:ind w:left="340" w:hanging="340"/>
      <w:contextualSpacing/>
    </w:pPr>
    <w:rPr>
      <w:rFonts w:cs="Univers 45 Light"/>
    </w:rPr>
  </w:style>
  <w:style w:type="character" w:customStyle="1" w:styleId="TableBulletChar">
    <w:name w:val="Table Bullet Char"/>
    <w:link w:val="TableBullet"/>
    <w:rsid w:val="00887EF9"/>
    <w:rPr>
      <w:rFonts w:ascii="Univers 45 Light" w:hAnsi="Univers 45 Light" w:cs="Univers 45 Light"/>
      <w:sz w:val="18"/>
      <w:szCs w:val="18"/>
    </w:rPr>
  </w:style>
  <w:style w:type="character" w:customStyle="1" w:styleId="TableTextCharChar">
    <w:name w:val="Table Text Char Char"/>
    <w:rsid w:val="00887EF9"/>
    <w:rPr>
      <w:rFonts w:ascii="Univers 45 Light" w:hAnsi="Univers 45 Light" w:cs="Univers 45 Light"/>
      <w:lang w:val="en-NZ" w:eastAsia="en-NZ" w:bidi="ar-SA"/>
    </w:rPr>
  </w:style>
  <w:style w:type="paragraph" w:customStyle="1" w:styleId="zreportsubtitle">
    <w:name w:val="zreport subtitle"/>
    <w:basedOn w:val="Normal"/>
    <w:rsid w:val="00887EF9"/>
    <w:pPr>
      <w:keepLines/>
      <w:framePr w:w="4536" w:wrap="around" w:vAnchor="page" w:hAnchor="page" w:xAlign="center" w:y="3993"/>
      <w:spacing w:before="120" w:line="360" w:lineRule="exact"/>
      <w:contextualSpacing/>
      <w:jc w:val="center"/>
    </w:pPr>
    <w:rPr>
      <w:rFonts w:ascii="Univers 45 Light" w:eastAsia="Times New Roman" w:hAnsi="Univers 45 Light" w:cs="Times New Roman"/>
      <w:noProof/>
      <w:sz w:val="32"/>
      <w:szCs w:val="20"/>
      <w:lang w:val="en-GB"/>
    </w:rPr>
  </w:style>
  <w:style w:type="paragraph" w:customStyle="1" w:styleId="Notereference">
    <w:name w:val="Note reference"/>
    <w:basedOn w:val="Normal"/>
    <w:link w:val="NotereferenceChar"/>
    <w:rsid w:val="00887EF9"/>
    <w:pPr>
      <w:autoSpaceDE w:val="0"/>
      <w:autoSpaceDN w:val="0"/>
      <w:adjustRightInd w:val="0"/>
      <w:spacing w:before="120" w:line="260" w:lineRule="atLeast"/>
      <w:ind w:right="113"/>
      <w:contextualSpacing/>
    </w:pPr>
    <w:rPr>
      <w:rFonts w:ascii="Univers 45 Light" w:eastAsia="Times New Roman" w:hAnsi="Univers 45 Light" w:cs="Univers 45 Light"/>
      <w:b/>
      <w:bCs/>
      <w:color w:val="0C2D83"/>
      <w:sz w:val="20"/>
      <w:szCs w:val="20"/>
      <w:lang w:val="en-NZ" w:eastAsia="en-NZ"/>
    </w:rPr>
  </w:style>
  <w:style w:type="character" w:customStyle="1" w:styleId="NotereferenceChar">
    <w:name w:val="Note reference Char"/>
    <w:link w:val="Notereference"/>
    <w:rsid w:val="00887EF9"/>
    <w:rPr>
      <w:rFonts w:ascii="Univers 45 Light" w:eastAsia="Times New Roman" w:hAnsi="Univers 45 Light" w:cs="Univers 45 Light"/>
      <w:b/>
      <w:bCs/>
      <w:color w:val="0C2D83"/>
      <w:sz w:val="20"/>
      <w:szCs w:val="20"/>
      <w:lang w:val="en-NZ" w:eastAsia="en-NZ"/>
    </w:rPr>
  </w:style>
  <w:style w:type="paragraph" w:customStyle="1" w:styleId="tabletext2">
    <w:name w:val="table text 2"/>
    <w:aliases w:val="tt2"/>
    <w:basedOn w:val="Normal"/>
    <w:rsid w:val="00887EF9"/>
    <w:pPr>
      <w:spacing w:before="40" w:after="40" w:line="200" w:lineRule="atLeast"/>
      <w:contextualSpacing/>
    </w:pPr>
    <w:rPr>
      <w:rFonts w:ascii="Univers 45 Light" w:eastAsia="Times New Roman" w:hAnsi="Univers 45 Light" w:cs="Times New Roman"/>
      <w:sz w:val="16"/>
      <w:szCs w:val="20"/>
      <w:lang w:val="en-GB"/>
    </w:rPr>
  </w:style>
  <w:style w:type="paragraph" w:customStyle="1" w:styleId="tabletext2centred">
    <w:name w:val="table text 2 centred"/>
    <w:aliases w:val="tt2c"/>
    <w:basedOn w:val="tabletext2"/>
    <w:rsid w:val="00887EF9"/>
    <w:pPr>
      <w:jc w:val="center"/>
    </w:pPr>
  </w:style>
  <w:style w:type="paragraph" w:customStyle="1" w:styleId="tabletext2heading">
    <w:name w:val="table text 2 heading"/>
    <w:aliases w:val="tt2h"/>
    <w:basedOn w:val="tabletext2"/>
    <w:rsid w:val="00887EF9"/>
    <w:rPr>
      <w:b/>
      <w:bCs/>
    </w:rPr>
  </w:style>
  <w:style w:type="paragraph" w:customStyle="1" w:styleId="tabletext2headingcentred">
    <w:name w:val="table text 2 heading centred"/>
    <w:aliases w:val="tt2hc"/>
    <w:basedOn w:val="tabletext2heading"/>
    <w:rsid w:val="00887EF9"/>
    <w:pPr>
      <w:jc w:val="center"/>
    </w:pPr>
  </w:style>
  <w:style w:type="paragraph" w:customStyle="1" w:styleId="Tablecolumnheading">
    <w:name w:val="Table column heading"/>
    <w:basedOn w:val="Normal"/>
    <w:rsid w:val="00887EF9"/>
    <w:pPr>
      <w:spacing w:after="0" w:line="240" w:lineRule="auto"/>
      <w:contextualSpacing/>
      <w:jc w:val="center"/>
    </w:pPr>
    <w:rPr>
      <w:rFonts w:ascii="Univers 45 Light" w:eastAsia="Times New Roman" w:hAnsi="Univers 45 Light" w:cs="Univers 45 Light"/>
      <w:b/>
      <w:color w:val="000000"/>
      <w:sz w:val="16"/>
      <w:szCs w:val="20"/>
      <w:lang w:val="en-NZ" w:eastAsia="en-NZ"/>
    </w:rPr>
  </w:style>
  <w:style w:type="character" w:customStyle="1" w:styleId="BodyTextBold">
    <w:name w:val="Body Text Bold"/>
    <w:rsid w:val="00887EF9"/>
    <w:rPr>
      <w:rFonts w:ascii="Univers 45 Light" w:hAnsi="Univers 45 Light"/>
      <w:b/>
      <w:color w:val="auto"/>
      <w:sz w:val="20"/>
    </w:rPr>
  </w:style>
  <w:style w:type="paragraph" w:customStyle="1" w:styleId="zreportaddinfo">
    <w:name w:val="zreport addinfo"/>
    <w:basedOn w:val="Normal"/>
    <w:rsid w:val="00887EF9"/>
    <w:pPr>
      <w:framePr w:wrap="around" w:hAnchor="page" w:xAlign="center" w:yAlign="bottom"/>
      <w:spacing w:before="120" w:line="240" w:lineRule="atLeast"/>
      <w:contextualSpacing/>
      <w:jc w:val="center"/>
    </w:pPr>
    <w:rPr>
      <w:rFonts w:ascii="Univers 45 Light" w:eastAsia="Times New Roman" w:hAnsi="Univers 45 Light" w:cs="Times New Roman"/>
      <w:noProof/>
      <w:sz w:val="20"/>
      <w:szCs w:val="20"/>
      <w:lang w:val="en-GB"/>
    </w:rPr>
  </w:style>
  <w:style w:type="paragraph" w:customStyle="1" w:styleId="zreportname">
    <w:name w:val="zreport name"/>
    <w:aliases w:val="rn"/>
    <w:basedOn w:val="Normal"/>
    <w:semiHidden/>
    <w:rsid w:val="00887EF9"/>
    <w:pPr>
      <w:keepLines/>
      <w:framePr w:w="4536" w:wrap="around" w:vAnchor="page" w:hAnchor="page" w:xAlign="center" w:y="3993"/>
      <w:spacing w:before="120" w:line="440" w:lineRule="exact"/>
      <w:contextualSpacing/>
      <w:jc w:val="center"/>
    </w:pPr>
    <w:rPr>
      <w:rFonts w:ascii="Univers 45 Light" w:eastAsia="Times New Roman" w:hAnsi="Univers 45 Light" w:cs="Times New Roman"/>
      <w:noProof/>
      <w:sz w:val="36"/>
      <w:szCs w:val="20"/>
      <w:lang w:val="en-GB"/>
    </w:rPr>
  </w:style>
  <w:style w:type="paragraph" w:customStyle="1" w:styleId="Subhead3Char">
    <w:name w:val="Subhead 3 Char"/>
    <w:basedOn w:val="Normal"/>
    <w:link w:val="Subhead3CharChar"/>
    <w:semiHidden/>
    <w:rsid w:val="00887EF9"/>
    <w:pPr>
      <w:tabs>
        <w:tab w:val="left" w:pos="1134"/>
        <w:tab w:val="left" w:pos="1531"/>
        <w:tab w:val="left" w:pos="1871"/>
      </w:tabs>
      <w:autoSpaceDE w:val="0"/>
      <w:autoSpaceDN w:val="0"/>
      <w:adjustRightInd w:val="0"/>
      <w:spacing w:before="120" w:line="260" w:lineRule="atLeast"/>
      <w:ind w:left="1531" w:right="935" w:hanging="1531"/>
      <w:contextualSpacing/>
    </w:pPr>
    <w:rPr>
      <w:rFonts w:ascii="Univers 45 Light" w:eastAsia="Times New Roman" w:hAnsi="Univers 45 Light" w:cs="Univers 45 Light"/>
      <w:b/>
      <w:bCs/>
      <w:color w:val="0C2D83"/>
      <w:sz w:val="20"/>
      <w:szCs w:val="20"/>
      <w:lang w:val="en-NZ" w:eastAsia="en-NZ"/>
    </w:rPr>
  </w:style>
  <w:style w:type="character" w:customStyle="1" w:styleId="Subhead3CharChar">
    <w:name w:val="Subhead 3 Char Char"/>
    <w:link w:val="Subhead3Char"/>
    <w:semiHidden/>
    <w:rsid w:val="00887EF9"/>
    <w:rPr>
      <w:rFonts w:ascii="Univers 45 Light" w:eastAsia="Times New Roman" w:hAnsi="Univers 45 Light" w:cs="Univers 45 Light"/>
      <w:b/>
      <w:bCs/>
      <w:color w:val="0C2D83"/>
      <w:sz w:val="20"/>
      <w:szCs w:val="20"/>
      <w:lang w:val="en-NZ" w:eastAsia="en-NZ"/>
    </w:rPr>
  </w:style>
  <w:style w:type="paragraph" w:customStyle="1" w:styleId="StyleAcctBody6ColAuto">
    <w:name w:val="Style Acct Body 6 Col + Auto"/>
    <w:basedOn w:val="Normal"/>
    <w:link w:val="StyleAcctBody6ColAutoChar"/>
    <w:semiHidden/>
    <w:rsid w:val="00887EF9"/>
    <w:pPr>
      <w:tabs>
        <w:tab w:val="decimal" w:pos="737"/>
      </w:tabs>
      <w:autoSpaceDE w:val="0"/>
      <w:autoSpaceDN w:val="0"/>
      <w:adjustRightInd w:val="0"/>
      <w:spacing w:after="0" w:line="260" w:lineRule="atLeast"/>
      <w:contextualSpacing/>
    </w:pPr>
    <w:rPr>
      <w:rFonts w:ascii="Univers 45 Light" w:eastAsia="Times New Roman" w:hAnsi="Univers 45 Light" w:cs="Univers 45 Light"/>
      <w:sz w:val="20"/>
      <w:szCs w:val="20"/>
      <w:lang w:val="en-NZ" w:eastAsia="en-NZ"/>
    </w:rPr>
  </w:style>
  <w:style w:type="character" w:customStyle="1" w:styleId="StyleAcctBody6ColAutoChar">
    <w:name w:val="Style Acct Body 6 Col + Auto Char"/>
    <w:link w:val="StyleAcctBody6ColAuto"/>
    <w:semiHidden/>
    <w:rsid w:val="00887EF9"/>
    <w:rPr>
      <w:rFonts w:ascii="Univers 45 Light" w:eastAsia="Times New Roman" w:hAnsi="Univers 45 Light" w:cs="Univers 45 Light"/>
      <w:sz w:val="20"/>
      <w:szCs w:val="20"/>
      <w:lang w:val="en-NZ" w:eastAsia="en-NZ"/>
    </w:rPr>
  </w:style>
  <w:style w:type="paragraph" w:customStyle="1" w:styleId="StyleBodytextChar">
    <w:name w:val="Style Body text Char"/>
    <w:basedOn w:val="Normal"/>
    <w:link w:val="StyleBodytextCharChar"/>
    <w:semiHidden/>
    <w:rsid w:val="00887EF9"/>
    <w:pPr>
      <w:tabs>
        <w:tab w:val="left" w:pos="397"/>
      </w:tabs>
      <w:autoSpaceDE w:val="0"/>
      <w:autoSpaceDN w:val="0"/>
      <w:adjustRightInd w:val="0"/>
      <w:spacing w:before="120" w:line="260" w:lineRule="atLeast"/>
      <w:contextualSpacing/>
    </w:pPr>
    <w:rPr>
      <w:rFonts w:ascii="Univers 45 Light" w:eastAsia="Times New Roman" w:hAnsi="Univers 45 Light" w:cs="Univers 45 Light"/>
      <w:color w:val="000000"/>
      <w:sz w:val="20"/>
      <w:szCs w:val="20"/>
      <w:lang w:val="en-NZ" w:eastAsia="en-NZ"/>
    </w:rPr>
  </w:style>
  <w:style w:type="character" w:customStyle="1" w:styleId="StyleBodytextCharChar">
    <w:name w:val="Style Body text Char Char"/>
    <w:link w:val="StyleBodytextChar"/>
    <w:rsid w:val="00887EF9"/>
    <w:rPr>
      <w:rFonts w:ascii="Univers 45 Light" w:eastAsia="Times New Roman" w:hAnsi="Univers 45 Light" w:cs="Univers 45 Light"/>
      <w:color w:val="000000"/>
      <w:sz w:val="20"/>
      <w:szCs w:val="20"/>
      <w:lang w:val="en-NZ" w:eastAsia="en-NZ"/>
    </w:rPr>
  </w:style>
  <w:style w:type="paragraph" w:customStyle="1" w:styleId="References">
    <w:name w:val="References"/>
    <w:basedOn w:val="Normal"/>
    <w:rsid w:val="00887EF9"/>
    <w:pPr>
      <w:tabs>
        <w:tab w:val="left" w:pos="397"/>
      </w:tabs>
      <w:autoSpaceDE w:val="0"/>
      <w:autoSpaceDN w:val="0"/>
      <w:adjustRightInd w:val="0"/>
      <w:spacing w:after="0" w:line="260" w:lineRule="atLeast"/>
    </w:pPr>
    <w:rPr>
      <w:rFonts w:ascii="Univers 45 Light" w:eastAsia="Times New Roman" w:hAnsi="Univers 45 Light" w:cs="Univers 45 Light"/>
      <w:i/>
      <w:color w:val="333399"/>
      <w:sz w:val="16"/>
      <w:szCs w:val="20"/>
      <w:lang w:val="en-NZ" w:eastAsia="en-NZ"/>
    </w:rPr>
  </w:style>
  <w:style w:type="paragraph" w:customStyle="1" w:styleId="zreportaddinfoit">
    <w:name w:val="zreport addinfoit"/>
    <w:basedOn w:val="Normal"/>
    <w:rsid w:val="00887EF9"/>
    <w:pPr>
      <w:framePr w:wrap="around" w:hAnchor="page" w:xAlign="center" w:yAlign="bottom"/>
      <w:spacing w:before="120" w:line="240" w:lineRule="atLeast"/>
      <w:contextualSpacing/>
      <w:jc w:val="center"/>
    </w:pPr>
    <w:rPr>
      <w:rFonts w:ascii="Univers 45 Light" w:eastAsia="Times New Roman" w:hAnsi="Univers 45 Light" w:cs="Times New Roman"/>
      <w:i/>
      <w:sz w:val="20"/>
      <w:szCs w:val="20"/>
      <w:lang w:val="en-GB"/>
    </w:rPr>
  </w:style>
  <w:style w:type="paragraph" w:customStyle="1" w:styleId="NumPlain1">
    <w:name w:val="Num Plain1"/>
    <w:basedOn w:val="Normal"/>
    <w:semiHidden/>
    <w:rsid w:val="00887EF9"/>
    <w:pPr>
      <w:spacing w:before="120" w:after="200" w:line="200" w:lineRule="exact"/>
      <w:ind w:left="510" w:hanging="510"/>
      <w:contextualSpacing/>
    </w:pPr>
    <w:rPr>
      <w:rFonts w:ascii="Univers 45 Light" w:eastAsia="Times New Roman" w:hAnsi="Univers 45 Light" w:cs="Times New Roman"/>
      <w:sz w:val="20"/>
      <w:szCs w:val="20"/>
      <w:lang w:val="en-GB"/>
    </w:rPr>
  </w:style>
  <w:style w:type="paragraph" w:customStyle="1" w:styleId="StyleBodytextCharBefore6ptAfter6ptLinespacing">
    <w:name w:val="Style Body text Char + Before:  6 pt After:  6 pt Line spacing:  ..."/>
    <w:basedOn w:val="Normal"/>
    <w:link w:val="StyleBodytextCharBefore6ptAfter6ptLinespacingChar"/>
    <w:autoRedefine/>
    <w:rsid w:val="00887EF9"/>
    <w:pPr>
      <w:widowControl w:val="0"/>
      <w:tabs>
        <w:tab w:val="left" w:pos="397"/>
      </w:tabs>
      <w:autoSpaceDE w:val="0"/>
      <w:autoSpaceDN w:val="0"/>
      <w:adjustRightInd w:val="0"/>
      <w:spacing w:before="120" w:line="250" w:lineRule="atLeast"/>
      <w:contextualSpacing/>
      <w:jc w:val="both"/>
      <w:textAlignment w:val="baseline"/>
    </w:pPr>
    <w:rPr>
      <w:rFonts w:ascii="Univers 45 Light" w:eastAsia="Times New Roman" w:hAnsi="Univers 45 Light" w:cs="Univers 45 Light"/>
      <w:color w:val="000000"/>
      <w:sz w:val="18"/>
      <w:szCs w:val="18"/>
      <w:lang w:val="en-NZ" w:eastAsia="en-NZ"/>
    </w:rPr>
  </w:style>
  <w:style w:type="character" w:customStyle="1" w:styleId="StyleBodytextCharBefore6ptAfter6ptLinespacingChar">
    <w:name w:val="Style Body text Char + Before:  6 pt After:  6 pt Line spacing:  ... Char"/>
    <w:link w:val="StyleBodytextCharBefore6ptAfter6ptLinespacing"/>
    <w:rsid w:val="00887EF9"/>
    <w:rPr>
      <w:rFonts w:ascii="Univers 45 Light" w:eastAsia="Times New Roman" w:hAnsi="Univers 45 Light" w:cs="Univers 45 Light"/>
      <w:color w:val="000000"/>
      <w:sz w:val="18"/>
      <w:szCs w:val="18"/>
      <w:lang w:val="en-NZ" w:eastAsia="en-NZ"/>
    </w:rPr>
  </w:style>
  <w:style w:type="paragraph" w:customStyle="1" w:styleId="Subhead1">
    <w:name w:val="Subhead 1"/>
    <w:basedOn w:val="Normal"/>
    <w:rsid w:val="00887EF9"/>
    <w:pPr>
      <w:widowControl w:val="0"/>
      <w:tabs>
        <w:tab w:val="left" w:pos="1531"/>
      </w:tabs>
      <w:autoSpaceDE w:val="0"/>
      <w:autoSpaceDN w:val="0"/>
      <w:adjustRightInd w:val="0"/>
      <w:spacing w:before="120" w:line="440" w:lineRule="atLeast"/>
      <w:contextualSpacing/>
      <w:textAlignment w:val="baseline"/>
    </w:pPr>
    <w:rPr>
      <w:rFonts w:ascii="Univers 45 Light" w:eastAsia="Times New Roman" w:hAnsi="Univers 45 Light" w:cs="Univers 45 Light"/>
      <w:color w:val="0C2D83"/>
      <w:sz w:val="28"/>
      <w:szCs w:val="28"/>
      <w:lang w:val="en-NZ" w:eastAsia="en-NZ"/>
    </w:rPr>
  </w:style>
  <w:style w:type="character" w:customStyle="1" w:styleId="ReferenceColumnChar">
    <w:name w:val="Reference Column Char"/>
    <w:rsid w:val="00887EF9"/>
    <w:rPr>
      <w:rFonts w:ascii="Univers 45 Light" w:hAnsi="Univers 45 Light" w:cs="Univers 45 Light"/>
      <w:i/>
      <w:color w:val="333399"/>
      <w:sz w:val="16"/>
      <w:szCs w:val="16"/>
      <w:lang w:val="en-NZ" w:eastAsia="en-NZ" w:bidi="ar-SA"/>
    </w:rPr>
  </w:style>
  <w:style w:type="paragraph" w:customStyle="1" w:styleId="Tablebullet0">
    <w:name w:val="Table bullet"/>
    <w:basedOn w:val="Normal"/>
    <w:link w:val="TablebulletChar0"/>
    <w:autoRedefine/>
    <w:rsid w:val="00887EF9"/>
    <w:pPr>
      <w:tabs>
        <w:tab w:val="left" w:pos="3261"/>
      </w:tabs>
      <w:autoSpaceDE w:val="0"/>
      <w:autoSpaceDN w:val="0"/>
      <w:adjustRightInd w:val="0"/>
      <w:spacing w:line="240" w:lineRule="auto"/>
      <w:ind w:left="1134" w:right="113" w:hanging="567"/>
      <w:contextualSpacing/>
      <w:jc w:val="both"/>
    </w:pPr>
    <w:rPr>
      <w:rFonts w:ascii="Times New Roman" w:eastAsia="Times New Roman" w:hAnsi="Times New Roman" w:cs="Times New Roman"/>
      <w:sz w:val="18"/>
      <w:szCs w:val="18"/>
      <w:lang w:val="en-NZ" w:eastAsia="en-NZ"/>
    </w:rPr>
  </w:style>
  <w:style w:type="character" w:customStyle="1" w:styleId="TablebulletChar0">
    <w:name w:val="Table bullet Char"/>
    <w:link w:val="Tablebullet0"/>
    <w:rsid w:val="00887EF9"/>
    <w:rPr>
      <w:rFonts w:ascii="Times New Roman" w:eastAsia="Times New Roman" w:hAnsi="Times New Roman" w:cs="Times New Roman"/>
      <w:sz w:val="18"/>
      <w:szCs w:val="18"/>
      <w:lang w:val="en-NZ" w:eastAsia="en-NZ"/>
    </w:rPr>
  </w:style>
  <w:style w:type="paragraph" w:customStyle="1" w:styleId="TableColumnHeading0">
    <w:name w:val="Table Column Heading"/>
    <w:basedOn w:val="Normal"/>
    <w:link w:val="TableColumnHeadingCharChar"/>
    <w:rsid w:val="00887EF9"/>
    <w:pPr>
      <w:tabs>
        <w:tab w:val="left" w:pos="1134"/>
        <w:tab w:val="left" w:pos="1531"/>
        <w:tab w:val="left" w:pos="1871"/>
      </w:tabs>
      <w:autoSpaceDE w:val="0"/>
      <w:autoSpaceDN w:val="0"/>
      <w:adjustRightInd w:val="0"/>
      <w:spacing w:before="120" w:line="260" w:lineRule="atLeast"/>
      <w:ind w:left="1531" w:right="936" w:hanging="1531"/>
      <w:contextualSpacing/>
    </w:pPr>
    <w:rPr>
      <w:rFonts w:ascii="Univers 45 Light" w:eastAsia="Times New Roman" w:hAnsi="Univers 45 Light" w:cs="Univers 45 Light"/>
      <w:b/>
      <w:bCs/>
      <w:sz w:val="16"/>
      <w:szCs w:val="20"/>
      <w:lang w:val="en-NZ" w:eastAsia="en-NZ"/>
    </w:rPr>
  </w:style>
  <w:style w:type="character" w:customStyle="1" w:styleId="TableColumnHeadingCharChar">
    <w:name w:val="Table Column Heading Char Char"/>
    <w:link w:val="TableColumnHeading0"/>
    <w:rsid w:val="00887EF9"/>
    <w:rPr>
      <w:rFonts w:ascii="Univers 45 Light" w:eastAsia="Times New Roman" w:hAnsi="Univers 45 Light" w:cs="Univers 45 Light"/>
      <w:b/>
      <w:bCs/>
      <w:sz w:val="16"/>
      <w:szCs w:val="20"/>
      <w:lang w:val="en-NZ" w:eastAsia="en-NZ"/>
    </w:rPr>
  </w:style>
  <w:style w:type="paragraph" w:customStyle="1" w:styleId="StyleColumnHeadingLinespacingExactly13pt">
    <w:name w:val="Style Column Heading + Line spacing:  Exactly 13 pt"/>
    <w:basedOn w:val="Normal"/>
    <w:semiHidden/>
    <w:rsid w:val="00887EF9"/>
    <w:pPr>
      <w:tabs>
        <w:tab w:val="decimal" w:pos="737"/>
      </w:tabs>
      <w:autoSpaceDE w:val="0"/>
      <w:autoSpaceDN w:val="0"/>
      <w:adjustRightInd w:val="0"/>
      <w:spacing w:after="0" w:line="260" w:lineRule="exact"/>
      <w:contextualSpacing/>
    </w:pPr>
    <w:rPr>
      <w:rFonts w:ascii="Univers 45 Light" w:eastAsia="Times New Roman" w:hAnsi="Univers 45 Light" w:cs="Times New Roman"/>
      <w:b/>
      <w:bCs/>
      <w:color w:val="000000"/>
      <w:spacing w:val="-6"/>
      <w:sz w:val="16"/>
      <w:szCs w:val="20"/>
      <w:lang w:val="en-NZ" w:eastAsia="en-NZ"/>
    </w:rPr>
  </w:style>
  <w:style w:type="paragraph" w:customStyle="1" w:styleId="Subhead4">
    <w:name w:val="Subhead 4"/>
    <w:basedOn w:val="Normal"/>
    <w:rsid w:val="00887EF9"/>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color w:val="7B7FB6"/>
      <w:sz w:val="20"/>
      <w:szCs w:val="20"/>
      <w:lang w:val="en-NZ" w:eastAsia="en-NZ"/>
    </w:rPr>
  </w:style>
  <w:style w:type="paragraph" w:customStyle="1" w:styleId="ReferenceColumnheading">
    <w:name w:val="Reference Column heading"/>
    <w:aliases w:val="rch"/>
    <w:basedOn w:val="ReferenceColumn"/>
    <w:rsid w:val="00887EF9"/>
    <w:pPr>
      <w:spacing w:line="200" w:lineRule="atLeast"/>
      <w:ind w:left="-80" w:right="-80"/>
      <w:jc w:val="center"/>
    </w:pPr>
    <w:rPr>
      <w:rFonts w:ascii="Times New Roman" w:hAnsi="Times New Roman"/>
      <w:b w:val="0"/>
      <w:i w:val="0"/>
      <w:color w:val="auto"/>
      <w:sz w:val="16"/>
      <w:szCs w:val="16"/>
    </w:rPr>
  </w:style>
  <w:style w:type="paragraph" w:customStyle="1" w:styleId="StyleHeading411pt">
    <w:name w:val="Style Heading 4 + 11 pt"/>
    <w:basedOn w:val="Heading4"/>
    <w:link w:val="StyleHeading411ptChar"/>
    <w:autoRedefine/>
    <w:rsid w:val="00887EF9"/>
    <w:pPr>
      <w:keepNext w:val="0"/>
      <w:spacing w:before="120" w:line="240" w:lineRule="exact"/>
      <w:ind w:left="567" w:hanging="567"/>
      <w:contextualSpacing/>
    </w:pPr>
    <w:rPr>
      <w:rFonts w:ascii="Univers 45 Light" w:eastAsia="Times New Roman" w:hAnsi="Univers 45 Light" w:cs="Times New Roman"/>
      <w:color w:val="auto"/>
      <w:sz w:val="22"/>
      <w:lang w:val="x-none"/>
    </w:rPr>
  </w:style>
  <w:style w:type="character" w:customStyle="1" w:styleId="StyleHeading411ptChar">
    <w:name w:val="Style Heading 4 + 11 pt Char"/>
    <w:link w:val="StyleHeading411pt"/>
    <w:rsid w:val="00887EF9"/>
    <w:rPr>
      <w:rFonts w:ascii="Univers 45 Light" w:eastAsia="Times New Roman" w:hAnsi="Univers 45 Light" w:cs="Times New Roman"/>
      <w:b/>
      <w:bCs/>
      <w:iCs/>
      <w:lang w:val="x-none"/>
    </w:rPr>
  </w:style>
  <w:style w:type="paragraph" w:customStyle="1" w:styleId="SSAP">
    <w:name w:val="SSAP"/>
    <w:basedOn w:val="Heading1"/>
    <w:next w:val="BodyTextIndent"/>
    <w:rsid w:val="00887EF9"/>
    <w:pPr>
      <w:pageBreakBefore w:val="0"/>
      <w:framePr w:wrap="auto" w:vAnchor="margin" w:yAlign="inline"/>
      <w:numPr>
        <w:numId w:val="77"/>
      </w:numPr>
      <w:spacing w:before="120" w:after="120"/>
      <w:contextualSpacing/>
    </w:pPr>
    <w:rPr>
      <w:rFonts w:ascii="Univers 45 Light" w:eastAsia="Times New Roman" w:hAnsi="Univers 45 Light" w:cs="Times New Roman"/>
      <w:b/>
      <w:bCs w:val="0"/>
      <w:color w:val="auto"/>
      <w:sz w:val="20"/>
      <w:szCs w:val="22"/>
      <w:lang w:val="x-none"/>
    </w:rPr>
  </w:style>
  <w:style w:type="paragraph" w:customStyle="1" w:styleId="StyleDirectorsReportHeadingUnivers45Light9pt">
    <w:name w:val="Style Directors Report Heading + Univers 45 Light 9 pt"/>
    <w:basedOn w:val="DirectorsReportHeading"/>
    <w:rsid w:val="00887EF9"/>
    <w:pPr>
      <w:numPr>
        <w:numId w:val="70"/>
      </w:numPr>
    </w:pPr>
    <w:rPr>
      <w:rFonts w:ascii="Univers 45 Light" w:hAnsi="Univers 45 Light"/>
      <w:bCs/>
      <w:sz w:val="20"/>
      <w:lang w:val="x-none"/>
    </w:rPr>
  </w:style>
  <w:style w:type="paragraph" w:customStyle="1" w:styleId="StyleHeading1Univers45Light9pt">
    <w:name w:val="Style Heading 1 + Univers 45 Light 9 pt"/>
    <w:basedOn w:val="Heading1"/>
    <w:link w:val="StyleHeading1Univers45Light9ptChar"/>
    <w:rsid w:val="00887EF9"/>
    <w:pPr>
      <w:pageBreakBefore w:val="0"/>
      <w:framePr w:wrap="auto" w:vAnchor="margin" w:yAlign="inline"/>
      <w:numPr>
        <w:numId w:val="71"/>
      </w:numPr>
      <w:spacing w:before="120" w:after="120"/>
      <w:contextualSpacing/>
    </w:pPr>
    <w:rPr>
      <w:rFonts w:ascii="Univers 45 Light" w:eastAsia="Times New Roman" w:hAnsi="Univers 45 Light" w:cs="Times New Roman"/>
      <w:b/>
      <w:color w:val="auto"/>
      <w:sz w:val="20"/>
      <w:szCs w:val="22"/>
      <w:lang w:val="x-none"/>
    </w:rPr>
  </w:style>
  <w:style w:type="character" w:customStyle="1" w:styleId="StyleHeading1Univers45Light9ptChar">
    <w:name w:val="Style Heading 1 + Univers 45 Light 9 pt Char"/>
    <w:link w:val="StyleHeading1Univers45Light9pt"/>
    <w:rsid w:val="00887EF9"/>
    <w:rPr>
      <w:rFonts w:ascii="Univers 45 Light" w:eastAsia="Times New Roman" w:hAnsi="Univers 45 Light" w:cs="Times New Roman"/>
      <w:b/>
      <w:bCs/>
      <w:sz w:val="20"/>
      <w:lang w:val="x-none"/>
    </w:rPr>
  </w:style>
  <w:style w:type="paragraph" w:customStyle="1" w:styleId="StyleSSAPUnivers45Light9pt">
    <w:name w:val="Style SSAP + Univers 45 Light 9 pt"/>
    <w:basedOn w:val="SSAP"/>
    <w:rsid w:val="00887EF9"/>
    <w:rPr>
      <w:bCs/>
    </w:rPr>
  </w:style>
  <w:style w:type="character" w:customStyle="1" w:styleId="StyleUnivers45Light9ptBoldItalic">
    <w:name w:val="Style Univers 45 Light 9 pt Bold Italic"/>
    <w:rsid w:val="00887EF9"/>
    <w:rPr>
      <w:rFonts w:ascii="Univers 45 Light" w:hAnsi="Univers 45 Light"/>
      <w:b/>
      <w:bCs/>
      <w:i/>
      <w:iCs/>
      <w:sz w:val="20"/>
    </w:rPr>
  </w:style>
  <w:style w:type="paragraph" w:customStyle="1" w:styleId="Contents">
    <w:name w:val="Contents"/>
    <w:basedOn w:val="Normal"/>
    <w:next w:val="Normal"/>
    <w:rsid w:val="00887EF9"/>
    <w:pPr>
      <w:spacing w:after="0" w:line="240" w:lineRule="auto"/>
      <w:contextualSpacing/>
    </w:pPr>
    <w:rPr>
      <w:rFonts w:ascii="Univers 45 Light" w:eastAsia="Times New Roman" w:hAnsi="Univers 45 Light" w:cs="Times New Roman"/>
      <w:sz w:val="28"/>
      <w:szCs w:val="28"/>
      <w:lang w:val="en-GB"/>
    </w:rPr>
  </w:style>
  <w:style w:type="paragraph" w:customStyle="1" w:styleId="StyleUnivers45Light10pt">
    <w:name w:val="Style Univers 45 Light 10 pt"/>
    <w:basedOn w:val="Normal"/>
    <w:link w:val="StyleUnivers45Light10ptChar"/>
    <w:rsid w:val="00887EF9"/>
    <w:pPr>
      <w:spacing w:before="100" w:beforeAutospacing="1" w:after="100" w:afterAutospacing="1" w:line="260" w:lineRule="atLeast"/>
    </w:pPr>
    <w:rPr>
      <w:rFonts w:ascii="Univers 45 Light" w:eastAsia="Times New Roman" w:hAnsi="Univers 45 Light" w:cs="Times New Roman"/>
      <w:sz w:val="20"/>
      <w:szCs w:val="20"/>
      <w:lang w:val="en-NZ" w:eastAsia="en-NZ"/>
    </w:rPr>
  </w:style>
  <w:style w:type="character" w:customStyle="1" w:styleId="StyleUnivers45Light10ptChar">
    <w:name w:val="Style Univers 45 Light 10 pt Char"/>
    <w:link w:val="StyleUnivers45Light10pt"/>
    <w:rsid w:val="00887EF9"/>
    <w:rPr>
      <w:rFonts w:ascii="Univers 45 Light" w:eastAsia="Times New Roman" w:hAnsi="Univers 45 Light" w:cs="Times New Roman"/>
      <w:sz w:val="20"/>
      <w:szCs w:val="20"/>
      <w:lang w:val="en-NZ" w:eastAsia="en-NZ"/>
    </w:rPr>
  </w:style>
  <w:style w:type="paragraph" w:customStyle="1" w:styleId="SAP">
    <w:name w:val="SAP"/>
    <w:basedOn w:val="Normal"/>
    <w:next w:val="Normal"/>
    <w:rsid w:val="00887EF9"/>
    <w:pPr>
      <w:numPr>
        <w:numId w:val="72"/>
      </w:numPr>
      <w:spacing w:before="120" w:line="260" w:lineRule="atLeast"/>
      <w:contextualSpacing/>
    </w:pPr>
    <w:rPr>
      <w:rFonts w:ascii="Univers 45 Light" w:eastAsia="Times New Roman" w:hAnsi="Univers 45 Light" w:cs="Times New Roman"/>
      <w:b/>
      <w:sz w:val="20"/>
      <w:szCs w:val="20"/>
      <w:lang w:val="en-GB"/>
    </w:rPr>
  </w:style>
  <w:style w:type="paragraph" w:customStyle="1" w:styleId="FootnoteTextblockbullet">
    <w:name w:val="Footnote Text block bullet"/>
    <w:aliases w:val="ftbb"/>
    <w:basedOn w:val="Normal"/>
    <w:rsid w:val="00887EF9"/>
    <w:pPr>
      <w:numPr>
        <w:numId w:val="73"/>
      </w:numPr>
      <w:spacing w:after="80" w:line="220" w:lineRule="atLeast"/>
      <w:ind w:left="1871" w:hanging="170"/>
    </w:pPr>
    <w:rPr>
      <w:rFonts w:ascii="Times New Roman" w:eastAsia="Times New Roman" w:hAnsi="Times New Roman" w:cs="Times New Roman"/>
      <w:sz w:val="18"/>
      <w:szCs w:val="20"/>
      <w:lang w:val="en-GB"/>
    </w:rPr>
  </w:style>
  <w:style w:type="character" w:customStyle="1" w:styleId="BodyTextItalic">
    <w:name w:val="Body Text Italic"/>
    <w:rsid w:val="00887EF9"/>
    <w:rPr>
      <w:rFonts w:ascii="Univers 45 Light" w:hAnsi="Univers 45 Light"/>
      <w:i/>
      <w:sz w:val="20"/>
    </w:rPr>
  </w:style>
  <w:style w:type="paragraph" w:customStyle="1" w:styleId="FootnoteTexttable">
    <w:name w:val="Footnote Text table"/>
    <w:aliases w:val="ftt,Footnote Text table text,Footnote Text in table"/>
    <w:basedOn w:val="Normal"/>
    <w:rsid w:val="00887EF9"/>
    <w:pPr>
      <w:spacing w:after="100" w:line="220" w:lineRule="atLeast"/>
    </w:pPr>
    <w:rPr>
      <w:rFonts w:ascii="Times New Roman" w:eastAsia="Times New Roman" w:hAnsi="Times New Roman" w:cs="Times New Roman"/>
      <w:sz w:val="18"/>
      <w:szCs w:val="20"/>
      <w:lang w:val="en-GB"/>
    </w:rPr>
  </w:style>
  <w:style w:type="paragraph" w:customStyle="1" w:styleId="nineptblockheadingnosp">
    <w:name w:val="nine pt block heading no sp"/>
    <w:aliases w:val="9bhn"/>
    <w:basedOn w:val="Normal"/>
    <w:rsid w:val="00887EF9"/>
    <w:pPr>
      <w:numPr>
        <w:numId w:val="74"/>
      </w:numPr>
      <w:tabs>
        <w:tab w:val="clear" w:pos="570"/>
      </w:tabs>
      <w:spacing w:after="0" w:line="220" w:lineRule="atLeast"/>
      <w:ind w:left="567" w:firstLine="0"/>
    </w:pPr>
    <w:rPr>
      <w:rFonts w:ascii="Times New Roman" w:eastAsia="Times New Roman" w:hAnsi="Times New Roman" w:cs="Times New Roman"/>
      <w:b/>
      <w:sz w:val="18"/>
      <w:szCs w:val="20"/>
      <w:lang w:val="en-GB"/>
    </w:rPr>
  </w:style>
  <w:style w:type="paragraph" w:customStyle="1" w:styleId="BodyTestindent">
    <w:name w:val="Body Test indent"/>
    <w:basedOn w:val="Heading3"/>
    <w:rsid w:val="00887EF9"/>
    <w:pPr>
      <w:keepNext w:val="0"/>
      <w:spacing w:before="130" w:after="130" w:line="260" w:lineRule="atLeast"/>
      <w:ind w:left="600"/>
      <w:contextualSpacing/>
    </w:pPr>
    <w:rPr>
      <w:rFonts w:ascii="Times New Roman" w:eastAsia="Times New Roman" w:hAnsi="Times New Roman" w:cs="Times New Roman"/>
      <w:bCs w:val="0"/>
      <w:color w:val="auto"/>
      <w:sz w:val="18"/>
      <w:szCs w:val="18"/>
      <w:lang w:val="x-none"/>
    </w:rPr>
  </w:style>
  <w:style w:type="paragraph" w:customStyle="1" w:styleId="NtHeading2">
    <w:name w:val="Nt Heading 2"/>
    <w:rsid w:val="00887EF9"/>
    <w:pPr>
      <w:keepNext/>
      <w:keepLines/>
      <w:widowControl w:val="0"/>
      <w:tabs>
        <w:tab w:val="left" w:pos="396"/>
      </w:tabs>
      <w:autoSpaceDE w:val="0"/>
      <w:autoSpaceDN w:val="0"/>
      <w:adjustRightInd w:val="0"/>
      <w:spacing w:before="289" w:after="0" w:line="240" w:lineRule="auto"/>
      <w:ind w:left="396" w:hanging="396"/>
    </w:pPr>
    <w:rPr>
      <w:rFonts w:ascii="Times New Roman" w:eastAsia="Times New Roman" w:hAnsi="Times New Roman" w:cs="Times New Roman"/>
      <w:b/>
      <w:bCs/>
      <w:color w:val="000000"/>
      <w:lang w:val="en-AU" w:eastAsia="en-AU"/>
    </w:rPr>
  </w:style>
  <w:style w:type="paragraph" w:customStyle="1" w:styleId="Tabelnote">
    <w:name w:val="Tabel note"/>
    <w:basedOn w:val="TableText"/>
    <w:rsid w:val="00887EF9"/>
    <w:pPr>
      <w:spacing w:before="120" w:after="120"/>
      <w:contextualSpacing/>
      <w:jc w:val="center"/>
    </w:pPr>
    <w:rPr>
      <w:rFonts w:ascii="Times New Roman" w:hAnsi="Times New Roman"/>
      <w:b/>
    </w:rPr>
  </w:style>
  <w:style w:type="paragraph" w:customStyle="1" w:styleId="BodyTextNumbers">
    <w:name w:val="Body Text Numbers"/>
    <w:basedOn w:val="BodyText"/>
    <w:rsid w:val="00887EF9"/>
    <w:pPr>
      <w:autoSpaceDE/>
      <w:autoSpaceDN/>
      <w:adjustRightInd/>
      <w:spacing w:before="130" w:after="130"/>
      <w:jc w:val="right"/>
    </w:pPr>
    <w:rPr>
      <w:rFonts w:cs="Univers 45 Light"/>
      <w:sz w:val="22"/>
      <w:szCs w:val="20"/>
      <w:lang w:val="en-NZ" w:eastAsia="en-NZ"/>
    </w:rPr>
  </w:style>
  <w:style w:type="paragraph" w:customStyle="1" w:styleId="FootnoteTextquotebullet">
    <w:name w:val="Footnote Text quote bullet"/>
    <w:aliases w:val="ftqb"/>
    <w:basedOn w:val="Normal"/>
    <w:rsid w:val="00887EF9"/>
    <w:pPr>
      <w:numPr>
        <w:numId w:val="75"/>
      </w:numPr>
      <w:tabs>
        <w:tab w:val="clear" w:pos="2231"/>
        <w:tab w:val="num" w:pos="2041"/>
      </w:tabs>
      <w:spacing w:after="80" w:line="220" w:lineRule="atLeast"/>
    </w:pPr>
    <w:rPr>
      <w:rFonts w:ascii="Times New Roman" w:eastAsia="SimSun" w:hAnsi="Times New Roman" w:cs="Times New Roman"/>
      <w:i/>
      <w:iCs/>
      <w:sz w:val="18"/>
      <w:szCs w:val="20"/>
      <w:lang w:val="en-GB"/>
    </w:rPr>
  </w:style>
  <w:style w:type="paragraph" w:styleId="EnvelopeReturn">
    <w:name w:val="envelope return"/>
    <w:basedOn w:val="Normal"/>
    <w:rsid w:val="00887EF9"/>
    <w:pPr>
      <w:spacing w:after="0" w:line="240" w:lineRule="auto"/>
    </w:pPr>
    <w:rPr>
      <w:rFonts w:eastAsia="SimSun" w:cs="Arial"/>
      <w:color w:val="000000"/>
      <w:sz w:val="20"/>
      <w:szCs w:val="20"/>
      <w:lang w:val="en-NZ" w:eastAsia="en-NZ"/>
    </w:rPr>
  </w:style>
  <w:style w:type="paragraph" w:customStyle="1" w:styleId="Pa39">
    <w:name w:val="Pa39"/>
    <w:basedOn w:val="Default"/>
    <w:next w:val="Default"/>
    <w:uiPriority w:val="99"/>
    <w:rsid w:val="00887EF9"/>
    <w:pPr>
      <w:spacing w:line="161" w:lineRule="atLeast"/>
    </w:pPr>
    <w:rPr>
      <w:rFonts w:ascii="Univers" w:eastAsia="Times New Roman" w:hAnsi="Univers" w:cs="Times New Roman"/>
      <w:color w:val="auto"/>
      <w:lang w:eastAsia="en-AU"/>
    </w:rPr>
  </w:style>
  <w:style w:type="numbering" w:customStyle="1" w:styleId="NoList13">
    <w:name w:val="No List13"/>
    <w:next w:val="NoList"/>
    <w:semiHidden/>
    <w:rsid w:val="00887EF9"/>
  </w:style>
  <w:style w:type="paragraph" w:customStyle="1" w:styleId="Nobulletsubheading">
    <w:name w:val="No bullet sub heading"/>
    <w:basedOn w:val="Normal"/>
    <w:link w:val="NobulletsubheadingChar"/>
    <w:rsid w:val="00887EF9"/>
    <w:pPr>
      <w:tabs>
        <w:tab w:val="left" w:pos="425"/>
      </w:tabs>
      <w:spacing w:before="120" w:line="260" w:lineRule="atLeast"/>
      <w:ind w:left="360" w:hanging="360"/>
      <w:jc w:val="both"/>
    </w:pPr>
    <w:rPr>
      <w:rFonts w:ascii="Franklin Gothic Book" w:eastAsia="Times New Roman" w:hAnsi="Franklin Gothic Book" w:cs="Arial"/>
      <w:b/>
      <w:color w:val="1078B2"/>
      <w:sz w:val="18"/>
      <w:szCs w:val="16"/>
      <w:lang w:val="en-GB"/>
    </w:rPr>
  </w:style>
  <w:style w:type="character" w:customStyle="1" w:styleId="NobulletsubheadingChar">
    <w:name w:val="No bullet sub heading Char"/>
    <w:link w:val="Nobulletsubheading"/>
    <w:rsid w:val="00887EF9"/>
    <w:rPr>
      <w:rFonts w:ascii="Franklin Gothic Book" w:eastAsia="Times New Roman" w:hAnsi="Franklin Gothic Book" w:cs="Arial"/>
      <w:b/>
      <w:color w:val="1078B2"/>
      <w:sz w:val="18"/>
      <w:szCs w:val="16"/>
      <w:lang w:val="en-GB"/>
    </w:rPr>
  </w:style>
  <w:style w:type="paragraph" w:customStyle="1" w:styleId="Notetextitalic">
    <w:name w:val="Note text italic"/>
    <w:basedOn w:val="BodyText"/>
    <w:link w:val="NotetextitalicChar"/>
    <w:rsid w:val="00887EF9"/>
    <w:pPr>
      <w:spacing w:before="120" w:after="120"/>
      <w:ind w:right="1701"/>
      <w:jc w:val="left"/>
    </w:pPr>
    <w:rPr>
      <w:rFonts w:ascii="Franklin Gothic Book" w:hAnsi="Franklin Gothic Book" w:cs="Arial"/>
      <w:i/>
      <w:color w:val="1078B2"/>
      <w:sz w:val="18"/>
      <w:szCs w:val="16"/>
      <w:lang w:val="en-GB" w:eastAsia="en-AU"/>
    </w:rPr>
  </w:style>
  <w:style w:type="character" w:customStyle="1" w:styleId="NotetextitalicChar">
    <w:name w:val="Note text italic Char"/>
    <w:link w:val="Notetextitalic"/>
    <w:rsid w:val="00887EF9"/>
    <w:rPr>
      <w:rFonts w:ascii="Franklin Gothic Book" w:eastAsia="Times New Roman" w:hAnsi="Franklin Gothic Book" w:cs="Arial"/>
      <w:i/>
      <w:color w:val="1078B2"/>
      <w:sz w:val="18"/>
      <w:szCs w:val="16"/>
      <w:lang w:val="en-GB" w:eastAsia="en-AU"/>
    </w:rPr>
  </w:style>
  <w:style w:type="numbering" w:customStyle="1" w:styleId="NoList4">
    <w:name w:val="No List4"/>
    <w:next w:val="NoList"/>
    <w:uiPriority w:val="99"/>
    <w:semiHidden/>
    <w:unhideWhenUsed/>
    <w:rsid w:val="00DE503B"/>
  </w:style>
  <w:style w:type="table" w:customStyle="1" w:styleId="TableGrid4">
    <w:name w:val="Table Grid4"/>
    <w:basedOn w:val="TableNormal"/>
    <w:next w:val="TableGrid"/>
    <w:uiPriority w:val="99"/>
    <w:rsid w:val="00DE503B"/>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rsid w:val="00DE503B"/>
    <w:pPr>
      <w:spacing w:after="0" w:line="240" w:lineRule="auto"/>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urrentList23">
    <w:name w:val="Current List23"/>
    <w:rsid w:val="00DE503B"/>
    <w:pPr>
      <w:numPr>
        <w:numId w:val="4"/>
      </w:numPr>
    </w:pPr>
  </w:style>
  <w:style w:type="numbering" w:customStyle="1" w:styleId="Style23">
    <w:name w:val="Style23"/>
    <w:rsid w:val="00DE503B"/>
    <w:pPr>
      <w:numPr>
        <w:numId w:val="3"/>
      </w:numPr>
    </w:pPr>
  </w:style>
  <w:style w:type="numbering" w:customStyle="1" w:styleId="CurrentList13">
    <w:name w:val="Current List13"/>
    <w:rsid w:val="00DE503B"/>
    <w:pPr>
      <w:numPr>
        <w:numId w:val="2"/>
      </w:numPr>
    </w:pPr>
  </w:style>
  <w:style w:type="numbering" w:customStyle="1" w:styleId="NoList14">
    <w:name w:val="No List14"/>
    <w:next w:val="NoList"/>
    <w:semiHidden/>
    <w:rsid w:val="00DE50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58855">
      <w:bodyDiv w:val="1"/>
      <w:marLeft w:val="0"/>
      <w:marRight w:val="0"/>
      <w:marTop w:val="0"/>
      <w:marBottom w:val="0"/>
      <w:divBdr>
        <w:top w:val="none" w:sz="0" w:space="0" w:color="auto"/>
        <w:left w:val="none" w:sz="0" w:space="0" w:color="auto"/>
        <w:bottom w:val="none" w:sz="0" w:space="0" w:color="auto"/>
        <w:right w:val="none" w:sz="0" w:space="0" w:color="auto"/>
      </w:divBdr>
    </w:div>
    <w:div w:id="116611909">
      <w:bodyDiv w:val="1"/>
      <w:marLeft w:val="0"/>
      <w:marRight w:val="0"/>
      <w:marTop w:val="0"/>
      <w:marBottom w:val="0"/>
      <w:divBdr>
        <w:top w:val="none" w:sz="0" w:space="0" w:color="auto"/>
        <w:left w:val="none" w:sz="0" w:space="0" w:color="auto"/>
        <w:bottom w:val="none" w:sz="0" w:space="0" w:color="auto"/>
        <w:right w:val="none" w:sz="0" w:space="0" w:color="auto"/>
      </w:divBdr>
    </w:div>
    <w:div w:id="128324057">
      <w:bodyDiv w:val="1"/>
      <w:marLeft w:val="0"/>
      <w:marRight w:val="0"/>
      <w:marTop w:val="0"/>
      <w:marBottom w:val="0"/>
      <w:divBdr>
        <w:top w:val="none" w:sz="0" w:space="0" w:color="auto"/>
        <w:left w:val="none" w:sz="0" w:space="0" w:color="auto"/>
        <w:bottom w:val="none" w:sz="0" w:space="0" w:color="auto"/>
        <w:right w:val="none" w:sz="0" w:space="0" w:color="auto"/>
      </w:divBdr>
    </w:div>
    <w:div w:id="137841377">
      <w:bodyDiv w:val="1"/>
      <w:marLeft w:val="0"/>
      <w:marRight w:val="0"/>
      <w:marTop w:val="0"/>
      <w:marBottom w:val="0"/>
      <w:divBdr>
        <w:top w:val="none" w:sz="0" w:space="0" w:color="auto"/>
        <w:left w:val="none" w:sz="0" w:space="0" w:color="auto"/>
        <w:bottom w:val="none" w:sz="0" w:space="0" w:color="auto"/>
        <w:right w:val="none" w:sz="0" w:space="0" w:color="auto"/>
      </w:divBdr>
    </w:div>
    <w:div w:id="226963974">
      <w:bodyDiv w:val="1"/>
      <w:marLeft w:val="0"/>
      <w:marRight w:val="0"/>
      <w:marTop w:val="0"/>
      <w:marBottom w:val="0"/>
      <w:divBdr>
        <w:top w:val="none" w:sz="0" w:space="0" w:color="auto"/>
        <w:left w:val="none" w:sz="0" w:space="0" w:color="auto"/>
        <w:bottom w:val="none" w:sz="0" w:space="0" w:color="auto"/>
        <w:right w:val="none" w:sz="0" w:space="0" w:color="auto"/>
      </w:divBdr>
    </w:div>
    <w:div w:id="325979305">
      <w:bodyDiv w:val="1"/>
      <w:marLeft w:val="0"/>
      <w:marRight w:val="0"/>
      <w:marTop w:val="0"/>
      <w:marBottom w:val="0"/>
      <w:divBdr>
        <w:top w:val="none" w:sz="0" w:space="0" w:color="auto"/>
        <w:left w:val="none" w:sz="0" w:space="0" w:color="auto"/>
        <w:bottom w:val="none" w:sz="0" w:space="0" w:color="auto"/>
        <w:right w:val="none" w:sz="0" w:space="0" w:color="auto"/>
      </w:divBdr>
    </w:div>
    <w:div w:id="358824201">
      <w:bodyDiv w:val="1"/>
      <w:marLeft w:val="0"/>
      <w:marRight w:val="0"/>
      <w:marTop w:val="0"/>
      <w:marBottom w:val="0"/>
      <w:divBdr>
        <w:top w:val="none" w:sz="0" w:space="0" w:color="auto"/>
        <w:left w:val="none" w:sz="0" w:space="0" w:color="auto"/>
        <w:bottom w:val="none" w:sz="0" w:space="0" w:color="auto"/>
        <w:right w:val="none" w:sz="0" w:space="0" w:color="auto"/>
      </w:divBdr>
    </w:div>
    <w:div w:id="444931720">
      <w:bodyDiv w:val="1"/>
      <w:marLeft w:val="0"/>
      <w:marRight w:val="0"/>
      <w:marTop w:val="0"/>
      <w:marBottom w:val="0"/>
      <w:divBdr>
        <w:top w:val="none" w:sz="0" w:space="0" w:color="auto"/>
        <w:left w:val="none" w:sz="0" w:space="0" w:color="auto"/>
        <w:bottom w:val="none" w:sz="0" w:space="0" w:color="auto"/>
        <w:right w:val="none" w:sz="0" w:space="0" w:color="auto"/>
      </w:divBdr>
    </w:div>
    <w:div w:id="486017446">
      <w:bodyDiv w:val="1"/>
      <w:marLeft w:val="0"/>
      <w:marRight w:val="0"/>
      <w:marTop w:val="0"/>
      <w:marBottom w:val="0"/>
      <w:divBdr>
        <w:top w:val="none" w:sz="0" w:space="0" w:color="auto"/>
        <w:left w:val="none" w:sz="0" w:space="0" w:color="auto"/>
        <w:bottom w:val="none" w:sz="0" w:space="0" w:color="auto"/>
        <w:right w:val="none" w:sz="0" w:space="0" w:color="auto"/>
      </w:divBdr>
    </w:div>
    <w:div w:id="516425396">
      <w:bodyDiv w:val="1"/>
      <w:marLeft w:val="0"/>
      <w:marRight w:val="0"/>
      <w:marTop w:val="0"/>
      <w:marBottom w:val="0"/>
      <w:divBdr>
        <w:top w:val="none" w:sz="0" w:space="0" w:color="auto"/>
        <w:left w:val="none" w:sz="0" w:space="0" w:color="auto"/>
        <w:bottom w:val="none" w:sz="0" w:space="0" w:color="auto"/>
        <w:right w:val="none" w:sz="0" w:space="0" w:color="auto"/>
      </w:divBdr>
    </w:div>
    <w:div w:id="577061315">
      <w:bodyDiv w:val="1"/>
      <w:marLeft w:val="0"/>
      <w:marRight w:val="0"/>
      <w:marTop w:val="0"/>
      <w:marBottom w:val="0"/>
      <w:divBdr>
        <w:top w:val="none" w:sz="0" w:space="0" w:color="auto"/>
        <w:left w:val="none" w:sz="0" w:space="0" w:color="auto"/>
        <w:bottom w:val="none" w:sz="0" w:space="0" w:color="auto"/>
        <w:right w:val="none" w:sz="0" w:space="0" w:color="auto"/>
      </w:divBdr>
    </w:div>
    <w:div w:id="580065458">
      <w:bodyDiv w:val="1"/>
      <w:marLeft w:val="0"/>
      <w:marRight w:val="0"/>
      <w:marTop w:val="0"/>
      <w:marBottom w:val="0"/>
      <w:divBdr>
        <w:top w:val="none" w:sz="0" w:space="0" w:color="auto"/>
        <w:left w:val="none" w:sz="0" w:space="0" w:color="auto"/>
        <w:bottom w:val="none" w:sz="0" w:space="0" w:color="auto"/>
        <w:right w:val="none" w:sz="0" w:space="0" w:color="auto"/>
      </w:divBdr>
    </w:div>
    <w:div w:id="581719062">
      <w:bodyDiv w:val="1"/>
      <w:marLeft w:val="0"/>
      <w:marRight w:val="0"/>
      <w:marTop w:val="0"/>
      <w:marBottom w:val="0"/>
      <w:divBdr>
        <w:top w:val="none" w:sz="0" w:space="0" w:color="auto"/>
        <w:left w:val="none" w:sz="0" w:space="0" w:color="auto"/>
        <w:bottom w:val="none" w:sz="0" w:space="0" w:color="auto"/>
        <w:right w:val="none" w:sz="0" w:space="0" w:color="auto"/>
      </w:divBdr>
    </w:div>
    <w:div w:id="615215515">
      <w:bodyDiv w:val="1"/>
      <w:marLeft w:val="0"/>
      <w:marRight w:val="0"/>
      <w:marTop w:val="0"/>
      <w:marBottom w:val="0"/>
      <w:divBdr>
        <w:top w:val="none" w:sz="0" w:space="0" w:color="auto"/>
        <w:left w:val="none" w:sz="0" w:space="0" w:color="auto"/>
        <w:bottom w:val="none" w:sz="0" w:space="0" w:color="auto"/>
        <w:right w:val="none" w:sz="0" w:space="0" w:color="auto"/>
      </w:divBdr>
      <w:divsChild>
        <w:div w:id="1380743224">
          <w:marLeft w:val="0"/>
          <w:marRight w:val="0"/>
          <w:marTop w:val="0"/>
          <w:marBottom w:val="0"/>
          <w:divBdr>
            <w:top w:val="none" w:sz="0" w:space="0" w:color="auto"/>
            <w:left w:val="none" w:sz="0" w:space="0" w:color="auto"/>
            <w:bottom w:val="none" w:sz="0" w:space="0" w:color="auto"/>
            <w:right w:val="none" w:sz="0" w:space="0" w:color="auto"/>
          </w:divBdr>
          <w:divsChild>
            <w:div w:id="486165541">
              <w:marLeft w:val="0"/>
              <w:marRight w:val="0"/>
              <w:marTop w:val="0"/>
              <w:marBottom w:val="0"/>
              <w:divBdr>
                <w:top w:val="none" w:sz="0" w:space="0" w:color="auto"/>
                <w:left w:val="none" w:sz="0" w:space="0" w:color="auto"/>
                <w:bottom w:val="none" w:sz="0" w:space="0" w:color="auto"/>
                <w:right w:val="none" w:sz="0" w:space="0" w:color="auto"/>
              </w:divBdr>
              <w:divsChild>
                <w:div w:id="171337562">
                  <w:marLeft w:val="0"/>
                  <w:marRight w:val="0"/>
                  <w:marTop w:val="0"/>
                  <w:marBottom w:val="0"/>
                  <w:divBdr>
                    <w:top w:val="none" w:sz="0" w:space="0" w:color="auto"/>
                    <w:left w:val="none" w:sz="0" w:space="0" w:color="auto"/>
                    <w:bottom w:val="none" w:sz="0" w:space="0" w:color="auto"/>
                    <w:right w:val="none" w:sz="0" w:space="0" w:color="auto"/>
                  </w:divBdr>
                  <w:divsChild>
                    <w:div w:id="891504178">
                      <w:marLeft w:val="0"/>
                      <w:marRight w:val="0"/>
                      <w:marTop w:val="0"/>
                      <w:marBottom w:val="0"/>
                      <w:divBdr>
                        <w:top w:val="none" w:sz="0" w:space="0" w:color="auto"/>
                        <w:left w:val="none" w:sz="0" w:space="0" w:color="auto"/>
                        <w:bottom w:val="none" w:sz="0" w:space="0" w:color="auto"/>
                        <w:right w:val="none" w:sz="0" w:space="0" w:color="auto"/>
                      </w:divBdr>
                      <w:divsChild>
                        <w:div w:id="2074037918">
                          <w:marLeft w:val="26"/>
                          <w:marRight w:val="0"/>
                          <w:marTop w:val="0"/>
                          <w:marBottom w:val="0"/>
                          <w:divBdr>
                            <w:top w:val="none" w:sz="0" w:space="0" w:color="auto"/>
                            <w:left w:val="none" w:sz="0" w:space="0" w:color="auto"/>
                            <w:bottom w:val="none" w:sz="0" w:space="0" w:color="auto"/>
                            <w:right w:val="none" w:sz="0" w:space="0" w:color="auto"/>
                          </w:divBdr>
                          <w:divsChild>
                            <w:div w:id="1524781919">
                              <w:marLeft w:val="0"/>
                              <w:marRight w:val="0"/>
                              <w:marTop w:val="240"/>
                              <w:marBottom w:val="240"/>
                              <w:divBdr>
                                <w:top w:val="none" w:sz="0" w:space="0" w:color="auto"/>
                                <w:left w:val="none" w:sz="0" w:space="0" w:color="auto"/>
                                <w:bottom w:val="none" w:sz="0" w:space="0" w:color="auto"/>
                                <w:right w:val="none" w:sz="0" w:space="0" w:color="auto"/>
                              </w:divBdr>
                              <w:divsChild>
                                <w:div w:id="1661615587">
                                  <w:marLeft w:val="0"/>
                                  <w:marRight w:val="0"/>
                                  <w:marTop w:val="0"/>
                                  <w:marBottom w:val="0"/>
                                  <w:divBdr>
                                    <w:top w:val="none" w:sz="0" w:space="0" w:color="auto"/>
                                    <w:left w:val="none" w:sz="0" w:space="0" w:color="auto"/>
                                    <w:bottom w:val="none" w:sz="0" w:space="0" w:color="auto"/>
                                    <w:right w:val="none" w:sz="0" w:space="0" w:color="auto"/>
                                  </w:divBdr>
                                  <w:divsChild>
                                    <w:div w:id="200940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8139254">
      <w:bodyDiv w:val="1"/>
      <w:marLeft w:val="0"/>
      <w:marRight w:val="0"/>
      <w:marTop w:val="0"/>
      <w:marBottom w:val="0"/>
      <w:divBdr>
        <w:top w:val="none" w:sz="0" w:space="0" w:color="auto"/>
        <w:left w:val="none" w:sz="0" w:space="0" w:color="auto"/>
        <w:bottom w:val="none" w:sz="0" w:space="0" w:color="auto"/>
        <w:right w:val="none" w:sz="0" w:space="0" w:color="auto"/>
      </w:divBdr>
    </w:div>
    <w:div w:id="984968119">
      <w:bodyDiv w:val="1"/>
      <w:marLeft w:val="0"/>
      <w:marRight w:val="0"/>
      <w:marTop w:val="0"/>
      <w:marBottom w:val="0"/>
      <w:divBdr>
        <w:top w:val="none" w:sz="0" w:space="0" w:color="auto"/>
        <w:left w:val="none" w:sz="0" w:space="0" w:color="auto"/>
        <w:bottom w:val="none" w:sz="0" w:space="0" w:color="auto"/>
        <w:right w:val="none" w:sz="0" w:space="0" w:color="auto"/>
      </w:divBdr>
    </w:div>
    <w:div w:id="1188173845">
      <w:bodyDiv w:val="1"/>
      <w:marLeft w:val="0"/>
      <w:marRight w:val="0"/>
      <w:marTop w:val="0"/>
      <w:marBottom w:val="0"/>
      <w:divBdr>
        <w:top w:val="none" w:sz="0" w:space="0" w:color="auto"/>
        <w:left w:val="none" w:sz="0" w:space="0" w:color="auto"/>
        <w:bottom w:val="none" w:sz="0" w:space="0" w:color="auto"/>
        <w:right w:val="none" w:sz="0" w:space="0" w:color="auto"/>
      </w:divBdr>
    </w:div>
    <w:div w:id="1276599358">
      <w:bodyDiv w:val="1"/>
      <w:marLeft w:val="0"/>
      <w:marRight w:val="0"/>
      <w:marTop w:val="0"/>
      <w:marBottom w:val="0"/>
      <w:divBdr>
        <w:top w:val="none" w:sz="0" w:space="0" w:color="auto"/>
        <w:left w:val="none" w:sz="0" w:space="0" w:color="auto"/>
        <w:bottom w:val="none" w:sz="0" w:space="0" w:color="auto"/>
        <w:right w:val="none" w:sz="0" w:space="0" w:color="auto"/>
      </w:divBdr>
    </w:div>
    <w:div w:id="1320770686">
      <w:bodyDiv w:val="1"/>
      <w:marLeft w:val="0"/>
      <w:marRight w:val="0"/>
      <w:marTop w:val="0"/>
      <w:marBottom w:val="0"/>
      <w:divBdr>
        <w:top w:val="none" w:sz="0" w:space="0" w:color="auto"/>
        <w:left w:val="none" w:sz="0" w:space="0" w:color="auto"/>
        <w:bottom w:val="none" w:sz="0" w:space="0" w:color="auto"/>
        <w:right w:val="none" w:sz="0" w:space="0" w:color="auto"/>
      </w:divBdr>
      <w:divsChild>
        <w:div w:id="112292083">
          <w:marLeft w:val="0"/>
          <w:marRight w:val="0"/>
          <w:marTop w:val="0"/>
          <w:marBottom w:val="0"/>
          <w:divBdr>
            <w:top w:val="none" w:sz="0" w:space="0" w:color="auto"/>
            <w:left w:val="none" w:sz="0" w:space="0" w:color="auto"/>
            <w:bottom w:val="none" w:sz="0" w:space="0" w:color="auto"/>
            <w:right w:val="none" w:sz="0" w:space="0" w:color="auto"/>
          </w:divBdr>
          <w:divsChild>
            <w:div w:id="660619339">
              <w:marLeft w:val="0"/>
              <w:marRight w:val="0"/>
              <w:marTop w:val="0"/>
              <w:marBottom w:val="0"/>
              <w:divBdr>
                <w:top w:val="none" w:sz="0" w:space="0" w:color="auto"/>
                <w:left w:val="none" w:sz="0" w:space="0" w:color="auto"/>
                <w:bottom w:val="none" w:sz="0" w:space="0" w:color="auto"/>
                <w:right w:val="none" w:sz="0" w:space="0" w:color="auto"/>
              </w:divBdr>
              <w:divsChild>
                <w:div w:id="1428962996">
                  <w:marLeft w:val="0"/>
                  <w:marRight w:val="0"/>
                  <w:marTop w:val="0"/>
                  <w:marBottom w:val="0"/>
                  <w:divBdr>
                    <w:top w:val="none" w:sz="0" w:space="0" w:color="auto"/>
                    <w:left w:val="none" w:sz="0" w:space="0" w:color="auto"/>
                    <w:bottom w:val="none" w:sz="0" w:space="0" w:color="auto"/>
                    <w:right w:val="none" w:sz="0" w:space="0" w:color="auto"/>
                  </w:divBdr>
                  <w:divsChild>
                    <w:div w:id="1038898658">
                      <w:marLeft w:val="0"/>
                      <w:marRight w:val="0"/>
                      <w:marTop w:val="0"/>
                      <w:marBottom w:val="0"/>
                      <w:divBdr>
                        <w:top w:val="none" w:sz="0" w:space="0" w:color="auto"/>
                        <w:left w:val="none" w:sz="0" w:space="0" w:color="auto"/>
                        <w:bottom w:val="none" w:sz="0" w:space="0" w:color="auto"/>
                        <w:right w:val="none" w:sz="0" w:space="0" w:color="auto"/>
                      </w:divBdr>
                      <w:divsChild>
                        <w:div w:id="1226641424">
                          <w:marLeft w:val="26"/>
                          <w:marRight w:val="0"/>
                          <w:marTop w:val="0"/>
                          <w:marBottom w:val="0"/>
                          <w:divBdr>
                            <w:top w:val="none" w:sz="0" w:space="0" w:color="auto"/>
                            <w:left w:val="none" w:sz="0" w:space="0" w:color="auto"/>
                            <w:bottom w:val="none" w:sz="0" w:space="0" w:color="auto"/>
                            <w:right w:val="none" w:sz="0" w:space="0" w:color="auto"/>
                          </w:divBdr>
                          <w:divsChild>
                            <w:div w:id="1946305826">
                              <w:marLeft w:val="0"/>
                              <w:marRight w:val="0"/>
                              <w:marTop w:val="240"/>
                              <w:marBottom w:val="240"/>
                              <w:divBdr>
                                <w:top w:val="none" w:sz="0" w:space="0" w:color="auto"/>
                                <w:left w:val="none" w:sz="0" w:space="0" w:color="auto"/>
                                <w:bottom w:val="none" w:sz="0" w:space="0" w:color="auto"/>
                                <w:right w:val="none" w:sz="0" w:space="0" w:color="auto"/>
                              </w:divBdr>
                              <w:divsChild>
                                <w:div w:id="1412658100">
                                  <w:marLeft w:val="0"/>
                                  <w:marRight w:val="0"/>
                                  <w:marTop w:val="0"/>
                                  <w:marBottom w:val="0"/>
                                  <w:divBdr>
                                    <w:top w:val="none" w:sz="0" w:space="0" w:color="auto"/>
                                    <w:left w:val="none" w:sz="0" w:space="0" w:color="auto"/>
                                    <w:bottom w:val="none" w:sz="0" w:space="0" w:color="auto"/>
                                    <w:right w:val="none" w:sz="0" w:space="0" w:color="auto"/>
                                  </w:divBdr>
                                  <w:divsChild>
                                    <w:div w:id="112238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899460">
      <w:bodyDiv w:val="1"/>
      <w:marLeft w:val="0"/>
      <w:marRight w:val="0"/>
      <w:marTop w:val="0"/>
      <w:marBottom w:val="0"/>
      <w:divBdr>
        <w:top w:val="none" w:sz="0" w:space="0" w:color="auto"/>
        <w:left w:val="none" w:sz="0" w:space="0" w:color="auto"/>
        <w:bottom w:val="none" w:sz="0" w:space="0" w:color="auto"/>
        <w:right w:val="none" w:sz="0" w:space="0" w:color="auto"/>
      </w:divBdr>
    </w:div>
    <w:div w:id="1448234617">
      <w:bodyDiv w:val="1"/>
      <w:marLeft w:val="0"/>
      <w:marRight w:val="0"/>
      <w:marTop w:val="0"/>
      <w:marBottom w:val="0"/>
      <w:divBdr>
        <w:top w:val="none" w:sz="0" w:space="0" w:color="auto"/>
        <w:left w:val="none" w:sz="0" w:space="0" w:color="auto"/>
        <w:bottom w:val="none" w:sz="0" w:space="0" w:color="auto"/>
        <w:right w:val="none" w:sz="0" w:space="0" w:color="auto"/>
      </w:divBdr>
    </w:div>
    <w:div w:id="1531453481">
      <w:bodyDiv w:val="1"/>
      <w:marLeft w:val="0"/>
      <w:marRight w:val="0"/>
      <w:marTop w:val="0"/>
      <w:marBottom w:val="0"/>
      <w:divBdr>
        <w:top w:val="none" w:sz="0" w:space="0" w:color="auto"/>
        <w:left w:val="none" w:sz="0" w:space="0" w:color="auto"/>
        <w:bottom w:val="none" w:sz="0" w:space="0" w:color="auto"/>
        <w:right w:val="none" w:sz="0" w:space="0" w:color="auto"/>
      </w:divBdr>
    </w:div>
    <w:div w:id="1547108539">
      <w:bodyDiv w:val="1"/>
      <w:marLeft w:val="0"/>
      <w:marRight w:val="0"/>
      <w:marTop w:val="0"/>
      <w:marBottom w:val="0"/>
      <w:divBdr>
        <w:top w:val="none" w:sz="0" w:space="0" w:color="auto"/>
        <w:left w:val="none" w:sz="0" w:space="0" w:color="auto"/>
        <w:bottom w:val="none" w:sz="0" w:space="0" w:color="auto"/>
        <w:right w:val="none" w:sz="0" w:space="0" w:color="auto"/>
      </w:divBdr>
      <w:divsChild>
        <w:div w:id="2011636761">
          <w:marLeft w:val="0"/>
          <w:marRight w:val="0"/>
          <w:marTop w:val="0"/>
          <w:marBottom w:val="0"/>
          <w:divBdr>
            <w:top w:val="none" w:sz="0" w:space="0" w:color="auto"/>
            <w:left w:val="none" w:sz="0" w:space="0" w:color="auto"/>
            <w:bottom w:val="none" w:sz="0" w:space="0" w:color="auto"/>
            <w:right w:val="none" w:sz="0" w:space="0" w:color="auto"/>
          </w:divBdr>
          <w:divsChild>
            <w:div w:id="2031638270">
              <w:marLeft w:val="0"/>
              <w:marRight w:val="0"/>
              <w:marTop w:val="0"/>
              <w:marBottom w:val="0"/>
              <w:divBdr>
                <w:top w:val="none" w:sz="0" w:space="0" w:color="auto"/>
                <w:left w:val="none" w:sz="0" w:space="0" w:color="auto"/>
                <w:bottom w:val="none" w:sz="0" w:space="0" w:color="auto"/>
                <w:right w:val="none" w:sz="0" w:space="0" w:color="auto"/>
              </w:divBdr>
              <w:divsChild>
                <w:div w:id="1582790337">
                  <w:marLeft w:val="0"/>
                  <w:marRight w:val="0"/>
                  <w:marTop w:val="0"/>
                  <w:marBottom w:val="0"/>
                  <w:divBdr>
                    <w:top w:val="none" w:sz="0" w:space="0" w:color="auto"/>
                    <w:left w:val="none" w:sz="0" w:space="0" w:color="auto"/>
                    <w:bottom w:val="none" w:sz="0" w:space="0" w:color="auto"/>
                    <w:right w:val="none" w:sz="0" w:space="0" w:color="auto"/>
                  </w:divBdr>
                  <w:divsChild>
                    <w:div w:id="993728216">
                      <w:marLeft w:val="0"/>
                      <w:marRight w:val="0"/>
                      <w:marTop w:val="0"/>
                      <w:marBottom w:val="0"/>
                      <w:divBdr>
                        <w:top w:val="none" w:sz="0" w:space="0" w:color="auto"/>
                        <w:left w:val="none" w:sz="0" w:space="0" w:color="auto"/>
                        <w:bottom w:val="none" w:sz="0" w:space="0" w:color="auto"/>
                        <w:right w:val="none" w:sz="0" w:space="0" w:color="auto"/>
                      </w:divBdr>
                      <w:divsChild>
                        <w:div w:id="1108308318">
                          <w:marLeft w:val="26"/>
                          <w:marRight w:val="0"/>
                          <w:marTop w:val="0"/>
                          <w:marBottom w:val="0"/>
                          <w:divBdr>
                            <w:top w:val="none" w:sz="0" w:space="0" w:color="auto"/>
                            <w:left w:val="none" w:sz="0" w:space="0" w:color="auto"/>
                            <w:bottom w:val="none" w:sz="0" w:space="0" w:color="auto"/>
                            <w:right w:val="none" w:sz="0" w:space="0" w:color="auto"/>
                          </w:divBdr>
                          <w:divsChild>
                            <w:div w:id="999235718">
                              <w:marLeft w:val="0"/>
                              <w:marRight w:val="0"/>
                              <w:marTop w:val="240"/>
                              <w:marBottom w:val="240"/>
                              <w:divBdr>
                                <w:top w:val="none" w:sz="0" w:space="0" w:color="auto"/>
                                <w:left w:val="none" w:sz="0" w:space="0" w:color="auto"/>
                                <w:bottom w:val="none" w:sz="0" w:space="0" w:color="auto"/>
                                <w:right w:val="none" w:sz="0" w:space="0" w:color="auto"/>
                              </w:divBdr>
                              <w:divsChild>
                                <w:div w:id="920991079">
                                  <w:marLeft w:val="0"/>
                                  <w:marRight w:val="0"/>
                                  <w:marTop w:val="0"/>
                                  <w:marBottom w:val="0"/>
                                  <w:divBdr>
                                    <w:top w:val="none" w:sz="0" w:space="0" w:color="auto"/>
                                    <w:left w:val="none" w:sz="0" w:space="0" w:color="auto"/>
                                    <w:bottom w:val="none" w:sz="0" w:space="0" w:color="auto"/>
                                    <w:right w:val="none" w:sz="0" w:space="0" w:color="auto"/>
                                  </w:divBdr>
                                  <w:divsChild>
                                    <w:div w:id="1273365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7738531">
      <w:bodyDiv w:val="1"/>
      <w:marLeft w:val="0"/>
      <w:marRight w:val="0"/>
      <w:marTop w:val="0"/>
      <w:marBottom w:val="0"/>
      <w:divBdr>
        <w:top w:val="none" w:sz="0" w:space="0" w:color="auto"/>
        <w:left w:val="none" w:sz="0" w:space="0" w:color="auto"/>
        <w:bottom w:val="none" w:sz="0" w:space="0" w:color="auto"/>
        <w:right w:val="none" w:sz="0" w:space="0" w:color="auto"/>
      </w:divBdr>
    </w:div>
    <w:div w:id="1591087239">
      <w:bodyDiv w:val="1"/>
      <w:marLeft w:val="0"/>
      <w:marRight w:val="0"/>
      <w:marTop w:val="0"/>
      <w:marBottom w:val="0"/>
      <w:divBdr>
        <w:top w:val="none" w:sz="0" w:space="0" w:color="auto"/>
        <w:left w:val="none" w:sz="0" w:space="0" w:color="auto"/>
        <w:bottom w:val="none" w:sz="0" w:space="0" w:color="auto"/>
        <w:right w:val="none" w:sz="0" w:space="0" w:color="auto"/>
      </w:divBdr>
    </w:div>
    <w:div w:id="1594782977">
      <w:bodyDiv w:val="1"/>
      <w:marLeft w:val="0"/>
      <w:marRight w:val="0"/>
      <w:marTop w:val="0"/>
      <w:marBottom w:val="0"/>
      <w:divBdr>
        <w:top w:val="none" w:sz="0" w:space="0" w:color="auto"/>
        <w:left w:val="none" w:sz="0" w:space="0" w:color="auto"/>
        <w:bottom w:val="none" w:sz="0" w:space="0" w:color="auto"/>
        <w:right w:val="none" w:sz="0" w:space="0" w:color="auto"/>
      </w:divBdr>
    </w:div>
    <w:div w:id="1731685888">
      <w:bodyDiv w:val="1"/>
      <w:marLeft w:val="0"/>
      <w:marRight w:val="0"/>
      <w:marTop w:val="0"/>
      <w:marBottom w:val="0"/>
      <w:divBdr>
        <w:top w:val="none" w:sz="0" w:space="0" w:color="auto"/>
        <w:left w:val="none" w:sz="0" w:space="0" w:color="auto"/>
        <w:bottom w:val="none" w:sz="0" w:space="0" w:color="auto"/>
        <w:right w:val="none" w:sz="0" w:space="0" w:color="auto"/>
      </w:divBdr>
    </w:div>
    <w:div w:id="1748569696">
      <w:bodyDiv w:val="1"/>
      <w:marLeft w:val="0"/>
      <w:marRight w:val="0"/>
      <w:marTop w:val="0"/>
      <w:marBottom w:val="0"/>
      <w:divBdr>
        <w:top w:val="none" w:sz="0" w:space="0" w:color="auto"/>
        <w:left w:val="none" w:sz="0" w:space="0" w:color="auto"/>
        <w:bottom w:val="none" w:sz="0" w:space="0" w:color="auto"/>
        <w:right w:val="none" w:sz="0" w:space="0" w:color="auto"/>
      </w:divBdr>
    </w:div>
    <w:div w:id="1985621640">
      <w:bodyDiv w:val="1"/>
      <w:marLeft w:val="0"/>
      <w:marRight w:val="0"/>
      <w:marTop w:val="0"/>
      <w:marBottom w:val="0"/>
      <w:divBdr>
        <w:top w:val="none" w:sz="0" w:space="0" w:color="auto"/>
        <w:left w:val="none" w:sz="0" w:space="0" w:color="auto"/>
        <w:bottom w:val="none" w:sz="0" w:space="0" w:color="auto"/>
        <w:right w:val="none" w:sz="0" w:space="0" w:color="auto"/>
      </w:divBdr>
    </w:div>
    <w:div w:id="2031295702">
      <w:bodyDiv w:val="1"/>
      <w:marLeft w:val="0"/>
      <w:marRight w:val="0"/>
      <w:marTop w:val="0"/>
      <w:marBottom w:val="0"/>
      <w:divBdr>
        <w:top w:val="none" w:sz="0" w:space="0" w:color="auto"/>
        <w:left w:val="none" w:sz="0" w:space="0" w:color="auto"/>
        <w:bottom w:val="none" w:sz="0" w:space="0" w:color="auto"/>
        <w:right w:val="none" w:sz="0" w:space="0" w:color="auto"/>
      </w:divBdr>
    </w:div>
    <w:div w:id="208498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hyperlink" Target="https://www.dpird.wa.gov.au/our-strategic-intent" TargetMode="External"/><Relationship Id="rId42" Type="http://schemas.openxmlformats.org/officeDocument/2006/relationships/image" Target="media/image24.jpg"/><Relationship Id="rId47" Type="http://schemas.openxmlformats.org/officeDocument/2006/relationships/header" Target="header1.xml"/><Relationship Id="rId63" Type="http://schemas.openxmlformats.org/officeDocument/2006/relationships/hyperlink" Target="https://publicsector.wa.gov.au/document/public-sector-commissioners-circular-2015-01-implementation-policy-framework-substantive-equality" TargetMode="External"/><Relationship Id="rId68" Type="http://schemas.openxmlformats.org/officeDocument/2006/relationships/footer" Target="footer12.xml"/><Relationship Id="rId2" Type="http://schemas.openxmlformats.org/officeDocument/2006/relationships/customXml" Target="../customXml/item2.xml"/><Relationship Id="rId16" Type="http://schemas.openxmlformats.org/officeDocument/2006/relationships/hyperlink" Target="mailto:enquiries@dpird.wa.gov.au" TargetMode="External"/><Relationship Id="rId29" Type="http://schemas.openxmlformats.org/officeDocument/2006/relationships/image" Target="media/image13.jpg"/><Relationship Id="rId11" Type="http://schemas.openxmlformats.org/officeDocument/2006/relationships/image" Target="media/image2.jpg"/><Relationship Id="rId24" Type="http://schemas.openxmlformats.org/officeDocument/2006/relationships/image" Target="media/image8.jpeg"/><Relationship Id="rId32" Type="http://schemas.openxmlformats.org/officeDocument/2006/relationships/image" Target="media/image15.jpg"/><Relationship Id="rId37" Type="http://schemas.openxmlformats.org/officeDocument/2006/relationships/footer" Target="footer2.xml"/><Relationship Id="rId40" Type="http://schemas.openxmlformats.org/officeDocument/2006/relationships/image" Target="media/image22.jpg"/><Relationship Id="rId45" Type="http://schemas.openxmlformats.org/officeDocument/2006/relationships/image" Target="media/image27.jpeg"/><Relationship Id="rId53" Type="http://schemas.openxmlformats.org/officeDocument/2006/relationships/header" Target="header4.xml"/><Relationship Id="rId58" Type="http://schemas.openxmlformats.org/officeDocument/2006/relationships/hyperlink" Target="https://www.dpird.wa.gov.au/Disability-Access-and-Inclusion-Plan-2018-23" TargetMode="External"/><Relationship Id="rId66" Type="http://schemas.openxmlformats.org/officeDocument/2006/relationships/footer" Target="footer10.xml"/><Relationship Id="rId5" Type="http://schemas.openxmlformats.org/officeDocument/2006/relationships/settings" Target="settings.xml"/><Relationship Id="rId61" Type="http://schemas.openxmlformats.org/officeDocument/2006/relationships/footer" Target="footer7.xml"/><Relationship Id="rId19" Type="http://schemas.openxmlformats.org/officeDocument/2006/relationships/image" Target="media/image5.jpeg"/><Relationship Id="rId14" Type="http://schemas.openxmlformats.org/officeDocument/2006/relationships/hyperlink" Target="https://creativecommons.org/licenses/by/3.0/au/legalcode" TargetMode="External"/><Relationship Id="rId22" Type="http://schemas.openxmlformats.org/officeDocument/2006/relationships/image" Target="media/image7.emf"/><Relationship Id="rId27" Type="http://schemas.openxmlformats.org/officeDocument/2006/relationships/image" Target="media/image11.jpeg"/><Relationship Id="rId30" Type="http://schemas.openxmlformats.org/officeDocument/2006/relationships/hyperlink" Target="https://www.dpird.wa.gov.au/our-strategic-intent" TargetMode="External"/><Relationship Id="rId35" Type="http://schemas.openxmlformats.org/officeDocument/2006/relationships/image" Target="media/image18.jpg"/><Relationship Id="rId43" Type="http://schemas.openxmlformats.org/officeDocument/2006/relationships/image" Target="media/image25.jpg"/><Relationship Id="rId48" Type="http://schemas.openxmlformats.org/officeDocument/2006/relationships/header" Target="header2.xml"/><Relationship Id="rId56" Type="http://schemas.openxmlformats.org/officeDocument/2006/relationships/chart" Target="charts/chart2.xml"/><Relationship Id="rId64" Type="http://schemas.openxmlformats.org/officeDocument/2006/relationships/footer" Target="footer9.xml"/><Relationship Id="rId69" Type="http://schemas.openxmlformats.org/officeDocument/2006/relationships/image" Target="media/image30.jpg"/><Relationship Id="rId8" Type="http://schemas.openxmlformats.org/officeDocument/2006/relationships/endnotes" Target="endnotes.xml"/><Relationship Id="rId51" Type="http://schemas.openxmlformats.org/officeDocument/2006/relationships/header" Target="header3.xm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enquiries@dpird.wa.gov.au" TargetMode="External"/><Relationship Id="rId17" Type="http://schemas.openxmlformats.org/officeDocument/2006/relationships/image" Target="media/image3.jpg"/><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0.jpg"/><Relationship Id="rId46" Type="http://schemas.openxmlformats.org/officeDocument/2006/relationships/image" Target="media/image28.jpeg"/><Relationship Id="rId59" Type="http://schemas.openxmlformats.org/officeDocument/2006/relationships/hyperlink" Target="https://www.legislation.wa.gov.au/legislation/prod/filestore.nsf/FileURL/mrdoc_41630.pdf/$FILE/Equal%20Opportunity%20Act%201984%20-%20%5B07-f0-02%5D.pdf?OpenElement" TargetMode="External"/><Relationship Id="rId67" Type="http://schemas.openxmlformats.org/officeDocument/2006/relationships/footer" Target="footer11.xml"/><Relationship Id="rId20" Type="http://schemas.openxmlformats.org/officeDocument/2006/relationships/image" Target="media/image6.jpeg"/><Relationship Id="rId41" Type="http://schemas.openxmlformats.org/officeDocument/2006/relationships/image" Target="media/image23.jpg"/><Relationship Id="rId54" Type="http://schemas.openxmlformats.org/officeDocument/2006/relationships/image" Target="media/image29.jpeg"/><Relationship Id="rId62" Type="http://schemas.openxmlformats.org/officeDocument/2006/relationships/footer" Target="footer8.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dpird.wa.gov.au/" TargetMode="External"/><Relationship Id="rId23" Type="http://schemas.openxmlformats.org/officeDocument/2006/relationships/package" Target="embeddings/Microsoft_Visio_Drawing.vsdx"/><Relationship Id="rId28" Type="http://schemas.openxmlformats.org/officeDocument/2006/relationships/image" Target="media/image12.jpeg"/><Relationship Id="rId36" Type="http://schemas.openxmlformats.org/officeDocument/2006/relationships/image" Target="media/image19.jpg"/><Relationship Id="rId49" Type="http://schemas.openxmlformats.org/officeDocument/2006/relationships/footer" Target="footer3.xml"/><Relationship Id="rId57" Type="http://schemas.openxmlformats.org/officeDocument/2006/relationships/footer" Target="footer6.xml"/><Relationship Id="rId10" Type="http://schemas.openxmlformats.org/officeDocument/2006/relationships/footer" Target="footer1.xml"/><Relationship Id="rId31" Type="http://schemas.openxmlformats.org/officeDocument/2006/relationships/image" Target="media/image14.jpg"/><Relationship Id="rId44" Type="http://schemas.openxmlformats.org/officeDocument/2006/relationships/image" Target="media/image26.jpg"/><Relationship Id="rId52" Type="http://schemas.openxmlformats.org/officeDocument/2006/relationships/footer" Target="footer5.xml"/><Relationship Id="rId60" Type="http://schemas.openxmlformats.org/officeDocument/2006/relationships/hyperlink" Target="https://publicsector.wa.gov.au/sites/default/files/documents/public_sector_commissioners_circular_2017-04_equal_employment_opportunity_managementplans_and_workforce_planning_in_the_public_sector.pdf" TargetMode="External"/><Relationship Id="rId65" Type="http://schemas.openxmlformats.org/officeDocument/2006/relationships/hyperlink" Target="http://www.slp.wa.gov.au/legislation/statutes.nsf/main_mrtitle_901_homepage.html" TargetMode="External"/><Relationship Id="rId78"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hyperlink" Target="http://www.dpird.wa.gov.au/" TargetMode="External"/><Relationship Id="rId18" Type="http://schemas.openxmlformats.org/officeDocument/2006/relationships/image" Target="media/image4.jpeg"/><Relationship Id="rId39" Type="http://schemas.openxmlformats.org/officeDocument/2006/relationships/image" Target="media/image21.jpeg"/><Relationship Id="rId34" Type="http://schemas.openxmlformats.org/officeDocument/2006/relationships/image" Target="media/image17.jpg"/><Relationship Id="rId50" Type="http://schemas.openxmlformats.org/officeDocument/2006/relationships/footer" Target="footer4.xml"/><Relationship Id="rId55" Type="http://schemas.openxmlformats.org/officeDocument/2006/relationships/chart" Target="charts/chart1.xml"/><Relationship Id="rId7" Type="http://schemas.openxmlformats.org/officeDocument/2006/relationships/footnotes" Target="footnotes.xml"/><Relationship Id="rId71" Type="http://schemas.microsoft.com/office/2011/relationships/people" Target="people.xml"/></Relationships>
</file>

<file path=word/charts/_rels/chart1.xml.rels><?xml version="1.0" encoding="UTF-8" standalone="yes"?>
<Relationships xmlns="http://schemas.openxmlformats.org/package/2006/relationships"><Relationship Id="rId3" Type="http://schemas.openxmlformats.org/officeDocument/2006/relationships/oleObject" Target="file:///\\fish.wa.gov.au\data\Fisheries%20Research\Stock%20Assessment%20&amp;%20Data%20Analysis\RecFish\Annual%20Report\Community%20Surveys\CS%202019\Data%20and%20Analysis\2019%20Community%20data%20and%20analysis%20-WORKIN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ish.wa.gov.au\data\Fisheries%20Research\Stock%20Assessment%20&amp;%20Data%20Analysis\RecFish\Annual%20Report\Community%20Surveys\CS%202019\Data%20and%20Analysis\2019%20Community%20data%20and%20analysis%20-WORKING.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Estimated</c:v>
          </c:tx>
          <c:spPr>
            <a:solidFill>
              <a:schemeClr val="tx2">
                <a:lumMod val="20000"/>
                <a:lumOff val="80000"/>
              </a:schemeClr>
            </a:solidFill>
            <a:ln>
              <a:noFill/>
            </a:ln>
            <a:effectLst/>
          </c:spPr>
          <c:invertIfNegative val="0"/>
          <c:dLbls>
            <c:dLbl>
              <c:idx val="0"/>
              <c:layout>
                <c:manualLayout>
                  <c:x val="0"/>
                  <c:y val="-1.48345619031663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BC-4418-85AB-0456FEA514D1}"/>
                </c:ext>
              </c:extLst>
            </c:dLbl>
            <c:dLbl>
              <c:idx val="1"/>
              <c:layout>
                <c:manualLayout>
                  <c:x val="-2.7672636298186852E-17"/>
                  <c:y val="-3.1731445803317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BC-4418-85AB-0456FEA514D1}"/>
                </c:ext>
              </c:extLst>
            </c:dLbl>
            <c:dLbl>
              <c:idx val="2"/>
              <c:layout>
                <c:manualLayout>
                  <c:x val="-2.7778339028376722E-3"/>
                  <c:y val="-2.2471938348132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BC-4418-85AB-0456FEA514D1}"/>
                </c:ext>
              </c:extLst>
            </c:dLbl>
            <c:dLbl>
              <c:idx val="3"/>
              <c:layout>
                <c:manualLayout>
                  <c:x val="2.7778339028376171E-3"/>
                  <c:y val="-2.71012732450996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BC-4418-85AB-0456FEA514D1}"/>
                </c:ext>
              </c:extLst>
            </c:dLbl>
            <c:dLbl>
              <c:idx val="4"/>
              <c:layout>
                <c:manualLayout>
                  <c:x val="-5.5345272596373704E-17"/>
                  <c:y val="-2.3410956609147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BC-4418-85AB-0456FEA514D1}"/>
                </c:ext>
              </c:extLst>
            </c:dLbl>
            <c:dLbl>
              <c:idx val="5"/>
              <c:layout>
                <c:manualLayout>
                  <c:x val="2.4103402169057419E-4"/>
                  <c:y val="-2.3410956609147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EBC-4418-85AB-0456FEA514D1}"/>
                </c:ext>
              </c:extLst>
            </c:dLbl>
            <c:dLbl>
              <c:idx val="6"/>
              <c:layout>
                <c:manualLayout>
                  <c:x val="-3.0188679245283017E-3"/>
                  <c:y val="-3.035851901491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EBC-4418-85AB-0456FEA514D1}"/>
                </c:ext>
              </c:extLst>
            </c:dLbl>
            <c:dLbl>
              <c:idx val="7"/>
              <c:layout>
                <c:manualLayout>
                  <c:x val="-1.9915020056455205E-3"/>
                  <c:y val="-1.7402145601696773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5.1056663200118854E-2"/>
                      <c:h val="0.10127047739787963"/>
                    </c:manualLayout>
                  </c15:layout>
                </c:ext>
                <c:ext xmlns:c16="http://schemas.microsoft.com/office/drawing/2014/chart" uri="{C3380CC4-5D6E-409C-BE32-E72D297353CC}">
                  <c16:uniqueId val="{00000007-6EBC-4418-85AB-0456FEA514D1}"/>
                </c:ext>
              </c:extLst>
            </c:dLbl>
            <c:dLbl>
              <c:idx val="8"/>
              <c:layout>
                <c:manualLayout>
                  <c:x val="2.7778339028375061E-3"/>
                  <c:y val="-2.71012732450996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EBC-4418-85AB-0456FEA514D1}"/>
                </c:ext>
              </c:extLst>
            </c:dLbl>
            <c:dLbl>
              <c:idx val="9"/>
              <c:layout>
                <c:manualLayout>
                  <c:x val="-1.9292229980686377E-3"/>
                  <c:y val="-1.3199656558887586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5.8854166666666666E-2"/>
                      <c:h val="0.11104184893554971"/>
                    </c:manualLayout>
                  </c15:layout>
                </c:ext>
                <c:ext xmlns:c16="http://schemas.microsoft.com/office/drawing/2014/chart" uri="{C3380CC4-5D6E-409C-BE32-E72D297353CC}">
                  <c16:uniqueId val="{00000009-6EBC-4418-85AB-0456FEA514D1}"/>
                </c:ext>
              </c:extLst>
            </c:dLbl>
            <c:dLbl>
              <c:idx val="10"/>
              <c:layout>
                <c:manualLayout>
                  <c:x val="-3.0188679245283017E-3"/>
                  <c:y val="-2.8730105545317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EBC-4418-85AB-0456FEA514D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cust"/>
            <c:noEndCap val="0"/>
            <c:plus>
              <c:numRef>
                <c:f>'CI of Participation Rate'!$C$40:$C$50</c:f>
                <c:numCache>
                  <c:formatCode>General</c:formatCode>
                  <c:ptCount val="11"/>
                  <c:pt idx="0">
                    <c:v>3</c:v>
                  </c:pt>
                  <c:pt idx="1">
                    <c:v>3.35</c:v>
                  </c:pt>
                  <c:pt idx="2">
                    <c:v>3.48</c:v>
                  </c:pt>
                  <c:pt idx="3">
                    <c:v>3.47</c:v>
                  </c:pt>
                  <c:pt idx="4">
                    <c:v>3.48</c:v>
                  </c:pt>
                  <c:pt idx="5">
                    <c:v>3.18</c:v>
                  </c:pt>
                  <c:pt idx="6">
                    <c:v>3.38</c:v>
                  </c:pt>
                  <c:pt idx="7">
                    <c:v>3.32</c:v>
                  </c:pt>
                  <c:pt idx="8">
                    <c:v>3.31</c:v>
                  </c:pt>
                  <c:pt idx="9">
                    <c:v>3.22</c:v>
                  </c:pt>
                  <c:pt idx="10">
                    <c:v>3.17</c:v>
                  </c:pt>
                </c:numCache>
              </c:numRef>
            </c:plus>
            <c:minus>
              <c:numRef>
                <c:f>'CI of Participation Rate'!$C$40:$C$50</c:f>
                <c:numCache>
                  <c:formatCode>General</c:formatCode>
                  <c:ptCount val="11"/>
                  <c:pt idx="0">
                    <c:v>3</c:v>
                  </c:pt>
                  <c:pt idx="1">
                    <c:v>3.35</c:v>
                  </c:pt>
                  <c:pt idx="2">
                    <c:v>3.48</c:v>
                  </c:pt>
                  <c:pt idx="3">
                    <c:v>3.47</c:v>
                  </c:pt>
                  <c:pt idx="4">
                    <c:v>3.48</c:v>
                  </c:pt>
                  <c:pt idx="5">
                    <c:v>3.18</c:v>
                  </c:pt>
                  <c:pt idx="6">
                    <c:v>3.38</c:v>
                  </c:pt>
                  <c:pt idx="7">
                    <c:v>3.32</c:v>
                  </c:pt>
                  <c:pt idx="8">
                    <c:v>3.31</c:v>
                  </c:pt>
                  <c:pt idx="9">
                    <c:v>3.22</c:v>
                  </c:pt>
                  <c:pt idx="10">
                    <c:v>3.17</c:v>
                  </c:pt>
                </c:numCache>
              </c:numRef>
            </c:minus>
            <c:spPr>
              <a:noFill/>
              <a:ln w="9525" cap="flat" cmpd="sng" algn="ctr">
                <a:solidFill>
                  <a:schemeClr val="tx1">
                    <a:lumMod val="65000"/>
                    <a:lumOff val="35000"/>
                  </a:schemeClr>
                </a:solidFill>
                <a:round/>
              </a:ln>
              <a:effectLst/>
            </c:spPr>
          </c:errBars>
          <c:cat>
            <c:strRef>
              <c:f>'CI of Participation Rate'!$A$40:$A$50</c:f>
              <c:strCache>
                <c:ptCount val="11"/>
                <c:pt idx="0">
                  <c:v>2008/09</c:v>
                </c:pt>
                <c:pt idx="1">
                  <c:v>2009/10</c:v>
                </c:pt>
                <c:pt idx="2">
                  <c:v>2010/11</c:v>
                </c:pt>
                <c:pt idx="3">
                  <c:v>2011/12</c:v>
                </c:pt>
                <c:pt idx="4">
                  <c:v>2012/13</c:v>
                </c:pt>
                <c:pt idx="5">
                  <c:v>2013/14</c:v>
                </c:pt>
                <c:pt idx="6">
                  <c:v>2014/15</c:v>
                </c:pt>
                <c:pt idx="7">
                  <c:v>2015/16</c:v>
                </c:pt>
                <c:pt idx="8">
                  <c:v>2016/17</c:v>
                </c:pt>
                <c:pt idx="9">
                  <c:v>2017/18</c:v>
                </c:pt>
                <c:pt idx="10">
                  <c:v>2018/19</c:v>
                </c:pt>
              </c:strCache>
            </c:strRef>
          </c:cat>
          <c:val>
            <c:numRef>
              <c:f>'CI of Participation Rate'!$B$40:$B$50</c:f>
              <c:numCache>
                <c:formatCode>General</c:formatCode>
                <c:ptCount val="11"/>
                <c:pt idx="0">
                  <c:v>33</c:v>
                </c:pt>
                <c:pt idx="1">
                  <c:v>32</c:v>
                </c:pt>
                <c:pt idx="2">
                  <c:v>33</c:v>
                </c:pt>
                <c:pt idx="3">
                  <c:v>32</c:v>
                </c:pt>
                <c:pt idx="4">
                  <c:v>33</c:v>
                </c:pt>
                <c:pt idx="5">
                  <c:v>29</c:v>
                </c:pt>
                <c:pt idx="6">
                  <c:v>30</c:v>
                </c:pt>
                <c:pt idx="7">
                  <c:v>31</c:v>
                </c:pt>
                <c:pt idx="8">
                  <c:v>28</c:v>
                </c:pt>
                <c:pt idx="9">
                  <c:v>25</c:v>
                </c:pt>
                <c:pt idx="10">
                  <c:v>26</c:v>
                </c:pt>
              </c:numCache>
            </c:numRef>
          </c:val>
          <c:extLst>
            <c:ext xmlns:c16="http://schemas.microsoft.com/office/drawing/2014/chart" uri="{C3380CC4-5D6E-409C-BE32-E72D297353CC}">
              <c16:uniqueId val="{0000000B-6EBC-4418-85AB-0456FEA514D1}"/>
            </c:ext>
          </c:extLst>
        </c:ser>
        <c:dLbls>
          <c:showLegendKey val="0"/>
          <c:showVal val="0"/>
          <c:showCatName val="0"/>
          <c:showSerName val="0"/>
          <c:showPercent val="0"/>
          <c:showBubbleSize val="0"/>
        </c:dLbls>
        <c:gapWidth val="50"/>
        <c:overlap val="-27"/>
        <c:axId val="445950480"/>
        <c:axId val="445948400"/>
        <c:extLst>
          <c:ext xmlns:c15="http://schemas.microsoft.com/office/drawing/2012/chart" uri="{02D57815-91ED-43cb-92C2-25804820EDAC}">
            <c15:filteredBarSeries>
              <c15:ser>
                <c:idx val="1"/>
                <c:order val="1"/>
                <c:spPr>
                  <a:solidFill>
                    <a:schemeClr val="accent2"/>
                  </a:solidFill>
                  <a:ln>
                    <a:noFill/>
                  </a:ln>
                  <a:effectLst/>
                </c:spPr>
                <c:invertIfNegative val="0"/>
                <c:cat>
                  <c:strRef>
                    <c:extLst>
                      <c:ext uri="{02D57815-91ED-43cb-92C2-25804820EDAC}">
                        <c15:formulaRef>
                          <c15:sqref>'CI of Participation Rate'!$A$40:$A$50</c15:sqref>
                        </c15:formulaRef>
                      </c:ext>
                    </c:extLst>
                    <c:strCache>
                      <c:ptCount val="11"/>
                      <c:pt idx="0">
                        <c:v>2008/09</c:v>
                      </c:pt>
                      <c:pt idx="1">
                        <c:v>2009/10</c:v>
                      </c:pt>
                      <c:pt idx="2">
                        <c:v>2010/11</c:v>
                      </c:pt>
                      <c:pt idx="3">
                        <c:v>2011/12</c:v>
                      </c:pt>
                      <c:pt idx="4">
                        <c:v>2012/13</c:v>
                      </c:pt>
                      <c:pt idx="5">
                        <c:v>2013/14</c:v>
                      </c:pt>
                      <c:pt idx="6">
                        <c:v>2014/15</c:v>
                      </c:pt>
                      <c:pt idx="7">
                        <c:v>2015/16</c:v>
                      </c:pt>
                      <c:pt idx="8">
                        <c:v>2016/17</c:v>
                      </c:pt>
                      <c:pt idx="9">
                        <c:v>2017/18</c:v>
                      </c:pt>
                      <c:pt idx="10">
                        <c:v>2018/19</c:v>
                      </c:pt>
                    </c:strCache>
                  </c:strRef>
                </c:cat>
                <c:val>
                  <c:numRef>
                    <c:extLst>
                      <c:ext uri="{02D57815-91ED-43cb-92C2-25804820EDAC}">
                        <c15:formulaRef>
                          <c15:sqref>'CI of Participation Rate'!$C$40:$C$50</c15:sqref>
                        </c15:formulaRef>
                      </c:ext>
                    </c:extLst>
                    <c:numCache>
                      <c:formatCode>General</c:formatCode>
                      <c:ptCount val="11"/>
                      <c:pt idx="0" formatCode="0.00">
                        <c:v>3</c:v>
                      </c:pt>
                      <c:pt idx="1">
                        <c:v>3.35</c:v>
                      </c:pt>
                      <c:pt idx="2">
                        <c:v>3.48</c:v>
                      </c:pt>
                      <c:pt idx="3">
                        <c:v>3.47</c:v>
                      </c:pt>
                      <c:pt idx="4">
                        <c:v>3.48</c:v>
                      </c:pt>
                      <c:pt idx="5">
                        <c:v>3.18</c:v>
                      </c:pt>
                      <c:pt idx="6">
                        <c:v>3.38</c:v>
                      </c:pt>
                      <c:pt idx="7">
                        <c:v>3.32</c:v>
                      </c:pt>
                      <c:pt idx="8">
                        <c:v>3.31</c:v>
                      </c:pt>
                      <c:pt idx="9">
                        <c:v>3.22</c:v>
                      </c:pt>
                      <c:pt idx="10">
                        <c:v>3.17</c:v>
                      </c:pt>
                    </c:numCache>
                  </c:numRef>
                </c:val>
                <c:extLst>
                  <c:ext xmlns:c16="http://schemas.microsoft.com/office/drawing/2014/chart" uri="{C3380CC4-5D6E-409C-BE32-E72D297353CC}">
                    <c16:uniqueId val="{0000000C-6EBC-4418-85AB-0456FEA514D1}"/>
                  </c:ext>
                </c:extLst>
              </c15:ser>
            </c15:filteredBarSeries>
            <c15:filteredBarSeries>
              <c15:ser>
                <c:idx val="2"/>
                <c:order val="2"/>
                <c:tx>
                  <c:v>Target</c:v>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'CI of Participation Rate'!$A$40:$A$50</c15:sqref>
                        </c15:formulaRef>
                      </c:ext>
                    </c:extLst>
                    <c:strCache>
                      <c:ptCount val="11"/>
                      <c:pt idx="0">
                        <c:v>2008/09</c:v>
                      </c:pt>
                      <c:pt idx="1">
                        <c:v>2009/10</c:v>
                      </c:pt>
                      <c:pt idx="2">
                        <c:v>2010/11</c:v>
                      </c:pt>
                      <c:pt idx="3">
                        <c:v>2011/12</c:v>
                      </c:pt>
                      <c:pt idx="4">
                        <c:v>2012/13</c:v>
                      </c:pt>
                      <c:pt idx="5">
                        <c:v>2013/14</c:v>
                      </c:pt>
                      <c:pt idx="6">
                        <c:v>2014/15</c:v>
                      </c:pt>
                      <c:pt idx="7">
                        <c:v>2015/16</c:v>
                      </c:pt>
                      <c:pt idx="8">
                        <c:v>2016/17</c:v>
                      </c:pt>
                      <c:pt idx="9">
                        <c:v>2017/18</c:v>
                      </c:pt>
                      <c:pt idx="10">
                        <c:v>2018/19</c:v>
                      </c:pt>
                    </c:strCache>
                  </c:strRef>
                </c:cat>
                <c:val>
                  <c:numRef>
                    <c:extLst xmlns:c15="http://schemas.microsoft.com/office/drawing/2012/chart">
                      <c:ext xmlns:c15="http://schemas.microsoft.com/office/drawing/2012/chart" uri="{02D57815-91ED-43cb-92C2-25804820EDAC}">
                        <c15:formulaRef>
                          <c15:sqref>'CI of Participation Rate'!$D$40:$D$50</c15:sqref>
                        </c15:formulaRef>
                      </c:ext>
                    </c:extLst>
                    <c:numCache>
                      <c:formatCode>0</c:formatCode>
                      <c:ptCount val="11"/>
                      <c:pt idx="0">
                        <c:v>30</c:v>
                      </c:pt>
                      <c:pt idx="1">
                        <c:v>30</c:v>
                      </c:pt>
                      <c:pt idx="2">
                        <c:v>33</c:v>
                      </c:pt>
                      <c:pt idx="3">
                        <c:v>32</c:v>
                      </c:pt>
                      <c:pt idx="4">
                        <c:v>32</c:v>
                      </c:pt>
                      <c:pt idx="5">
                        <c:v>32</c:v>
                      </c:pt>
                      <c:pt idx="6">
                        <c:v>33</c:v>
                      </c:pt>
                      <c:pt idx="7">
                        <c:v>30</c:v>
                      </c:pt>
                      <c:pt idx="8">
                        <c:v>30</c:v>
                      </c:pt>
                      <c:pt idx="9">
                        <c:v>30</c:v>
                      </c:pt>
                      <c:pt idx="10">
                        <c:v>30</c:v>
                      </c:pt>
                    </c:numCache>
                  </c:numRef>
                </c:val>
                <c:extLst xmlns:c15="http://schemas.microsoft.com/office/drawing/2012/chart">
                  <c:ext xmlns:c16="http://schemas.microsoft.com/office/drawing/2014/chart" uri="{C3380CC4-5D6E-409C-BE32-E72D297353CC}">
                    <c16:uniqueId val="{0000000D-6EBC-4418-85AB-0456FEA514D1}"/>
                  </c:ext>
                </c:extLst>
              </c15:ser>
            </c15:filteredBarSeries>
          </c:ext>
        </c:extLst>
      </c:barChart>
      <c:catAx>
        <c:axId val="445950480"/>
        <c:scaling>
          <c:orientation val="minMax"/>
        </c:scaling>
        <c:delete val="0"/>
        <c:axPos val="b"/>
        <c:numFmt formatCode="General" sourceLinked="1"/>
        <c:majorTickMark val="out"/>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45948400"/>
        <c:crosses val="autoZero"/>
        <c:auto val="1"/>
        <c:lblAlgn val="ctr"/>
        <c:lblOffset val="100"/>
        <c:noMultiLvlLbl val="0"/>
      </c:catAx>
      <c:valAx>
        <c:axId val="445948400"/>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AU" b="1">
                    <a:solidFill>
                      <a:schemeClr val="tx1"/>
                    </a:solidFill>
                    <a:latin typeface="Arial" panose="020B0604020202020204" pitchFamily="34" charset="0"/>
                    <a:cs typeface="Arial" panose="020B0604020202020204" pitchFamily="34" charset="0"/>
                  </a:rPr>
                  <a:t>Participation Rate (%)</a:t>
                </a:r>
              </a:p>
            </c:rich>
          </c:tx>
          <c:layout>
            <c:manualLayout>
              <c:xMode val="edge"/>
              <c:yMode val="edge"/>
              <c:x val="3.0188679245283019E-2"/>
              <c:y val="0.2233581839504104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45950480"/>
        <c:crosses val="autoZero"/>
        <c:crossBetween val="between"/>
        <c:majorUnit val="10"/>
      </c:valAx>
      <c:spPr>
        <a:noFill/>
        <a:ln>
          <a:noFill/>
        </a:ln>
        <a:effectLst/>
      </c:spPr>
    </c:plotArea>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93605344786448"/>
          <c:y val="0.12921001072049093"/>
          <c:w val="0.79474551561264362"/>
          <c:h val="0.6731595874459354"/>
        </c:manualLayout>
      </c:layout>
      <c:barChart>
        <c:barDir val="col"/>
        <c:grouping val="clustered"/>
        <c:varyColors val="0"/>
        <c:ser>
          <c:idx val="0"/>
          <c:order val="0"/>
          <c:tx>
            <c:strRef>
              <c:f>'Satisfaction Rate for rec fish'!$AG$38</c:f>
              <c:strCache>
                <c:ptCount val="1"/>
                <c:pt idx="0">
                  <c:v>Estimated</c:v>
                </c:pt>
              </c:strCache>
            </c:strRef>
          </c:tx>
          <c:spPr>
            <a:solidFill>
              <a:schemeClr val="tx2">
                <a:lumMod val="20000"/>
                <a:lumOff val="80000"/>
              </a:schemeClr>
            </a:solidFill>
            <a:ln>
              <a:noFill/>
            </a:ln>
            <a:effectLst/>
          </c:spPr>
          <c:invertIfNegative val="0"/>
          <c:dLbls>
            <c:dLbl>
              <c:idx val="2"/>
              <c:layout>
                <c:manualLayout>
                  <c:x val="0"/>
                  <c:y val="-2.7777777777777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D7B-4DA4-9BA5-44D1A5D5502F}"/>
                </c:ext>
              </c:extLst>
            </c:dLbl>
            <c:dLbl>
              <c:idx val="3"/>
              <c:layout>
                <c:manualLayout>
                  <c:x val="-5.0925337632079971E-17"/>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7B-4DA4-9BA5-44D1A5D5502F}"/>
                </c:ext>
              </c:extLst>
            </c:dLbl>
            <c:dLbl>
              <c:idx val="4"/>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D7B-4DA4-9BA5-44D1A5D5502F}"/>
                </c:ext>
              </c:extLst>
            </c:dLbl>
            <c:dLbl>
              <c:idx val="5"/>
              <c:layout>
                <c:manualLayout>
                  <c:x val="0"/>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7B-4DA4-9BA5-44D1A5D5502F}"/>
                </c:ext>
              </c:extLst>
            </c:dLbl>
            <c:dLbl>
              <c:idx val="6"/>
              <c:layout>
                <c:manualLayout>
                  <c:x val="-1.0185067526415994E-16"/>
                  <c:y val="-1.85185185185185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D7B-4DA4-9BA5-44D1A5D5502F}"/>
                </c:ext>
              </c:extLst>
            </c:dLbl>
            <c:dLbl>
              <c:idx val="7"/>
              <c:layout>
                <c:manualLayout>
                  <c:x val="0"/>
                  <c:y val="-2.3148148148148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7B-4DA4-9BA5-44D1A5D5502F}"/>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'Satisfaction Rate for rec fish'!$AH$39:$AH$51</c:f>
                <c:numCache>
                  <c:formatCode>General</c:formatCode>
                  <c:ptCount val="13"/>
                  <c:pt idx="0">
                    <c:v>3.9</c:v>
                  </c:pt>
                  <c:pt idx="1">
                    <c:v>2.6</c:v>
                  </c:pt>
                  <c:pt idx="2">
                    <c:v>5.3</c:v>
                  </c:pt>
                  <c:pt idx="3">
                    <c:v>5.0999999999999996</c:v>
                  </c:pt>
                  <c:pt idx="4">
                    <c:v>5.0999999999999996</c:v>
                  </c:pt>
                  <c:pt idx="5">
                    <c:v>4.8</c:v>
                  </c:pt>
                  <c:pt idx="6">
                    <c:v>3.7</c:v>
                  </c:pt>
                  <c:pt idx="7">
                    <c:v>4</c:v>
                  </c:pt>
                  <c:pt idx="8">
                    <c:v>1.1000000000000001</c:v>
                  </c:pt>
                  <c:pt idx="9">
                    <c:v>2.4</c:v>
                  </c:pt>
                  <c:pt idx="10">
                    <c:v>2.4</c:v>
                  </c:pt>
                  <c:pt idx="11">
                    <c:v>3.8</c:v>
                  </c:pt>
                  <c:pt idx="12">
                    <c:v>2.6</c:v>
                  </c:pt>
                </c:numCache>
              </c:numRef>
            </c:plus>
            <c:minus>
              <c:numRef>
                <c:f>'Satisfaction Rate for rec fish'!$AH$39:$AH$51</c:f>
                <c:numCache>
                  <c:formatCode>General</c:formatCode>
                  <c:ptCount val="13"/>
                  <c:pt idx="0">
                    <c:v>3.9</c:v>
                  </c:pt>
                  <c:pt idx="1">
                    <c:v>2.6</c:v>
                  </c:pt>
                  <c:pt idx="2">
                    <c:v>5.3</c:v>
                  </c:pt>
                  <c:pt idx="3">
                    <c:v>5.0999999999999996</c:v>
                  </c:pt>
                  <c:pt idx="4">
                    <c:v>5.0999999999999996</c:v>
                  </c:pt>
                  <c:pt idx="5">
                    <c:v>4.8</c:v>
                  </c:pt>
                  <c:pt idx="6">
                    <c:v>3.7</c:v>
                  </c:pt>
                  <c:pt idx="7">
                    <c:v>4</c:v>
                  </c:pt>
                  <c:pt idx="8">
                    <c:v>1.1000000000000001</c:v>
                  </c:pt>
                  <c:pt idx="9">
                    <c:v>2.4</c:v>
                  </c:pt>
                  <c:pt idx="10">
                    <c:v>2.4</c:v>
                  </c:pt>
                  <c:pt idx="11">
                    <c:v>3.8</c:v>
                  </c:pt>
                  <c:pt idx="12">
                    <c:v>2.6</c:v>
                  </c:pt>
                </c:numCache>
              </c:numRef>
            </c:minus>
            <c:spPr>
              <a:noFill/>
              <a:ln w="9525" cap="flat" cmpd="sng" algn="ctr">
                <a:solidFill>
                  <a:schemeClr val="tx1">
                    <a:lumMod val="65000"/>
                    <a:lumOff val="35000"/>
                  </a:schemeClr>
                </a:solidFill>
                <a:round/>
              </a:ln>
              <a:effectLst/>
            </c:spPr>
          </c:errBars>
          <c:cat>
            <c:strRef>
              <c:f>'Satisfaction Rate for rec fish'!$AF$39:$AF$51</c:f>
              <c:strCache>
                <c:ptCount val="13"/>
                <c:pt idx="0">
                  <c:v>2006/07</c:v>
                </c:pt>
                <c:pt idx="1">
                  <c:v>2007/08</c:v>
                </c:pt>
                <c:pt idx="2">
                  <c:v>2008/09</c:v>
                </c:pt>
                <c:pt idx="3">
                  <c:v>2009/10</c:v>
                </c:pt>
                <c:pt idx="4">
                  <c:v>2010/11</c:v>
                </c:pt>
                <c:pt idx="5">
                  <c:v>2011/12</c:v>
                </c:pt>
                <c:pt idx="6">
                  <c:v>2012/13</c:v>
                </c:pt>
                <c:pt idx="7">
                  <c:v>2013/14</c:v>
                </c:pt>
                <c:pt idx="8">
                  <c:v>2014/15</c:v>
                </c:pt>
                <c:pt idx="9">
                  <c:v>2015/16</c:v>
                </c:pt>
                <c:pt idx="10">
                  <c:v>2016/17</c:v>
                </c:pt>
                <c:pt idx="11">
                  <c:v>2017/18</c:v>
                </c:pt>
                <c:pt idx="12">
                  <c:v>2018/19</c:v>
                </c:pt>
              </c:strCache>
            </c:strRef>
          </c:cat>
          <c:val>
            <c:numRef>
              <c:f>'Satisfaction Rate for rec fish'!$AG$39:$AG$51</c:f>
              <c:numCache>
                <c:formatCode>0.0</c:formatCode>
                <c:ptCount val="13"/>
                <c:pt idx="0">
                  <c:v>85.6</c:v>
                </c:pt>
                <c:pt idx="1">
                  <c:v>78</c:v>
                </c:pt>
                <c:pt idx="2">
                  <c:v>79</c:v>
                </c:pt>
                <c:pt idx="3">
                  <c:v>77.8</c:v>
                </c:pt>
                <c:pt idx="4">
                  <c:v>78.900000000000006</c:v>
                </c:pt>
                <c:pt idx="5">
                  <c:v>85.8</c:v>
                </c:pt>
                <c:pt idx="6">
                  <c:v>88.59</c:v>
                </c:pt>
                <c:pt idx="7">
                  <c:v>87.11</c:v>
                </c:pt>
                <c:pt idx="8">
                  <c:v>87.82</c:v>
                </c:pt>
                <c:pt idx="9">
                  <c:v>87.092862949943097</c:v>
                </c:pt>
                <c:pt idx="10">
                  <c:v>88.26320176516785</c:v>
                </c:pt>
                <c:pt idx="11">
                  <c:v>89.832331196110985</c:v>
                </c:pt>
                <c:pt idx="12">
                  <c:v>85.526891564670237</c:v>
                </c:pt>
              </c:numCache>
            </c:numRef>
          </c:val>
          <c:extLst>
            <c:ext xmlns:c16="http://schemas.microsoft.com/office/drawing/2014/chart" uri="{C3380CC4-5D6E-409C-BE32-E72D297353CC}">
              <c16:uniqueId val="{00000006-FD7B-4DA4-9BA5-44D1A5D5502F}"/>
            </c:ext>
          </c:extLst>
        </c:ser>
        <c:dLbls>
          <c:showLegendKey val="0"/>
          <c:showVal val="0"/>
          <c:showCatName val="0"/>
          <c:showSerName val="0"/>
          <c:showPercent val="0"/>
          <c:showBubbleSize val="0"/>
        </c:dLbls>
        <c:gapWidth val="98"/>
        <c:overlap val="-27"/>
        <c:axId val="477306144"/>
        <c:axId val="477305312"/>
      </c:barChart>
      <c:catAx>
        <c:axId val="477306144"/>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7305312"/>
        <c:crosses val="autoZero"/>
        <c:auto val="1"/>
        <c:lblAlgn val="ctr"/>
        <c:lblOffset val="100"/>
        <c:noMultiLvlLbl val="0"/>
      </c:catAx>
      <c:valAx>
        <c:axId val="477305312"/>
        <c:scaling>
          <c:orientation val="minMax"/>
          <c:min val="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latin typeface="Arial" panose="020B0604020202020204" pitchFamily="34" charset="0"/>
                    <a:cs typeface="Arial" panose="020B0604020202020204" pitchFamily="34" charset="0"/>
                  </a:rPr>
                  <a:t>Satisfaction Rate (%)</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730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tadata xmlns="http://www.objective.com/ecm/document/metadata/506B6B9CBD2E3BCEE0530BDC010A1885" version="1.0.0">
  <systemFields>
    <field name="Objective-Id">
      <value order="0">A3820189</value>
    </field>
    <field name="Objective-Title">
      <value order="0">DPIRD Annual Report 2018-2019 - DESIGN MASTER</value>
    </field>
    <field name="Objective-Description">
      <value order="0">Published by workflow 05-09-2019 13:46:55 by DOUGLAS Ross</value>
    </field>
    <field name="Objective-CreationStamp">
      <value order="0">2019-04-28T20:13:56Z</value>
    </field>
    <field name="Objective-IsApproved">
      <value order="0">false</value>
    </field>
    <field name="Objective-IsPublished">
      <value order="0">false</value>
    </field>
    <field name="Objective-DatePublished">
      <value order="0"/>
    </field>
    <field name="Objective-ModificationStamp">
      <value order="0">2019-09-20T06:55:07Z</value>
    </field>
    <field name="Objective-Owner">
      <value order="0">SYNNOT Ceridwen</value>
    </field>
    <field name="Objective-Path">
      <value order="0">Objective Global Folder:01. Department of Primary Industries and Regional Development:Capability and Performance (Melissa Murphy):Corporate Planning and Performance (John Mercadante):2. Planning and Performance:DPIRD Annual Reports:Annual Report 2019 Connect Workspace:DPIRD Annual Report 2019:Master document</value>
    </field>
    <field name="Objective-Parent">
      <value order="0">Master document</value>
    </field>
    <field name="Objective-State">
      <value order="0">Being Edited</value>
    </field>
    <field name="Objective-VersionId">
      <value order="0">vA4471742</value>
    </field>
    <field name="Objective-Version">
      <value order="0">60.1</value>
    </field>
    <field name="Objective-VersionNumber">
      <value order="0">82</value>
    </field>
    <field name="Objective-VersionComment">
      <value order="0">Published by workflow 05-09-2019 13:46:55 by DOUGLAS Ross</value>
    </field>
    <field name="Objective-FileNumber">
      <value order="0">qA521772</value>
    </field>
    <field name="Objective-Classification">
      <value order="0">Internal Information</value>
    </field>
    <field name="Objective-Caveats">
      <value order="0"/>
    </field>
  </systemFields>
  <catalogues>
    <catalogue name="Document (Electronic) - Default Type Catalogue" type="type" ori="id:cA20">
      <field name="Objective-Connect Creator">
        <value order="0">ryan.sturman@dpird.wa.gov.au</value>
      </field>
      <field name="Objective-Allow Intranet Search">
        <value order="0">N</value>
      </field>
      <field name="Objective-Date Written">
        <value order="0"/>
      </field>
      <field name="Objective-Organisation">
        <value order="0"/>
      </field>
      <field name="Objective-Abstract / descriptors">
        <value order="0"/>
      </field>
      <field name="Objective-Author (if other than you)">
        <value order="0"/>
      </field>
    </catalogue>
  </catalogues>
</meta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5109E-2DDF-40CB-AC2B-FF9B10C90820}">
  <ds:schemaRefs>
    <ds:schemaRef ds:uri="http://www.objective.com/ecm/document/metadata/506B6B9CBD2E3BCEE0530BDC010A1885"/>
  </ds:schemaRefs>
</ds:datastoreItem>
</file>

<file path=customXml/itemProps2.xml><?xml version="1.0" encoding="utf-8"?>
<ds:datastoreItem xmlns:ds="http://schemas.openxmlformats.org/officeDocument/2006/customXml" ds:itemID="{308EC760-4CB4-41B9-8360-07CD7377F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282</Pages>
  <Words>66884</Words>
  <Characters>381239</Characters>
  <Application>Microsoft Office Word</Application>
  <DocSecurity>8</DocSecurity>
  <Lines>3176</Lines>
  <Paragraphs>894</Paragraphs>
  <ScaleCrop>false</ScaleCrop>
  <HeadingPairs>
    <vt:vector size="2" baseType="variant">
      <vt:variant>
        <vt:lpstr>Title</vt:lpstr>
      </vt:variant>
      <vt:variant>
        <vt:i4>1</vt:i4>
      </vt:variant>
    </vt:vector>
  </HeadingPairs>
  <TitlesOfParts>
    <vt:vector size="1" baseType="lpstr">
      <vt:lpstr/>
    </vt:vector>
  </TitlesOfParts>
  <Company>Department of Fisheries</Company>
  <LinksUpToDate>false</LinksUpToDate>
  <CharactersWithSpaces>447229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Stephen Emery</dc:creator>
  <cp:lastModifiedBy>Ryan Sturman</cp:lastModifiedBy>
  <cp:revision>28</cp:revision>
  <cp:lastPrinted>2019-09-20T07:00:00Z</cp:lastPrinted>
  <dcterms:created xsi:type="dcterms:W3CDTF">2019-09-24T05:50:00Z</dcterms:created>
  <dcterms:modified xsi:type="dcterms:W3CDTF">2019-09-25T04:36:00Z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A3820189</vt:lpwstr>
  </property>
  <property fmtid="{D5CDD505-2E9C-101B-9397-08002B2CF9AE}" pid="4" name="Objective-Title">
    <vt:lpwstr>DPIRD Annual Report 2018-2019 - DESIGN MASTER</vt:lpwstr>
  </property>
  <property fmtid="{D5CDD505-2E9C-101B-9397-08002B2CF9AE}" pid="5" name="Objective-Description">
    <vt:lpwstr>Published by workflow 05-09-2019 13:46:55 by DOUGLAS Ross</vt:lpwstr>
  </property>
  <property fmtid="{D5CDD505-2E9C-101B-9397-08002B2CF9AE}" pid="6" name="Objective-CreationStamp">
    <vt:filetime>2019-04-29T08:13:56Z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2019-09-20T07:02:54Z</vt:filetime>
  </property>
  <property fmtid="{D5CDD505-2E9C-101B-9397-08002B2CF9AE}" pid="10" name="Objective-ModificationStamp">
    <vt:filetime>2019-09-20T07:02:54Z</vt:filetime>
  </property>
  <property fmtid="{D5CDD505-2E9C-101B-9397-08002B2CF9AE}" pid="11" name="Objective-Owner">
    <vt:lpwstr>SYNNOT Ceridwen</vt:lpwstr>
  </property>
  <property fmtid="{D5CDD505-2E9C-101B-9397-08002B2CF9AE}" pid="12" name="Objective-Path">
    <vt:lpwstr>Objective Global Folder:01. Department of Primary Industries and Regional Development:Capability and Performance (Melissa Murphy):Corporate Planning and Performance (John Mercadante):2. Planning and Performance:DPIRD Annual Reports:Annual Report 2019 Conn</vt:lpwstr>
  </property>
  <property fmtid="{D5CDD505-2E9C-101B-9397-08002B2CF9AE}" pid="13" name="Objective-Parent">
    <vt:lpwstr>Master document</vt:lpwstr>
  </property>
  <property fmtid="{D5CDD505-2E9C-101B-9397-08002B2CF9AE}" pid="14" name="Objective-State">
    <vt:lpwstr>Published</vt:lpwstr>
  </property>
  <property fmtid="{D5CDD505-2E9C-101B-9397-08002B2CF9AE}" pid="15" name="Objective-VersionId">
    <vt:lpwstr>vA4471742</vt:lpwstr>
  </property>
  <property fmtid="{D5CDD505-2E9C-101B-9397-08002B2CF9AE}" pid="16" name="Objective-Version">
    <vt:lpwstr>61.0</vt:lpwstr>
  </property>
  <property fmtid="{D5CDD505-2E9C-101B-9397-08002B2CF9AE}" pid="17" name="Objective-VersionNumber">
    <vt:r8>82</vt:r8>
  </property>
  <property fmtid="{D5CDD505-2E9C-101B-9397-08002B2CF9AE}" pid="18" name="Objective-VersionComment">
    <vt:lpwstr>Fixing footers</vt:lpwstr>
  </property>
  <property fmtid="{D5CDD505-2E9C-101B-9397-08002B2CF9AE}" pid="19" name="Objective-FileNumber">
    <vt:lpwstr>1826777</vt:lpwstr>
  </property>
  <property fmtid="{D5CDD505-2E9C-101B-9397-08002B2CF9AE}" pid="20" name="Objective-Classification">
    <vt:lpwstr>[Inherited - Internal Information]</vt:lpwstr>
  </property>
  <property fmtid="{D5CDD505-2E9C-101B-9397-08002B2CF9AE}" pid="21" name="Objective-Caveats">
    <vt:lpwstr/>
  </property>
  <property fmtid="{D5CDD505-2E9C-101B-9397-08002B2CF9AE}" pid="22" name="Objective-Allow Intranet Search">
    <vt:lpwstr>N</vt:lpwstr>
  </property>
  <property fmtid="{D5CDD505-2E9C-101B-9397-08002B2CF9AE}" pid="23" name="Objective-Date Written">
    <vt:lpwstr/>
  </property>
  <property fmtid="{D5CDD505-2E9C-101B-9397-08002B2CF9AE}" pid="24" name="Objective-Organisation">
    <vt:lpwstr/>
  </property>
  <property fmtid="{D5CDD505-2E9C-101B-9397-08002B2CF9AE}" pid="25" name="Objective-Connect Creator">
    <vt:lpwstr>ryan.sturman@dpird.wa.gov.au</vt:lpwstr>
  </property>
  <property fmtid="{D5CDD505-2E9C-101B-9397-08002B2CF9AE}" pid="26" name="Objective-Abstract / descriptors">
    <vt:lpwstr/>
  </property>
  <property fmtid="{D5CDD505-2E9C-101B-9397-08002B2CF9AE}" pid="27" name="Objective-Author (if other than you)">
    <vt:lpwstr/>
  </property>
  <property fmtid="{D5CDD505-2E9C-101B-9397-08002B2CF9AE}" pid="28" name="Objective-Comment">
    <vt:lpwstr>Published by workflow 05-09-2019 13:46:55 by DOUGLAS Ross</vt:lpwstr>
  </property>
  <property fmtid="{D5CDD505-2E9C-101B-9397-08002B2CF9AE}" pid="29" name="Objective-Date Written [system]">
    <vt:lpwstr/>
  </property>
  <property fmtid="{D5CDD505-2E9C-101B-9397-08002B2CF9AE}" pid="30" name="Objective-Author (if other than you) [system]">
    <vt:lpwstr/>
  </property>
  <property fmtid="{D5CDD505-2E9C-101B-9397-08002B2CF9AE}" pid="31" name="Objective-Organisation [system]">
    <vt:lpwstr/>
  </property>
  <property fmtid="{D5CDD505-2E9C-101B-9397-08002B2CF9AE}" pid="32" name="Objective-Abstract / descriptors [system]">
    <vt:lpwstr/>
  </property>
  <property fmtid="{D5CDD505-2E9C-101B-9397-08002B2CF9AE}" pid="33" name="Objective-Allow Intranet Search [system]">
    <vt:bool>false</vt:bool>
  </property>
  <property fmtid="{D5CDD505-2E9C-101B-9397-08002B2CF9AE}" pid="34" name="Objective-Connect Creator [system]">
    <vt:lpwstr>ryan.sturman@dpird.wa.gov.au</vt:lpwstr>
  </property>
</Properties>
</file>